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E58A95" w14:textId="77777777" w:rsidR="00695BFB" w:rsidRDefault="00695BFB" w:rsidP="00811C6B">
      <w:pPr>
        <w:jc w:val="center"/>
        <w:rPr>
          <w:sz w:val="52"/>
          <w:szCs w:val="52"/>
        </w:rPr>
      </w:pPr>
      <w:bookmarkStart w:id="0" w:name="_Toc99383416"/>
      <w:bookmarkStart w:id="1" w:name="_Toc113866867"/>
      <w:bookmarkStart w:id="2" w:name="_Toc113867935"/>
      <w:bookmarkStart w:id="3" w:name="_Toc113868345"/>
      <w:bookmarkStart w:id="4" w:name="_Toc113882146"/>
      <w:bookmarkStart w:id="5" w:name="_Toc113882477"/>
      <w:bookmarkStart w:id="6" w:name="_Toc114094282"/>
      <w:bookmarkStart w:id="7" w:name="_Toc116546840"/>
    </w:p>
    <w:p w14:paraId="3DE0A155" w14:textId="794A2E8A" w:rsidR="007974B4" w:rsidRPr="002E6D7D" w:rsidRDefault="00A9031A" w:rsidP="0066757E">
      <w:pPr>
        <w:jc w:val="center"/>
        <w:rPr>
          <w:sz w:val="56"/>
          <w:szCs w:val="56"/>
        </w:rPr>
      </w:pPr>
      <w:r w:rsidRPr="002E6D7D">
        <w:rPr>
          <w:sz w:val="56"/>
          <w:szCs w:val="56"/>
        </w:rPr>
        <w:t>T</w:t>
      </w:r>
      <w:r w:rsidR="007974B4" w:rsidRPr="002E6D7D">
        <w:rPr>
          <w:sz w:val="56"/>
          <w:szCs w:val="56"/>
        </w:rPr>
        <w:t xml:space="preserve">he </w:t>
      </w:r>
      <w:r w:rsidRPr="002E6D7D">
        <w:rPr>
          <w:sz w:val="56"/>
          <w:szCs w:val="56"/>
        </w:rPr>
        <w:t>U</w:t>
      </w:r>
      <w:r w:rsidR="007974B4" w:rsidRPr="002E6D7D">
        <w:rPr>
          <w:sz w:val="56"/>
          <w:szCs w:val="56"/>
        </w:rPr>
        <w:t xml:space="preserve">se and </w:t>
      </w:r>
      <w:r w:rsidRPr="002E6D7D">
        <w:rPr>
          <w:sz w:val="56"/>
          <w:szCs w:val="56"/>
        </w:rPr>
        <w:t>I</w:t>
      </w:r>
      <w:r w:rsidR="007974B4" w:rsidRPr="002E6D7D">
        <w:rPr>
          <w:sz w:val="56"/>
          <w:szCs w:val="56"/>
        </w:rPr>
        <w:t xml:space="preserve">mpact of </w:t>
      </w:r>
      <w:r w:rsidRPr="002E6D7D">
        <w:rPr>
          <w:sz w:val="56"/>
          <w:szCs w:val="56"/>
        </w:rPr>
        <w:t>C</w:t>
      </w:r>
      <w:r w:rsidR="007974B4" w:rsidRPr="002E6D7D">
        <w:rPr>
          <w:sz w:val="56"/>
          <w:szCs w:val="56"/>
        </w:rPr>
        <w:t xml:space="preserve">ognitive </w:t>
      </w:r>
      <w:r w:rsidRPr="002E6D7D">
        <w:rPr>
          <w:sz w:val="56"/>
          <w:szCs w:val="56"/>
        </w:rPr>
        <w:t>E</w:t>
      </w:r>
      <w:r w:rsidR="007974B4" w:rsidRPr="002E6D7D">
        <w:rPr>
          <w:sz w:val="56"/>
          <w:szCs w:val="56"/>
        </w:rPr>
        <w:t xml:space="preserve">nhancers within Higher Education in the </w:t>
      </w:r>
      <w:r w:rsidRPr="002E6D7D">
        <w:rPr>
          <w:sz w:val="56"/>
          <w:szCs w:val="56"/>
        </w:rPr>
        <w:t>U</w:t>
      </w:r>
      <w:r w:rsidR="00FE7F75" w:rsidRPr="002E6D7D">
        <w:rPr>
          <w:sz w:val="56"/>
          <w:szCs w:val="56"/>
        </w:rPr>
        <w:t xml:space="preserve">nited Arab </w:t>
      </w:r>
      <w:r w:rsidRPr="002E6D7D">
        <w:rPr>
          <w:sz w:val="56"/>
          <w:szCs w:val="56"/>
        </w:rPr>
        <w:t>E</w:t>
      </w:r>
      <w:r w:rsidR="00FE7F75" w:rsidRPr="002E6D7D">
        <w:rPr>
          <w:sz w:val="56"/>
          <w:szCs w:val="56"/>
        </w:rPr>
        <w:t>mirates</w:t>
      </w:r>
      <w:bookmarkEnd w:id="0"/>
      <w:bookmarkEnd w:id="1"/>
      <w:bookmarkEnd w:id="2"/>
      <w:bookmarkEnd w:id="3"/>
      <w:bookmarkEnd w:id="4"/>
      <w:bookmarkEnd w:id="5"/>
      <w:bookmarkEnd w:id="6"/>
      <w:bookmarkEnd w:id="7"/>
    </w:p>
    <w:p w14:paraId="196ABA7B" w14:textId="53A6678E" w:rsidR="007974B4" w:rsidRPr="002E6D7D" w:rsidRDefault="007974B4" w:rsidP="00E328B3">
      <w:pPr>
        <w:spacing w:after="160" w:line="360" w:lineRule="auto"/>
        <w:jc w:val="both"/>
        <w:rPr>
          <w:rFonts w:asciiTheme="majorBidi" w:eastAsia="Calibri" w:hAnsiTheme="majorBidi" w:cstheme="majorBidi"/>
          <w:b/>
          <w:bCs/>
          <w:color w:val="000000" w:themeColor="text1"/>
          <w:sz w:val="32"/>
          <w:szCs w:val="32"/>
        </w:rPr>
      </w:pPr>
    </w:p>
    <w:p w14:paraId="4BE61B3D" w14:textId="45B1B98F" w:rsidR="00A9031A" w:rsidRPr="002E6D7D" w:rsidRDefault="00A9031A" w:rsidP="00A9031A">
      <w:pPr>
        <w:spacing w:line="360" w:lineRule="auto"/>
        <w:rPr>
          <w:rFonts w:asciiTheme="majorBidi" w:hAnsiTheme="majorBidi" w:cstheme="majorBidi"/>
          <w:color w:val="000000" w:themeColor="text1"/>
          <w:sz w:val="28"/>
          <w:szCs w:val="28"/>
        </w:rPr>
      </w:pPr>
    </w:p>
    <w:p w14:paraId="45F36BC2" w14:textId="77777777" w:rsidR="00695BFB" w:rsidRPr="002E6D7D" w:rsidRDefault="00695BFB" w:rsidP="00695BFB">
      <w:pPr>
        <w:spacing w:after="240" w:line="360" w:lineRule="auto"/>
        <w:rPr>
          <w:rFonts w:asciiTheme="majorBidi" w:eastAsia="Calibri" w:hAnsiTheme="majorBidi" w:cstheme="majorBidi"/>
          <w:b/>
          <w:bCs/>
          <w:color w:val="000000" w:themeColor="text1"/>
          <w:sz w:val="44"/>
          <w:szCs w:val="44"/>
        </w:rPr>
      </w:pPr>
    </w:p>
    <w:p w14:paraId="5D395763" w14:textId="31BDCDF9" w:rsidR="00A9031A" w:rsidRPr="002E6D7D" w:rsidRDefault="00A9031A" w:rsidP="00A9031A">
      <w:pPr>
        <w:spacing w:line="276" w:lineRule="auto"/>
        <w:jc w:val="center"/>
        <w:rPr>
          <w:rFonts w:asciiTheme="majorBidi" w:hAnsiTheme="majorBidi" w:cstheme="majorBidi"/>
          <w:color w:val="000000" w:themeColor="text1"/>
          <w:sz w:val="28"/>
          <w:szCs w:val="28"/>
        </w:rPr>
      </w:pPr>
      <w:r w:rsidRPr="002E6D7D">
        <w:rPr>
          <w:rFonts w:asciiTheme="majorBidi" w:hAnsiTheme="majorBidi" w:cstheme="majorBidi"/>
          <w:color w:val="000000" w:themeColor="text1"/>
          <w:sz w:val="28"/>
          <w:szCs w:val="28"/>
        </w:rPr>
        <w:t>Thesis submitted to the University of Hertfordshire in partial fulfilment of the requirements for the degree of Doctor of Philosophy (PhD)</w:t>
      </w:r>
    </w:p>
    <w:p w14:paraId="599388D8" w14:textId="7D112E08" w:rsidR="00695BFB" w:rsidRPr="002E6D7D" w:rsidRDefault="00695BFB" w:rsidP="00A9031A">
      <w:pPr>
        <w:spacing w:line="276" w:lineRule="auto"/>
        <w:jc w:val="center"/>
        <w:rPr>
          <w:rFonts w:asciiTheme="majorBidi" w:hAnsiTheme="majorBidi" w:cstheme="majorBidi"/>
          <w:color w:val="000000" w:themeColor="text1"/>
          <w:sz w:val="28"/>
          <w:szCs w:val="28"/>
        </w:rPr>
      </w:pPr>
    </w:p>
    <w:p w14:paraId="171FE4FE" w14:textId="77777777" w:rsidR="00695BFB" w:rsidRPr="002E6D7D" w:rsidRDefault="00695BFB" w:rsidP="00A9031A">
      <w:pPr>
        <w:spacing w:line="276" w:lineRule="auto"/>
        <w:jc w:val="center"/>
        <w:rPr>
          <w:rFonts w:asciiTheme="majorBidi" w:hAnsiTheme="majorBidi" w:cstheme="majorBidi"/>
          <w:color w:val="000000" w:themeColor="text1"/>
          <w:sz w:val="28"/>
          <w:szCs w:val="28"/>
        </w:rPr>
      </w:pPr>
    </w:p>
    <w:p w14:paraId="6CEADC24" w14:textId="021FC9F0" w:rsidR="00695BFB" w:rsidRPr="002E6D7D" w:rsidRDefault="00695BFB" w:rsidP="00A9031A">
      <w:pPr>
        <w:spacing w:line="276" w:lineRule="auto"/>
        <w:jc w:val="center"/>
        <w:rPr>
          <w:rFonts w:asciiTheme="majorBidi" w:hAnsiTheme="majorBidi" w:cstheme="majorBidi"/>
          <w:color w:val="000000" w:themeColor="text1"/>
          <w:sz w:val="28"/>
          <w:szCs w:val="28"/>
        </w:rPr>
      </w:pPr>
    </w:p>
    <w:p w14:paraId="1892A028" w14:textId="77777777" w:rsidR="00695BFB" w:rsidRPr="002E6D7D" w:rsidRDefault="00695BFB" w:rsidP="00A9031A">
      <w:pPr>
        <w:spacing w:line="276" w:lineRule="auto"/>
        <w:jc w:val="center"/>
        <w:rPr>
          <w:rFonts w:asciiTheme="majorBidi" w:hAnsiTheme="majorBidi" w:cstheme="majorBidi"/>
          <w:color w:val="000000" w:themeColor="text1"/>
          <w:sz w:val="28"/>
          <w:szCs w:val="28"/>
        </w:rPr>
      </w:pPr>
    </w:p>
    <w:p w14:paraId="2B9E9043" w14:textId="77777777" w:rsidR="00695BFB" w:rsidRPr="002E6D7D" w:rsidRDefault="00695BFB" w:rsidP="00695BFB">
      <w:pPr>
        <w:spacing w:after="240" w:line="360" w:lineRule="auto"/>
        <w:jc w:val="center"/>
        <w:rPr>
          <w:rFonts w:asciiTheme="majorBidi" w:hAnsiTheme="majorBidi" w:cstheme="majorBidi"/>
          <w:b/>
          <w:bCs/>
          <w:color w:val="000000" w:themeColor="text1"/>
          <w:sz w:val="44"/>
          <w:szCs w:val="44"/>
        </w:rPr>
      </w:pPr>
      <w:proofErr w:type="spellStart"/>
      <w:r w:rsidRPr="002E6D7D">
        <w:rPr>
          <w:rFonts w:asciiTheme="majorBidi" w:hAnsiTheme="majorBidi" w:cstheme="majorBidi"/>
          <w:b/>
          <w:bCs/>
          <w:color w:val="000000" w:themeColor="text1"/>
          <w:sz w:val="44"/>
          <w:szCs w:val="44"/>
        </w:rPr>
        <w:t>Safia</w:t>
      </w:r>
      <w:proofErr w:type="spellEnd"/>
      <w:r w:rsidRPr="002E6D7D">
        <w:rPr>
          <w:rFonts w:asciiTheme="majorBidi" w:hAnsiTheme="majorBidi" w:cstheme="majorBidi"/>
          <w:b/>
          <w:bCs/>
          <w:color w:val="000000" w:themeColor="text1"/>
          <w:sz w:val="44"/>
          <w:szCs w:val="44"/>
        </w:rPr>
        <w:t xml:space="preserve"> Sharif</w:t>
      </w:r>
    </w:p>
    <w:p w14:paraId="34473A91" w14:textId="77777777" w:rsidR="00695BFB" w:rsidRPr="002E6D7D" w:rsidRDefault="00695BFB" w:rsidP="00A9031A">
      <w:pPr>
        <w:spacing w:line="276" w:lineRule="auto"/>
        <w:jc w:val="center"/>
        <w:rPr>
          <w:rFonts w:asciiTheme="majorBidi" w:hAnsiTheme="majorBidi" w:cstheme="majorBidi"/>
          <w:color w:val="000000" w:themeColor="text1"/>
          <w:sz w:val="28"/>
          <w:szCs w:val="28"/>
        </w:rPr>
      </w:pPr>
    </w:p>
    <w:p w14:paraId="5F92DB60" w14:textId="68CDE719" w:rsidR="00A9031A" w:rsidRPr="002E6D7D" w:rsidRDefault="00A9031A" w:rsidP="00222710">
      <w:pPr>
        <w:spacing w:after="160"/>
        <w:rPr>
          <w:rFonts w:asciiTheme="majorBidi" w:eastAsia="Calibri" w:hAnsiTheme="majorBidi" w:cstheme="majorBidi"/>
          <w:color w:val="000000" w:themeColor="text1"/>
          <w:sz w:val="28"/>
          <w:szCs w:val="28"/>
        </w:rPr>
      </w:pPr>
    </w:p>
    <w:p w14:paraId="3E2795FB" w14:textId="77777777" w:rsidR="00222710" w:rsidRPr="002E6D7D" w:rsidRDefault="00222710" w:rsidP="00222710">
      <w:pPr>
        <w:spacing w:after="160"/>
        <w:rPr>
          <w:b/>
          <w:bCs/>
          <w:color w:val="000000" w:themeColor="text1"/>
        </w:rPr>
      </w:pPr>
    </w:p>
    <w:p w14:paraId="31AAB712" w14:textId="09F2A6B9" w:rsidR="007E4324" w:rsidRPr="002E6D7D" w:rsidRDefault="007E4324" w:rsidP="00CC2A0C">
      <w:pPr>
        <w:spacing w:after="160"/>
        <w:ind w:left="720"/>
        <w:jc w:val="both"/>
        <w:rPr>
          <w:b/>
          <w:bCs/>
          <w:color w:val="000000" w:themeColor="text1"/>
        </w:rPr>
      </w:pPr>
    </w:p>
    <w:p w14:paraId="5240A203" w14:textId="00AEC932" w:rsidR="00CC2A0C" w:rsidRPr="002E6D7D" w:rsidRDefault="00CC2A0C" w:rsidP="00CC2A0C">
      <w:pPr>
        <w:spacing w:after="160"/>
        <w:jc w:val="both"/>
        <w:rPr>
          <w:color w:val="000000" w:themeColor="text1"/>
          <w:sz w:val="28"/>
          <w:szCs w:val="28"/>
        </w:rPr>
      </w:pPr>
      <w:r w:rsidRPr="002E6D7D">
        <w:rPr>
          <w:color w:val="000000" w:themeColor="text1"/>
          <w:sz w:val="28"/>
          <w:szCs w:val="28"/>
        </w:rPr>
        <w:t>Supervisors:</w:t>
      </w:r>
    </w:p>
    <w:p w14:paraId="1385C9C8" w14:textId="77664BF7" w:rsidR="00CC2A0C" w:rsidRPr="002E6D7D" w:rsidRDefault="00CC2A0C" w:rsidP="00CC2A0C">
      <w:pPr>
        <w:pStyle w:val="ListParagraph"/>
        <w:numPr>
          <w:ilvl w:val="0"/>
          <w:numId w:val="55"/>
        </w:numPr>
        <w:spacing w:after="160"/>
        <w:rPr>
          <w:rFonts w:ascii="Times New Roman" w:hAnsi="Times New Roman" w:cs="Times New Roman"/>
          <w:color w:val="000000" w:themeColor="text1"/>
          <w:sz w:val="24"/>
          <w:szCs w:val="24"/>
        </w:rPr>
      </w:pPr>
      <w:r w:rsidRPr="002E6D7D">
        <w:rPr>
          <w:rFonts w:ascii="Times New Roman" w:hAnsi="Times New Roman" w:cs="Times New Roman"/>
          <w:color w:val="000000" w:themeColor="text1"/>
          <w:sz w:val="24"/>
          <w:szCs w:val="24"/>
        </w:rPr>
        <w:t xml:space="preserve">Dr Suzanne Fergus </w:t>
      </w:r>
    </w:p>
    <w:p w14:paraId="203BFFBD" w14:textId="4148738D" w:rsidR="00CC2A0C" w:rsidRPr="002E6D7D" w:rsidRDefault="00CC2A0C" w:rsidP="00CC2A0C">
      <w:pPr>
        <w:pStyle w:val="ListParagraph"/>
        <w:numPr>
          <w:ilvl w:val="0"/>
          <w:numId w:val="55"/>
        </w:numPr>
        <w:spacing w:after="160"/>
        <w:rPr>
          <w:rFonts w:ascii="Times New Roman" w:hAnsi="Times New Roman" w:cs="Times New Roman"/>
          <w:color w:val="000000" w:themeColor="text1"/>
          <w:sz w:val="24"/>
          <w:szCs w:val="24"/>
        </w:rPr>
      </w:pPr>
      <w:r w:rsidRPr="002E6D7D">
        <w:rPr>
          <w:rFonts w:ascii="Times New Roman" w:hAnsi="Times New Roman" w:cs="Times New Roman"/>
          <w:color w:val="000000" w:themeColor="text1"/>
          <w:sz w:val="24"/>
          <w:szCs w:val="24"/>
        </w:rPr>
        <w:t xml:space="preserve">Dr Amira </w:t>
      </w:r>
      <w:proofErr w:type="spellStart"/>
      <w:r w:rsidRPr="002E6D7D">
        <w:rPr>
          <w:rFonts w:ascii="Times New Roman" w:hAnsi="Times New Roman" w:cs="Times New Roman"/>
          <w:color w:val="000000" w:themeColor="text1"/>
          <w:sz w:val="24"/>
          <w:szCs w:val="24"/>
        </w:rPr>
        <w:t>Guirguis</w:t>
      </w:r>
      <w:proofErr w:type="spellEnd"/>
    </w:p>
    <w:p w14:paraId="446DBF15" w14:textId="77777777" w:rsidR="00CC2A0C" w:rsidRPr="002E6D7D" w:rsidRDefault="00CC2A0C" w:rsidP="00CC2A0C">
      <w:pPr>
        <w:pStyle w:val="ListParagraph"/>
        <w:numPr>
          <w:ilvl w:val="0"/>
          <w:numId w:val="55"/>
        </w:numPr>
        <w:spacing w:after="160"/>
        <w:rPr>
          <w:color w:val="000000" w:themeColor="text1"/>
          <w:sz w:val="24"/>
          <w:szCs w:val="24"/>
        </w:rPr>
      </w:pPr>
      <w:r w:rsidRPr="002E6D7D">
        <w:rPr>
          <w:rFonts w:ascii="Times New Roman" w:hAnsi="Times New Roman" w:cs="Times New Roman"/>
          <w:color w:val="000000" w:themeColor="text1"/>
          <w:sz w:val="24"/>
          <w:szCs w:val="24"/>
        </w:rPr>
        <w:t>Prof Fabrizio Schifano</w:t>
      </w:r>
      <w:r w:rsidRPr="002E6D7D">
        <w:rPr>
          <w:color w:val="000000" w:themeColor="text1"/>
          <w:sz w:val="24"/>
          <w:szCs w:val="24"/>
        </w:rPr>
        <w:t xml:space="preserve"> </w:t>
      </w:r>
    </w:p>
    <w:p w14:paraId="40CCF335" w14:textId="77777777" w:rsidR="00222710" w:rsidRPr="002E6D7D" w:rsidRDefault="00222710" w:rsidP="00CC2A0C">
      <w:pPr>
        <w:spacing w:after="160"/>
        <w:ind w:left="720"/>
        <w:jc w:val="both"/>
        <w:rPr>
          <w:b/>
          <w:bCs/>
        </w:rPr>
      </w:pPr>
    </w:p>
    <w:p w14:paraId="3D1D9D43" w14:textId="77777777" w:rsidR="00695BFB" w:rsidRPr="002E6D7D" w:rsidRDefault="00695BFB" w:rsidP="00CC2A0C">
      <w:pPr>
        <w:spacing w:after="160"/>
        <w:jc w:val="both"/>
        <w:rPr>
          <w:b/>
          <w:bCs/>
        </w:rPr>
      </w:pPr>
    </w:p>
    <w:p w14:paraId="2F0EA6A5" w14:textId="328D10E5" w:rsidR="007974B4" w:rsidRPr="002E6D7D" w:rsidRDefault="00ED3BD5" w:rsidP="00450724">
      <w:pPr>
        <w:spacing w:after="160" w:line="360" w:lineRule="auto"/>
        <w:jc w:val="center"/>
        <w:rPr>
          <w:rFonts w:asciiTheme="majorBidi" w:eastAsia="Calibri" w:hAnsiTheme="majorBidi" w:cstheme="majorBidi"/>
          <w:b/>
          <w:bCs/>
          <w:color w:val="000000" w:themeColor="text1"/>
          <w:sz w:val="32"/>
          <w:szCs w:val="32"/>
        </w:rPr>
      </w:pPr>
      <w:r w:rsidRPr="002E6D7D">
        <w:rPr>
          <w:rFonts w:asciiTheme="majorBidi" w:eastAsia="Calibri" w:hAnsiTheme="majorBidi" w:cstheme="majorBidi"/>
          <w:b/>
          <w:bCs/>
          <w:color w:val="000000" w:themeColor="text1"/>
          <w:sz w:val="32"/>
          <w:szCs w:val="32"/>
        </w:rPr>
        <w:t>Nov</w:t>
      </w:r>
      <w:r w:rsidR="00222710" w:rsidRPr="002E6D7D">
        <w:rPr>
          <w:rFonts w:asciiTheme="majorBidi" w:eastAsia="Calibri" w:hAnsiTheme="majorBidi" w:cstheme="majorBidi"/>
          <w:b/>
          <w:bCs/>
          <w:color w:val="000000" w:themeColor="text1"/>
          <w:sz w:val="32"/>
          <w:szCs w:val="32"/>
        </w:rPr>
        <w:t>ember</w:t>
      </w:r>
      <w:r w:rsidR="007974B4" w:rsidRPr="002E6D7D">
        <w:rPr>
          <w:rFonts w:asciiTheme="majorBidi" w:eastAsia="Calibri" w:hAnsiTheme="majorBidi" w:cstheme="majorBidi"/>
          <w:b/>
          <w:bCs/>
          <w:color w:val="000000" w:themeColor="text1"/>
          <w:sz w:val="32"/>
          <w:szCs w:val="32"/>
        </w:rPr>
        <w:t xml:space="preserve"> 2022</w:t>
      </w:r>
    </w:p>
    <w:p w14:paraId="556E437C" w14:textId="77777777" w:rsidR="00695BFB" w:rsidRPr="002E6D7D" w:rsidRDefault="00695BFB" w:rsidP="00E328B3">
      <w:pPr>
        <w:spacing w:line="360" w:lineRule="auto"/>
        <w:jc w:val="both"/>
        <w:rPr>
          <w:rFonts w:asciiTheme="majorBidi" w:hAnsiTheme="majorBidi" w:cstheme="majorBidi"/>
          <w:color w:val="000000" w:themeColor="text1"/>
        </w:rPr>
      </w:pPr>
    </w:p>
    <w:p w14:paraId="576363EB" w14:textId="77777777" w:rsidR="007974B4" w:rsidRPr="002E6D7D" w:rsidRDefault="007974B4" w:rsidP="00E328B3">
      <w:pPr>
        <w:pStyle w:val="Heading1"/>
        <w:numPr>
          <w:ilvl w:val="0"/>
          <w:numId w:val="0"/>
        </w:numPr>
        <w:spacing w:line="360" w:lineRule="auto"/>
        <w:ind w:left="432"/>
        <w:jc w:val="both"/>
        <w:rPr>
          <w:rFonts w:asciiTheme="majorBidi" w:hAnsiTheme="majorBidi"/>
          <w:b/>
          <w:bCs/>
          <w:color w:val="000000" w:themeColor="text1"/>
        </w:rPr>
      </w:pPr>
      <w:bookmarkStart w:id="8" w:name="_Toc99383417"/>
      <w:bookmarkStart w:id="9" w:name="_Toc113866868"/>
      <w:bookmarkStart w:id="10" w:name="_Toc113867936"/>
      <w:bookmarkStart w:id="11" w:name="_Toc114094283"/>
      <w:bookmarkStart w:id="12" w:name="_Toc116546841"/>
      <w:bookmarkStart w:id="13" w:name="_Toc117956372"/>
      <w:bookmarkStart w:id="14" w:name="_Toc128520750"/>
      <w:r w:rsidRPr="002E6D7D">
        <w:rPr>
          <w:rFonts w:asciiTheme="majorBidi" w:hAnsiTheme="majorBidi"/>
          <w:b/>
          <w:bCs/>
          <w:color w:val="000000" w:themeColor="text1"/>
        </w:rPr>
        <w:lastRenderedPageBreak/>
        <w:t>Declaration</w:t>
      </w:r>
      <w:bookmarkEnd w:id="8"/>
      <w:bookmarkEnd w:id="9"/>
      <w:bookmarkEnd w:id="10"/>
      <w:bookmarkEnd w:id="11"/>
      <w:bookmarkEnd w:id="12"/>
      <w:bookmarkEnd w:id="13"/>
      <w:bookmarkEnd w:id="14"/>
      <w:r w:rsidRPr="002E6D7D">
        <w:rPr>
          <w:rFonts w:asciiTheme="majorBidi" w:hAnsiTheme="majorBidi"/>
          <w:b/>
          <w:bCs/>
          <w:color w:val="000000" w:themeColor="text1"/>
        </w:rPr>
        <w:t xml:space="preserve"> </w:t>
      </w:r>
    </w:p>
    <w:p w14:paraId="1AFD1553" w14:textId="77777777" w:rsidR="007974B4" w:rsidRPr="002E6D7D" w:rsidRDefault="007974B4" w:rsidP="00E328B3">
      <w:pPr>
        <w:spacing w:line="360" w:lineRule="auto"/>
        <w:jc w:val="both"/>
        <w:rPr>
          <w:rFonts w:asciiTheme="majorBidi" w:hAnsiTheme="majorBidi" w:cstheme="majorBidi"/>
          <w:color w:val="000000" w:themeColor="text1"/>
        </w:rPr>
      </w:pPr>
    </w:p>
    <w:p w14:paraId="7A27DAA7" w14:textId="77777777" w:rsidR="007974B4" w:rsidRPr="002E6D7D" w:rsidRDefault="007974B4" w:rsidP="00E328B3">
      <w:pPr>
        <w:spacing w:line="360" w:lineRule="auto"/>
        <w:jc w:val="both"/>
        <w:rPr>
          <w:rFonts w:asciiTheme="majorBidi" w:hAnsiTheme="majorBidi" w:cstheme="majorBidi"/>
          <w:color w:val="000000" w:themeColor="text1"/>
          <w:sz w:val="23"/>
          <w:szCs w:val="23"/>
          <w:shd w:val="clear" w:color="auto" w:fill="FFFFFF"/>
        </w:rPr>
      </w:pPr>
      <w:r w:rsidRPr="002E6D7D">
        <w:rPr>
          <w:rFonts w:asciiTheme="majorBidi" w:hAnsiTheme="majorBidi" w:cstheme="majorBidi"/>
          <w:color w:val="000000" w:themeColor="text1"/>
        </w:rPr>
        <w:t>I confirm that this is my own work and written all the text herein and the use of all material from other sources have been properly and fully acknowledged.</w:t>
      </w:r>
      <w:r w:rsidRPr="002E6D7D">
        <w:rPr>
          <w:rFonts w:asciiTheme="majorBidi" w:hAnsiTheme="majorBidi" w:cstheme="majorBidi"/>
          <w:color w:val="000000" w:themeColor="text1"/>
          <w:sz w:val="23"/>
          <w:szCs w:val="23"/>
          <w:shd w:val="clear" w:color="auto" w:fill="FFFFFF"/>
        </w:rPr>
        <w:t xml:space="preserve"> </w:t>
      </w:r>
    </w:p>
    <w:p w14:paraId="65FC4023" w14:textId="77777777" w:rsidR="007974B4" w:rsidRPr="002E6D7D" w:rsidRDefault="007974B4" w:rsidP="00E328B3">
      <w:pPr>
        <w:spacing w:line="360" w:lineRule="auto"/>
        <w:jc w:val="both"/>
        <w:rPr>
          <w:rFonts w:asciiTheme="majorBidi" w:hAnsiTheme="majorBidi" w:cstheme="majorBidi"/>
          <w:color w:val="000000" w:themeColor="text1"/>
          <w:sz w:val="23"/>
          <w:szCs w:val="23"/>
          <w:shd w:val="clear" w:color="auto" w:fill="FFFFFF"/>
        </w:rPr>
      </w:pPr>
    </w:p>
    <w:p w14:paraId="19356824" w14:textId="77777777" w:rsidR="007974B4" w:rsidRPr="002E6D7D" w:rsidRDefault="007974B4" w:rsidP="00E328B3">
      <w:pPr>
        <w:spacing w:line="360" w:lineRule="auto"/>
        <w:jc w:val="both"/>
        <w:rPr>
          <w:rFonts w:asciiTheme="majorBidi" w:hAnsiTheme="majorBidi" w:cstheme="majorBidi"/>
          <w:color w:val="000000" w:themeColor="text1"/>
        </w:rPr>
      </w:pPr>
    </w:p>
    <w:p w14:paraId="30E8F65C" w14:textId="77777777" w:rsidR="007974B4" w:rsidRPr="002E6D7D" w:rsidRDefault="007974B4" w:rsidP="00E328B3">
      <w:pPr>
        <w:spacing w:line="360" w:lineRule="auto"/>
        <w:jc w:val="both"/>
        <w:rPr>
          <w:rFonts w:asciiTheme="majorBidi" w:hAnsiTheme="majorBidi" w:cstheme="majorBidi"/>
          <w:b/>
          <w:bCs/>
          <w:color w:val="000000" w:themeColor="text1"/>
        </w:rPr>
      </w:pPr>
    </w:p>
    <w:p w14:paraId="743FF39F" w14:textId="3D008EBF" w:rsidR="007974B4" w:rsidRPr="002E6D7D" w:rsidRDefault="007974B4" w:rsidP="00E328B3">
      <w:pPr>
        <w:spacing w:line="360" w:lineRule="auto"/>
        <w:jc w:val="both"/>
        <w:rPr>
          <w:rFonts w:asciiTheme="majorBidi" w:hAnsiTheme="majorBidi" w:cstheme="majorBidi"/>
          <w:b/>
          <w:bCs/>
          <w:color w:val="000000" w:themeColor="text1"/>
        </w:rPr>
      </w:pPr>
      <w:r w:rsidRPr="002E6D7D">
        <w:rPr>
          <w:rFonts w:asciiTheme="majorBidi" w:hAnsiTheme="majorBidi" w:cstheme="majorBidi"/>
          <w:b/>
          <w:bCs/>
          <w:color w:val="000000" w:themeColor="text1"/>
        </w:rPr>
        <w:t>Si</w:t>
      </w:r>
      <w:r w:rsidR="00597A14">
        <w:rPr>
          <w:rFonts w:asciiTheme="majorBidi" w:hAnsiTheme="majorBidi" w:cstheme="majorBidi"/>
          <w:b/>
          <w:bCs/>
          <w:color w:val="000000" w:themeColor="text1"/>
        </w:rPr>
        <w:t>gn</w:t>
      </w:r>
      <w:r w:rsidRPr="002E6D7D">
        <w:rPr>
          <w:rFonts w:asciiTheme="majorBidi" w:hAnsiTheme="majorBidi" w:cstheme="majorBidi"/>
          <w:b/>
          <w:bCs/>
          <w:color w:val="000000" w:themeColor="text1"/>
        </w:rPr>
        <w:t xml:space="preserve">ed:  </w:t>
      </w:r>
      <w:proofErr w:type="spellStart"/>
      <w:r w:rsidRPr="002E6D7D">
        <w:rPr>
          <w:rFonts w:asciiTheme="majorBidi" w:hAnsiTheme="majorBidi" w:cstheme="majorBidi"/>
          <w:b/>
          <w:bCs/>
          <w:color w:val="000000" w:themeColor="text1"/>
        </w:rPr>
        <w:t>Safia</w:t>
      </w:r>
      <w:proofErr w:type="spellEnd"/>
      <w:r w:rsidRPr="002E6D7D">
        <w:rPr>
          <w:rFonts w:asciiTheme="majorBidi" w:hAnsiTheme="majorBidi" w:cstheme="majorBidi"/>
          <w:b/>
          <w:bCs/>
          <w:color w:val="000000" w:themeColor="text1"/>
        </w:rPr>
        <w:t xml:space="preserve"> Sharif</w:t>
      </w:r>
    </w:p>
    <w:p w14:paraId="5472108C" w14:textId="77777777" w:rsidR="007974B4" w:rsidRPr="002E6D7D" w:rsidRDefault="007974B4" w:rsidP="00E328B3">
      <w:pPr>
        <w:spacing w:line="360" w:lineRule="auto"/>
        <w:jc w:val="both"/>
        <w:rPr>
          <w:rFonts w:asciiTheme="majorBidi" w:hAnsiTheme="majorBidi" w:cstheme="majorBidi"/>
          <w:b/>
          <w:bCs/>
          <w:color w:val="000000" w:themeColor="text1"/>
        </w:rPr>
      </w:pPr>
    </w:p>
    <w:p w14:paraId="36F1B961" w14:textId="2E398756" w:rsidR="007974B4" w:rsidRPr="002E6D7D" w:rsidRDefault="007974B4" w:rsidP="00E328B3">
      <w:pPr>
        <w:spacing w:line="360" w:lineRule="auto"/>
        <w:jc w:val="both"/>
        <w:rPr>
          <w:rFonts w:asciiTheme="majorBidi" w:hAnsiTheme="majorBidi" w:cstheme="majorBidi"/>
          <w:b/>
          <w:bCs/>
          <w:color w:val="000000" w:themeColor="text1"/>
        </w:rPr>
      </w:pPr>
      <w:r w:rsidRPr="002E6D7D">
        <w:rPr>
          <w:rFonts w:asciiTheme="majorBidi" w:hAnsiTheme="majorBidi" w:cstheme="majorBidi"/>
          <w:b/>
          <w:bCs/>
          <w:color w:val="000000" w:themeColor="text1"/>
        </w:rPr>
        <w:t xml:space="preserve">Date: </w:t>
      </w:r>
      <w:r w:rsidR="00ED3BD5" w:rsidRPr="002E6D7D">
        <w:rPr>
          <w:rFonts w:asciiTheme="majorBidi" w:hAnsiTheme="majorBidi" w:cstheme="majorBidi"/>
          <w:b/>
          <w:bCs/>
          <w:color w:val="000000" w:themeColor="text1"/>
        </w:rPr>
        <w:t>10</w:t>
      </w:r>
      <w:r w:rsidR="00112C8F" w:rsidRPr="002E6D7D">
        <w:rPr>
          <w:rFonts w:asciiTheme="majorBidi" w:hAnsiTheme="majorBidi" w:cstheme="majorBidi"/>
          <w:b/>
          <w:bCs/>
          <w:color w:val="000000" w:themeColor="text1"/>
        </w:rPr>
        <w:t xml:space="preserve"> </w:t>
      </w:r>
      <w:r w:rsidR="00ED3BD5" w:rsidRPr="002E6D7D">
        <w:rPr>
          <w:rFonts w:asciiTheme="majorBidi" w:hAnsiTheme="majorBidi" w:cstheme="majorBidi"/>
          <w:b/>
          <w:bCs/>
          <w:color w:val="000000" w:themeColor="text1"/>
        </w:rPr>
        <w:t>Nov</w:t>
      </w:r>
      <w:r w:rsidRPr="002E6D7D">
        <w:rPr>
          <w:rFonts w:asciiTheme="majorBidi" w:hAnsiTheme="majorBidi" w:cstheme="majorBidi"/>
          <w:b/>
          <w:bCs/>
          <w:color w:val="000000" w:themeColor="text1"/>
        </w:rPr>
        <w:t xml:space="preserve"> 2022</w:t>
      </w:r>
    </w:p>
    <w:p w14:paraId="72619501" w14:textId="77777777" w:rsidR="007974B4" w:rsidRPr="002E6D7D" w:rsidRDefault="007974B4" w:rsidP="00E328B3">
      <w:pPr>
        <w:spacing w:line="360" w:lineRule="auto"/>
        <w:jc w:val="both"/>
        <w:rPr>
          <w:rFonts w:asciiTheme="majorBidi" w:hAnsiTheme="majorBidi" w:cstheme="majorBidi"/>
          <w:color w:val="000000" w:themeColor="text1"/>
        </w:rPr>
      </w:pPr>
    </w:p>
    <w:p w14:paraId="249E2E3E" w14:textId="77777777" w:rsidR="007974B4" w:rsidRPr="002E6D7D" w:rsidRDefault="007974B4" w:rsidP="00E328B3">
      <w:pPr>
        <w:spacing w:line="360" w:lineRule="auto"/>
        <w:jc w:val="both"/>
        <w:rPr>
          <w:rFonts w:asciiTheme="majorBidi" w:hAnsiTheme="majorBidi" w:cstheme="majorBidi"/>
          <w:color w:val="000000" w:themeColor="text1"/>
        </w:rPr>
      </w:pPr>
    </w:p>
    <w:p w14:paraId="6360C322" w14:textId="77777777" w:rsidR="007974B4" w:rsidRPr="002E6D7D" w:rsidRDefault="007974B4" w:rsidP="00E328B3">
      <w:pPr>
        <w:spacing w:line="360" w:lineRule="auto"/>
        <w:jc w:val="both"/>
        <w:rPr>
          <w:rFonts w:asciiTheme="majorBidi" w:hAnsiTheme="majorBidi" w:cstheme="majorBidi"/>
          <w:color w:val="000000" w:themeColor="text1"/>
        </w:rPr>
      </w:pPr>
    </w:p>
    <w:p w14:paraId="122ADB8D" w14:textId="77777777" w:rsidR="007974B4" w:rsidRPr="002E6D7D" w:rsidRDefault="007974B4" w:rsidP="00E328B3">
      <w:pPr>
        <w:spacing w:line="360" w:lineRule="auto"/>
        <w:jc w:val="both"/>
        <w:rPr>
          <w:rFonts w:asciiTheme="majorBidi" w:hAnsiTheme="majorBidi" w:cstheme="majorBidi"/>
          <w:color w:val="000000" w:themeColor="text1"/>
        </w:rPr>
      </w:pPr>
    </w:p>
    <w:p w14:paraId="11356ECA" w14:textId="77777777" w:rsidR="007974B4" w:rsidRPr="002E6D7D" w:rsidRDefault="007974B4" w:rsidP="00E328B3">
      <w:pPr>
        <w:spacing w:line="360" w:lineRule="auto"/>
        <w:jc w:val="both"/>
        <w:rPr>
          <w:rFonts w:asciiTheme="majorBidi" w:hAnsiTheme="majorBidi" w:cstheme="majorBidi"/>
          <w:color w:val="000000" w:themeColor="text1"/>
        </w:rPr>
      </w:pPr>
    </w:p>
    <w:p w14:paraId="49E8088F" w14:textId="77777777" w:rsidR="007974B4" w:rsidRPr="002E6D7D" w:rsidRDefault="007974B4" w:rsidP="00E328B3">
      <w:pPr>
        <w:spacing w:line="360" w:lineRule="auto"/>
        <w:jc w:val="both"/>
        <w:rPr>
          <w:rFonts w:asciiTheme="majorBidi" w:hAnsiTheme="majorBidi" w:cstheme="majorBidi"/>
          <w:color w:val="000000" w:themeColor="text1"/>
        </w:rPr>
      </w:pPr>
    </w:p>
    <w:p w14:paraId="659D333C" w14:textId="77777777" w:rsidR="007974B4" w:rsidRPr="002E6D7D" w:rsidRDefault="007974B4" w:rsidP="00E328B3">
      <w:pPr>
        <w:spacing w:line="360" w:lineRule="auto"/>
        <w:jc w:val="both"/>
        <w:rPr>
          <w:rFonts w:asciiTheme="majorBidi" w:hAnsiTheme="majorBidi" w:cstheme="majorBidi"/>
          <w:color w:val="000000" w:themeColor="text1"/>
        </w:rPr>
      </w:pPr>
    </w:p>
    <w:p w14:paraId="5AC3641B" w14:textId="77777777" w:rsidR="007974B4" w:rsidRPr="002E6D7D" w:rsidRDefault="007974B4" w:rsidP="00E328B3">
      <w:pPr>
        <w:spacing w:line="360" w:lineRule="auto"/>
        <w:jc w:val="both"/>
        <w:rPr>
          <w:rFonts w:asciiTheme="majorBidi" w:hAnsiTheme="majorBidi" w:cstheme="majorBidi"/>
          <w:color w:val="000000" w:themeColor="text1"/>
        </w:rPr>
      </w:pPr>
    </w:p>
    <w:p w14:paraId="14E43B73" w14:textId="77777777" w:rsidR="007974B4" w:rsidRPr="002E6D7D" w:rsidRDefault="007974B4" w:rsidP="00E328B3">
      <w:pPr>
        <w:spacing w:line="360" w:lineRule="auto"/>
        <w:jc w:val="both"/>
        <w:rPr>
          <w:rFonts w:asciiTheme="majorBidi" w:hAnsiTheme="majorBidi" w:cstheme="majorBidi"/>
          <w:color w:val="000000" w:themeColor="text1"/>
        </w:rPr>
      </w:pPr>
    </w:p>
    <w:p w14:paraId="12C963E0" w14:textId="77777777" w:rsidR="007974B4" w:rsidRPr="002E6D7D" w:rsidRDefault="007974B4" w:rsidP="00E328B3">
      <w:pPr>
        <w:spacing w:line="360" w:lineRule="auto"/>
        <w:jc w:val="both"/>
        <w:rPr>
          <w:rFonts w:asciiTheme="majorBidi" w:hAnsiTheme="majorBidi" w:cstheme="majorBidi"/>
          <w:color w:val="000000" w:themeColor="text1"/>
        </w:rPr>
      </w:pPr>
    </w:p>
    <w:p w14:paraId="53094B96" w14:textId="77777777" w:rsidR="007974B4" w:rsidRPr="002E6D7D" w:rsidRDefault="007974B4" w:rsidP="00E328B3">
      <w:pPr>
        <w:spacing w:line="360" w:lineRule="auto"/>
        <w:jc w:val="both"/>
        <w:rPr>
          <w:rFonts w:asciiTheme="majorBidi" w:hAnsiTheme="majorBidi" w:cstheme="majorBidi"/>
          <w:color w:val="000000" w:themeColor="text1"/>
        </w:rPr>
      </w:pPr>
    </w:p>
    <w:p w14:paraId="26A590B6" w14:textId="77777777" w:rsidR="007974B4" w:rsidRPr="002E6D7D" w:rsidRDefault="007974B4" w:rsidP="00E328B3">
      <w:pPr>
        <w:spacing w:line="360" w:lineRule="auto"/>
        <w:jc w:val="both"/>
        <w:rPr>
          <w:rFonts w:asciiTheme="majorBidi" w:hAnsiTheme="majorBidi" w:cstheme="majorBidi"/>
          <w:color w:val="000000" w:themeColor="text1"/>
        </w:rPr>
      </w:pPr>
    </w:p>
    <w:p w14:paraId="38AD5A14" w14:textId="77777777" w:rsidR="007974B4" w:rsidRPr="002E6D7D" w:rsidRDefault="007974B4" w:rsidP="00E328B3">
      <w:pPr>
        <w:spacing w:line="360" w:lineRule="auto"/>
        <w:jc w:val="both"/>
        <w:rPr>
          <w:rFonts w:asciiTheme="majorBidi" w:hAnsiTheme="majorBidi" w:cstheme="majorBidi"/>
          <w:color w:val="000000" w:themeColor="text1"/>
        </w:rPr>
      </w:pPr>
    </w:p>
    <w:p w14:paraId="6D658170" w14:textId="77777777" w:rsidR="007974B4" w:rsidRPr="002E6D7D" w:rsidRDefault="007974B4" w:rsidP="00E328B3">
      <w:pPr>
        <w:spacing w:line="360" w:lineRule="auto"/>
        <w:jc w:val="both"/>
        <w:rPr>
          <w:rFonts w:asciiTheme="majorBidi" w:hAnsiTheme="majorBidi" w:cstheme="majorBidi"/>
          <w:color w:val="000000" w:themeColor="text1"/>
        </w:rPr>
      </w:pPr>
    </w:p>
    <w:p w14:paraId="6A238D29" w14:textId="77777777" w:rsidR="007974B4" w:rsidRPr="002E6D7D" w:rsidRDefault="007974B4" w:rsidP="00E328B3">
      <w:pPr>
        <w:spacing w:line="360" w:lineRule="auto"/>
        <w:jc w:val="both"/>
        <w:rPr>
          <w:rFonts w:asciiTheme="majorBidi" w:hAnsiTheme="majorBidi" w:cstheme="majorBidi"/>
          <w:color w:val="000000" w:themeColor="text1"/>
        </w:rPr>
      </w:pPr>
    </w:p>
    <w:p w14:paraId="70EB5840" w14:textId="77777777" w:rsidR="007974B4" w:rsidRPr="002E6D7D" w:rsidRDefault="007974B4" w:rsidP="00E328B3">
      <w:pPr>
        <w:spacing w:line="360" w:lineRule="auto"/>
        <w:jc w:val="both"/>
        <w:rPr>
          <w:rFonts w:asciiTheme="majorBidi" w:hAnsiTheme="majorBidi" w:cstheme="majorBidi"/>
          <w:color w:val="000000" w:themeColor="text1"/>
        </w:rPr>
      </w:pPr>
    </w:p>
    <w:p w14:paraId="0FA580D8" w14:textId="7C4FF8D8" w:rsidR="007974B4" w:rsidRPr="002E6D7D" w:rsidRDefault="007974B4" w:rsidP="00450724">
      <w:pPr>
        <w:pStyle w:val="Heading1"/>
        <w:numPr>
          <w:ilvl w:val="0"/>
          <w:numId w:val="0"/>
        </w:numPr>
        <w:spacing w:line="360" w:lineRule="auto"/>
        <w:jc w:val="both"/>
        <w:rPr>
          <w:rFonts w:asciiTheme="majorBidi" w:hAnsiTheme="majorBidi"/>
          <w:b/>
          <w:bCs/>
          <w:color w:val="000000" w:themeColor="text1"/>
        </w:rPr>
      </w:pPr>
      <w:bookmarkStart w:id="15" w:name="_Toc99383418"/>
    </w:p>
    <w:p w14:paraId="230A807D" w14:textId="64F0055D" w:rsidR="007974B4" w:rsidRPr="002E6D7D" w:rsidRDefault="007974B4" w:rsidP="00E328B3">
      <w:pPr>
        <w:spacing w:line="360" w:lineRule="auto"/>
        <w:jc w:val="both"/>
        <w:rPr>
          <w:rFonts w:asciiTheme="majorBidi" w:hAnsiTheme="majorBidi" w:cstheme="majorBidi"/>
          <w:color w:val="000000" w:themeColor="text1"/>
        </w:rPr>
      </w:pPr>
    </w:p>
    <w:p w14:paraId="670AA556" w14:textId="53AD1A4E" w:rsidR="007974B4" w:rsidRPr="002E6D7D" w:rsidRDefault="007974B4" w:rsidP="00E328B3">
      <w:pPr>
        <w:spacing w:line="360" w:lineRule="auto"/>
        <w:jc w:val="both"/>
        <w:rPr>
          <w:rFonts w:asciiTheme="majorBidi" w:hAnsiTheme="majorBidi" w:cstheme="majorBidi"/>
          <w:color w:val="000000" w:themeColor="text1"/>
        </w:rPr>
      </w:pPr>
    </w:p>
    <w:p w14:paraId="28053ADE" w14:textId="7D3E0DAB" w:rsidR="007974B4" w:rsidRPr="002E6D7D" w:rsidRDefault="007974B4" w:rsidP="00E328B3">
      <w:pPr>
        <w:spacing w:line="360" w:lineRule="auto"/>
        <w:jc w:val="both"/>
        <w:rPr>
          <w:rFonts w:asciiTheme="majorBidi" w:hAnsiTheme="majorBidi" w:cstheme="majorBidi"/>
          <w:color w:val="000000" w:themeColor="text1"/>
        </w:rPr>
      </w:pPr>
    </w:p>
    <w:p w14:paraId="509F668C" w14:textId="77777777" w:rsidR="007E4324" w:rsidRPr="002E6D7D" w:rsidRDefault="007E4324" w:rsidP="00E328B3">
      <w:pPr>
        <w:spacing w:line="360" w:lineRule="auto"/>
        <w:jc w:val="both"/>
        <w:rPr>
          <w:rFonts w:asciiTheme="majorBidi" w:hAnsiTheme="majorBidi" w:cstheme="majorBidi"/>
          <w:color w:val="000000" w:themeColor="text1"/>
        </w:rPr>
      </w:pPr>
    </w:p>
    <w:p w14:paraId="5B4CA008" w14:textId="6CC786C3" w:rsidR="007974B4" w:rsidRPr="002E6D7D" w:rsidRDefault="007974B4" w:rsidP="00A9031A">
      <w:pPr>
        <w:pStyle w:val="Heading1"/>
        <w:numPr>
          <w:ilvl w:val="0"/>
          <w:numId w:val="0"/>
        </w:numPr>
        <w:spacing w:line="360" w:lineRule="auto"/>
        <w:ind w:left="720"/>
        <w:jc w:val="both"/>
        <w:rPr>
          <w:rFonts w:asciiTheme="majorBidi" w:hAnsiTheme="majorBidi"/>
          <w:b/>
          <w:bCs/>
          <w:color w:val="000000" w:themeColor="text1"/>
        </w:rPr>
      </w:pPr>
      <w:bookmarkStart w:id="16" w:name="_Toc113866869"/>
      <w:bookmarkStart w:id="17" w:name="_Toc114094284"/>
      <w:bookmarkStart w:id="18" w:name="_Toc116546842"/>
      <w:bookmarkStart w:id="19" w:name="_Toc117956373"/>
      <w:bookmarkStart w:id="20" w:name="_Toc128520751"/>
      <w:r w:rsidRPr="002E6D7D">
        <w:rPr>
          <w:rFonts w:asciiTheme="majorBidi" w:hAnsiTheme="majorBidi"/>
          <w:b/>
          <w:bCs/>
          <w:color w:val="000000" w:themeColor="text1"/>
        </w:rPr>
        <w:lastRenderedPageBreak/>
        <w:t>Acknowledgements</w:t>
      </w:r>
      <w:bookmarkEnd w:id="15"/>
      <w:bookmarkEnd w:id="16"/>
      <w:bookmarkEnd w:id="17"/>
      <w:bookmarkEnd w:id="18"/>
      <w:bookmarkEnd w:id="19"/>
      <w:bookmarkEnd w:id="20"/>
    </w:p>
    <w:p w14:paraId="25A42A46" w14:textId="77777777" w:rsidR="007974B4" w:rsidRPr="002E6D7D" w:rsidRDefault="007974B4" w:rsidP="00E328B3">
      <w:pPr>
        <w:spacing w:line="360" w:lineRule="auto"/>
        <w:jc w:val="both"/>
        <w:rPr>
          <w:rFonts w:asciiTheme="majorBidi" w:hAnsiTheme="majorBidi" w:cstheme="majorBidi"/>
          <w:color w:val="000000" w:themeColor="text1"/>
        </w:rPr>
      </w:pPr>
    </w:p>
    <w:p w14:paraId="25F69154" w14:textId="2F8CF8CC" w:rsidR="007974B4" w:rsidRPr="002E6D7D" w:rsidRDefault="007974B4" w:rsidP="00E328B3">
      <w:pPr>
        <w:spacing w:line="360" w:lineRule="auto"/>
        <w:jc w:val="both"/>
        <w:rPr>
          <w:rFonts w:asciiTheme="majorBidi" w:hAnsiTheme="majorBidi" w:cstheme="majorBidi"/>
          <w:color w:val="000000" w:themeColor="text1"/>
        </w:rPr>
      </w:pPr>
      <w:r w:rsidRPr="002E6D7D">
        <w:rPr>
          <w:rFonts w:asciiTheme="majorBidi" w:hAnsiTheme="majorBidi" w:cstheme="majorBidi"/>
          <w:color w:val="000000" w:themeColor="text1"/>
        </w:rPr>
        <w:t>First,</w:t>
      </w:r>
      <w:r w:rsidR="00862B73" w:rsidRPr="002E6D7D">
        <w:rPr>
          <w:rFonts w:asciiTheme="majorBidi" w:hAnsiTheme="majorBidi" w:cstheme="majorBidi"/>
          <w:color w:val="000000" w:themeColor="text1"/>
        </w:rPr>
        <w:t xml:space="preserve"> my</w:t>
      </w:r>
      <w:r w:rsidRPr="002E6D7D">
        <w:rPr>
          <w:rFonts w:asciiTheme="majorBidi" w:hAnsiTheme="majorBidi" w:cstheme="majorBidi"/>
          <w:color w:val="000000" w:themeColor="text1"/>
        </w:rPr>
        <w:t xml:space="preserve"> gratitude go</w:t>
      </w:r>
      <w:r w:rsidR="00862B73" w:rsidRPr="002E6D7D">
        <w:rPr>
          <w:rFonts w:asciiTheme="majorBidi" w:hAnsiTheme="majorBidi" w:cstheme="majorBidi"/>
          <w:color w:val="000000" w:themeColor="text1"/>
        </w:rPr>
        <w:t>es</w:t>
      </w:r>
      <w:r w:rsidRPr="002E6D7D">
        <w:rPr>
          <w:rFonts w:asciiTheme="majorBidi" w:hAnsiTheme="majorBidi" w:cstheme="majorBidi"/>
          <w:color w:val="000000" w:themeColor="text1"/>
        </w:rPr>
        <w:t xml:space="preserve"> to Allah (my Lord) for </w:t>
      </w:r>
      <w:r w:rsidR="00862B73" w:rsidRPr="002E6D7D">
        <w:rPr>
          <w:rFonts w:asciiTheme="majorBidi" w:hAnsiTheme="majorBidi" w:cstheme="majorBidi"/>
          <w:color w:val="000000" w:themeColor="text1"/>
        </w:rPr>
        <w:t>H</w:t>
      </w:r>
      <w:r w:rsidRPr="002E6D7D">
        <w:rPr>
          <w:rFonts w:asciiTheme="majorBidi" w:hAnsiTheme="majorBidi" w:cstheme="majorBidi"/>
          <w:color w:val="000000" w:themeColor="text1"/>
        </w:rPr>
        <w:t xml:space="preserve">is guidance and for giving me the power, </w:t>
      </w:r>
      <w:r w:rsidR="00862B73" w:rsidRPr="002E6D7D">
        <w:rPr>
          <w:rFonts w:asciiTheme="majorBidi" w:hAnsiTheme="majorBidi" w:cstheme="majorBidi"/>
          <w:color w:val="000000" w:themeColor="text1"/>
        </w:rPr>
        <w:t xml:space="preserve">the </w:t>
      </w:r>
      <w:r w:rsidRPr="002E6D7D">
        <w:rPr>
          <w:rFonts w:asciiTheme="majorBidi" w:hAnsiTheme="majorBidi" w:cstheme="majorBidi"/>
          <w:color w:val="000000" w:themeColor="text1"/>
        </w:rPr>
        <w:t xml:space="preserve">strength, and patience to accomplish my doctoral degree thesis even with the struggles I went through during my PhD journey. </w:t>
      </w:r>
    </w:p>
    <w:p w14:paraId="7F320B71" w14:textId="77777777" w:rsidR="007974B4" w:rsidRPr="002E6D7D" w:rsidRDefault="007974B4" w:rsidP="00E328B3">
      <w:pPr>
        <w:spacing w:line="360" w:lineRule="auto"/>
        <w:jc w:val="both"/>
        <w:rPr>
          <w:rFonts w:asciiTheme="majorBidi" w:hAnsiTheme="majorBidi" w:cstheme="majorBidi"/>
          <w:color w:val="000000" w:themeColor="text1"/>
        </w:rPr>
      </w:pPr>
    </w:p>
    <w:p w14:paraId="3DEDFCA4" w14:textId="6DD7F43A" w:rsidR="007974B4" w:rsidRPr="002E6D7D" w:rsidRDefault="007974B4" w:rsidP="00E328B3">
      <w:pPr>
        <w:spacing w:line="360" w:lineRule="auto"/>
        <w:jc w:val="both"/>
        <w:rPr>
          <w:rFonts w:asciiTheme="majorBidi" w:hAnsiTheme="majorBidi" w:cstheme="majorBidi"/>
          <w:color w:val="000000" w:themeColor="text1"/>
        </w:rPr>
      </w:pPr>
      <w:r w:rsidRPr="002E6D7D">
        <w:rPr>
          <w:rFonts w:asciiTheme="majorBidi" w:hAnsiTheme="majorBidi" w:cstheme="majorBidi"/>
          <w:color w:val="000000" w:themeColor="text1"/>
        </w:rPr>
        <w:t xml:space="preserve">I wish to express my gratitude towards my academic supervisors. First and foremost, I would </w:t>
      </w:r>
      <w:r w:rsidR="00862B73" w:rsidRPr="002E6D7D">
        <w:rPr>
          <w:rFonts w:asciiTheme="majorBidi" w:hAnsiTheme="majorBidi" w:cstheme="majorBidi"/>
          <w:color w:val="000000" w:themeColor="text1"/>
        </w:rPr>
        <w:t xml:space="preserve">like to send </w:t>
      </w:r>
      <w:r w:rsidRPr="002E6D7D">
        <w:rPr>
          <w:rFonts w:asciiTheme="majorBidi" w:hAnsiTheme="majorBidi" w:cstheme="majorBidi"/>
          <w:color w:val="000000" w:themeColor="text1"/>
        </w:rPr>
        <w:t xml:space="preserve">a </w:t>
      </w:r>
      <w:r w:rsidR="00862B73" w:rsidRPr="002E6D7D">
        <w:rPr>
          <w:rFonts w:asciiTheme="majorBidi" w:hAnsiTheme="majorBidi" w:cstheme="majorBidi"/>
          <w:color w:val="000000" w:themeColor="text1"/>
        </w:rPr>
        <w:t>special thanks</w:t>
      </w:r>
      <w:r w:rsidRPr="002E6D7D">
        <w:rPr>
          <w:rFonts w:asciiTheme="majorBidi" w:hAnsiTheme="majorBidi" w:cstheme="majorBidi"/>
          <w:color w:val="000000" w:themeColor="text1"/>
        </w:rPr>
        <w:t xml:space="preserve"> to </w:t>
      </w:r>
      <w:proofErr w:type="spellStart"/>
      <w:r w:rsidRPr="002E6D7D">
        <w:rPr>
          <w:rFonts w:asciiTheme="majorBidi" w:hAnsiTheme="majorBidi" w:cstheme="majorBidi"/>
          <w:color w:val="000000" w:themeColor="text1"/>
        </w:rPr>
        <w:t>Dr.</w:t>
      </w:r>
      <w:proofErr w:type="spellEnd"/>
      <w:r w:rsidRPr="002E6D7D">
        <w:rPr>
          <w:rFonts w:asciiTheme="majorBidi" w:hAnsiTheme="majorBidi" w:cstheme="majorBidi"/>
          <w:color w:val="000000" w:themeColor="text1"/>
        </w:rPr>
        <w:t xml:space="preserve"> Amira </w:t>
      </w:r>
      <w:proofErr w:type="spellStart"/>
      <w:r w:rsidRPr="002E6D7D">
        <w:rPr>
          <w:rFonts w:asciiTheme="majorBidi" w:hAnsiTheme="majorBidi" w:cstheme="majorBidi"/>
          <w:color w:val="000000" w:themeColor="text1"/>
        </w:rPr>
        <w:t>Guirguis</w:t>
      </w:r>
      <w:proofErr w:type="spellEnd"/>
      <w:r w:rsidRPr="002E6D7D">
        <w:rPr>
          <w:rFonts w:asciiTheme="majorBidi" w:hAnsiTheme="majorBidi" w:cstheme="majorBidi"/>
          <w:color w:val="000000" w:themeColor="text1"/>
        </w:rPr>
        <w:t xml:space="preserve"> who has supported and guided me from the very beginning of my PhD journey. I have learned so much about what it takes to be an academic and </w:t>
      </w:r>
      <w:r w:rsidR="00862B73" w:rsidRPr="002E6D7D">
        <w:rPr>
          <w:rFonts w:asciiTheme="majorBidi" w:hAnsiTheme="majorBidi" w:cstheme="majorBidi"/>
          <w:color w:val="000000" w:themeColor="text1"/>
        </w:rPr>
        <w:t>her</w:t>
      </w:r>
      <w:r w:rsidRPr="002E6D7D">
        <w:rPr>
          <w:rFonts w:asciiTheme="majorBidi" w:hAnsiTheme="majorBidi" w:cstheme="majorBidi"/>
          <w:color w:val="000000" w:themeColor="text1"/>
        </w:rPr>
        <w:t xml:space="preserve"> feedback I received from her was sometimes not what I wanted to hear; it was always what I needed to hear. </w:t>
      </w:r>
    </w:p>
    <w:p w14:paraId="6E01EC87" w14:textId="77777777" w:rsidR="007974B4" w:rsidRPr="002E6D7D" w:rsidRDefault="007974B4" w:rsidP="00E328B3">
      <w:pPr>
        <w:spacing w:line="360" w:lineRule="auto"/>
        <w:jc w:val="both"/>
        <w:rPr>
          <w:rFonts w:asciiTheme="majorBidi" w:hAnsiTheme="majorBidi" w:cstheme="majorBidi"/>
          <w:color w:val="000000" w:themeColor="text1"/>
        </w:rPr>
      </w:pPr>
    </w:p>
    <w:p w14:paraId="5ADBE5C9" w14:textId="1748E7DB" w:rsidR="007974B4" w:rsidRPr="002E6D7D" w:rsidRDefault="007974B4" w:rsidP="00E328B3">
      <w:pPr>
        <w:spacing w:line="360" w:lineRule="auto"/>
        <w:jc w:val="both"/>
        <w:rPr>
          <w:rFonts w:asciiTheme="majorBidi" w:hAnsiTheme="majorBidi" w:cstheme="majorBidi"/>
          <w:color w:val="000000" w:themeColor="text1"/>
        </w:rPr>
      </w:pPr>
      <w:r w:rsidRPr="002E6D7D">
        <w:rPr>
          <w:rFonts w:asciiTheme="majorBidi" w:hAnsiTheme="majorBidi" w:cstheme="majorBidi"/>
          <w:color w:val="000000" w:themeColor="text1"/>
        </w:rPr>
        <w:t xml:space="preserve">A huge thank you to </w:t>
      </w:r>
      <w:proofErr w:type="spellStart"/>
      <w:r w:rsidRPr="002E6D7D">
        <w:rPr>
          <w:rFonts w:asciiTheme="majorBidi" w:hAnsiTheme="majorBidi" w:cstheme="majorBidi"/>
          <w:color w:val="000000" w:themeColor="text1"/>
        </w:rPr>
        <w:t>Dr.</w:t>
      </w:r>
      <w:proofErr w:type="spellEnd"/>
      <w:r w:rsidRPr="002E6D7D">
        <w:rPr>
          <w:rFonts w:asciiTheme="majorBidi" w:hAnsiTheme="majorBidi" w:cstheme="majorBidi"/>
          <w:color w:val="000000" w:themeColor="text1"/>
        </w:rPr>
        <w:t xml:space="preserve"> Suzanne Fergus for encouraging me to stay on t</w:t>
      </w:r>
      <w:r w:rsidR="00862B73" w:rsidRPr="002E6D7D">
        <w:rPr>
          <w:rFonts w:asciiTheme="majorBidi" w:hAnsiTheme="majorBidi" w:cstheme="majorBidi"/>
          <w:color w:val="000000" w:themeColor="text1"/>
        </w:rPr>
        <w:t>rack</w:t>
      </w:r>
      <w:r w:rsidRPr="002E6D7D">
        <w:rPr>
          <w:rFonts w:asciiTheme="majorBidi" w:hAnsiTheme="majorBidi" w:cstheme="majorBidi"/>
          <w:color w:val="000000" w:themeColor="text1"/>
        </w:rPr>
        <w:t xml:space="preserve"> when it was so easy to become derailed. Her constructive feedback and consistency were precisely the push </w:t>
      </w:r>
      <w:r w:rsidR="00862B73" w:rsidRPr="002E6D7D">
        <w:rPr>
          <w:rFonts w:asciiTheme="majorBidi" w:hAnsiTheme="majorBidi" w:cstheme="majorBidi"/>
          <w:color w:val="000000" w:themeColor="text1"/>
        </w:rPr>
        <w:t>and the motivation that I needed</w:t>
      </w:r>
      <w:r w:rsidRPr="002E6D7D">
        <w:rPr>
          <w:rFonts w:asciiTheme="majorBidi" w:hAnsiTheme="majorBidi" w:cstheme="majorBidi"/>
          <w:color w:val="000000" w:themeColor="text1"/>
        </w:rPr>
        <w:t xml:space="preserve"> to complete this work. </w:t>
      </w:r>
    </w:p>
    <w:p w14:paraId="410B3BD7" w14:textId="77777777" w:rsidR="007974B4" w:rsidRPr="002E6D7D" w:rsidRDefault="007974B4" w:rsidP="00E328B3">
      <w:pPr>
        <w:spacing w:line="360" w:lineRule="auto"/>
        <w:jc w:val="both"/>
        <w:rPr>
          <w:rFonts w:asciiTheme="majorBidi" w:hAnsiTheme="majorBidi" w:cstheme="majorBidi"/>
          <w:color w:val="000000" w:themeColor="text1"/>
        </w:rPr>
      </w:pPr>
    </w:p>
    <w:p w14:paraId="67038F8E" w14:textId="669ED4DD" w:rsidR="007974B4" w:rsidRPr="002E6D7D" w:rsidRDefault="007974B4" w:rsidP="00E328B3">
      <w:pPr>
        <w:spacing w:line="360" w:lineRule="auto"/>
        <w:jc w:val="both"/>
        <w:rPr>
          <w:rFonts w:asciiTheme="majorBidi" w:hAnsiTheme="majorBidi" w:cstheme="majorBidi"/>
          <w:color w:val="000000" w:themeColor="text1"/>
        </w:rPr>
      </w:pPr>
      <w:r w:rsidRPr="002E6D7D">
        <w:rPr>
          <w:rFonts w:asciiTheme="majorBidi" w:hAnsiTheme="majorBidi" w:cstheme="majorBidi"/>
          <w:color w:val="000000" w:themeColor="text1"/>
        </w:rPr>
        <w:t xml:space="preserve">An endless thanks to the most helpful person that I met ‘’Professor Fabrizio </w:t>
      </w:r>
      <w:r w:rsidRPr="002E6D7D">
        <w:rPr>
          <w:rFonts w:asciiTheme="majorBidi" w:hAnsiTheme="majorBidi" w:cstheme="majorBidi"/>
          <w:color w:val="000000" w:themeColor="text1"/>
          <w:shd w:val="clear" w:color="auto" w:fill="FFFFFF"/>
        </w:rPr>
        <w:t>Schifano’’ for his</w:t>
      </w:r>
      <w:r w:rsidRPr="002E6D7D">
        <w:rPr>
          <w:rFonts w:asciiTheme="majorBidi" w:hAnsiTheme="majorBidi" w:cstheme="majorBidi"/>
          <w:color w:val="000000" w:themeColor="text1"/>
        </w:rPr>
        <w:t xml:space="preserve"> guidance and </w:t>
      </w:r>
      <w:r w:rsidR="00F93F74" w:rsidRPr="002E6D7D">
        <w:rPr>
          <w:rFonts w:asciiTheme="majorBidi" w:hAnsiTheme="majorBidi" w:cstheme="majorBidi"/>
          <w:color w:val="000000" w:themeColor="text1"/>
        </w:rPr>
        <w:t>advice</w:t>
      </w:r>
      <w:r w:rsidRPr="002E6D7D">
        <w:rPr>
          <w:rFonts w:asciiTheme="majorBidi" w:hAnsiTheme="majorBidi" w:cstheme="majorBidi"/>
          <w:color w:val="000000" w:themeColor="text1"/>
        </w:rPr>
        <w:t xml:space="preserve"> who provided invaluable feedback on this research from its early development and the additional layer of support.</w:t>
      </w:r>
    </w:p>
    <w:p w14:paraId="0EA71C5F" w14:textId="77777777" w:rsidR="007974B4" w:rsidRPr="002E6D7D" w:rsidRDefault="007974B4" w:rsidP="00E328B3">
      <w:pPr>
        <w:spacing w:line="360" w:lineRule="auto"/>
        <w:jc w:val="both"/>
        <w:rPr>
          <w:rFonts w:asciiTheme="majorBidi" w:hAnsiTheme="majorBidi" w:cstheme="majorBidi"/>
          <w:color w:val="000000" w:themeColor="text1"/>
        </w:rPr>
      </w:pPr>
    </w:p>
    <w:p w14:paraId="3BF81D90" w14:textId="26ABD2C5" w:rsidR="007974B4" w:rsidRPr="002E6D7D" w:rsidRDefault="007974B4" w:rsidP="00E328B3">
      <w:pPr>
        <w:spacing w:line="360" w:lineRule="auto"/>
        <w:jc w:val="both"/>
        <w:rPr>
          <w:rFonts w:asciiTheme="majorBidi" w:hAnsiTheme="majorBidi" w:cstheme="majorBidi"/>
          <w:color w:val="000000" w:themeColor="text1"/>
        </w:rPr>
      </w:pPr>
      <w:r w:rsidRPr="002E6D7D">
        <w:rPr>
          <w:rFonts w:asciiTheme="majorBidi" w:hAnsiTheme="majorBidi" w:cstheme="majorBidi"/>
          <w:color w:val="000000" w:themeColor="text1"/>
        </w:rPr>
        <w:t>Moreover, I am deeply thankful to Mr. Nigel Smeeton for the productive collaboration in the survey analysis. I would like to thank him for his indispensable role in support</w:t>
      </w:r>
      <w:r w:rsidR="00862B73" w:rsidRPr="002E6D7D">
        <w:rPr>
          <w:rFonts w:asciiTheme="majorBidi" w:hAnsiTheme="majorBidi" w:cstheme="majorBidi"/>
          <w:color w:val="000000" w:themeColor="text1"/>
        </w:rPr>
        <w:t>ing</w:t>
      </w:r>
      <w:r w:rsidRPr="002E6D7D">
        <w:rPr>
          <w:rFonts w:asciiTheme="majorBidi" w:hAnsiTheme="majorBidi" w:cstheme="majorBidi"/>
          <w:color w:val="000000" w:themeColor="text1"/>
        </w:rPr>
        <w:t xml:space="preserve"> with the survey </w:t>
      </w:r>
      <w:proofErr w:type="gramStart"/>
      <w:r w:rsidRPr="002E6D7D">
        <w:rPr>
          <w:rFonts w:asciiTheme="majorBidi" w:hAnsiTheme="majorBidi" w:cstheme="majorBidi"/>
          <w:color w:val="000000" w:themeColor="text1"/>
        </w:rPr>
        <w:t>study</w:t>
      </w:r>
      <w:proofErr w:type="gramEnd"/>
      <w:r w:rsidRPr="002E6D7D">
        <w:rPr>
          <w:rFonts w:asciiTheme="majorBidi" w:hAnsiTheme="majorBidi" w:cstheme="majorBidi"/>
          <w:color w:val="000000" w:themeColor="text1"/>
        </w:rPr>
        <w:t xml:space="preserve"> </w:t>
      </w:r>
    </w:p>
    <w:p w14:paraId="3892E7DE" w14:textId="77777777" w:rsidR="007974B4" w:rsidRPr="002E6D7D" w:rsidRDefault="007974B4" w:rsidP="00E328B3">
      <w:pPr>
        <w:spacing w:line="360" w:lineRule="auto"/>
        <w:jc w:val="both"/>
        <w:rPr>
          <w:rFonts w:asciiTheme="majorBidi" w:hAnsiTheme="majorBidi" w:cstheme="majorBidi"/>
          <w:color w:val="000000" w:themeColor="text1"/>
        </w:rPr>
      </w:pPr>
    </w:p>
    <w:p w14:paraId="76D5FF38" w14:textId="62F367CA" w:rsidR="007974B4" w:rsidRPr="002E6D7D" w:rsidRDefault="007974B4" w:rsidP="00E328B3">
      <w:pPr>
        <w:spacing w:line="360" w:lineRule="auto"/>
        <w:jc w:val="both"/>
        <w:rPr>
          <w:rFonts w:asciiTheme="majorBidi" w:hAnsiTheme="majorBidi" w:cstheme="majorBidi"/>
          <w:b/>
          <w:bCs/>
          <w:color w:val="000000" w:themeColor="text1"/>
        </w:rPr>
      </w:pPr>
      <w:r w:rsidRPr="002E6D7D">
        <w:rPr>
          <w:rFonts w:asciiTheme="majorBidi" w:hAnsiTheme="majorBidi" w:cstheme="majorBidi"/>
          <w:color w:val="000000" w:themeColor="text1"/>
        </w:rPr>
        <w:t xml:space="preserve">Finally, I would like to thank my four children (Dana, </w:t>
      </w:r>
      <w:proofErr w:type="spellStart"/>
      <w:r w:rsidRPr="002E6D7D">
        <w:rPr>
          <w:rFonts w:asciiTheme="majorBidi" w:hAnsiTheme="majorBidi" w:cstheme="majorBidi"/>
          <w:color w:val="000000" w:themeColor="text1"/>
        </w:rPr>
        <w:t>Arwad</w:t>
      </w:r>
      <w:proofErr w:type="spellEnd"/>
      <w:r w:rsidRPr="002E6D7D">
        <w:rPr>
          <w:rFonts w:asciiTheme="majorBidi" w:hAnsiTheme="majorBidi" w:cstheme="majorBidi"/>
          <w:color w:val="000000" w:themeColor="text1"/>
        </w:rPr>
        <w:t xml:space="preserve">, </w:t>
      </w:r>
      <w:proofErr w:type="spellStart"/>
      <w:r w:rsidRPr="002E6D7D">
        <w:rPr>
          <w:rFonts w:asciiTheme="majorBidi" w:hAnsiTheme="majorBidi" w:cstheme="majorBidi"/>
          <w:color w:val="000000" w:themeColor="text1"/>
        </w:rPr>
        <w:t>Saif</w:t>
      </w:r>
      <w:proofErr w:type="spellEnd"/>
      <w:r w:rsidRPr="002E6D7D">
        <w:rPr>
          <w:rFonts w:asciiTheme="majorBidi" w:hAnsiTheme="majorBidi" w:cstheme="majorBidi"/>
          <w:color w:val="000000" w:themeColor="text1"/>
        </w:rPr>
        <w:t xml:space="preserve"> and Fatima) for their patience and understanding through those long nights of studying, “I’m almost finished.” I am ecstatic to say, “I’m finally finished!” Thank you to my husband, Ali, who never underestimated my ability to complete this enormous task and for pushing me when I was ready to give in. </w:t>
      </w:r>
    </w:p>
    <w:p w14:paraId="0AAD03CE" w14:textId="77777777" w:rsidR="007974B4" w:rsidRPr="002E6D7D" w:rsidRDefault="007974B4" w:rsidP="00E328B3">
      <w:pPr>
        <w:spacing w:line="360" w:lineRule="auto"/>
        <w:jc w:val="both"/>
        <w:rPr>
          <w:rFonts w:asciiTheme="majorBidi" w:hAnsiTheme="majorBidi" w:cstheme="majorBidi"/>
          <w:color w:val="000000" w:themeColor="text1"/>
        </w:rPr>
      </w:pPr>
    </w:p>
    <w:p w14:paraId="2A779E13" w14:textId="77777777" w:rsidR="007974B4" w:rsidRPr="002E6D7D" w:rsidRDefault="007974B4" w:rsidP="00E328B3">
      <w:pPr>
        <w:spacing w:line="360" w:lineRule="auto"/>
        <w:jc w:val="both"/>
        <w:rPr>
          <w:rFonts w:asciiTheme="majorBidi" w:hAnsiTheme="majorBidi" w:cstheme="majorBidi"/>
          <w:color w:val="000000" w:themeColor="text1"/>
        </w:rPr>
      </w:pPr>
      <w:r w:rsidRPr="002E6D7D">
        <w:rPr>
          <w:rFonts w:asciiTheme="majorBidi" w:hAnsiTheme="majorBidi" w:cstheme="majorBidi"/>
          <w:color w:val="000000" w:themeColor="text1"/>
        </w:rPr>
        <w:t xml:space="preserve">Thank you to my mother ‘Fatma’ for supporting my dreams, and proposed this idea said, ‘’I’m sure you can do it’’. Those words were the spark that motivated this journey. Thank you! </w:t>
      </w:r>
    </w:p>
    <w:p w14:paraId="49F80722" w14:textId="77777777" w:rsidR="007974B4" w:rsidRPr="002E6D7D" w:rsidRDefault="007974B4" w:rsidP="00E328B3">
      <w:pPr>
        <w:spacing w:line="360" w:lineRule="auto"/>
        <w:jc w:val="both"/>
        <w:rPr>
          <w:rFonts w:asciiTheme="majorBidi" w:hAnsiTheme="majorBidi" w:cstheme="majorBidi"/>
          <w:color w:val="000000" w:themeColor="text1"/>
        </w:rPr>
      </w:pPr>
    </w:p>
    <w:p w14:paraId="4B368116" w14:textId="71E12583" w:rsidR="007974B4" w:rsidRPr="002E6D7D" w:rsidRDefault="007974B4" w:rsidP="00E328B3">
      <w:pPr>
        <w:spacing w:line="360" w:lineRule="auto"/>
        <w:jc w:val="both"/>
        <w:rPr>
          <w:rFonts w:asciiTheme="majorBidi" w:hAnsiTheme="majorBidi" w:cstheme="majorBidi"/>
          <w:b/>
          <w:bCs/>
          <w:color w:val="000000" w:themeColor="text1"/>
        </w:rPr>
      </w:pPr>
      <w:r w:rsidRPr="002E6D7D">
        <w:rPr>
          <w:rFonts w:asciiTheme="majorBidi" w:hAnsiTheme="majorBidi" w:cstheme="majorBidi"/>
          <w:b/>
          <w:bCs/>
          <w:color w:val="000000" w:themeColor="text1"/>
        </w:rPr>
        <w:t>To each of the above, I extend my deepest gratitude.</w:t>
      </w:r>
    </w:p>
    <w:p w14:paraId="1ABE484C" w14:textId="77777777" w:rsidR="00686FB8" w:rsidRPr="002E6D7D" w:rsidRDefault="00686FB8" w:rsidP="00E328B3">
      <w:pPr>
        <w:pStyle w:val="Heading1"/>
        <w:numPr>
          <w:ilvl w:val="0"/>
          <w:numId w:val="0"/>
        </w:numPr>
        <w:spacing w:line="360" w:lineRule="auto"/>
        <w:jc w:val="both"/>
        <w:rPr>
          <w:rFonts w:asciiTheme="majorBidi" w:hAnsiTheme="majorBidi"/>
          <w:b/>
          <w:bCs/>
          <w:color w:val="000000" w:themeColor="text1"/>
        </w:rPr>
      </w:pPr>
      <w:bookmarkStart w:id="21" w:name="_Toc99383419"/>
    </w:p>
    <w:p w14:paraId="70E602EE" w14:textId="246119BD" w:rsidR="007974B4" w:rsidRPr="002E6D7D" w:rsidRDefault="007974B4" w:rsidP="00FB4E56">
      <w:pPr>
        <w:pStyle w:val="Heading1"/>
        <w:numPr>
          <w:ilvl w:val="0"/>
          <w:numId w:val="0"/>
        </w:numPr>
        <w:spacing w:line="360" w:lineRule="auto"/>
        <w:ind w:left="432" w:hanging="432"/>
        <w:jc w:val="both"/>
        <w:rPr>
          <w:rFonts w:asciiTheme="majorBidi" w:hAnsiTheme="majorBidi"/>
          <w:b/>
          <w:bCs/>
          <w:color w:val="000000" w:themeColor="text1"/>
        </w:rPr>
      </w:pPr>
      <w:bookmarkStart w:id="22" w:name="_Toc114094285"/>
      <w:bookmarkStart w:id="23" w:name="_Toc116546843"/>
      <w:bookmarkStart w:id="24" w:name="_Toc117956374"/>
      <w:bookmarkStart w:id="25" w:name="_Toc128520752"/>
      <w:r w:rsidRPr="002E6D7D">
        <w:rPr>
          <w:rFonts w:asciiTheme="majorBidi" w:hAnsiTheme="majorBidi"/>
          <w:b/>
          <w:bCs/>
          <w:color w:val="000000" w:themeColor="text1"/>
        </w:rPr>
        <w:lastRenderedPageBreak/>
        <w:t>PUBLICATIONS AND CONFERENCE PRESENTATION FROM THIS THESIS</w:t>
      </w:r>
      <w:bookmarkEnd w:id="21"/>
      <w:bookmarkEnd w:id="22"/>
      <w:bookmarkEnd w:id="23"/>
      <w:bookmarkEnd w:id="24"/>
      <w:bookmarkEnd w:id="25"/>
    </w:p>
    <w:p w14:paraId="430B47E4" w14:textId="77777777" w:rsidR="007974B4" w:rsidRPr="002E6D7D" w:rsidRDefault="007974B4" w:rsidP="00E328B3">
      <w:pPr>
        <w:spacing w:line="360" w:lineRule="auto"/>
        <w:jc w:val="both"/>
        <w:rPr>
          <w:rFonts w:asciiTheme="majorBidi" w:hAnsiTheme="majorBidi" w:cstheme="majorBidi"/>
          <w:color w:val="000000" w:themeColor="text1"/>
        </w:rPr>
      </w:pPr>
    </w:p>
    <w:p w14:paraId="22D1D12B" w14:textId="77777777" w:rsidR="007974B4" w:rsidRPr="002E6D7D" w:rsidRDefault="007974B4" w:rsidP="00E328B3">
      <w:pPr>
        <w:spacing w:line="360" w:lineRule="auto"/>
        <w:jc w:val="both"/>
        <w:rPr>
          <w:rFonts w:asciiTheme="majorBidi" w:hAnsiTheme="majorBidi" w:cstheme="majorBidi"/>
          <w:b/>
          <w:bCs/>
          <w:color w:val="000000" w:themeColor="text1"/>
          <w:sz w:val="28"/>
          <w:szCs w:val="28"/>
        </w:rPr>
      </w:pPr>
      <w:r w:rsidRPr="002E6D7D">
        <w:rPr>
          <w:rFonts w:asciiTheme="majorBidi" w:hAnsiTheme="majorBidi" w:cstheme="majorBidi"/>
          <w:b/>
          <w:bCs/>
          <w:color w:val="000000" w:themeColor="text1"/>
          <w:sz w:val="28"/>
          <w:szCs w:val="28"/>
        </w:rPr>
        <w:t xml:space="preserve">Publications </w:t>
      </w:r>
    </w:p>
    <w:p w14:paraId="66522234" w14:textId="77777777" w:rsidR="007974B4" w:rsidRPr="002E6D7D" w:rsidRDefault="007974B4" w:rsidP="00E328B3">
      <w:pPr>
        <w:spacing w:line="360" w:lineRule="auto"/>
        <w:jc w:val="both"/>
        <w:rPr>
          <w:rFonts w:asciiTheme="majorBidi" w:hAnsiTheme="majorBidi" w:cstheme="majorBidi"/>
          <w:b/>
          <w:bCs/>
          <w:color w:val="000000" w:themeColor="text1"/>
        </w:rPr>
      </w:pPr>
    </w:p>
    <w:p w14:paraId="77F71EF2" w14:textId="50DB31A1" w:rsidR="007974B4" w:rsidRPr="002E6D7D" w:rsidRDefault="007974B4" w:rsidP="00E328B3">
      <w:pPr>
        <w:pStyle w:val="ListParagraph"/>
        <w:numPr>
          <w:ilvl w:val="0"/>
          <w:numId w:val="3"/>
        </w:numPr>
        <w:spacing w:line="360" w:lineRule="auto"/>
        <w:rPr>
          <w:rStyle w:val="Hyperlink"/>
          <w:rFonts w:asciiTheme="majorBidi" w:hAnsiTheme="majorBidi" w:cstheme="majorBidi"/>
          <w:color w:val="000000" w:themeColor="text1"/>
          <w:sz w:val="24"/>
          <w:szCs w:val="24"/>
        </w:rPr>
      </w:pPr>
      <w:r w:rsidRPr="002E6D7D">
        <w:rPr>
          <w:rFonts w:asciiTheme="majorBidi" w:hAnsiTheme="majorBidi" w:cstheme="majorBidi"/>
          <w:b/>
          <w:bCs/>
          <w:color w:val="000000" w:themeColor="text1"/>
          <w:sz w:val="24"/>
          <w:szCs w:val="24"/>
        </w:rPr>
        <w:t xml:space="preserve">Publication </w:t>
      </w:r>
      <w:proofErr w:type="gramStart"/>
      <w:r w:rsidRPr="002E6D7D">
        <w:rPr>
          <w:rFonts w:asciiTheme="majorBidi" w:hAnsiTheme="majorBidi" w:cstheme="majorBidi"/>
          <w:b/>
          <w:bCs/>
          <w:color w:val="000000" w:themeColor="text1"/>
          <w:sz w:val="24"/>
          <w:szCs w:val="24"/>
        </w:rPr>
        <w:t>I .</w:t>
      </w:r>
      <w:proofErr w:type="gramEnd"/>
      <w:r w:rsidRPr="002E6D7D">
        <w:rPr>
          <w:rFonts w:asciiTheme="majorBidi" w:hAnsiTheme="majorBidi" w:cstheme="majorBidi"/>
          <w:color w:val="000000" w:themeColor="text1"/>
          <w:sz w:val="24"/>
          <w:szCs w:val="24"/>
        </w:rPr>
        <w:t xml:space="preserve"> </w:t>
      </w:r>
      <w:r w:rsidRPr="002E6D7D">
        <w:rPr>
          <w:rFonts w:asciiTheme="majorBidi" w:hAnsiTheme="majorBidi" w:cstheme="majorBidi"/>
          <w:b/>
          <w:bCs/>
          <w:color w:val="000000" w:themeColor="text1"/>
          <w:sz w:val="24"/>
          <w:szCs w:val="24"/>
          <w:shd w:val="clear" w:color="auto" w:fill="FFFFFF"/>
        </w:rPr>
        <w:t>Sharif, S.,</w:t>
      </w:r>
      <w:r w:rsidRPr="002E6D7D">
        <w:rPr>
          <w:rFonts w:asciiTheme="majorBidi" w:hAnsiTheme="majorBidi" w:cstheme="majorBidi"/>
          <w:color w:val="000000" w:themeColor="text1"/>
          <w:sz w:val="24"/>
          <w:szCs w:val="24"/>
          <w:shd w:val="clear" w:color="auto" w:fill="FFFFFF"/>
        </w:rPr>
        <w:t xml:space="preserve"> </w:t>
      </w:r>
      <w:proofErr w:type="spellStart"/>
      <w:r w:rsidRPr="002E6D7D">
        <w:rPr>
          <w:rFonts w:asciiTheme="majorBidi" w:hAnsiTheme="majorBidi" w:cstheme="majorBidi"/>
          <w:color w:val="000000" w:themeColor="text1"/>
          <w:sz w:val="24"/>
          <w:szCs w:val="24"/>
          <w:shd w:val="clear" w:color="auto" w:fill="FFFFFF"/>
        </w:rPr>
        <w:t>Guirguis</w:t>
      </w:r>
      <w:proofErr w:type="spellEnd"/>
      <w:r w:rsidRPr="002E6D7D">
        <w:rPr>
          <w:rFonts w:asciiTheme="majorBidi" w:hAnsiTheme="majorBidi" w:cstheme="majorBidi"/>
          <w:color w:val="000000" w:themeColor="text1"/>
          <w:sz w:val="24"/>
          <w:szCs w:val="24"/>
          <w:shd w:val="clear" w:color="auto" w:fill="FFFFFF"/>
        </w:rPr>
        <w:t xml:space="preserve">, A., Fergus, S., &amp; Schifano, F. (2021). </w:t>
      </w:r>
      <w:r w:rsidRPr="002E6D7D">
        <w:rPr>
          <w:rFonts w:asciiTheme="majorBidi" w:hAnsiTheme="majorBidi" w:cstheme="majorBidi"/>
          <w:b/>
          <w:bCs/>
          <w:color w:val="000000" w:themeColor="text1"/>
          <w:sz w:val="24"/>
          <w:szCs w:val="24"/>
          <w:shd w:val="clear" w:color="auto" w:fill="FFFFFF"/>
        </w:rPr>
        <w:t>The Use and Impact of Cognitive Enhancers among University Students: A Systematic Review.</w:t>
      </w:r>
      <w:r w:rsidRPr="002E6D7D">
        <w:rPr>
          <w:rFonts w:asciiTheme="majorBidi" w:hAnsiTheme="majorBidi" w:cstheme="majorBidi"/>
          <w:color w:val="000000" w:themeColor="text1"/>
          <w:sz w:val="24"/>
          <w:szCs w:val="24"/>
          <w:shd w:val="clear" w:color="auto" w:fill="FFFFFF"/>
        </w:rPr>
        <w:t> </w:t>
      </w:r>
      <w:r w:rsidRPr="002E6D7D">
        <w:rPr>
          <w:rFonts w:asciiTheme="majorBidi" w:hAnsiTheme="majorBidi" w:cstheme="majorBidi"/>
          <w:i/>
          <w:iCs/>
          <w:color w:val="000000" w:themeColor="text1"/>
          <w:sz w:val="24"/>
          <w:szCs w:val="24"/>
          <w:shd w:val="clear" w:color="auto" w:fill="FFFFFF"/>
        </w:rPr>
        <w:t xml:space="preserve">Brain </w:t>
      </w:r>
      <w:r w:rsidR="00F93F74" w:rsidRPr="002E6D7D">
        <w:rPr>
          <w:rFonts w:asciiTheme="majorBidi" w:hAnsiTheme="majorBidi" w:cstheme="majorBidi"/>
          <w:i/>
          <w:iCs/>
          <w:color w:val="000000" w:themeColor="text1"/>
          <w:sz w:val="24"/>
          <w:szCs w:val="24"/>
          <w:shd w:val="clear" w:color="auto" w:fill="FFFFFF"/>
        </w:rPr>
        <w:t>S</w:t>
      </w:r>
      <w:r w:rsidRPr="002E6D7D">
        <w:rPr>
          <w:rFonts w:asciiTheme="majorBidi" w:hAnsiTheme="majorBidi" w:cstheme="majorBidi"/>
          <w:i/>
          <w:iCs/>
          <w:color w:val="000000" w:themeColor="text1"/>
          <w:sz w:val="24"/>
          <w:szCs w:val="24"/>
          <w:shd w:val="clear" w:color="auto" w:fill="FFFFFF"/>
        </w:rPr>
        <w:t>ciences</w:t>
      </w:r>
      <w:r w:rsidRPr="002E6D7D">
        <w:rPr>
          <w:rFonts w:asciiTheme="majorBidi" w:hAnsiTheme="majorBidi" w:cstheme="majorBidi"/>
          <w:color w:val="000000" w:themeColor="text1"/>
          <w:sz w:val="24"/>
          <w:szCs w:val="24"/>
          <w:shd w:val="clear" w:color="auto" w:fill="FFFFFF"/>
        </w:rPr>
        <w:t>, </w:t>
      </w:r>
      <w:r w:rsidRPr="002E6D7D">
        <w:rPr>
          <w:rFonts w:asciiTheme="majorBidi" w:hAnsiTheme="majorBidi" w:cstheme="majorBidi"/>
          <w:i/>
          <w:iCs/>
          <w:color w:val="000000" w:themeColor="text1"/>
          <w:sz w:val="24"/>
          <w:szCs w:val="24"/>
          <w:shd w:val="clear" w:color="auto" w:fill="FFFFFF"/>
        </w:rPr>
        <w:t>11</w:t>
      </w:r>
      <w:r w:rsidRPr="002E6D7D">
        <w:rPr>
          <w:rFonts w:asciiTheme="majorBidi" w:hAnsiTheme="majorBidi" w:cstheme="majorBidi"/>
          <w:color w:val="000000" w:themeColor="text1"/>
          <w:sz w:val="24"/>
          <w:szCs w:val="24"/>
          <w:shd w:val="clear" w:color="auto" w:fill="FFFFFF"/>
        </w:rPr>
        <w:t xml:space="preserve">(3), 355. </w:t>
      </w:r>
      <w:hyperlink r:id="rId8" w:history="1">
        <w:r w:rsidRPr="002E6D7D">
          <w:rPr>
            <w:rStyle w:val="Hyperlink"/>
            <w:rFonts w:asciiTheme="majorBidi" w:hAnsiTheme="majorBidi" w:cstheme="majorBidi"/>
            <w:color w:val="000000" w:themeColor="text1"/>
            <w:sz w:val="24"/>
            <w:szCs w:val="24"/>
            <w:shd w:val="clear" w:color="auto" w:fill="FFFFFF"/>
          </w:rPr>
          <w:t>https://doi.org/10.3390/brainsci11030355</w:t>
        </w:r>
      </w:hyperlink>
      <w:r w:rsidRPr="002E6D7D">
        <w:rPr>
          <w:rStyle w:val="Hyperlink"/>
          <w:rFonts w:asciiTheme="majorBidi" w:hAnsiTheme="majorBidi" w:cstheme="majorBidi"/>
          <w:color w:val="000000" w:themeColor="text1"/>
          <w:sz w:val="24"/>
          <w:szCs w:val="24"/>
          <w:shd w:val="clear" w:color="auto" w:fill="FFFFFF"/>
        </w:rPr>
        <w:t xml:space="preserve">. </w:t>
      </w:r>
    </w:p>
    <w:p w14:paraId="5E6B25FE" w14:textId="77777777" w:rsidR="007974B4" w:rsidRPr="002E6D7D" w:rsidRDefault="007974B4" w:rsidP="00E328B3">
      <w:pPr>
        <w:pStyle w:val="ListParagraph"/>
        <w:spacing w:line="360" w:lineRule="auto"/>
        <w:rPr>
          <w:rFonts w:asciiTheme="majorBidi" w:hAnsiTheme="majorBidi" w:cstheme="majorBidi"/>
          <w:b/>
          <w:bCs/>
          <w:color w:val="000000" w:themeColor="text1"/>
          <w:sz w:val="24"/>
          <w:szCs w:val="24"/>
        </w:rPr>
      </w:pPr>
      <w:r w:rsidRPr="002E6D7D">
        <w:rPr>
          <w:rFonts w:asciiTheme="majorBidi" w:hAnsiTheme="majorBidi" w:cstheme="majorBidi"/>
          <w:b/>
          <w:bCs/>
          <w:color w:val="000000" w:themeColor="text1"/>
          <w:sz w:val="24"/>
          <w:szCs w:val="24"/>
        </w:rPr>
        <w:t>(Impact factor. 3.114)</w:t>
      </w:r>
    </w:p>
    <w:p w14:paraId="4F9D79AF" w14:textId="77777777" w:rsidR="007974B4" w:rsidRPr="002E6D7D" w:rsidRDefault="007974B4" w:rsidP="00E328B3">
      <w:pPr>
        <w:pStyle w:val="ListParagraph"/>
        <w:spacing w:line="360" w:lineRule="auto"/>
        <w:rPr>
          <w:rFonts w:asciiTheme="majorBidi" w:hAnsiTheme="majorBidi" w:cstheme="majorBidi"/>
          <w:b/>
          <w:bCs/>
          <w:color w:val="000000" w:themeColor="text1"/>
          <w:sz w:val="24"/>
          <w:szCs w:val="24"/>
        </w:rPr>
      </w:pPr>
    </w:p>
    <w:p w14:paraId="67520471" w14:textId="7BC5CA0D" w:rsidR="007974B4" w:rsidRPr="002E6D7D" w:rsidRDefault="007974B4" w:rsidP="00E328B3">
      <w:pPr>
        <w:pStyle w:val="ListParagraph"/>
        <w:numPr>
          <w:ilvl w:val="0"/>
          <w:numId w:val="3"/>
        </w:numPr>
        <w:spacing w:line="360" w:lineRule="auto"/>
        <w:rPr>
          <w:rFonts w:asciiTheme="majorBidi" w:hAnsiTheme="majorBidi" w:cstheme="majorBidi"/>
          <w:color w:val="000000" w:themeColor="text1"/>
          <w:sz w:val="24"/>
          <w:szCs w:val="24"/>
        </w:rPr>
      </w:pPr>
      <w:r w:rsidRPr="002E6D7D">
        <w:rPr>
          <w:rFonts w:asciiTheme="majorBidi" w:hAnsiTheme="majorBidi" w:cstheme="majorBidi"/>
          <w:b/>
          <w:bCs/>
          <w:color w:val="000000" w:themeColor="text1"/>
          <w:sz w:val="24"/>
          <w:szCs w:val="24"/>
        </w:rPr>
        <w:t>Publication II.</w:t>
      </w:r>
      <w:r w:rsidRPr="002E6D7D">
        <w:rPr>
          <w:rFonts w:asciiTheme="majorBidi" w:hAnsiTheme="majorBidi" w:cstheme="majorBidi"/>
          <w:color w:val="000000" w:themeColor="text1"/>
          <w:sz w:val="24"/>
          <w:szCs w:val="24"/>
          <w:shd w:val="clear" w:color="auto" w:fill="FFFFFF"/>
        </w:rPr>
        <w:t> </w:t>
      </w:r>
      <w:r w:rsidRPr="002E6D7D">
        <w:rPr>
          <w:rFonts w:asciiTheme="majorBidi" w:hAnsiTheme="majorBidi" w:cstheme="majorBidi"/>
          <w:b/>
          <w:bCs/>
          <w:color w:val="000000" w:themeColor="text1"/>
          <w:sz w:val="24"/>
          <w:szCs w:val="24"/>
          <w:shd w:val="clear" w:color="auto" w:fill="FFFFFF"/>
        </w:rPr>
        <w:t>Sharif, S.,</w:t>
      </w:r>
      <w:r w:rsidRPr="002E6D7D">
        <w:rPr>
          <w:rFonts w:asciiTheme="majorBidi" w:hAnsiTheme="majorBidi" w:cstheme="majorBidi"/>
          <w:color w:val="000000" w:themeColor="text1"/>
          <w:sz w:val="24"/>
          <w:szCs w:val="24"/>
          <w:shd w:val="clear" w:color="auto" w:fill="FFFFFF"/>
        </w:rPr>
        <w:t xml:space="preserve"> Fergus, S., </w:t>
      </w:r>
      <w:proofErr w:type="spellStart"/>
      <w:r w:rsidRPr="002E6D7D">
        <w:rPr>
          <w:rFonts w:asciiTheme="majorBidi" w:hAnsiTheme="majorBidi" w:cstheme="majorBidi"/>
          <w:color w:val="000000" w:themeColor="text1"/>
          <w:sz w:val="24"/>
          <w:szCs w:val="24"/>
          <w:shd w:val="clear" w:color="auto" w:fill="FFFFFF"/>
        </w:rPr>
        <w:t>Guirguis</w:t>
      </w:r>
      <w:proofErr w:type="spellEnd"/>
      <w:r w:rsidRPr="002E6D7D">
        <w:rPr>
          <w:rFonts w:asciiTheme="majorBidi" w:hAnsiTheme="majorBidi" w:cstheme="majorBidi"/>
          <w:color w:val="000000" w:themeColor="text1"/>
          <w:sz w:val="24"/>
          <w:szCs w:val="24"/>
          <w:shd w:val="clear" w:color="auto" w:fill="FFFFFF"/>
        </w:rPr>
        <w:t xml:space="preserve">, A., Smeeton, N., &amp; Schifano, F. (2022). </w:t>
      </w:r>
      <w:r w:rsidRPr="002E6D7D">
        <w:rPr>
          <w:rFonts w:asciiTheme="majorBidi" w:hAnsiTheme="majorBidi" w:cstheme="majorBidi"/>
          <w:b/>
          <w:bCs/>
          <w:color w:val="000000" w:themeColor="text1"/>
          <w:sz w:val="24"/>
          <w:szCs w:val="24"/>
          <w:shd w:val="clear" w:color="auto" w:fill="FFFFFF"/>
        </w:rPr>
        <w:t xml:space="preserve">Assessing prevalence, </w:t>
      </w:r>
      <w:proofErr w:type="gramStart"/>
      <w:r w:rsidRPr="002E6D7D">
        <w:rPr>
          <w:rFonts w:asciiTheme="majorBidi" w:hAnsiTheme="majorBidi" w:cstheme="majorBidi"/>
          <w:b/>
          <w:bCs/>
          <w:color w:val="000000" w:themeColor="text1"/>
          <w:sz w:val="24"/>
          <w:szCs w:val="24"/>
          <w:shd w:val="clear" w:color="auto" w:fill="FFFFFF"/>
        </w:rPr>
        <w:t>knowledge</w:t>
      </w:r>
      <w:proofErr w:type="gramEnd"/>
      <w:r w:rsidRPr="002E6D7D">
        <w:rPr>
          <w:rFonts w:asciiTheme="majorBidi" w:hAnsiTheme="majorBidi" w:cstheme="majorBidi"/>
          <w:b/>
          <w:bCs/>
          <w:color w:val="000000" w:themeColor="text1"/>
          <w:sz w:val="24"/>
          <w:szCs w:val="24"/>
          <w:shd w:val="clear" w:color="auto" w:fill="FFFFFF"/>
        </w:rPr>
        <w:t xml:space="preserve"> and use of cognitive enhancers among university students in the United Arab Emirates: A quantitative study.</w:t>
      </w:r>
      <w:r w:rsidRPr="002E6D7D">
        <w:rPr>
          <w:rFonts w:asciiTheme="majorBidi" w:hAnsiTheme="majorBidi" w:cstheme="majorBidi"/>
          <w:color w:val="000000" w:themeColor="text1"/>
          <w:sz w:val="24"/>
          <w:szCs w:val="24"/>
          <w:shd w:val="clear" w:color="auto" w:fill="FFFFFF"/>
        </w:rPr>
        <w:t> </w:t>
      </w:r>
      <w:proofErr w:type="spellStart"/>
      <w:r w:rsidRPr="002E6D7D">
        <w:rPr>
          <w:rFonts w:asciiTheme="majorBidi" w:hAnsiTheme="majorBidi" w:cstheme="majorBidi"/>
          <w:i/>
          <w:iCs/>
          <w:color w:val="000000" w:themeColor="text1"/>
          <w:sz w:val="24"/>
          <w:szCs w:val="24"/>
          <w:shd w:val="clear" w:color="auto" w:fill="FFFFFF"/>
        </w:rPr>
        <w:t>PloS</w:t>
      </w:r>
      <w:proofErr w:type="spellEnd"/>
      <w:r w:rsidRPr="002E6D7D">
        <w:rPr>
          <w:rFonts w:asciiTheme="majorBidi" w:hAnsiTheme="majorBidi" w:cstheme="majorBidi"/>
          <w:i/>
          <w:iCs/>
          <w:color w:val="000000" w:themeColor="text1"/>
          <w:sz w:val="24"/>
          <w:szCs w:val="24"/>
          <w:shd w:val="clear" w:color="auto" w:fill="FFFFFF"/>
        </w:rPr>
        <w:t xml:space="preserve"> </w:t>
      </w:r>
      <w:r w:rsidR="00F93F74" w:rsidRPr="002E6D7D">
        <w:rPr>
          <w:rFonts w:asciiTheme="majorBidi" w:hAnsiTheme="majorBidi" w:cstheme="majorBidi"/>
          <w:i/>
          <w:iCs/>
          <w:color w:val="000000" w:themeColor="text1"/>
          <w:sz w:val="24"/>
          <w:szCs w:val="24"/>
          <w:shd w:val="clear" w:color="auto" w:fill="FFFFFF"/>
        </w:rPr>
        <w:t>O</w:t>
      </w:r>
      <w:r w:rsidRPr="002E6D7D">
        <w:rPr>
          <w:rFonts w:asciiTheme="majorBidi" w:hAnsiTheme="majorBidi" w:cstheme="majorBidi"/>
          <w:i/>
          <w:iCs/>
          <w:color w:val="000000" w:themeColor="text1"/>
          <w:sz w:val="24"/>
          <w:szCs w:val="24"/>
          <w:shd w:val="clear" w:color="auto" w:fill="FFFFFF"/>
        </w:rPr>
        <w:t>ne</w:t>
      </w:r>
      <w:r w:rsidRPr="002E6D7D">
        <w:rPr>
          <w:rFonts w:asciiTheme="majorBidi" w:hAnsiTheme="majorBidi" w:cstheme="majorBidi"/>
          <w:color w:val="000000" w:themeColor="text1"/>
          <w:sz w:val="24"/>
          <w:szCs w:val="24"/>
          <w:shd w:val="clear" w:color="auto" w:fill="FFFFFF"/>
        </w:rPr>
        <w:t>, </w:t>
      </w:r>
      <w:r w:rsidRPr="002E6D7D">
        <w:rPr>
          <w:rFonts w:asciiTheme="majorBidi" w:hAnsiTheme="majorBidi" w:cstheme="majorBidi"/>
          <w:i/>
          <w:iCs/>
          <w:color w:val="000000" w:themeColor="text1"/>
          <w:sz w:val="24"/>
          <w:szCs w:val="24"/>
          <w:shd w:val="clear" w:color="auto" w:fill="FFFFFF"/>
        </w:rPr>
        <w:t>17</w:t>
      </w:r>
      <w:r w:rsidRPr="002E6D7D">
        <w:rPr>
          <w:rFonts w:asciiTheme="majorBidi" w:hAnsiTheme="majorBidi" w:cstheme="majorBidi"/>
          <w:color w:val="000000" w:themeColor="text1"/>
          <w:sz w:val="24"/>
          <w:szCs w:val="24"/>
          <w:shd w:val="clear" w:color="auto" w:fill="FFFFFF"/>
        </w:rPr>
        <w:t xml:space="preserve">(1), e0262704. </w:t>
      </w:r>
      <w:hyperlink r:id="rId9" w:history="1">
        <w:r w:rsidRPr="002E6D7D">
          <w:rPr>
            <w:rStyle w:val="Hyperlink"/>
            <w:rFonts w:asciiTheme="majorBidi" w:hAnsiTheme="majorBidi" w:cstheme="majorBidi"/>
            <w:color w:val="000000" w:themeColor="text1"/>
            <w:sz w:val="24"/>
            <w:szCs w:val="24"/>
            <w:shd w:val="clear" w:color="auto" w:fill="FFFFFF"/>
          </w:rPr>
          <w:t>https://doi.org/10.1371/journal.pone.0262704</w:t>
        </w:r>
      </w:hyperlink>
      <w:r w:rsidRPr="002E6D7D">
        <w:rPr>
          <w:rStyle w:val="Hyperlink"/>
          <w:rFonts w:asciiTheme="majorBidi" w:hAnsiTheme="majorBidi" w:cstheme="majorBidi"/>
          <w:color w:val="000000" w:themeColor="text1"/>
          <w:sz w:val="24"/>
          <w:szCs w:val="24"/>
          <w:shd w:val="clear" w:color="auto" w:fill="FFFFFF"/>
        </w:rPr>
        <w:t xml:space="preserve"> </w:t>
      </w:r>
      <w:r w:rsidRPr="002E6D7D">
        <w:rPr>
          <w:rFonts w:asciiTheme="majorBidi" w:hAnsiTheme="majorBidi" w:cstheme="majorBidi"/>
          <w:b/>
          <w:bCs/>
          <w:color w:val="000000" w:themeColor="text1"/>
          <w:sz w:val="24"/>
          <w:szCs w:val="24"/>
        </w:rPr>
        <w:t>(Impact factor. 3.24)</w:t>
      </w:r>
    </w:p>
    <w:p w14:paraId="50814309" w14:textId="77777777" w:rsidR="007974B4" w:rsidRPr="002E6D7D" w:rsidRDefault="007974B4" w:rsidP="00E328B3">
      <w:pPr>
        <w:pStyle w:val="ListParagraph"/>
        <w:spacing w:line="360" w:lineRule="auto"/>
        <w:rPr>
          <w:rFonts w:asciiTheme="majorBidi" w:hAnsiTheme="majorBidi" w:cstheme="majorBidi"/>
          <w:color w:val="000000" w:themeColor="text1"/>
          <w:sz w:val="24"/>
          <w:szCs w:val="24"/>
        </w:rPr>
      </w:pPr>
    </w:p>
    <w:p w14:paraId="09F57DE6" w14:textId="77777777" w:rsidR="007974B4" w:rsidRPr="002E6D7D" w:rsidRDefault="007974B4" w:rsidP="00E328B3">
      <w:pPr>
        <w:pStyle w:val="ListParagraph"/>
        <w:numPr>
          <w:ilvl w:val="0"/>
          <w:numId w:val="3"/>
        </w:numPr>
        <w:spacing w:line="360" w:lineRule="auto"/>
        <w:rPr>
          <w:rFonts w:asciiTheme="majorBidi" w:hAnsiTheme="majorBidi" w:cstheme="majorBidi"/>
          <w:color w:val="000000" w:themeColor="text1"/>
          <w:sz w:val="24"/>
          <w:szCs w:val="24"/>
        </w:rPr>
      </w:pPr>
      <w:r w:rsidRPr="002E6D7D">
        <w:rPr>
          <w:rFonts w:asciiTheme="majorBidi" w:hAnsiTheme="majorBidi" w:cstheme="majorBidi"/>
          <w:b/>
          <w:bCs/>
          <w:color w:val="000000" w:themeColor="text1"/>
          <w:sz w:val="24"/>
          <w:szCs w:val="24"/>
        </w:rPr>
        <w:t xml:space="preserve">Publication III. </w:t>
      </w:r>
      <w:r w:rsidRPr="002E6D7D">
        <w:rPr>
          <w:rFonts w:asciiTheme="majorBidi" w:hAnsiTheme="majorBidi" w:cstheme="majorBidi"/>
          <w:color w:val="000000" w:themeColor="text1"/>
          <w:sz w:val="24"/>
          <w:szCs w:val="24"/>
          <w:shd w:val="clear" w:color="auto" w:fill="FFFFFF"/>
        </w:rPr>
        <w:t xml:space="preserve">Schifano, F., </w:t>
      </w:r>
      <w:proofErr w:type="spellStart"/>
      <w:r w:rsidRPr="002E6D7D">
        <w:rPr>
          <w:rFonts w:asciiTheme="majorBidi" w:hAnsiTheme="majorBidi" w:cstheme="majorBidi"/>
          <w:color w:val="000000" w:themeColor="text1"/>
          <w:sz w:val="24"/>
          <w:szCs w:val="24"/>
          <w:shd w:val="clear" w:color="auto" w:fill="FFFFFF"/>
        </w:rPr>
        <w:t>Catalani</w:t>
      </w:r>
      <w:proofErr w:type="spellEnd"/>
      <w:r w:rsidRPr="002E6D7D">
        <w:rPr>
          <w:rFonts w:asciiTheme="majorBidi" w:hAnsiTheme="majorBidi" w:cstheme="majorBidi"/>
          <w:color w:val="000000" w:themeColor="text1"/>
          <w:sz w:val="24"/>
          <w:szCs w:val="24"/>
          <w:shd w:val="clear" w:color="auto" w:fill="FFFFFF"/>
        </w:rPr>
        <w:t xml:space="preserve">, V., </w:t>
      </w:r>
      <w:r w:rsidRPr="002E6D7D">
        <w:rPr>
          <w:rFonts w:asciiTheme="majorBidi" w:hAnsiTheme="majorBidi" w:cstheme="majorBidi"/>
          <w:b/>
          <w:bCs/>
          <w:color w:val="000000" w:themeColor="text1"/>
          <w:sz w:val="24"/>
          <w:szCs w:val="24"/>
          <w:shd w:val="clear" w:color="auto" w:fill="FFFFFF"/>
        </w:rPr>
        <w:t>Sharif, S.</w:t>
      </w:r>
      <w:r w:rsidRPr="002E6D7D">
        <w:rPr>
          <w:rFonts w:asciiTheme="majorBidi" w:hAnsiTheme="majorBidi" w:cstheme="majorBidi"/>
          <w:color w:val="000000" w:themeColor="text1"/>
          <w:sz w:val="24"/>
          <w:szCs w:val="24"/>
          <w:shd w:val="clear" w:color="auto" w:fill="FFFFFF"/>
        </w:rPr>
        <w:t xml:space="preserve">, </w:t>
      </w:r>
      <w:proofErr w:type="spellStart"/>
      <w:r w:rsidRPr="002E6D7D">
        <w:rPr>
          <w:rFonts w:asciiTheme="majorBidi" w:hAnsiTheme="majorBidi" w:cstheme="majorBidi"/>
          <w:color w:val="000000" w:themeColor="text1"/>
          <w:sz w:val="24"/>
          <w:szCs w:val="24"/>
          <w:shd w:val="clear" w:color="auto" w:fill="FFFFFF"/>
        </w:rPr>
        <w:t>Napoletano</w:t>
      </w:r>
      <w:proofErr w:type="spellEnd"/>
      <w:r w:rsidRPr="002E6D7D">
        <w:rPr>
          <w:rFonts w:asciiTheme="majorBidi" w:hAnsiTheme="majorBidi" w:cstheme="majorBidi"/>
          <w:color w:val="000000" w:themeColor="text1"/>
          <w:sz w:val="24"/>
          <w:szCs w:val="24"/>
          <w:shd w:val="clear" w:color="auto" w:fill="FFFFFF"/>
        </w:rPr>
        <w:t xml:space="preserve">, F., Corkery, J. M., Arillotta, D., Fergus, S., Vento, A., &amp; </w:t>
      </w:r>
      <w:proofErr w:type="spellStart"/>
      <w:r w:rsidRPr="002E6D7D">
        <w:rPr>
          <w:rFonts w:asciiTheme="majorBidi" w:hAnsiTheme="majorBidi" w:cstheme="majorBidi"/>
          <w:color w:val="000000" w:themeColor="text1"/>
          <w:sz w:val="24"/>
          <w:szCs w:val="24"/>
          <w:shd w:val="clear" w:color="auto" w:fill="FFFFFF"/>
        </w:rPr>
        <w:t>Guirguis</w:t>
      </w:r>
      <w:proofErr w:type="spellEnd"/>
      <w:r w:rsidRPr="002E6D7D">
        <w:rPr>
          <w:rFonts w:asciiTheme="majorBidi" w:hAnsiTheme="majorBidi" w:cstheme="majorBidi"/>
          <w:color w:val="000000" w:themeColor="text1"/>
          <w:sz w:val="24"/>
          <w:szCs w:val="24"/>
          <w:shd w:val="clear" w:color="auto" w:fill="FFFFFF"/>
        </w:rPr>
        <w:t xml:space="preserve">, A. (2022). </w:t>
      </w:r>
      <w:r w:rsidRPr="002E6D7D">
        <w:rPr>
          <w:rFonts w:asciiTheme="majorBidi" w:hAnsiTheme="majorBidi" w:cstheme="majorBidi"/>
          <w:b/>
          <w:bCs/>
          <w:color w:val="000000" w:themeColor="text1"/>
          <w:sz w:val="24"/>
          <w:szCs w:val="24"/>
          <w:shd w:val="clear" w:color="auto" w:fill="FFFFFF"/>
        </w:rPr>
        <w:t>Benefits and Harms of 'Smart Drugs' (Nootropics) in Healthy Individuals. </w:t>
      </w:r>
      <w:r w:rsidRPr="002E6D7D">
        <w:rPr>
          <w:rFonts w:asciiTheme="majorBidi" w:hAnsiTheme="majorBidi" w:cstheme="majorBidi"/>
          <w:i/>
          <w:iCs/>
          <w:color w:val="000000" w:themeColor="text1"/>
          <w:sz w:val="24"/>
          <w:szCs w:val="24"/>
          <w:shd w:val="clear" w:color="auto" w:fill="FFFFFF"/>
        </w:rPr>
        <w:t>Drugs</w:t>
      </w:r>
      <w:r w:rsidRPr="002E6D7D">
        <w:rPr>
          <w:rFonts w:asciiTheme="majorBidi" w:hAnsiTheme="majorBidi" w:cstheme="majorBidi"/>
          <w:color w:val="000000" w:themeColor="text1"/>
          <w:sz w:val="24"/>
          <w:szCs w:val="24"/>
          <w:shd w:val="clear" w:color="auto" w:fill="FFFFFF"/>
        </w:rPr>
        <w:t xml:space="preserve">, 10.1007/s40265-022-01701-7. Advance online publication. </w:t>
      </w:r>
      <w:hyperlink r:id="rId10" w:history="1">
        <w:r w:rsidRPr="002E6D7D">
          <w:rPr>
            <w:rStyle w:val="Hyperlink"/>
            <w:rFonts w:asciiTheme="majorBidi" w:hAnsiTheme="majorBidi" w:cstheme="majorBidi"/>
            <w:color w:val="000000" w:themeColor="text1"/>
            <w:sz w:val="24"/>
            <w:szCs w:val="24"/>
            <w:shd w:val="clear" w:color="auto" w:fill="FFFFFF"/>
          </w:rPr>
          <w:t>https://doi.org/10.1007/s40265-022-01701-7</w:t>
        </w:r>
      </w:hyperlink>
      <w:r w:rsidRPr="002E6D7D">
        <w:rPr>
          <w:rFonts w:asciiTheme="majorBidi" w:hAnsiTheme="majorBidi" w:cstheme="majorBidi"/>
          <w:color w:val="000000" w:themeColor="text1"/>
          <w:sz w:val="24"/>
          <w:szCs w:val="24"/>
          <w:shd w:val="clear" w:color="auto" w:fill="FFFFFF"/>
        </w:rPr>
        <w:t xml:space="preserve">  </w:t>
      </w:r>
      <w:r w:rsidRPr="002E6D7D">
        <w:rPr>
          <w:rFonts w:asciiTheme="majorBidi" w:hAnsiTheme="majorBidi" w:cstheme="majorBidi"/>
          <w:b/>
          <w:bCs/>
          <w:color w:val="000000" w:themeColor="text1"/>
          <w:sz w:val="24"/>
          <w:szCs w:val="24"/>
        </w:rPr>
        <w:t>(Impact factor. 9.546)</w:t>
      </w:r>
    </w:p>
    <w:p w14:paraId="29EB9AED" w14:textId="77777777" w:rsidR="007974B4" w:rsidRPr="002E6D7D" w:rsidRDefault="007974B4" w:rsidP="00E328B3">
      <w:pPr>
        <w:spacing w:line="360" w:lineRule="auto"/>
        <w:jc w:val="both"/>
        <w:rPr>
          <w:rFonts w:asciiTheme="majorBidi" w:hAnsiTheme="majorBidi" w:cstheme="majorBidi"/>
          <w:color w:val="000000" w:themeColor="text1"/>
        </w:rPr>
      </w:pPr>
    </w:p>
    <w:p w14:paraId="4EA33CAE" w14:textId="77777777" w:rsidR="007974B4" w:rsidRPr="002E6D7D" w:rsidRDefault="007974B4" w:rsidP="00E328B3">
      <w:pPr>
        <w:spacing w:line="360" w:lineRule="auto"/>
        <w:jc w:val="both"/>
        <w:rPr>
          <w:rFonts w:asciiTheme="majorBidi" w:hAnsiTheme="majorBidi" w:cstheme="majorBidi"/>
          <w:b/>
          <w:bCs/>
          <w:color w:val="000000" w:themeColor="text1"/>
        </w:rPr>
      </w:pPr>
      <w:r w:rsidRPr="002E6D7D">
        <w:rPr>
          <w:rFonts w:asciiTheme="majorBidi" w:hAnsiTheme="majorBidi" w:cstheme="majorBidi"/>
          <w:b/>
          <w:bCs/>
          <w:color w:val="000000" w:themeColor="text1"/>
        </w:rPr>
        <w:t>Scientific Conference Presentations</w:t>
      </w:r>
    </w:p>
    <w:p w14:paraId="675BBD18" w14:textId="77777777" w:rsidR="007974B4" w:rsidRPr="002E6D7D" w:rsidRDefault="007974B4" w:rsidP="00E328B3">
      <w:pPr>
        <w:spacing w:line="360" w:lineRule="auto"/>
        <w:jc w:val="both"/>
        <w:rPr>
          <w:rFonts w:asciiTheme="majorBidi" w:hAnsiTheme="majorBidi" w:cstheme="majorBidi"/>
          <w:color w:val="000000" w:themeColor="text1"/>
        </w:rPr>
      </w:pPr>
    </w:p>
    <w:p w14:paraId="45723269" w14:textId="77777777" w:rsidR="007974B4" w:rsidRPr="002E6D7D" w:rsidRDefault="007974B4" w:rsidP="00E328B3">
      <w:pPr>
        <w:pStyle w:val="ListParagraph"/>
        <w:numPr>
          <w:ilvl w:val="0"/>
          <w:numId w:val="1"/>
        </w:numPr>
        <w:spacing w:line="360" w:lineRule="auto"/>
        <w:rPr>
          <w:rFonts w:asciiTheme="majorBidi" w:hAnsiTheme="majorBidi" w:cstheme="majorBidi"/>
          <w:color w:val="000000" w:themeColor="text1"/>
          <w:sz w:val="24"/>
          <w:szCs w:val="24"/>
        </w:rPr>
      </w:pPr>
      <w:r w:rsidRPr="002E6D7D">
        <w:rPr>
          <w:rFonts w:asciiTheme="majorBidi" w:hAnsiTheme="majorBidi" w:cstheme="majorBidi"/>
          <w:b/>
          <w:bCs/>
          <w:color w:val="000000" w:themeColor="text1"/>
          <w:sz w:val="24"/>
          <w:szCs w:val="24"/>
          <w:shd w:val="clear" w:color="auto" w:fill="FFFFFF"/>
        </w:rPr>
        <w:t xml:space="preserve">Sharif, </w:t>
      </w:r>
      <w:proofErr w:type="spellStart"/>
      <w:r w:rsidRPr="002E6D7D">
        <w:rPr>
          <w:rFonts w:asciiTheme="majorBidi" w:hAnsiTheme="majorBidi" w:cstheme="majorBidi"/>
          <w:b/>
          <w:bCs/>
          <w:color w:val="000000" w:themeColor="text1"/>
          <w:sz w:val="24"/>
          <w:szCs w:val="24"/>
          <w:shd w:val="clear" w:color="auto" w:fill="FFFFFF"/>
        </w:rPr>
        <w:t>Safia</w:t>
      </w:r>
      <w:proofErr w:type="spellEnd"/>
      <w:r w:rsidRPr="002E6D7D">
        <w:rPr>
          <w:rFonts w:asciiTheme="majorBidi" w:hAnsiTheme="majorBidi" w:cstheme="majorBidi"/>
          <w:b/>
          <w:bCs/>
          <w:color w:val="000000" w:themeColor="text1"/>
          <w:sz w:val="24"/>
          <w:szCs w:val="24"/>
          <w:shd w:val="clear" w:color="auto" w:fill="FFFFFF"/>
        </w:rPr>
        <w:t>;</w:t>
      </w:r>
      <w:r w:rsidRPr="002E6D7D">
        <w:rPr>
          <w:rFonts w:asciiTheme="majorBidi" w:hAnsiTheme="majorBidi" w:cstheme="majorBidi"/>
          <w:color w:val="000000" w:themeColor="text1"/>
          <w:sz w:val="24"/>
          <w:szCs w:val="24"/>
          <w:shd w:val="clear" w:color="auto" w:fill="FFFFFF"/>
        </w:rPr>
        <w:t xml:space="preserve"> </w:t>
      </w:r>
      <w:proofErr w:type="spellStart"/>
      <w:r w:rsidRPr="002E6D7D">
        <w:rPr>
          <w:rFonts w:asciiTheme="majorBidi" w:hAnsiTheme="majorBidi" w:cstheme="majorBidi"/>
          <w:color w:val="000000" w:themeColor="text1"/>
          <w:sz w:val="24"/>
          <w:szCs w:val="24"/>
          <w:shd w:val="clear" w:color="auto" w:fill="FFFFFF"/>
        </w:rPr>
        <w:t>Guirguis</w:t>
      </w:r>
      <w:proofErr w:type="spellEnd"/>
      <w:r w:rsidRPr="002E6D7D">
        <w:rPr>
          <w:rFonts w:asciiTheme="majorBidi" w:hAnsiTheme="majorBidi" w:cstheme="majorBidi"/>
          <w:color w:val="000000" w:themeColor="text1"/>
          <w:sz w:val="24"/>
          <w:szCs w:val="24"/>
          <w:shd w:val="clear" w:color="auto" w:fill="FFFFFF"/>
        </w:rPr>
        <w:t>, Amira; Fergus, Suzanne; Schifano, Fabrizio</w:t>
      </w:r>
      <w:r w:rsidRPr="002E6D7D">
        <w:rPr>
          <w:rFonts w:asciiTheme="majorBidi" w:hAnsiTheme="majorBidi" w:cstheme="majorBidi"/>
          <w:color w:val="000000" w:themeColor="text1"/>
          <w:sz w:val="24"/>
          <w:szCs w:val="24"/>
        </w:rPr>
        <w:t xml:space="preserve"> </w:t>
      </w:r>
      <w:r w:rsidRPr="002E6D7D">
        <w:rPr>
          <w:rFonts w:asciiTheme="majorBidi" w:hAnsiTheme="majorBidi" w:cstheme="majorBidi"/>
          <w:b/>
          <w:bCs/>
          <w:color w:val="000000" w:themeColor="text1"/>
          <w:sz w:val="24"/>
          <w:szCs w:val="24"/>
        </w:rPr>
        <w:t>“</w:t>
      </w:r>
      <w:r w:rsidRPr="002E6D7D">
        <w:rPr>
          <w:rFonts w:asciiTheme="majorBidi" w:hAnsiTheme="majorBidi" w:cstheme="majorBidi"/>
          <w:b/>
          <w:bCs/>
          <w:color w:val="000000" w:themeColor="text1"/>
          <w:sz w:val="24"/>
          <w:szCs w:val="24"/>
          <w:shd w:val="clear" w:color="auto" w:fill="FFFFFF"/>
        </w:rPr>
        <w:t>The Use and Impact of Cognitive Enhancers among University Students: A Systematic Review</w:t>
      </w:r>
      <w:r w:rsidRPr="002E6D7D">
        <w:rPr>
          <w:rFonts w:asciiTheme="majorBidi" w:hAnsiTheme="majorBidi" w:cstheme="majorBidi"/>
          <w:b/>
          <w:bCs/>
          <w:color w:val="000000" w:themeColor="text1"/>
          <w:sz w:val="24"/>
          <w:szCs w:val="24"/>
        </w:rPr>
        <w:t>”.</w:t>
      </w:r>
      <w:r w:rsidRPr="002E6D7D">
        <w:rPr>
          <w:rFonts w:asciiTheme="majorBidi" w:hAnsiTheme="majorBidi" w:cstheme="majorBidi"/>
          <w:color w:val="000000" w:themeColor="text1"/>
          <w:sz w:val="24"/>
          <w:szCs w:val="24"/>
        </w:rPr>
        <w:t xml:space="preserve"> Oral Presentation at the University of Hertfordshire, 18 March 2019, Hatfield, UK</w:t>
      </w:r>
    </w:p>
    <w:p w14:paraId="4904C72D" w14:textId="77777777" w:rsidR="007974B4" w:rsidRPr="002E6D7D" w:rsidRDefault="007974B4" w:rsidP="00E328B3">
      <w:pPr>
        <w:pStyle w:val="ListParagraph"/>
        <w:spacing w:line="360" w:lineRule="auto"/>
        <w:rPr>
          <w:rFonts w:asciiTheme="majorBidi" w:hAnsiTheme="majorBidi" w:cstheme="majorBidi"/>
          <w:color w:val="000000" w:themeColor="text1"/>
          <w:sz w:val="24"/>
          <w:szCs w:val="24"/>
        </w:rPr>
      </w:pPr>
    </w:p>
    <w:p w14:paraId="4293EEFD" w14:textId="0D887E7B" w:rsidR="007974B4" w:rsidRPr="002E6D7D" w:rsidRDefault="007974B4" w:rsidP="00E328B3">
      <w:pPr>
        <w:pStyle w:val="ListParagraph"/>
        <w:numPr>
          <w:ilvl w:val="0"/>
          <w:numId w:val="1"/>
        </w:numPr>
        <w:spacing w:line="360" w:lineRule="auto"/>
        <w:rPr>
          <w:rFonts w:asciiTheme="majorBidi" w:hAnsiTheme="majorBidi" w:cstheme="majorBidi"/>
          <w:color w:val="000000" w:themeColor="text1"/>
          <w:sz w:val="24"/>
          <w:szCs w:val="24"/>
        </w:rPr>
      </w:pPr>
      <w:r w:rsidRPr="002E6D7D">
        <w:rPr>
          <w:rFonts w:asciiTheme="majorBidi" w:hAnsiTheme="majorBidi" w:cstheme="majorBidi"/>
          <w:b/>
          <w:bCs/>
          <w:color w:val="000000" w:themeColor="text1"/>
          <w:sz w:val="24"/>
          <w:szCs w:val="24"/>
          <w:shd w:val="clear" w:color="auto" w:fill="FFFFFF"/>
        </w:rPr>
        <w:t xml:space="preserve">Sharif, </w:t>
      </w:r>
      <w:proofErr w:type="spellStart"/>
      <w:r w:rsidRPr="002E6D7D">
        <w:rPr>
          <w:rFonts w:asciiTheme="majorBidi" w:hAnsiTheme="majorBidi" w:cstheme="majorBidi"/>
          <w:b/>
          <w:bCs/>
          <w:color w:val="000000" w:themeColor="text1"/>
          <w:sz w:val="24"/>
          <w:szCs w:val="24"/>
          <w:shd w:val="clear" w:color="auto" w:fill="FFFFFF"/>
        </w:rPr>
        <w:t>Safia</w:t>
      </w:r>
      <w:proofErr w:type="spellEnd"/>
      <w:r w:rsidRPr="002E6D7D">
        <w:rPr>
          <w:rFonts w:asciiTheme="majorBidi" w:hAnsiTheme="majorBidi" w:cstheme="majorBidi"/>
          <w:b/>
          <w:bCs/>
          <w:color w:val="000000" w:themeColor="text1"/>
          <w:sz w:val="24"/>
          <w:szCs w:val="24"/>
          <w:shd w:val="clear" w:color="auto" w:fill="FFFFFF"/>
        </w:rPr>
        <w:t>;</w:t>
      </w:r>
      <w:r w:rsidRPr="002E6D7D">
        <w:rPr>
          <w:rFonts w:asciiTheme="majorBidi" w:hAnsiTheme="majorBidi" w:cstheme="majorBidi"/>
          <w:color w:val="000000" w:themeColor="text1"/>
          <w:sz w:val="24"/>
          <w:szCs w:val="24"/>
          <w:shd w:val="clear" w:color="auto" w:fill="FFFFFF"/>
        </w:rPr>
        <w:t xml:space="preserve"> </w:t>
      </w:r>
      <w:proofErr w:type="spellStart"/>
      <w:r w:rsidRPr="002E6D7D">
        <w:rPr>
          <w:rFonts w:asciiTheme="majorBidi" w:hAnsiTheme="majorBidi" w:cstheme="majorBidi"/>
          <w:color w:val="000000" w:themeColor="text1"/>
          <w:sz w:val="24"/>
          <w:szCs w:val="24"/>
          <w:shd w:val="clear" w:color="auto" w:fill="FFFFFF"/>
        </w:rPr>
        <w:t>Guirguis</w:t>
      </w:r>
      <w:proofErr w:type="spellEnd"/>
      <w:r w:rsidRPr="002E6D7D">
        <w:rPr>
          <w:rFonts w:asciiTheme="majorBidi" w:hAnsiTheme="majorBidi" w:cstheme="majorBidi"/>
          <w:color w:val="000000" w:themeColor="text1"/>
          <w:sz w:val="24"/>
          <w:szCs w:val="24"/>
          <w:shd w:val="clear" w:color="auto" w:fill="FFFFFF"/>
        </w:rPr>
        <w:t>, Amira; Fergus, Suzanne; Schifano, Fabrizio</w:t>
      </w:r>
      <w:r w:rsidRPr="002E6D7D">
        <w:rPr>
          <w:rFonts w:asciiTheme="majorBidi" w:hAnsiTheme="majorBidi" w:cstheme="majorBidi"/>
          <w:color w:val="000000" w:themeColor="text1"/>
          <w:sz w:val="24"/>
          <w:szCs w:val="24"/>
        </w:rPr>
        <w:t xml:space="preserve"> “</w:t>
      </w:r>
      <w:r w:rsidRPr="002E6D7D">
        <w:rPr>
          <w:rFonts w:asciiTheme="majorBidi" w:hAnsiTheme="majorBidi" w:cstheme="majorBidi"/>
          <w:b/>
          <w:bCs/>
          <w:color w:val="000000" w:themeColor="text1"/>
          <w:sz w:val="24"/>
          <w:szCs w:val="24"/>
          <w:shd w:val="clear" w:color="auto" w:fill="FFFFFF"/>
        </w:rPr>
        <w:t>The Use and Impact of Cognitive Enhancers among University Students: A Systematic Review</w:t>
      </w:r>
      <w:r w:rsidRPr="002E6D7D">
        <w:rPr>
          <w:rFonts w:asciiTheme="majorBidi" w:hAnsiTheme="majorBidi" w:cstheme="majorBidi"/>
          <w:b/>
          <w:bCs/>
          <w:color w:val="000000" w:themeColor="text1"/>
          <w:sz w:val="24"/>
          <w:szCs w:val="24"/>
        </w:rPr>
        <w:t>.”</w:t>
      </w:r>
      <w:r w:rsidRPr="002E6D7D">
        <w:rPr>
          <w:rFonts w:asciiTheme="majorBidi" w:hAnsiTheme="majorBidi" w:cstheme="majorBidi"/>
          <w:color w:val="000000" w:themeColor="text1"/>
          <w:sz w:val="24"/>
          <w:szCs w:val="24"/>
        </w:rPr>
        <w:t xml:space="preserve"> Oral Presentation at the Dubai International Pharmaceuticals and Technologies Conference and Exhibition (DUPHAT), 5-7 April 2021, Dubai, UAE</w:t>
      </w:r>
    </w:p>
    <w:p w14:paraId="7C3797B5" w14:textId="77777777" w:rsidR="007974B4" w:rsidRPr="002E6D7D" w:rsidRDefault="007974B4" w:rsidP="00E328B3">
      <w:pPr>
        <w:pStyle w:val="ListParagraph"/>
        <w:spacing w:line="360" w:lineRule="auto"/>
        <w:rPr>
          <w:rFonts w:asciiTheme="majorBidi" w:hAnsiTheme="majorBidi" w:cstheme="majorBidi"/>
          <w:color w:val="000000" w:themeColor="text1"/>
          <w:sz w:val="24"/>
          <w:szCs w:val="24"/>
        </w:rPr>
      </w:pPr>
    </w:p>
    <w:p w14:paraId="4868EC21" w14:textId="77777777" w:rsidR="007974B4" w:rsidRPr="002E6D7D" w:rsidRDefault="007974B4" w:rsidP="00E328B3">
      <w:pPr>
        <w:pStyle w:val="ListParagraph"/>
        <w:spacing w:line="360" w:lineRule="auto"/>
        <w:rPr>
          <w:rFonts w:asciiTheme="majorBidi" w:hAnsiTheme="majorBidi" w:cstheme="majorBidi"/>
          <w:color w:val="000000" w:themeColor="text1"/>
          <w:sz w:val="24"/>
          <w:szCs w:val="24"/>
        </w:rPr>
      </w:pPr>
    </w:p>
    <w:p w14:paraId="404432DB" w14:textId="77777777" w:rsidR="007974B4" w:rsidRPr="002E6D7D" w:rsidRDefault="007974B4" w:rsidP="00E328B3">
      <w:pPr>
        <w:spacing w:line="360" w:lineRule="auto"/>
        <w:jc w:val="both"/>
        <w:rPr>
          <w:rFonts w:asciiTheme="majorBidi" w:hAnsiTheme="majorBidi" w:cstheme="majorBidi"/>
          <w:b/>
          <w:bCs/>
          <w:color w:val="000000" w:themeColor="text1"/>
        </w:rPr>
      </w:pPr>
      <w:r w:rsidRPr="002E6D7D">
        <w:rPr>
          <w:rFonts w:asciiTheme="majorBidi" w:hAnsiTheme="majorBidi" w:cstheme="majorBidi"/>
          <w:b/>
          <w:bCs/>
          <w:color w:val="000000" w:themeColor="text1"/>
        </w:rPr>
        <w:lastRenderedPageBreak/>
        <w:t>Scientific Conference Posters</w:t>
      </w:r>
    </w:p>
    <w:p w14:paraId="135FD853" w14:textId="77777777" w:rsidR="007974B4" w:rsidRPr="002E6D7D" w:rsidRDefault="007974B4" w:rsidP="00E328B3">
      <w:pPr>
        <w:spacing w:line="360" w:lineRule="auto"/>
        <w:jc w:val="both"/>
        <w:rPr>
          <w:rFonts w:asciiTheme="majorBidi" w:hAnsiTheme="majorBidi" w:cstheme="majorBidi"/>
          <w:b/>
          <w:bCs/>
          <w:color w:val="000000" w:themeColor="text1"/>
        </w:rPr>
      </w:pPr>
    </w:p>
    <w:p w14:paraId="5EFA96AE" w14:textId="77777777" w:rsidR="007974B4" w:rsidRPr="002E6D7D" w:rsidRDefault="007974B4" w:rsidP="00E328B3">
      <w:pPr>
        <w:pStyle w:val="ListParagraph"/>
        <w:numPr>
          <w:ilvl w:val="0"/>
          <w:numId w:val="2"/>
        </w:numPr>
        <w:spacing w:line="360" w:lineRule="auto"/>
        <w:rPr>
          <w:rFonts w:asciiTheme="majorBidi" w:hAnsiTheme="majorBidi" w:cstheme="majorBidi"/>
          <w:color w:val="000000" w:themeColor="text1"/>
          <w:sz w:val="24"/>
          <w:szCs w:val="24"/>
        </w:rPr>
      </w:pPr>
      <w:r w:rsidRPr="002E6D7D">
        <w:rPr>
          <w:rFonts w:asciiTheme="majorBidi" w:hAnsiTheme="majorBidi" w:cstheme="majorBidi"/>
          <w:b/>
          <w:bCs/>
          <w:color w:val="000000" w:themeColor="text1"/>
          <w:sz w:val="24"/>
          <w:szCs w:val="24"/>
          <w:shd w:val="clear" w:color="auto" w:fill="FFFFFF"/>
        </w:rPr>
        <w:t xml:space="preserve">Sharif, </w:t>
      </w:r>
      <w:proofErr w:type="spellStart"/>
      <w:r w:rsidRPr="002E6D7D">
        <w:rPr>
          <w:rFonts w:asciiTheme="majorBidi" w:hAnsiTheme="majorBidi" w:cstheme="majorBidi"/>
          <w:b/>
          <w:bCs/>
          <w:color w:val="000000" w:themeColor="text1"/>
          <w:sz w:val="24"/>
          <w:szCs w:val="24"/>
          <w:shd w:val="clear" w:color="auto" w:fill="FFFFFF"/>
        </w:rPr>
        <w:t>Safia</w:t>
      </w:r>
      <w:proofErr w:type="spellEnd"/>
      <w:r w:rsidRPr="002E6D7D">
        <w:rPr>
          <w:rFonts w:asciiTheme="majorBidi" w:hAnsiTheme="majorBidi" w:cstheme="majorBidi"/>
          <w:b/>
          <w:bCs/>
          <w:color w:val="000000" w:themeColor="text1"/>
          <w:sz w:val="24"/>
          <w:szCs w:val="24"/>
          <w:shd w:val="clear" w:color="auto" w:fill="FFFFFF"/>
        </w:rPr>
        <w:t>;</w:t>
      </w:r>
      <w:r w:rsidRPr="002E6D7D">
        <w:rPr>
          <w:rFonts w:asciiTheme="majorBidi" w:hAnsiTheme="majorBidi" w:cstheme="majorBidi"/>
          <w:color w:val="000000" w:themeColor="text1"/>
          <w:sz w:val="24"/>
          <w:szCs w:val="24"/>
          <w:shd w:val="clear" w:color="auto" w:fill="FFFFFF"/>
        </w:rPr>
        <w:t xml:space="preserve"> </w:t>
      </w:r>
      <w:proofErr w:type="spellStart"/>
      <w:r w:rsidRPr="002E6D7D">
        <w:rPr>
          <w:rFonts w:asciiTheme="majorBidi" w:hAnsiTheme="majorBidi" w:cstheme="majorBidi"/>
          <w:color w:val="000000" w:themeColor="text1"/>
          <w:sz w:val="24"/>
          <w:szCs w:val="24"/>
          <w:shd w:val="clear" w:color="auto" w:fill="FFFFFF"/>
        </w:rPr>
        <w:t>Guirguis</w:t>
      </w:r>
      <w:proofErr w:type="spellEnd"/>
      <w:r w:rsidRPr="002E6D7D">
        <w:rPr>
          <w:rFonts w:asciiTheme="majorBidi" w:hAnsiTheme="majorBidi" w:cstheme="majorBidi"/>
          <w:color w:val="000000" w:themeColor="text1"/>
          <w:sz w:val="24"/>
          <w:szCs w:val="24"/>
          <w:shd w:val="clear" w:color="auto" w:fill="FFFFFF"/>
        </w:rPr>
        <w:t>, Amira; Fergus, Suzanne; Schifano, Fabrizio</w:t>
      </w:r>
      <w:r w:rsidRPr="002E6D7D">
        <w:rPr>
          <w:rFonts w:asciiTheme="majorBidi" w:hAnsiTheme="majorBidi" w:cstheme="majorBidi"/>
          <w:color w:val="000000" w:themeColor="text1"/>
          <w:sz w:val="24"/>
          <w:szCs w:val="24"/>
        </w:rPr>
        <w:t xml:space="preserve"> </w:t>
      </w:r>
      <w:r w:rsidRPr="002E6D7D">
        <w:rPr>
          <w:rFonts w:asciiTheme="majorBidi" w:hAnsiTheme="majorBidi" w:cstheme="majorBidi"/>
          <w:b/>
          <w:bCs/>
          <w:color w:val="000000" w:themeColor="text1"/>
          <w:sz w:val="24"/>
          <w:szCs w:val="24"/>
        </w:rPr>
        <w:t>“</w:t>
      </w:r>
      <w:r w:rsidRPr="002E6D7D">
        <w:rPr>
          <w:rFonts w:asciiTheme="majorBidi" w:hAnsiTheme="majorBidi" w:cstheme="majorBidi"/>
          <w:b/>
          <w:bCs/>
          <w:color w:val="000000" w:themeColor="text1"/>
          <w:sz w:val="24"/>
          <w:szCs w:val="24"/>
          <w:shd w:val="clear" w:color="auto" w:fill="FFFFFF"/>
        </w:rPr>
        <w:t>The Use and Impact of Cognitive Enhancers among University Students: A Systematic Review</w:t>
      </w:r>
      <w:r w:rsidRPr="002E6D7D">
        <w:rPr>
          <w:rFonts w:asciiTheme="majorBidi" w:hAnsiTheme="majorBidi" w:cstheme="majorBidi"/>
          <w:b/>
          <w:bCs/>
          <w:color w:val="000000" w:themeColor="text1"/>
          <w:sz w:val="24"/>
          <w:szCs w:val="24"/>
        </w:rPr>
        <w:t>”.</w:t>
      </w:r>
      <w:r w:rsidRPr="002E6D7D">
        <w:rPr>
          <w:rFonts w:asciiTheme="majorBidi" w:hAnsiTheme="majorBidi" w:cstheme="majorBidi"/>
          <w:color w:val="000000" w:themeColor="text1"/>
          <w:sz w:val="24"/>
          <w:szCs w:val="24"/>
        </w:rPr>
        <w:t xml:space="preserve"> Poster at the University of Hertfordshire, 15-16 April 2019, Hatfield, UK.</w:t>
      </w:r>
    </w:p>
    <w:p w14:paraId="4E7389B2" w14:textId="77777777" w:rsidR="007974B4" w:rsidRPr="002E6D7D" w:rsidRDefault="007974B4" w:rsidP="00E328B3">
      <w:pPr>
        <w:pStyle w:val="ListParagraph"/>
        <w:spacing w:line="360" w:lineRule="auto"/>
        <w:rPr>
          <w:rFonts w:asciiTheme="majorBidi" w:hAnsiTheme="majorBidi" w:cstheme="majorBidi"/>
          <w:color w:val="000000" w:themeColor="text1"/>
          <w:sz w:val="24"/>
          <w:szCs w:val="24"/>
        </w:rPr>
      </w:pPr>
    </w:p>
    <w:p w14:paraId="41764E80" w14:textId="77777777" w:rsidR="007974B4" w:rsidRPr="002E6D7D" w:rsidRDefault="007974B4" w:rsidP="00E328B3">
      <w:pPr>
        <w:pStyle w:val="ListParagraph"/>
        <w:numPr>
          <w:ilvl w:val="0"/>
          <w:numId w:val="2"/>
        </w:numPr>
        <w:spacing w:line="360" w:lineRule="auto"/>
        <w:rPr>
          <w:rFonts w:asciiTheme="majorBidi" w:hAnsiTheme="majorBidi" w:cstheme="majorBidi"/>
          <w:color w:val="000000" w:themeColor="text1"/>
          <w:sz w:val="24"/>
          <w:szCs w:val="24"/>
        </w:rPr>
      </w:pPr>
      <w:r w:rsidRPr="002E6D7D">
        <w:rPr>
          <w:rFonts w:asciiTheme="majorBidi" w:hAnsiTheme="majorBidi" w:cstheme="majorBidi"/>
          <w:b/>
          <w:bCs/>
          <w:color w:val="000000" w:themeColor="text1"/>
          <w:sz w:val="24"/>
          <w:szCs w:val="24"/>
          <w:shd w:val="clear" w:color="auto" w:fill="FFFFFF"/>
        </w:rPr>
        <w:t xml:space="preserve">Sharif, </w:t>
      </w:r>
      <w:proofErr w:type="spellStart"/>
      <w:r w:rsidRPr="002E6D7D">
        <w:rPr>
          <w:rFonts w:asciiTheme="majorBidi" w:hAnsiTheme="majorBidi" w:cstheme="majorBidi"/>
          <w:b/>
          <w:bCs/>
          <w:color w:val="000000" w:themeColor="text1"/>
          <w:sz w:val="24"/>
          <w:szCs w:val="24"/>
          <w:shd w:val="clear" w:color="auto" w:fill="FFFFFF"/>
        </w:rPr>
        <w:t>Safia</w:t>
      </w:r>
      <w:proofErr w:type="spellEnd"/>
      <w:r w:rsidRPr="002E6D7D">
        <w:rPr>
          <w:rFonts w:asciiTheme="majorBidi" w:hAnsiTheme="majorBidi" w:cstheme="majorBidi"/>
          <w:b/>
          <w:bCs/>
          <w:color w:val="000000" w:themeColor="text1"/>
          <w:sz w:val="24"/>
          <w:szCs w:val="24"/>
          <w:shd w:val="clear" w:color="auto" w:fill="FFFFFF"/>
        </w:rPr>
        <w:t>;</w:t>
      </w:r>
      <w:r w:rsidRPr="002E6D7D">
        <w:rPr>
          <w:rFonts w:asciiTheme="majorBidi" w:hAnsiTheme="majorBidi" w:cstheme="majorBidi"/>
          <w:color w:val="000000" w:themeColor="text1"/>
          <w:sz w:val="24"/>
          <w:szCs w:val="24"/>
          <w:shd w:val="clear" w:color="auto" w:fill="FFFFFF"/>
        </w:rPr>
        <w:t xml:space="preserve"> </w:t>
      </w:r>
      <w:proofErr w:type="spellStart"/>
      <w:r w:rsidRPr="002E6D7D">
        <w:rPr>
          <w:rFonts w:asciiTheme="majorBidi" w:hAnsiTheme="majorBidi" w:cstheme="majorBidi"/>
          <w:color w:val="000000" w:themeColor="text1"/>
          <w:sz w:val="24"/>
          <w:szCs w:val="24"/>
          <w:shd w:val="clear" w:color="auto" w:fill="FFFFFF"/>
        </w:rPr>
        <w:t>Guirguis</w:t>
      </w:r>
      <w:proofErr w:type="spellEnd"/>
      <w:r w:rsidRPr="002E6D7D">
        <w:rPr>
          <w:rFonts w:asciiTheme="majorBidi" w:hAnsiTheme="majorBidi" w:cstheme="majorBidi"/>
          <w:color w:val="000000" w:themeColor="text1"/>
          <w:sz w:val="24"/>
          <w:szCs w:val="24"/>
          <w:shd w:val="clear" w:color="auto" w:fill="FFFFFF"/>
        </w:rPr>
        <w:t>, Amira; Fergus, Suzanne; Schifano, Fabrizio</w:t>
      </w:r>
      <w:r w:rsidRPr="002E6D7D">
        <w:rPr>
          <w:rFonts w:asciiTheme="majorBidi" w:hAnsiTheme="majorBidi" w:cstheme="majorBidi"/>
          <w:color w:val="000000" w:themeColor="text1"/>
          <w:sz w:val="24"/>
          <w:szCs w:val="24"/>
        </w:rPr>
        <w:t xml:space="preserve"> </w:t>
      </w:r>
      <w:r w:rsidRPr="002E6D7D">
        <w:rPr>
          <w:rFonts w:asciiTheme="majorBidi" w:hAnsiTheme="majorBidi" w:cstheme="majorBidi"/>
          <w:b/>
          <w:bCs/>
          <w:color w:val="000000" w:themeColor="text1"/>
          <w:sz w:val="24"/>
          <w:szCs w:val="24"/>
        </w:rPr>
        <w:t>“</w:t>
      </w:r>
      <w:r w:rsidRPr="002E6D7D">
        <w:rPr>
          <w:rFonts w:asciiTheme="majorBidi" w:hAnsiTheme="majorBidi" w:cstheme="majorBidi"/>
          <w:b/>
          <w:bCs/>
          <w:color w:val="000000" w:themeColor="text1"/>
          <w:sz w:val="24"/>
          <w:szCs w:val="24"/>
          <w:shd w:val="clear" w:color="auto" w:fill="FFFFFF"/>
        </w:rPr>
        <w:t>The Use and Impact of Cognitive Enhancers among University Students: A Systematic Review</w:t>
      </w:r>
      <w:r w:rsidRPr="002E6D7D">
        <w:rPr>
          <w:rFonts w:asciiTheme="majorBidi" w:hAnsiTheme="majorBidi" w:cstheme="majorBidi"/>
          <w:b/>
          <w:bCs/>
          <w:color w:val="000000" w:themeColor="text1"/>
          <w:sz w:val="24"/>
          <w:szCs w:val="24"/>
        </w:rPr>
        <w:t xml:space="preserve">”. </w:t>
      </w:r>
      <w:r w:rsidRPr="002E6D7D">
        <w:rPr>
          <w:rFonts w:asciiTheme="majorBidi" w:hAnsiTheme="majorBidi" w:cstheme="majorBidi"/>
          <w:color w:val="000000" w:themeColor="text1"/>
          <w:sz w:val="24"/>
          <w:szCs w:val="24"/>
        </w:rPr>
        <w:t>Digital Poster at the Dubai International Pharmaceuticals and Technologies Conference and Exhibition (DUPHAT), 5-7 April 2021, Dubai, UAE</w:t>
      </w:r>
    </w:p>
    <w:p w14:paraId="72AE605C" w14:textId="77777777" w:rsidR="007974B4" w:rsidRPr="002E6D7D" w:rsidRDefault="007974B4" w:rsidP="00E328B3">
      <w:pPr>
        <w:pStyle w:val="Heading1"/>
        <w:numPr>
          <w:ilvl w:val="0"/>
          <w:numId w:val="0"/>
        </w:numPr>
        <w:spacing w:line="360" w:lineRule="auto"/>
        <w:jc w:val="both"/>
        <w:rPr>
          <w:rFonts w:asciiTheme="majorBidi" w:hAnsiTheme="majorBidi"/>
          <w:b/>
          <w:bCs/>
          <w:color w:val="000000" w:themeColor="text1"/>
        </w:rPr>
      </w:pPr>
    </w:p>
    <w:p w14:paraId="26E5E667" w14:textId="70C03FA5" w:rsidR="007974B4" w:rsidRPr="002E6D7D" w:rsidRDefault="007974B4" w:rsidP="00E328B3">
      <w:pPr>
        <w:pStyle w:val="Heading1"/>
        <w:numPr>
          <w:ilvl w:val="0"/>
          <w:numId w:val="0"/>
        </w:numPr>
        <w:spacing w:line="360" w:lineRule="auto"/>
        <w:ind w:left="432" w:hanging="432"/>
        <w:jc w:val="both"/>
        <w:rPr>
          <w:rFonts w:asciiTheme="majorBidi" w:hAnsiTheme="majorBidi"/>
          <w:b/>
          <w:bCs/>
          <w:color w:val="000000" w:themeColor="text1"/>
        </w:rPr>
      </w:pPr>
    </w:p>
    <w:p w14:paraId="1A567FC6" w14:textId="037098E3" w:rsidR="00AD4596" w:rsidRPr="002E6D7D" w:rsidRDefault="00AD4596" w:rsidP="00E328B3">
      <w:pPr>
        <w:spacing w:line="360" w:lineRule="auto"/>
        <w:jc w:val="both"/>
        <w:rPr>
          <w:rFonts w:asciiTheme="majorBidi" w:hAnsiTheme="majorBidi" w:cstheme="majorBidi"/>
        </w:rPr>
      </w:pPr>
    </w:p>
    <w:p w14:paraId="11A5FAA9" w14:textId="278DCFBB" w:rsidR="00AD4596" w:rsidRPr="002E6D7D" w:rsidRDefault="00AD4596" w:rsidP="00E328B3">
      <w:pPr>
        <w:spacing w:line="360" w:lineRule="auto"/>
        <w:jc w:val="both"/>
        <w:rPr>
          <w:rFonts w:asciiTheme="majorBidi" w:hAnsiTheme="majorBidi" w:cstheme="majorBidi"/>
        </w:rPr>
      </w:pPr>
    </w:p>
    <w:p w14:paraId="06670477" w14:textId="3923004E" w:rsidR="00AD4596" w:rsidRPr="002E6D7D" w:rsidRDefault="00AD4596" w:rsidP="00E328B3">
      <w:pPr>
        <w:spacing w:line="360" w:lineRule="auto"/>
        <w:jc w:val="both"/>
        <w:rPr>
          <w:rFonts w:asciiTheme="majorBidi" w:hAnsiTheme="majorBidi" w:cstheme="majorBidi"/>
        </w:rPr>
      </w:pPr>
    </w:p>
    <w:p w14:paraId="0ECF7739" w14:textId="481D72BD" w:rsidR="00AD4596" w:rsidRPr="002E6D7D" w:rsidRDefault="00AD4596" w:rsidP="00E328B3">
      <w:pPr>
        <w:spacing w:line="360" w:lineRule="auto"/>
        <w:jc w:val="both"/>
        <w:rPr>
          <w:rFonts w:asciiTheme="majorBidi" w:hAnsiTheme="majorBidi" w:cstheme="majorBidi"/>
        </w:rPr>
      </w:pPr>
    </w:p>
    <w:p w14:paraId="2CC79CDF" w14:textId="00D9D32F" w:rsidR="00AD4596" w:rsidRPr="002E6D7D" w:rsidRDefault="00AD4596" w:rsidP="00E328B3">
      <w:pPr>
        <w:spacing w:line="360" w:lineRule="auto"/>
        <w:jc w:val="both"/>
        <w:rPr>
          <w:rFonts w:asciiTheme="majorBidi" w:hAnsiTheme="majorBidi" w:cstheme="majorBidi"/>
        </w:rPr>
      </w:pPr>
    </w:p>
    <w:p w14:paraId="3F876015" w14:textId="477DCD56" w:rsidR="00AD4596" w:rsidRPr="002E6D7D" w:rsidRDefault="00AD4596" w:rsidP="00E328B3">
      <w:pPr>
        <w:spacing w:line="360" w:lineRule="auto"/>
        <w:jc w:val="both"/>
        <w:rPr>
          <w:rFonts w:asciiTheme="majorBidi" w:hAnsiTheme="majorBidi" w:cstheme="majorBidi"/>
        </w:rPr>
      </w:pPr>
    </w:p>
    <w:p w14:paraId="403B3B07" w14:textId="3B544CC4" w:rsidR="00AD4596" w:rsidRPr="002E6D7D" w:rsidRDefault="00AD4596" w:rsidP="00E328B3">
      <w:pPr>
        <w:spacing w:line="360" w:lineRule="auto"/>
        <w:jc w:val="both"/>
        <w:rPr>
          <w:rFonts w:asciiTheme="majorBidi" w:hAnsiTheme="majorBidi" w:cstheme="majorBidi"/>
        </w:rPr>
      </w:pPr>
    </w:p>
    <w:p w14:paraId="2C11D126" w14:textId="42915F65" w:rsidR="00AD4596" w:rsidRPr="002E6D7D" w:rsidRDefault="00AD4596" w:rsidP="00E328B3">
      <w:pPr>
        <w:spacing w:line="360" w:lineRule="auto"/>
        <w:jc w:val="both"/>
        <w:rPr>
          <w:rFonts w:asciiTheme="majorBidi" w:hAnsiTheme="majorBidi" w:cstheme="majorBidi"/>
        </w:rPr>
      </w:pPr>
    </w:p>
    <w:p w14:paraId="5E056F32" w14:textId="1187B246" w:rsidR="00AD4596" w:rsidRPr="002E6D7D" w:rsidRDefault="00AD4596" w:rsidP="00E328B3">
      <w:pPr>
        <w:spacing w:line="360" w:lineRule="auto"/>
        <w:jc w:val="both"/>
        <w:rPr>
          <w:rFonts w:asciiTheme="majorBidi" w:hAnsiTheme="majorBidi" w:cstheme="majorBidi"/>
        </w:rPr>
      </w:pPr>
    </w:p>
    <w:p w14:paraId="1DCEEA7E" w14:textId="2606AD0E" w:rsidR="00AD4596" w:rsidRPr="002E6D7D" w:rsidRDefault="00AD4596" w:rsidP="00E328B3">
      <w:pPr>
        <w:spacing w:line="360" w:lineRule="auto"/>
        <w:jc w:val="both"/>
        <w:rPr>
          <w:rFonts w:asciiTheme="majorBidi" w:hAnsiTheme="majorBidi" w:cstheme="majorBidi"/>
        </w:rPr>
      </w:pPr>
    </w:p>
    <w:p w14:paraId="6929BE49" w14:textId="0175EC50" w:rsidR="00AD4596" w:rsidRPr="002E6D7D" w:rsidRDefault="00AD4596" w:rsidP="00E328B3">
      <w:pPr>
        <w:spacing w:line="360" w:lineRule="auto"/>
        <w:jc w:val="both"/>
        <w:rPr>
          <w:rFonts w:asciiTheme="majorBidi" w:hAnsiTheme="majorBidi" w:cstheme="majorBidi"/>
        </w:rPr>
      </w:pPr>
    </w:p>
    <w:p w14:paraId="23F75ADB" w14:textId="63655A53" w:rsidR="00AD4596" w:rsidRPr="002E6D7D" w:rsidRDefault="00AD4596" w:rsidP="00E328B3">
      <w:pPr>
        <w:spacing w:line="360" w:lineRule="auto"/>
        <w:jc w:val="both"/>
        <w:rPr>
          <w:rFonts w:asciiTheme="majorBidi" w:hAnsiTheme="majorBidi" w:cstheme="majorBidi"/>
        </w:rPr>
      </w:pPr>
    </w:p>
    <w:p w14:paraId="42471488" w14:textId="3BEB76A1" w:rsidR="00AD4596" w:rsidRPr="002E6D7D" w:rsidRDefault="00AD4596" w:rsidP="00E328B3">
      <w:pPr>
        <w:spacing w:line="360" w:lineRule="auto"/>
        <w:jc w:val="both"/>
        <w:rPr>
          <w:rFonts w:asciiTheme="majorBidi" w:hAnsiTheme="majorBidi" w:cstheme="majorBidi"/>
        </w:rPr>
      </w:pPr>
    </w:p>
    <w:p w14:paraId="5332D46E" w14:textId="600C66E9" w:rsidR="00AD4596" w:rsidRPr="002E6D7D" w:rsidRDefault="00AD4596" w:rsidP="00E328B3">
      <w:pPr>
        <w:spacing w:line="360" w:lineRule="auto"/>
        <w:jc w:val="both"/>
        <w:rPr>
          <w:rFonts w:asciiTheme="majorBidi" w:hAnsiTheme="majorBidi" w:cstheme="majorBidi"/>
        </w:rPr>
      </w:pPr>
    </w:p>
    <w:p w14:paraId="56D4E883" w14:textId="40E8CAB2" w:rsidR="00AD4596" w:rsidRPr="002E6D7D" w:rsidRDefault="00AD4596" w:rsidP="00E328B3">
      <w:pPr>
        <w:spacing w:line="360" w:lineRule="auto"/>
        <w:jc w:val="both"/>
        <w:rPr>
          <w:rFonts w:asciiTheme="majorBidi" w:hAnsiTheme="majorBidi" w:cstheme="majorBidi"/>
        </w:rPr>
      </w:pPr>
    </w:p>
    <w:p w14:paraId="3DB4F817" w14:textId="629E53A2" w:rsidR="00AD4596" w:rsidRPr="002E6D7D" w:rsidRDefault="00AD4596" w:rsidP="00E328B3">
      <w:pPr>
        <w:spacing w:line="360" w:lineRule="auto"/>
        <w:jc w:val="both"/>
        <w:rPr>
          <w:rFonts w:asciiTheme="majorBidi" w:hAnsiTheme="majorBidi" w:cstheme="majorBidi"/>
        </w:rPr>
      </w:pPr>
    </w:p>
    <w:p w14:paraId="6EFB606A" w14:textId="3CAEB84C" w:rsidR="00AD4596" w:rsidRPr="002E6D7D" w:rsidRDefault="00AD4596" w:rsidP="00E328B3">
      <w:pPr>
        <w:spacing w:line="360" w:lineRule="auto"/>
        <w:jc w:val="both"/>
        <w:rPr>
          <w:rFonts w:asciiTheme="majorBidi" w:hAnsiTheme="majorBidi" w:cstheme="majorBidi"/>
        </w:rPr>
      </w:pPr>
    </w:p>
    <w:p w14:paraId="15E103C5" w14:textId="745A4CF8" w:rsidR="00AD4596" w:rsidRPr="002E6D7D" w:rsidRDefault="00AD4596" w:rsidP="00E328B3">
      <w:pPr>
        <w:spacing w:line="360" w:lineRule="auto"/>
        <w:jc w:val="both"/>
        <w:rPr>
          <w:rFonts w:asciiTheme="majorBidi" w:hAnsiTheme="majorBidi" w:cstheme="majorBidi"/>
        </w:rPr>
      </w:pPr>
    </w:p>
    <w:p w14:paraId="12BF8DC8" w14:textId="3648EE2C" w:rsidR="007974B4" w:rsidRPr="002E6D7D" w:rsidRDefault="007974B4" w:rsidP="00A738FD">
      <w:pPr>
        <w:pStyle w:val="Heading1"/>
        <w:numPr>
          <w:ilvl w:val="0"/>
          <w:numId w:val="0"/>
        </w:numPr>
        <w:spacing w:line="360" w:lineRule="auto"/>
        <w:ind w:left="720"/>
        <w:jc w:val="both"/>
        <w:rPr>
          <w:rFonts w:asciiTheme="majorBidi" w:hAnsiTheme="majorBidi"/>
          <w:b/>
          <w:bCs/>
        </w:rPr>
      </w:pPr>
      <w:bookmarkStart w:id="26" w:name="_Toc114094286"/>
      <w:bookmarkStart w:id="27" w:name="_Toc116546844"/>
      <w:bookmarkStart w:id="28" w:name="_Toc117956375"/>
      <w:bookmarkStart w:id="29" w:name="_Toc128520753"/>
      <w:r w:rsidRPr="002E6D7D">
        <w:rPr>
          <w:rFonts w:asciiTheme="majorBidi" w:hAnsiTheme="majorBidi"/>
          <w:b/>
          <w:bCs/>
        </w:rPr>
        <w:lastRenderedPageBreak/>
        <w:t>Abstract</w:t>
      </w:r>
      <w:bookmarkEnd w:id="26"/>
      <w:bookmarkEnd w:id="27"/>
      <w:bookmarkEnd w:id="28"/>
      <w:bookmarkEnd w:id="29"/>
      <w:r w:rsidRPr="002E6D7D">
        <w:rPr>
          <w:rFonts w:asciiTheme="majorBidi" w:hAnsiTheme="majorBidi"/>
          <w:b/>
          <w:bCs/>
        </w:rPr>
        <w:t xml:space="preserve"> </w:t>
      </w:r>
    </w:p>
    <w:p w14:paraId="41581D32" w14:textId="122E89A2" w:rsidR="00811C6B" w:rsidRPr="002E6D7D" w:rsidRDefault="00811C6B" w:rsidP="00C144EF">
      <w:pPr>
        <w:pStyle w:val="paragraph"/>
        <w:shd w:val="clear" w:color="auto" w:fill="FFFFFF"/>
        <w:spacing w:before="0" w:after="0" w:line="360" w:lineRule="auto"/>
        <w:rPr>
          <w:rFonts w:asciiTheme="majorBidi" w:eastAsia="Times New Roman" w:hAnsiTheme="majorBidi" w:cstheme="majorBidi"/>
          <w:color w:val="000000" w:themeColor="text1"/>
          <w:sz w:val="24"/>
          <w:szCs w:val="24"/>
        </w:rPr>
      </w:pPr>
      <w:bookmarkStart w:id="30" w:name="_Toc48697513"/>
      <w:r w:rsidRPr="002E6D7D">
        <w:rPr>
          <w:rFonts w:asciiTheme="majorBidi" w:hAnsiTheme="majorBidi" w:cstheme="majorBidi"/>
          <w:b/>
          <w:bCs/>
          <w:color w:val="000000" w:themeColor="text1"/>
          <w:sz w:val="24"/>
          <w:szCs w:val="24"/>
        </w:rPr>
        <w:t>Introduction</w:t>
      </w:r>
      <w:r w:rsidRPr="002E6D7D">
        <w:rPr>
          <w:rFonts w:asciiTheme="majorBidi" w:hAnsiTheme="majorBidi" w:cstheme="majorBidi"/>
          <w:color w:val="000000" w:themeColor="text1"/>
          <w:sz w:val="24"/>
          <w:szCs w:val="24"/>
        </w:rPr>
        <w:t>: Cognitive enhancers (CEs), also known as ‘smart drugs,’ ‘study aids’ or ‘nootropics’ are a cause of concern. Recent research studies investigated the use of CEs being taken as study aids by university students. Despite being illegal in most countries, the diverted non-prescription use of these molecules and the related potential for dependence and/or addiction is being reported. It has been demonstrated that healthy students (</w:t>
      </w:r>
      <w:proofErr w:type="gramStart"/>
      <w:r w:rsidRPr="002E6D7D">
        <w:rPr>
          <w:rFonts w:asciiTheme="majorBidi" w:hAnsiTheme="majorBidi" w:cstheme="majorBidi"/>
          <w:color w:val="000000" w:themeColor="text1"/>
          <w:sz w:val="24"/>
          <w:szCs w:val="24"/>
        </w:rPr>
        <w:t>i.e.</w:t>
      </w:r>
      <w:proofErr w:type="gramEnd"/>
      <w:r w:rsidRPr="002E6D7D">
        <w:rPr>
          <w:rFonts w:asciiTheme="majorBidi" w:hAnsiTheme="majorBidi" w:cstheme="majorBidi"/>
          <w:color w:val="000000" w:themeColor="text1"/>
          <w:sz w:val="24"/>
          <w:szCs w:val="24"/>
        </w:rPr>
        <w:t xml:space="preserve"> those without any diagnosed mental disorders) are increasingly using drugs such as methylphenidate, mixture</w:t>
      </w:r>
      <w:r w:rsidR="005D134D" w:rsidRPr="002E6D7D">
        <w:rPr>
          <w:rFonts w:asciiTheme="majorBidi" w:hAnsiTheme="majorBidi" w:cstheme="majorBidi"/>
          <w:color w:val="000000" w:themeColor="text1"/>
          <w:sz w:val="24"/>
          <w:szCs w:val="24"/>
        </w:rPr>
        <w:t>s</w:t>
      </w:r>
      <w:r w:rsidRPr="002E6D7D">
        <w:rPr>
          <w:rFonts w:asciiTheme="majorBidi" w:hAnsiTheme="majorBidi" w:cstheme="majorBidi"/>
          <w:color w:val="000000" w:themeColor="text1"/>
          <w:sz w:val="24"/>
          <w:szCs w:val="24"/>
        </w:rPr>
        <w:t xml:space="preserve"> of dextroamphetamine/amphetamine, and modafinil, for the purpose of increasing their alertness, concentration or memory. </w:t>
      </w:r>
      <w:r w:rsidR="00CC2A0C" w:rsidRPr="002E6D7D">
        <w:rPr>
          <w:rFonts w:asciiTheme="majorBidi" w:hAnsiTheme="majorBidi" w:cstheme="majorBidi"/>
          <w:color w:val="000000" w:themeColor="text1"/>
          <w:sz w:val="24"/>
          <w:szCs w:val="24"/>
        </w:rPr>
        <w:t xml:space="preserve">These products are </w:t>
      </w:r>
      <w:r w:rsidR="00F104CD" w:rsidRPr="002E6D7D">
        <w:rPr>
          <w:rFonts w:asciiTheme="majorBidi" w:hAnsiTheme="majorBidi" w:cstheme="majorBidi"/>
          <w:color w:val="000000" w:themeColor="text1"/>
          <w:sz w:val="24"/>
          <w:szCs w:val="24"/>
        </w:rPr>
        <w:t>available on prescriptions and on the illicit market</w:t>
      </w:r>
      <w:r w:rsidR="00CC2A0C" w:rsidRPr="002E6D7D">
        <w:rPr>
          <w:rFonts w:asciiTheme="majorBidi" w:hAnsiTheme="majorBidi" w:cstheme="majorBidi"/>
          <w:color w:val="000000" w:themeColor="text1"/>
          <w:sz w:val="24"/>
          <w:szCs w:val="24"/>
        </w:rPr>
        <w:t>. Due to high academic pressure, university students are at risk of CE misuse. However, data regarding this issue are limited, especially in the United Arab Emirates (UAE)</w:t>
      </w:r>
      <w:r w:rsidR="00F104CD" w:rsidRPr="002E6D7D">
        <w:rPr>
          <w:rFonts w:asciiTheme="majorBidi" w:hAnsiTheme="majorBidi" w:cstheme="majorBidi"/>
          <w:color w:val="000000" w:themeColor="text1"/>
          <w:sz w:val="24"/>
          <w:szCs w:val="24"/>
        </w:rPr>
        <w:t>.</w:t>
      </w:r>
    </w:p>
    <w:p w14:paraId="6C64D264" w14:textId="045ADC5F" w:rsidR="00811C6B" w:rsidRPr="002E6D7D" w:rsidRDefault="00811C6B" w:rsidP="00C144EF">
      <w:pPr>
        <w:pStyle w:val="paragraph"/>
        <w:shd w:val="clear" w:color="auto" w:fill="FFFFFF"/>
        <w:spacing w:before="0" w:after="0" w:line="360" w:lineRule="auto"/>
        <w:rPr>
          <w:rFonts w:asciiTheme="majorBidi" w:eastAsia="Times New Roman" w:hAnsiTheme="majorBidi" w:cstheme="majorBidi"/>
          <w:color w:val="000000" w:themeColor="text1"/>
          <w:sz w:val="24"/>
          <w:szCs w:val="24"/>
        </w:rPr>
      </w:pPr>
      <w:r w:rsidRPr="002E6D7D">
        <w:rPr>
          <w:rFonts w:asciiTheme="majorBidi" w:hAnsiTheme="majorBidi" w:cstheme="majorBidi"/>
          <w:b/>
          <w:bCs/>
          <w:color w:val="000000" w:themeColor="text1"/>
          <w:sz w:val="24"/>
          <w:szCs w:val="24"/>
        </w:rPr>
        <w:t>Aim</w:t>
      </w:r>
      <w:r w:rsidRPr="002E6D7D">
        <w:rPr>
          <w:rFonts w:asciiTheme="majorBidi" w:hAnsiTheme="majorBidi" w:cstheme="majorBidi"/>
          <w:color w:val="000000" w:themeColor="text1"/>
          <w:sz w:val="24"/>
          <w:szCs w:val="24"/>
        </w:rPr>
        <w:t xml:space="preserve">: </w:t>
      </w:r>
      <w:r w:rsidR="00E6581F" w:rsidRPr="002E6D7D">
        <w:rPr>
          <w:rStyle w:val="issue-underline"/>
          <w:rFonts w:asciiTheme="majorBidi" w:hAnsiTheme="majorBidi" w:cstheme="majorBidi"/>
          <w:sz w:val="24"/>
          <w:szCs w:val="24"/>
        </w:rPr>
        <w:t>The current PhD thesis aimed to exploring the phenomenon of cognitive enhancers use</w:t>
      </w:r>
      <w:r w:rsidR="00E6581F" w:rsidRPr="002E6D7D">
        <w:rPr>
          <w:rFonts w:asciiTheme="majorBidi" w:hAnsiTheme="majorBidi" w:cstheme="majorBidi"/>
          <w:sz w:val="24"/>
          <w:szCs w:val="24"/>
        </w:rPr>
        <w:t xml:space="preserve"> among UAE University students.</w:t>
      </w:r>
    </w:p>
    <w:p w14:paraId="0AF5E3AC" w14:textId="221C8ADB" w:rsidR="00CC2A0C" w:rsidRPr="002E6D7D" w:rsidRDefault="00811C6B" w:rsidP="005A5F86">
      <w:pPr>
        <w:pStyle w:val="paragraph"/>
        <w:shd w:val="clear" w:color="auto" w:fill="FFFFFF"/>
        <w:spacing w:before="0" w:after="0" w:line="360" w:lineRule="auto"/>
        <w:rPr>
          <w:rFonts w:asciiTheme="majorBidi" w:hAnsiTheme="majorBidi" w:cstheme="majorBidi"/>
          <w:b/>
          <w:bCs/>
          <w:color w:val="000000" w:themeColor="text1"/>
          <w:sz w:val="24"/>
          <w:szCs w:val="24"/>
        </w:rPr>
      </w:pPr>
      <w:r w:rsidRPr="002E6D7D">
        <w:rPr>
          <w:rFonts w:asciiTheme="majorBidi" w:hAnsiTheme="majorBidi" w:cstheme="majorBidi"/>
          <w:b/>
          <w:bCs/>
          <w:color w:val="000000" w:themeColor="text1"/>
          <w:sz w:val="24"/>
          <w:szCs w:val="24"/>
        </w:rPr>
        <w:t xml:space="preserve">Methodology: </w:t>
      </w:r>
      <w:r w:rsidR="00CC2A0C" w:rsidRPr="002E6D7D">
        <w:rPr>
          <w:rFonts w:asciiTheme="majorBidi" w:hAnsiTheme="majorBidi" w:cstheme="majorBidi"/>
          <w:b/>
          <w:bCs/>
          <w:color w:val="000000" w:themeColor="text1"/>
          <w:sz w:val="24"/>
          <w:szCs w:val="24"/>
        </w:rPr>
        <w:t xml:space="preserve">Study 1. </w:t>
      </w:r>
      <w:r w:rsidRPr="002E6D7D">
        <w:rPr>
          <w:rFonts w:asciiTheme="majorBidi" w:hAnsiTheme="majorBidi" w:cstheme="majorBidi"/>
          <w:color w:val="000000" w:themeColor="text1"/>
          <w:sz w:val="24"/>
          <w:szCs w:val="24"/>
        </w:rPr>
        <w:t xml:space="preserve">A systematic review was performed, in adherence with the PRISMA </w:t>
      </w:r>
      <w:r w:rsidRPr="002E6D7D">
        <w:rPr>
          <w:rFonts w:asciiTheme="majorBidi" w:hAnsiTheme="majorBidi" w:cstheme="majorBidi"/>
          <w:color w:val="000000" w:themeColor="text1"/>
          <w:sz w:val="24"/>
          <w:szCs w:val="24"/>
          <w:shd w:val="clear" w:color="auto" w:fill="FFFFFF"/>
        </w:rPr>
        <w:t xml:space="preserve">(Preferred Reporting Items for Systematic Reviews and Meta-Analyses) </w:t>
      </w:r>
      <w:r w:rsidRPr="002E6D7D">
        <w:rPr>
          <w:rFonts w:asciiTheme="majorBidi" w:hAnsiTheme="majorBidi" w:cstheme="majorBidi"/>
          <w:color w:val="000000" w:themeColor="text1"/>
          <w:sz w:val="24"/>
          <w:szCs w:val="24"/>
        </w:rPr>
        <w:t>guidelines.</w:t>
      </w:r>
      <w:r w:rsidRPr="002E6D7D">
        <w:rPr>
          <w:rFonts w:asciiTheme="majorBidi" w:hAnsiTheme="majorBidi" w:cstheme="majorBidi"/>
          <w:color w:val="000000" w:themeColor="text1"/>
          <w:sz w:val="24"/>
          <w:szCs w:val="24"/>
          <w:shd w:val="clear" w:color="auto" w:fill="FFFFFF"/>
        </w:rPr>
        <w:t xml:space="preserve"> Whilst 1,400 studies were identified within this </w:t>
      </w:r>
      <w:r w:rsidR="00F104CD" w:rsidRPr="002E6D7D">
        <w:rPr>
          <w:rFonts w:asciiTheme="majorBidi" w:hAnsiTheme="majorBidi" w:cstheme="majorBidi"/>
          <w:color w:val="000000" w:themeColor="text1"/>
          <w:sz w:val="24"/>
          <w:szCs w:val="24"/>
          <w:shd w:val="clear" w:color="auto" w:fill="FFFFFF"/>
        </w:rPr>
        <w:t xml:space="preserve">review </w:t>
      </w:r>
      <w:r w:rsidRPr="002E6D7D">
        <w:rPr>
          <w:rFonts w:asciiTheme="majorBidi" w:hAnsiTheme="majorBidi" w:cstheme="majorBidi"/>
          <w:color w:val="000000" w:themeColor="text1"/>
          <w:sz w:val="24"/>
          <w:szCs w:val="24"/>
        </w:rPr>
        <w:t xml:space="preserve">through a variety of electronic databases </w:t>
      </w:r>
      <w:r w:rsidRPr="002E6D7D">
        <w:rPr>
          <w:rFonts w:asciiTheme="majorBidi" w:hAnsiTheme="majorBidi" w:cstheme="majorBidi"/>
          <w:color w:val="000000" w:themeColor="text1"/>
          <w:sz w:val="24"/>
          <w:szCs w:val="24"/>
          <w:shd w:val="clear" w:color="auto" w:fill="FFFFFF"/>
        </w:rPr>
        <w:t>(</w:t>
      </w:r>
      <w:proofErr w:type="gramStart"/>
      <w:r w:rsidRPr="002E6D7D">
        <w:rPr>
          <w:rFonts w:asciiTheme="majorBidi" w:hAnsiTheme="majorBidi" w:cstheme="majorBidi"/>
          <w:color w:val="000000" w:themeColor="text1"/>
          <w:sz w:val="24"/>
          <w:szCs w:val="24"/>
          <w:shd w:val="clear" w:color="auto" w:fill="FFFFFF"/>
        </w:rPr>
        <w:t>e.g.</w:t>
      </w:r>
      <w:proofErr w:type="gramEnd"/>
      <w:r w:rsidRPr="002E6D7D">
        <w:rPr>
          <w:rFonts w:asciiTheme="majorBidi" w:hAnsiTheme="majorBidi" w:cstheme="majorBidi"/>
          <w:color w:val="000000" w:themeColor="text1"/>
          <w:sz w:val="24"/>
          <w:szCs w:val="24"/>
          <w:shd w:val="clear" w:color="auto" w:fill="FFFFFF"/>
        </w:rPr>
        <w:t xml:space="preserve"> 520 through PubMed, 490 through Science Direct and 390 through Scopus), </w:t>
      </w:r>
      <w:r w:rsidRPr="002E6D7D">
        <w:rPr>
          <w:rFonts w:asciiTheme="majorBidi" w:hAnsiTheme="majorBidi" w:cstheme="majorBidi"/>
          <w:color w:val="000000" w:themeColor="text1"/>
          <w:sz w:val="24"/>
          <w:szCs w:val="24"/>
        </w:rPr>
        <w:t>48</w:t>
      </w:r>
      <w:r w:rsidRPr="002E6D7D">
        <w:rPr>
          <w:rFonts w:asciiTheme="majorBidi" w:hAnsiTheme="majorBidi" w:cstheme="majorBidi"/>
          <w:color w:val="000000" w:themeColor="text1"/>
          <w:sz w:val="24"/>
          <w:szCs w:val="24"/>
          <w:shd w:val="clear" w:color="auto" w:fill="FFFFFF"/>
        </w:rPr>
        <w:t xml:space="preserve"> papers were deemed as relevant and were included in th</w:t>
      </w:r>
      <w:r w:rsidR="00F104CD" w:rsidRPr="002E6D7D">
        <w:rPr>
          <w:rFonts w:asciiTheme="majorBidi" w:hAnsiTheme="majorBidi" w:cstheme="majorBidi"/>
          <w:color w:val="000000" w:themeColor="text1"/>
          <w:sz w:val="24"/>
          <w:szCs w:val="24"/>
          <w:shd w:val="clear" w:color="auto" w:fill="FFFFFF"/>
        </w:rPr>
        <w:t>e</w:t>
      </w:r>
      <w:r w:rsidRPr="002E6D7D">
        <w:rPr>
          <w:rFonts w:asciiTheme="majorBidi" w:hAnsiTheme="majorBidi" w:cstheme="majorBidi"/>
          <w:color w:val="000000" w:themeColor="text1"/>
          <w:sz w:val="24"/>
          <w:szCs w:val="24"/>
          <w:shd w:val="clear" w:color="auto" w:fill="FFFFFF"/>
        </w:rPr>
        <w:t xml:space="preserve"> review. </w:t>
      </w:r>
      <w:r w:rsidR="00CC2A0C" w:rsidRPr="002E6D7D">
        <w:rPr>
          <w:rFonts w:asciiTheme="majorBidi" w:hAnsiTheme="majorBidi" w:cstheme="majorBidi"/>
          <w:b/>
          <w:bCs/>
          <w:color w:val="000000" w:themeColor="text1"/>
          <w:sz w:val="24"/>
          <w:szCs w:val="24"/>
          <w:shd w:val="clear" w:color="auto" w:fill="FFFFFF"/>
        </w:rPr>
        <w:t>Study 2.</w:t>
      </w:r>
      <w:r w:rsidR="00CC2A0C" w:rsidRPr="002E6D7D">
        <w:rPr>
          <w:rFonts w:asciiTheme="majorBidi" w:hAnsiTheme="majorBidi" w:cstheme="majorBidi"/>
          <w:color w:val="000000" w:themeColor="text1"/>
          <w:sz w:val="24"/>
          <w:szCs w:val="24"/>
          <w:shd w:val="clear" w:color="auto" w:fill="FFFFFF"/>
        </w:rPr>
        <w:t xml:space="preserve"> </w:t>
      </w:r>
      <w:r w:rsidR="00CC2A0C" w:rsidRPr="002E6D7D">
        <w:rPr>
          <w:rFonts w:asciiTheme="majorBidi" w:hAnsiTheme="majorBidi" w:cstheme="majorBidi"/>
          <w:color w:val="000000" w:themeColor="text1"/>
          <w:sz w:val="24"/>
          <w:szCs w:val="24"/>
        </w:rPr>
        <w:t xml:space="preserve">A cross sectional study based on a validated online survey that was distributed using university-licensed software (Qualtrics) as a direct web link via email and social media to all Medical, Pharmacy, Dentistry, Nursing and Engineering students enrolled in six UAE </w:t>
      </w:r>
      <w:r w:rsidR="00862B73" w:rsidRPr="002E6D7D">
        <w:rPr>
          <w:rFonts w:asciiTheme="majorBidi" w:hAnsiTheme="majorBidi" w:cstheme="majorBidi"/>
          <w:color w:val="000000" w:themeColor="text1"/>
          <w:sz w:val="24"/>
          <w:szCs w:val="24"/>
        </w:rPr>
        <w:t>U</w:t>
      </w:r>
      <w:r w:rsidR="00CC2A0C" w:rsidRPr="002E6D7D">
        <w:rPr>
          <w:rFonts w:asciiTheme="majorBidi" w:hAnsiTheme="majorBidi" w:cstheme="majorBidi"/>
          <w:color w:val="000000" w:themeColor="text1"/>
          <w:sz w:val="24"/>
          <w:szCs w:val="24"/>
        </w:rPr>
        <w:t xml:space="preserve">niversities. Associations between student characteristics and CE use were investigated using the </w:t>
      </w:r>
      <w:r w:rsidR="00F104CD" w:rsidRPr="002E6D7D">
        <w:rPr>
          <w:rFonts w:asciiTheme="majorBidi" w:hAnsiTheme="majorBidi" w:cstheme="majorBidi"/>
          <w:color w:val="000000" w:themeColor="text1"/>
          <w:sz w:val="24"/>
          <w:szCs w:val="24"/>
        </w:rPr>
        <w:t>Pearson’s C</w:t>
      </w:r>
      <w:r w:rsidR="00CC2A0C" w:rsidRPr="002E6D7D">
        <w:rPr>
          <w:rFonts w:asciiTheme="majorBidi" w:hAnsiTheme="majorBidi" w:cstheme="majorBidi"/>
          <w:color w:val="000000" w:themeColor="text1"/>
          <w:sz w:val="24"/>
          <w:szCs w:val="24"/>
        </w:rPr>
        <w:t xml:space="preserve">hi-squared test and </w:t>
      </w:r>
      <w:r w:rsidR="005B6C19" w:rsidRPr="002E6D7D">
        <w:rPr>
          <w:rFonts w:asciiTheme="majorBidi" w:hAnsiTheme="majorBidi" w:cstheme="majorBidi"/>
          <w:color w:val="000000" w:themeColor="text1"/>
          <w:sz w:val="24"/>
          <w:szCs w:val="24"/>
        </w:rPr>
        <w:t>M</w:t>
      </w:r>
      <w:r w:rsidR="00CC2A0C" w:rsidRPr="002E6D7D">
        <w:rPr>
          <w:rFonts w:asciiTheme="majorBidi" w:hAnsiTheme="majorBidi" w:cstheme="majorBidi"/>
          <w:color w:val="000000" w:themeColor="text1"/>
          <w:sz w:val="24"/>
          <w:szCs w:val="24"/>
        </w:rPr>
        <w:t>ultiple logistic regression</w:t>
      </w:r>
      <w:r w:rsidR="00F104CD" w:rsidRPr="002E6D7D">
        <w:rPr>
          <w:rFonts w:asciiTheme="majorBidi" w:hAnsiTheme="majorBidi" w:cstheme="majorBidi"/>
          <w:color w:val="000000" w:themeColor="text1"/>
          <w:sz w:val="24"/>
          <w:szCs w:val="24"/>
        </w:rPr>
        <w:t xml:space="preserve"> (MLR)</w:t>
      </w:r>
      <w:r w:rsidR="00CC2A0C" w:rsidRPr="002E6D7D">
        <w:rPr>
          <w:rFonts w:asciiTheme="majorBidi" w:hAnsiTheme="majorBidi" w:cstheme="majorBidi"/>
          <w:color w:val="000000" w:themeColor="text1"/>
          <w:sz w:val="24"/>
          <w:szCs w:val="24"/>
        </w:rPr>
        <w:t>. Reasons for CE use, temporal patterns of use, details regarding purchase and types of CE used were compared by gender.</w:t>
      </w:r>
      <w:r w:rsidR="00C144EF" w:rsidRPr="002E6D7D">
        <w:rPr>
          <w:rFonts w:asciiTheme="majorBidi" w:hAnsiTheme="majorBidi" w:cstheme="majorBidi"/>
          <w:color w:val="000000" w:themeColor="text1"/>
          <w:sz w:val="24"/>
          <w:szCs w:val="24"/>
        </w:rPr>
        <w:t xml:space="preserve"> </w:t>
      </w:r>
      <w:r w:rsidR="00CC2A0C" w:rsidRPr="002E6D7D">
        <w:rPr>
          <w:rFonts w:asciiTheme="majorBidi" w:hAnsiTheme="majorBidi" w:cstheme="majorBidi"/>
          <w:b/>
          <w:bCs/>
          <w:color w:val="000000" w:themeColor="text1"/>
          <w:sz w:val="24"/>
          <w:szCs w:val="24"/>
          <w:shd w:val="clear" w:color="auto" w:fill="FFFFFF"/>
        </w:rPr>
        <w:t xml:space="preserve">Study 3. </w:t>
      </w:r>
      <w:r w:rsidR="004B2D7E" w:rsidRPr="002E6D7D">
        <w:rPr>
          <w:rFonts w:asciiTheme="majorBidi" w:hAnsiTheme="majorBidi" w:cstheme="majorBidi"/>
          <w:color w:val="000000" w:themeColor="text1"/>
          <w:sz w:val="24"/>
          <w:szCs w:val="24"/>
        </w:rPr>
        <w:t xml:space="preserve">The study was a qualitative research design conducted in different academic settings of </w:t>
      </w:r>
      <w:r w:rsidR="00F104CD" w:rsidRPr="002E6D7D">
        <w:rPr>
          <w:rFonts w:asciiTheme="majorBidi" w:hAnsiTheme="majorBidi" w:cstheme="majorBidi"/>
          <w:color w:val="000000" w:themeColor="text1"/>
          <w:sz w:val="24"/>
          <w:szCs w:val="24"/>
        </w:rPr>
        <w:t xml:space="preserve">the </w:t>
      </w:r>
      <w:r w:rsidR="004B2D7E" w:rsidRPr="002E6D7D">
        <w:rPr>
          <w:rFonts w:asciiTheme="majorBidi" w:hAnsiTheme="majorBidi" w:cstheme="majorBidi"/>
          <w:color w:val="000000" w:themeColor="text1"/>
          <w:sz w:val="24"/>
          <w:szCs w:val="24"/>
        </w:rPr>
        <w:t>UAE.</w:t>
      </w:r>
      <w:r w:rsidR="004B2D7E" w:rsidRPr="002E6D7D">
        <w:rPr>
          <w:rFonts w:asciiTheme="majorBidi" w:hAnsiTheme="majorBidi" w:cstheme="majorBidi"/>
          <w:sz w:val="24"/>
          <w:szCs w:val="24"/>
        </w:rPr>
        <w:t xml:space="preserve"> Data were analysed thematically for the identification of themes and subthemes within the data using </w:t>
      </w:r>
      <w:r w:rsidR="00F104CD" w:rsidRPr="002E6D7D">
        <w:rPr>
          <w:rFonts w:asciiTheme="majorBidi" w:hAnsiTheme="majorBidi" w:cstheme="majorBidi"/>
          <w:sz w:val="24"/>
          <w:szCs w:val="24"/>
        </w:rPr>
        <w:t xml:space="preserve">a </w:t>
      </w:r>
      <w:r w:rsidR="004B2D7E" w:rsidRPr="002E6D7D">
        <w:rPr>
          <w:rFonts w:asciiTheme="majorBidi" w:hAnsiTheme="majorBidi" w:cstheme="majorBidi"/>
          <w:sz w:val="24"/>
          <w:szCs w:val="24"/>
        </w:rPr>
        <w:t>coding</w:t>
      </w:r>
      <w:r w:rsidR="00F104CD" w:rsidRPr="002E6D7D">
        <w:rPr>
          <w:rFonts w:asciiTheme="majorBidi" w:hAnsiTheme="majorBidi" w:cstheme="majorBidi"/>
          <w:sz w:val="24"/>
          <w:szCs w:val="24"/>
        </w:rPr>
        <w:t xml:space="preserve"> protocol</w:t>
      </w:r>
      <w:r w:rsidR="004B2D7E" w:rsidRPr="002E6D7D">
        <w:rPr>
          <w:rFonts w:asciiTheme="majorBidi" w:hAnsiTheme="majorBidi" w:cstheme="majorBidi"/>
          <w:sz w:val="24"/>
          <w:szCs w:val="24"/>
        </w:rPr>
        <w:t xml:space="preserve">. </w:t>
      </w:r>
    </w:p>
    <w:p w14:paraId="26FE5D0C" w14:textId="377A5C92" w:rsidR="00C144EF" w:rsidRPr="002E6D7D" w:rsidRDefault="00811C6B" w:rsidP="005A5F86">
      <w:pPr>
        <w:pStyle w:val="paragraph"/>
        <w:shd w:val="clear" w:color="auto" w:fill="FFFFFF"/>
        <w:spacing w:before="0" w:after="0" w:line="360" w:lineRule="auto"/>
        <w:rPr>
          <w:rFonts w:asciiTheme="majorBidi" w:hAnsiTheme="majorBidi" w:cstheme="majorBidi"/>
          <w:b/>
          <w:bCs/>
          <w:color w:val="000000" w:themeColor="text1"/>
          <w:sz w:val="24"/>
          <w:szCs w:val="24"/>
        </w:rPr>
      </w:pPr>
      <w:r w:rsidRPr="002E6D7D">
        <w:rPr>
          <w:rFonts w:asciiTheme="majorBidi" w:hAnsiTheme="majorBidi" w:cstheme="majorBidi"/>
          <w:b/>
          <w:bCs/>
          <w:color w:val="000000" w:themeColor="text1"/>
          <w:sz w:val="24"/>
          <w:szCs w:val="24"/>
          <w:shd w:val="clear" w:color="auto" w:fill="FFFFFF"/>
        </w:rPr>
        <w:t xml:space="preserve">Results: </w:t>
      </w:r>
      <w:r w:rsidR="004B2D7E" w:rsidRPr="002E6D7D">
        <w:rPr>
          <w:rFonts w:asciiTheme="majorBidi" w:hAnsiTheme="majorBidi" w:cstheme="majorBidi"/>
          <w:b/>
          <w:bCs/>
          <w:color w:val="000000" w:themeColor="text1"/>
          <w:sz w:val="24"/>
          <w:szCs w:val="24"/>
          <w:shd w:val="clear" w:color="auto" w:fill="FFFFFF"/>
        </w:rPr>
        <w:t xml:space="preserve">Study 1. </w:t>
      </w:r>
      <w:r w:rsidRPr="002E6D7D">
        <w:rPr>
          <w:rFonts w:asciiTheme="majorBidi" w:hAnsiTheme="majorBidi" w:cstheme="majorBidi"/>
          <w:color w:val="000000" w:themeColor="text1"/>
          <w:sz w:val="24"/>
          <w:szCs w:val="24"/>
        </w:rPr>
        <w:t xml:space="preserve">The most popular molecules identified here included the stimulant CEs, </w:t>
      </w:r>
      <w:proofErr w:type="gramStart"/>
      <w:r w:rsidRPr="002E6D7D">
        <w:rPr>
          <w:rFonts w:asciiTheme="majorBidi" w:hAnsiTheme="majorBidi" w:cstheme="majorBidi"/>
          <w:color w:val="000000" w:themeColor="text1"/>
          <w:sz w:val="24"/>
          <w:szCs w:val="24"/>
        </w:rPr>
        <w:t>e.g.</w:t>
      </w:r>
      <w:proofErr w:type="gramEnd"/>
      <w:r w:rsidRPr="002E6D7D">
        <w:rPr>
          <w:rFonts w:asciiTheme="majorBidi" w:hAnsiTheme="majorBidi" w:cstheme="majorBidi"/>
          <w:color w:val="000000" w:themeColor="text1"/>
          <w:sz w:val="24"/>
          <w:szCs w:val="24"/>
        </w:rPr>
        <w:t xml:space="preserve"> methylphenidate, modafinil, amphetamine mixtures and caffeine-related compounds; stimulant CEs’ intake was more prevalent among males than females; drugs were largely obtained from friends and family, as well as via the Internet. </w:t>
      </w:r>
      <w:r w:rsidR="004B2D7E" w:rsidRPr="002E6D7D">
        <w:rPr>
          <w:rFonts w:asciiTheme="majorBidi" w:hAnsiTheme="majorBidi" w:cstheme="majorBidi"/>
          <w:b/>
          <w:bCs/>
          <w:color w:val="000000" w:themeColor="text1"/>
          <w:sz w:val="24"/>
          <w:szCs w:val="24"/>
        </w:rPr>
        <w:t>Study 2.</w:t>
      </w:r>
      <w:r w:rsidR="004B2D7E" w:rsidRPr="002E6D7D">
        <w:rPr>
          <w:rFonts w:asciiTheme="majorBidi" w:hAnsiTheme="majorBidi" w:cstheme="majorBidi"/>
          <w:color w:val="000000" w:themeColor="text1"/>
          <w:sz w:val="24"/>
          <w:szCs w:val="24"/>
        </w:rPr>
        <w:t xml:space="preserve"> One quarter of students had used CEs</w:t>
      </w:r>
      <w:r w:rsidR="00B255C7" w:rsidRPr="002E6D7D">
        <w:rPr>
          <w:rFonts w:asciiTheme="majorBidi" w:hAnsiTheme="majorBidi" w:cstheme="majorBidi"/>
          <w:b/>
          <w:bCs/>
          <w:color w:val="000000" w:themeColor="text1"/>
          <w:sz w:val="24"/>
          <w:szCs w:val="24"/>
        </w:rPr>
        <w:t xml:space="preserve">. </w:t>
      </w:r>
      <w:r w:rsidR="004B2D7E" w:rsidRPr="002E6D7D">
        <w:rPr>
          <w:rFonts w:asciiTheme="majorBidi" w:eastAsia="Cambria" w:hAnsiTheme="majorBidi" w:cstheme="majorBidi"/>
          <w:color w:val="000000" w:themeColor="text1"/>
          <w:sz w:val="24"/>
          <w:szCs w:val="24"/>
        </w:rPr>
        <w:t xml:space="preserve">There was a clear difference between users and non-users in terms of gender (p&lt;0.001). CE users were disproportionately </w:t>
      </w:r>
      <w:r w:rsidR="004B2D7E" w:rsidRPr="002E6D7D">
        <w:rPr>
          <w:rFonts w:asciiTheme="majorBidi" w:eastAsia="Cambria" w:hAnsiTheme="majorBidi" w:cstheme="majorBidi"/>
          <w:color w:val="000000" w:themeColor="text1"/>
          <w:sz w:val="24"/>
          <w:szCs w:val="24"/>
        </w:rPr>
        <w:lastRenderedPageBreak/>
        <w:t xml:space="preserve">represented by students from either UAE </w:t>
      </w:r>
      <w:r w:rsidR="004B2D7E" w:rsidRPr="002E6D7D">
        <w:rPr>
          <w:rFonts w:asciiTheme="majorBidi" w:hAnsiTheme="majorBidi" w:cstheme="majorBidi"/>
          <w:color w:val="000000" w:themeColor="text1"/>
          <w:sz w:val="24"/>
          <w:szCs w:val="24"/>
        </w:rPr>
        <w:t>or other Arab countries (p&lt;0.001), and by students of</w:t>
      </w:r>
      <w:r w:rsidR="004B2D7E" w:rsidRPr="002E6D7D">
        <w:rPr>
          <w:rFonts w:asciiTheme="majorBidi" w:eastAsia="Cambria" w:hAnsiTheme="majorBidi" w:cstheme="majorBidi"/>
          <w:color w:val="000000" w:themeColor="text1"/>
          <w:sz w:val="24"/>
          <w:szCs w:val="24"/>
        </w:rPr>
        <w:t xml:space="preserve"> Medicine, followed by Pharmacy, Dentistry, and Engineering (</w:t>
      </w:r>
      <w:r w:rsidR="004B2D7E" w:rsidRPr="002E6D7D">
        <w:rPr>
          <w:rFonts w:asciiTheme="majorBidi" w:hAnsiTheme="majorBidi" w:cstheme="majorBidi"/>
          <w:color w:val="000000" w:themeColor="text1"/>
          <w:sz w:val="24"/>
          <w:szCs w:val="24"/>
        </w:rPr>
        <w:t>p&lt;0.001)</w:t>
      </w:r>
      <w:r w:rsidR="004B2D7E" w:rsidRPr="002E6D7D">
        <w:rPr>
          <w:rFonts w:asciiTheme="majorBidi" w:eastAsia="Cambria" w:hAnsiTheme="majorBidi" w:cstheme="majorBidi"/>
          <w:color w:val="000000" w:themeColor="text1"/>
          <w:sz w:val="24"/>
          <w:szCs w:val="24"/>
        </w:rPr>
        <w:t>. CE use increased with year of study, reaching the highest level in the fourth year (</w:t>
      </w:r>
      <w:r w:rsidR="004B2D7E" w:rsidRPr="002E6D7D">
        <w:rPr>
          <w:rFonts w:asciiTheme="majorBidi" w:hAnsiTheme="majorBidi" w:cstheme="majorBidi"/>
          <w:color w:val="000000" w:themeColor="text1"/>
          <w:sz w:val="24"/>
          <w:szCs w:val="24"/>
        </w:rPr>
        <w:t>p&lt;0.001)</w:t>
      </w:r>
      <w:r w:rsidR="004B2D7E" w:rsidRPr="002E6D7D">
        <w:rPr>
          <w:rFonts w:asciiTheme="majorBidi" w:eastAsia="Cambria" w:hAnsiTheme="majorBidi" w:cstheme="majorBidi"/>
          <w:color w:val="000000" w:themeColor="text1"/>
          <w:sz w:val="24"/>
          <w:szCs w:val="24"/>
        </w:rPr>
        <w:t>, which for most programmes is the final year. Modafinil was self-administered, especially in males, for concentration and alertness; B12 was typically taken by female students for academic performance and concentration; and high-dosage caffeine compounds were ingested to improve alertness levels. Use of the internet for both obtaining information and purchasing CEs was frequently reported</w:t>
      </w:r>
      <w:r w:rsidR="004B2D7E" w:rsidRPr="002E6D7D">
        <w:rPr>
          <w:rFonts w:asciiTheme="majorBidi" w:hAnsiTheme="majorBidi" w:cstheme="majorBidi"/>
          <w:color w:val="000000" w:themeColor="text1"/>
          <w:sz w:val="24"/>
          <w:szCs w:val="24"/>
        </w:rPr>
        <w:t xml:space="preserve">. </w:t>
      </w:r>
      <w:r w:rsidR="004B2D7E" w:rsidRPr="002E6D7D">
        <w:rPr>
          <w:rFonts w:asciiTheme="majorBidi" w:hAnsiTheme="majorBidi" w:cstheme="majorBidi"/>
          <w:sz w:val="24"/>
          <w:szCs w:val="24"/>
        </w:rPr>
        <w:t>Multiple logistic regression analysis showed that gender, nationality, and year of study were associated with CE use among UAE university students.</w:t>
      </w:r>
      <w:r w:rsidR="00C144EF" w:rsidRPr="002E6D7D">
        <w:rPr>
          <w:rFonts w:asciiTheme="majorBidi" w:hAnsiTheme="majorBidi" w:cstheme="majorBidi"/>
          <w:b/>
          <w:bCs/>
          <w:color w:val="000000" w:themeColor="text1"/>
          <w:sz w:val="24"/>
          <w:szCs w:val="24"/>
          <w:shd w:val="clear" w:color="auto" w:fill="FFFFFF"/>
        </w:rPr>
        <w:t xml:space="preserve"> </w:t>
      </w:r>
      <w:r w:rsidR="004B2D7E" w:rsidRPr="002E6D7D">
        <w:rPr>
          <w:rFonts w:asciiTheme="majorBidi" w:hAnsiTheme="majorBidi" w:cstheme="majorBidi"/>
          <w:b/>
          <w:bCs/>
          <w:sz w:val="24"/>
          <w:szCs w:val="24"/>
        </w:rPr>
        <w:t xml:space="preserve">Study 3. </w:t>
      </w:r>
      <w:r w:rsidR="00C144EF" w:rsidRPr="002E6D7D">
        <w:rPr>
          <w:rFonts w:asciiTheme="majorBidi" w:hAnsiTheme="majorBidi" w:cstheme="majorBidi"/>
          <w:color w:val="000000"/>
          <w:sz w:val="24"/>
          <w:szCs w:val="24"/>
        </w:rPr>
        <w:t>The semi-structured interview transcripts were analysed. The study identified four main themes and 12 subthemes from students and</w:t>
      </w:r>
      <w:r w:rsidR="005A5F86" w:rsidRPr="002E6D7D">
        <w:rPr>
          <w:rFonts w:asciiTheme="majorBidi" w:hAnsiTheme="majorBidi" w:cstheme="majorBidi"/>
          <w:color w:val="000000"/>
          <w:sz w:val="24"/>
          <w:szCs w:val="24"/>
        </w:rPr>
        <w:t xml:space="preserve"> three main themes and their five sub-themes from university faculty staffs</w:t>
      </w:r>
      <w:r w:rsidR="00C144EF" w:rsidRPr="002E6D7D">
        <w:rPr>
          <w:rFonts w:asciiTheme="majorBidi" w:hAnsiTheme="majorBidi" w:cstheme="majorBidi"/>
          <w:color w:val="000000"/>
          <w:sz w:val="24"/>
          <w:szCs w:val="24"/>
        </w:rPr>
        <w:t xml:space="preserve">. </w:t>
      </w:r>
      <w:r w:rsidR="005A5F86" w:rsidRPr="002E6D7D">
        <w:rPr>
          <w:rFonts w:asciiTheme="majorBidi" w:hAnsiTheme="majorBidi" w:cstheme="majorBidi"/>
          <w:sz w:val="24"/>
          <w:szCs w:val="24"/>
        </w:rPr>
        <w:t xml:space="preserve">The qualitative findings revealed that CEs are accessible to enhance performance in terms of concentration, motivation and meeting academic deadlines. </w:t>
      </w:r>
    </w:p>
    <w:p w14:paraId="7F170D54" w14:textId="25BFCA6C" w:rsidR="00811C6B" w:rsidRPr="002E6D7D" w:rsidRDefault="00811C6B" w:rsidP="00C144EF">
      <w:pPr>
        <w:spacing w:line="360" w:lineRule="auto"/>
        <w:jc w:val="both"/>
        <w:rPr>
          <w:rFonts w:asciiTheme="majorBidi" w:hAnsiTheme="majorBidi" w:cstheme="majorBidi"/>
          <w:color w:val="000000" w:themeColor="text1"/>
        </w:rPr>
      </w:pPr>
      <w:r w:rsidRPr="002E6D7D">
        <w:rPr>
          <w:rFonts w:asciiTheme="majorBidi" w:hAnsiTheme="majorBidi" w:cstheme="majorBidi"/>
          <w:b/>
          <w:bCs/>
          <w:color w:val="000000" w:themeColor="text1"/>
          <w:shd w:val="clear" w:color="auto" w:fill="FFFFFF"/>
        </w:rPr>
        <w:t xml:space="preserve">Discussion: </w:t>
      </w:r>
      <w:r w:rsidRPr="002E6D7D">
        <w:rPr>
          <w:rFonts w:asciiTheme="majorBidi" w:hAnsiTheme="majorBidi" w:cstheme="majorBidi"/>
          <w:color w:val="000000" w:themeColor="text1"/>
        </w:rPr>
        <w:t xml:space="preserve">It is suggested that CEs are increasingly being used among healthy individuals, mainly students without any diagnosed cognitive </w:t>
      </w:r>
      <w:r w:rsidR="00EA4780" w:rsidRPr="002E6D7D">
        <w:rPr>
          <w:rFonts w:asciiTheme="majorBidi" w:hAnsiTheme="majorBidi" w:cstheme="majorBidi"/>
          <w:color w:val="000000" w:themeColor="text1"/>
        </w:rPr>
        <w:t>deficits</w:t>
      </w:r>
      <w:r w:rsidRPr="002E6D7D">
        <w:rPr>
          <w:rFonts w:asciiTheme="majorBidi" w:hAnsiTheme="majorBidi" w:cstheme="majorBidi"/>
          <w:color w:val="000000" w:themeColor="text1"/>
        </w:rPr>
        <w:t>, to increase their alertness, concentration, or memory, in the belief that these CEs will improve their performance during examinations or when studying</w:t>
      </w:r>
      <w:r w:rsidRPr="002E6D7D">
        <w:rPr>
          <w:rFonts w:asciiTheme="majorBidi" w:hAnsiTheme="majorBidi" w:cstheme="majorBidi"/>
          <w:color w:val="000000" w:themeColor="text1"/>
          <w:shd w:val="clear" w:color="auto" w:fill="FFFFFF"/>
        </w:rPr>
        <w:t>.</w:t>
      </w:r>
      <w:r w:rsidRPr="002E6D7D">
        <w:rPr>
          <w:rFonts w:asciiTheme="majorBidi" w:hAnsiTheme="majorBidi" w:cstheme="majorBidi"/>
          <w:b/>
          <w:bCs/>
          <w:color w:val="000000" w:themeColor="text1"/>
          <w:shd w:val="clear" w:color="auto" w:fill="FFFFFF"/>
        </w:rPr>
        <w:t xml:space="preserve"> </w:t>
      </w:r>
      <w:r w:rsidRPr="002E6D7D">
        <w:rPr>
          <w:rFonts w:asciiTheme="majorBidi" w:hAnsiTheme="majorBidi" w:cstheme="majorBidi"/>
          <w:color w:val="000000" w:themeColor="text1"/>
        </w:rPr>
        <w:t>The impact of stimulant CEs may include tolerance, dependence and/or somatic (</w:t>
      </w:r>
      <w:proofErr w:type="gramStart"/>
      <w:r w:rsidRPr="002E6D7D">
        <w:rPr>
          <w:rFonts w:asciiTheme="majorBidi" w:hAnsiTheme="majorBidi" w:cstheme="majorBidi"/>
          <w:color w:val="000000" w:themeColor="text1"/>
        </w:rPr>
        <w:t>e.g.</w:t>
      </w:r>
      <w:proofErr w:type="gramEnd"/>
      <w:r w:rsidRPr="002E6D7D">
        <w:rPr>
          <w:rFonts w:asciiTheme="majorBidi" w:hAnsiTheme="majorBidi" w:cstheme="majorBidi"/>
          <w:color w:val="000000" w:themeColor="text1"/>
        </w:rPr>
        <w:t xml:space="preserve"> cardiovascular; neurological) complications. </w:t>
      </w:r>
    </w:p>
    <w:p w14:paraId="4010C9EB" w14:textId="773F842B" w:rsidR="004B2D7E" w:rsidRPr="002E6D7D" w:rsidRDefault="004B2D7E" w:rsidP="00C144EF">
      <w:pPr>
        <w:spacing w:line="360" w:lineRule="auto"/>
        <w:jc w:val="both"/>
        <w:rPr>
          <w:rFonts w:asciiTheme="majorBidi" w:hAnsiTheme="majorBidi" w:cstheme="majorBidi"/>
          <w:color w:val="000000" w:themeColor="text1"/>
        </w:rPr>
      </w:pPr>
      <w:r w:rsidRPr="002E6D7D">
        <w:rPr>
          <w:rFonts w:asciiTheme="majorBidi" w:hAnsiTheme="majorBidi" w:cstheme="majorBidi"/>
          <w:b/>
          <w:bCs/>
          <w:color w:val="000000" w:themeColor="text1"/>
        </w:rPr>
        <w:t>Conclusions:</w:t>
      </w:r>
      <w:r w:rsidRPr="002E6D7D">
        <w:rPr>
          <w:rFonts w:asciiTheme="majorBidi" w:hAnsiTheme="majorBidi" w:cstheme="majorBidi"/>
          <w:color w:val="000000" w:themeColor="text1"/>
        </w:rPr>
        <w:t xml:space="preserve"> </w:t>
      </w:r>
      <w:r w:rsidRPr="002E6D7D">
        <w:rPr>
          <w:rFonts w:asciiTheme="majorBidi" w:hAnsiTheme="majorBidi" w:cstheme="majorBidi"/>
          <w:shd w:val="clear" w:color="auto" w:fill="FFFFFF"/>
        </w:rPr>
        <w:t>Uni</w:t>
      </w:r>
      <w:r w:rsidRPr="002E6D7D">
        <w:rPr>
          <w:rFonts w:asciiTheme="majorBidi" w:hAnsiTheme="majorBidi" w:cstheme="majorBidi"/>
          <w:color w:val="000000" w:themeColor="text1"/>
        </w:rPr>
        <w:t xml:space="preserve">versities need to address the prevalence of CE use amongst their students </w:t>
      </w:r>
      <w:r w:rsidRPr="002E6D7D">
        <w:rPr>
          <w:rFonts w:asciiTheme="majorBidi" w:eastAsiaTheme="minorHAnsi" w:hAnsiTheme="majorBidi" w:cstheme="majorBidi"/>
          <w:color w:val="000000" w:themeColor="text1"/>
          <w:lang w:eastAsia="en-US"/>
        </w:rPr>
        <w:t>by providing effective support programs</w:t>
      </w:r>
      <w:r w:rsidRPr="002E6D7D">
        <w:rPr>
          <w:rFonts w:asciiTheme="majorBidi" w:eastAsiaTheme="minorHAnsi" w:hAnsiTheme="majorBidi" w:cstheme="majorBidi"/>
          <w:color w:val="3F3F3F"/>
          <w:lang w:eastAsia="en-US"/>
        </w:rPr>
        <w:t>.</w:t>
      </w:r>
      <w:r w:rsidRPr="002E6D7D">
        <w:rPr>
          <w:rFonts w:asciiTheme="majorBidi" w:hAnsiTheme="majorBidi" w:cstheme="majorBidi"/>
          <w:color w:val="000000" w:themeColor="text1"/>
        </w:rPr>
        <w:t xml:space="preserve"> </w:t>
      </w:r>
      <w:r w:rsidR="00EA4780" w:rsidRPr="002E6D7D">
        <w:rPr>
          <w:rFonts w:asciiTheme="majorBidi" w:hAnsiTheme="majorBidi" w:cstheme="majorBidi"/>
          <w:color w:val="000000" w:themeColor="text1"/>
        </w:rPr>
        <w:t xml:space="preserve">The ethical concerns related to the use of these substances should be considered by universities against the legal restrictions related to their use. </w:t>
      </w:r>
    </w:p>
    <w:p w14:paraId="1A835428" w14:textId="77777777" w:rsidR="004B2D7E" w:rsidRPr="002E6D7D" w:rsidRDefault="004B2D7E" w:rsidP="00C144EF">
      <w:pPr>
        <w:spacing w:line="360" w:lineRule="auto"/>
        <w:jc w:val="both"/>
        <w:rPr>
          <w:rFonts w:asciiTheme="majorBidi" w:hAnsiTheme="majorBidi" w:cstheme="majorBidi"/>
        </w:rPr>
      </w:pPr>
    </w:p>
    <w:p w14:paraId="32673C76" w14:textId="71D51135" w:rsidR="00811C6B" w:rsidRPr="002E6D7D" w:rsidRDefault="00811C6B" w:rsidP="00C144EF">
      <w:pPr>
        <w:spacing w:before="100" w:after="100" w:line="360" w:lineRule="auto"/>
        <w:jc w:val="both"/>
        <w:rPr>
          <w:rFonts w:asciiTheme="majorBidi" w:hAnsiTheme="majorBidi" w:cstheme="majorBidi"/>
          <w:color w:val="000000" w:themeColor="text1"/>
        </w:rPr>
      </w:pPr>
      <w:r w:rsidRPr="002E6D7D">
        <w:rPr>
          <w:rFonts w:asciiTheme="majorBidi" w:hAnsiTheme="majorBidi" w:cstheme="majorBidi"/>
          <w:b/>
          <w:bCs/>
          <w:color w:val="000000" w:themeColor="text1"/>
        </w:rPr>
        <w:t xml:space="preserve">Key Words: </w:t>
      </w:r>
      <w:r w:rsidRPr="002E6D7D">
        <w:rPr>
          <w:rFonts w:asciiTheme="majorBidi" w:hAnsiTheme="majorBidi" w:cstheme="majorBidi"/>
          <w:color w:val="000000" w:themeColor="text1"/>
        </w:rPr>
        <w:t xml:space="preserve">neuroenhancement, cognitive enhancement, </w:t>
      </w:r>
      <w:r w:rsidR="004B2D7E" w:rsidRPr="002E6D7D">
        <w:rPr>
          <w:rFonts w:asciiTheme="majorBidi" w:hAnsiTheme="majorBidi" w:cstheme="majorBidi"/>
          <w:color w:val="000000" w:themeColor="text1"/>
        </w:rPr>
        <w:t xml:space="preserve">Cognitive enhancers, </w:t>
      </w:r>
      <w:r w:rsidRPr="002E6D7D">
        <w:rPr>
          <w:rFonts w:asciiTheme="majorBidi" w:hAnsiTheme="majorBidi" w:cstheme="majorBidi"/>
          <w:color w:val="000000" w:themeColor="text1"/>
        </w:rPr>
        <w:t xml:space="preserve">drug abuse, </w:t>
      </w:r>
      <w:r w:rsidR="004B2D7E" w:rsidRPr="002E6D7D">
        <w:rPr>
          <w:rFonts w:asciiTheme="majorBidi" w:hAnsiTheme="majorBidi" w:cstheme="majorBidi"/>
          <w:color w:val="000000" w:themeColor="text1"/>
        </w:rPr>
        <w:t xml:space="preserve">drug misuse, </w:t>
      </w:r>
      <w:r w:rsidRPr="002E6D7D">
        <w:rPr>
          <w:rFonts w:asciiTheme="majorBidi" w:hAnsiTheme="majorBidi" w:cstheme="majorBidi"/>
          <w:color w:val="000000" w:themeColor="text1"/>
        </w:rPr>
        <w:t>study drugs, non-medical drug use, smart drugs</w:t>
      </w:r>
      <w:r w:rsidR="004B2D7E" w:rsidRPr="002E6D7D">
        <w:rPr>
          <w:rFonts w:asciiTheme="majorBidi" w:hAnsiTheme="majorBidi" w:cstheme="majorBidi"/>
          <w:color w:val="000000" w:themeColor="text1"/>
        </w:rPr>
        <w:t>, university students, UAE</w:t>
      </w:r>
    </w:p>
    <w:p w14:paraId="61450193" w14:textId="77777777" w:rsidR="00CC2A0C" w:rsidRPr="002E6D7D" w:rsidRDefault="00CC2A0C" w:rsidP="00C144EF">
      <w:pPr>
        <w:spacing w:line="360" w:lineRule="auto"/>
        <w:jc w:val="both"/>
        <w:rPr>
          <w:rFonts w:asciiTheme="majorBidi" w:hAnsiTheme="majorBidi" w:cstheme="majorBidi"/>
          <w:b/>
          <w:bCs/>
          <w:color w:val="000000" w:themeColor="text1"/>
        </w:rPr>
      </w:pPr>
    </w:p>
    <w:p w14:paraId="15EF5516" w14:textId="199FE8B6" w:rsidR="001B0CEC" w:rsidRPr="002E6D7D" w:rsidRDefault="001B0CEC" w:rsidP="00C144EF">
      <w:pPr>
        <w:spacing w:line="360" w:lineRule="auto"/>
        <w:rPr>
          <w:rFonts w:asciiTheme="majorBidi" w:hAnsiTheme="majorBidi" w:cstheme="majorBidi"/>
        </w:rPr>
      </w:pPr>
    </w:p>
    <w:p w14:paraId="26AF5F0B" w14:textId="30DDE311" w:rsidR="001B0CEC" w:rsidRPr="002E6D7D" w:rsidRDefault="001B0CEC" w:rsidP="00C144EF">
      <w:pPr>
        <w:spacing w:line="360" w:lineRule="auto"/>
        <w:rPr>
          <w:rFonts w:asciiTheme="majorBidi" w:hAnsiTheme="majorBidi" w:cstheme="majorBidi"/>
        </w:rPr>
      </w:pPr>
    </w:p>
    <w:p w14:paraId="4B5CD43F" w14:textId="43476342" w:rsidR="001B0CEC" w:rsidRPr="002E6D7D" w:rsidRDefault="001B0CEC" w:rsidP="001B0CEC">
      <w:pPr>
        <w:rPr>
          <w:rFonts w:asciiTheme="majorBidi" w:hAnsiTheme="majorBidi" w:cstheme="majorBidi"/>
        </w:rPr>
      </w:pPr>
    </w:p>
    <w:p w14:paraId="7F0EECCA" w14:textId="7A9EEDA7" w:rsidR="001B0CEC" w:rsidRPr="002E6D7D" w:rsidRDefault="001B0CEC" w:rsidP="001B0CEC">
      <w:pPr>
        <w:rPr>
          <w:rFonts w:asciiTheme="majorBidi" w:hAnsiTheme="majorBidi" w:cstheme="majorBidi"/>
        </w:rPr>
      </w:pPr>
    </w:p>
    <w:p w14:paraId="3E100BA4" w14:textId="089B62AE" w:rsidR="001B0CEC" w:rsidRPr="002E6D7D" w:rsidRDefault="001B0CEC" w:rsidP="001B0CEC">
      <w:pPr>
        <w:rPr>
          <w:rFonts w:asciiTheme="majorBidi" w:hAnsiTheme="majorBidi" w:cstheme="majorBidi"/>
        </w:rPr>
      </w:pPr>
    </w:p>
    <w:p w14:paraId="4C25675B" w14:textId="549307F6" w:rsidR="001B0CEC" w:rsidRPr="002E6D7D" w:rsidRDefault="001B0CEC" w:rsidP="001B0CEC">
      <w:pPr>
        <w:rPr>
          <w:rFonts w:asciiTheme="majorBidi" w:hAnsiTheme="majorBidi" w:cstheme="majorBidi"/>
        </w:rPr>
      </w:pPr>
    </w:p>
    <w:p w14:paraId="27A55BAF" w14:textId="0DBB10F5" w:rsidR="005A5F86" w:rsidRPr="002E6D7D" w:rsidRDefault="005A5F86" w:rsidP="001B0CEC">
      <w:pPr>
        <w:rPr>
          <w:rFonts w:asciiTheme="majorBidi" w:hAnsiTheme="majorBidi" w:cstheme="majorBidi"/>
        </w:rPr>
      </w:pPr>
    </w:p>
    <w:p w14:paraId="5C864C50" w14:textId="77777777" w:rsidR="005A5F86" w:rsidRPr="002E6D7D" w:rsidRDefault="005A5F86" w:rsidP="001B0CEC">
      <w:pPr>
        <w:rPr>
          <w:rFonts w:asciiTheme="majorBidi" w:hAnsiTheme="majorBidi" w:cstheme="majorBidi"/>
        </w:rPr>
      </w:pPr>
    </w:p>
    <w:p w14:paraId="215A3755" w14:textId="1D098116" w:rsidR="001B0CEC" w:rsidRPr="002E6D7D" w:rsidRDefault="001B0CEC" w:rsidP="001B0CEC">
      <w:pPr>
        <w:rPr>
          <w:rFonts w:asciiTheme="majorBidi" w:hAnsiTheme="majorBidi" w:cstheme="majorBidi"/>
        </w:rPr>
      </w:pPr>
    </w:p>
    <w:p w14:paraId="27000545" w14:textId="77777777" w:rsidR="001B0CEC" w:rsidRPr="002E6D7D" w:rsidRDefault="001B0CEC" w:rsidP="001B0CEC">
      <w:pPr>
        <w:rPr>
          <w:rFonts w:asciiTheme="majorBidi" w:hAnsiTheme="majorBidi" w:cstheme="majorBidi"/>
        </w:rPr>
      </w:pPr>
    </w:p>
    <w:sdt>
      <w:sdtPr>
        <w:rPr>
          <w:rFonts w:asciiTheme="majorBidi" w:hAnsiTheme="majorBidi" w:cs="Times New Roman"/>
          <w:b w:val="0"/>
          <w:bCs w:val="0"/>
          <w:caps w:val="0"/>
          <w:smallCaps/>
          <w:sz w:val="24"/>
          <w:szCs w:val="24"/>
          <w:u w:val="none"/>
        </w:rPr>
        <w:id w:val="1054743174"/>
        <w:docPartObj>
          <w:docPartGallery w:val="Table of Contents"/>
          <w:docPartUnique/>
        </w:docPartObj>
      </w:sdtPr>
      <w:sdtEndPr>
        <w:rPr>
          <w:smallCaps w:val="0"/>
          <w:noProof/>
        </w:rPr>
      </w:sdtEndPr>
      <w:sdtContent>
        <w:p w14:paraId="21D9A8AC" w14:textId="77777777" w:rsidR="00481A1C" w:rsidRPr="002E6D7D" w:rsidRDefault="004F30ED">
          <w:pPr>
            <w:pStyle w:val="TOC1"/>
            <w:rPr>
              <w:noProof/>
            </w:rPr>
          </w:pPr>
          <w:r w:rsidRPr="002E6D7D">
            <w:rPr>
              <w:rFonts w:asciiTheme="majorBidi" w:hAnsiTheme="majorBidi"/>
              <w:sz w:val="28"/>
              <w:szCs w:val="28"/>
            </w:rPr>
            <w:t>Table</w:t>
          </w:r>
          <w:r w:rsidR="00412C05" w:rsidRPr="002E6D7D">
            <w:rPr>
              <w:rFonts w:asciiTheme="majorBidi" w:hAnsiTheme="majorBidi"/>
              <w:sz w:val="28"/>
              <w:szCs w:val="28"/>
            </w:rPr>
            <w:t xml:space="preserve"> of Contents</w:t>
          </w:r>
          <w:r w:rsidR="00B12A8C" w:rsidRPr="002E6D7D">
            <w:rPr>
              <w:rFonts w:asciiTheme="majorBidi" w:hAnsiTheme="majorBidi"/>
              <w:sz w:val="24"/>
              <w:szCs w:val="24"/>
            </w:rPr>
            <w:t xml:space="preserve"> </w:t>
          </w:r>
          <w:r w:rsidR="00412C05" w:rsidRPr="002E6D7D">
            <w:rPr>
              <w:rFonts w:asciiTheme="majorBidi" w:eastAsiaTheme="minorEastAsia" w:hAnsiTheme="majorBidi"/>
              <w:smallCaps/>
              <w:spacing w:val="5"/>
              <w:sz w:val="32"/>
              <w:szCs w:val="32"/>
            </w:rPr>
            <w:fldChar w:fldCharType="begin"/>
          </w:r>
          <w:r w:rsidR="00412C05" w:rsidRPr="002E6D7D">
            <w:rPr>
              <w:rFonts w:asciiTheme="majorBidi" w:hAnsiTheme="majorBidi"/>
            </w:rPr>
            <w:instrText xml:space="preserve"> TOC \o "1-3" \h \z \u </w:instrText>
          </w:r>
          <w:r w:rsidR="00412C05" w:rsidRPr="002E6D7D">
            <w:rPr>
              <w:rFonts w:asciiTheme="majorBidi" w:eastAsiaTheme="minorEastAsia" w:hAnsiTheme="majorBidi"/>
              <w:smallCaps/>
              <w:spacing w:val="5"/>
              <w:sz w:val="32"/>
              <w:szCs w:val="32"/>
            </w:rPr>
            <w:fldChar w:fldCharType="separate"/>
          </w:r>
        </w:p>
        <w:p w14:paraId="36289003" w14:textId="57057DC8" w:rsidR="00481A1C" w:rsidRPr="002E6D7D" w:rsidRDefault="00D867D2">
          <w:pPr>
            <w:pStyle w:val="TOC1"/>
            <w:rPr>
              <w:rFonts w:eastAsiaTheme="minorEastAsia" w:cstheme="minorBidi"/>
              <w:b w:val="0"/>
              <w:bCs w:val="0"/>
              <w:caps w:val="0"/>
              <w:noProof/>
              <w:sz w:val="24"/>
              <w:szCs w:val="24"/>
              <w:u w:val="none"/>
            </w:rPr>
          </w:pPr>
          <w:hyperlink w:anchor="_Toc128520750" w:history="1">
            <w:r w:rsidR="00481A1C" w:rsidRPr="002E6D7D">
              <w:rPr>
                <w:rStyle w:val="Hyperlink"/>
                <w:rFonts w:asciiTheme="majorBidi" w:hAnsiTheme="majorBidi"/>
                <w:noProof/>
              </w:rPr>
              <w:t>Declaration</w:t>
            </w:r>
            <w:r w:rsidR="00481A1C" w:rsidRPr="002E6D7D">
              <w:rPr>
                <w:noProof/>
                <w:webHidden/>
              </w:rPr>
              <w:tab/>
            </w:r>
            <w:r w:rsidR="00481A1C" w:rsidRPr="002E6D7D">
              <w:rPr>
                <w:noProof/>
                <w:webHidden/>
              </w:rPr>
              <w:fldChar w:fldCharType="begin"/>
            </w:r>
            <w:r w:rsidR="00481A1C" w:rsidRPr="002E6D7D">
              <w:rPr>
                <w:noProof/>
                <w:webHidden/>
              </w:rPr>
              <w:instrText xml:space="preserve"> PAGEREF _Toc128520750 \h </w:instrText>
            </w:r>
            <w:r w:rsidR="00481A1C" w:rsidRPr="002E6D7D">
              <w:rPr>
                <w:noProof/>
                <w:webHidden/>
              </w:rPr>
            </w:r>
            <w:r w:rsidR="00481A1C" w:rsidRPr="002E6D7D">
              <w:rPr>
                <w:noProof/>
                <w:webHidden/>
              </w:rPr>
              <w:fldChar w:fldCharType="separate"/>
            </w:r>
            <w:r w:rsidR="00D379C1">
              <w:rPr>
                <w:noProof/>
                <w:webHidden/>
              </w:rPr>
              <w:t>2</w:t>
            </w:r>
            <w:r w:rsidR="00481A1C" w:rsidRPr="002E6D7D">
              <w:rPr>
                <w:noProof/>
                <w:webHidden/>
              </w:rPr>
              <w:fldChar w:fldCharType="end"/>
            </w:r>
          </w:hyperlink>
        </w:p>
        <w:p w14:paraId="4D2983CA" w14:textId="0B0241A0" w:rsidR="00481A1C" w:rsidRPr="002E6D7D" w:rsidRDefault="00D867D2">
          <w:pPr>
            <w:pStyle w:val="TOC1"/>
            <w:rPr>
              <w:rFonts w:eastAsiaTheme="minorEastAsia" w:cstheme="minorBidi"/>
              <w:b w:val="0"/>
              <w:bCs w:val="0"/>
              <w:caps w:val="0"/>
              <w:noProof/>
              <w:sz w:val="24"/>
              <w:szCs w:val="24"/>
              <w:u w:val="none"/>
            </w:rPr>
          </w:pPr>
          <w:hyperlink w:anchor="_Toc128520751" w:history="1">
            <w:r w:rsidR="00481A1C" w:rsidRPr="002E6D7D">
              <w:rPr>
                <w:rStyle w:val="Hyperlink"/>
                <w:rFonts w:asciiTheme="majorBidi" w:hAnsiTheme="majorBidi"/>
                <w:noProof/>
              </w:rPr>
              <w:t>Acknowledgements</w:t>
            </w:r>
            <w:r w:rsidR="00481A1C" w:rsidRPr="002E6D7D">
              <w:rPr>
                <w:noProof/>
                <w:webHidden/>
              </w:rPr>
              <w:tab/>
            </w:r>
            <w:r w:rsidR="00481A1C" w:rsidRPr="002E6D7D">
              <w:rPr>
                <w:noProof/>
                <w:webHidden/>
              </w:rPr>
              <w:fldChar w:fldCharType="begin"/>
            </w:r>
            <w:r w:rsidR="00481A1C" w:rsidRPr="002E6D7D">
              <w:rPr>
                <w:noProof/>
                <w:webHidden/>
              </w:rPr>
              <w:instrText xml:space="preserve"> PAGEREF _Toc128520751 \h </w:instrText>
            </w:r>
            <w:r w:rsidR="00481A1C" w:rsidRPr="002E6D7D">
              <w:rPr>
                <w:noProof/>
                <w:webHidden/>
              </w:rPr>
            </w:r>
            <w:r w:rsidR="00481A1C" w:rsidRPr="002E6D7D">
              <w:rPr>
                <w:noProof/>
                <w:webHidden/>
              </w:rPr>
              <w:fldChar w:fldCharType="separate"/>
            </w:r>
            <w:r w:rsidR="00D379C1">
              <w:rPr>
                <w:noProof/>
                <w:webHidden/>
              </w:rPr>
              <w:t>3</w:t>
            </w:r>
            <w:r w:rsidR="00481A1C" w:rsidRPr="002E6D7D">
              <w:rPr>
                <w:noProof/>
                <w:webHidden/>
              </w:rPr>
              <w:fldChar w:fldCharType="end"/>
            </w:r>
          </w:hyperlink>
        </w:p>
        <w:p w14:paraId="4CB1C37C" w14:textId="3908EF0C" w:rsidR="00481A1C" w:rsidRPr="002E6D7D" w:rsidRDefault="00D867D2">
          <w:pPr>
            <w:pStyle w:val="TOC1"/>
            <w:rPr>
              <w:rFonts w:eastAsiaTheme="minorEastAsia" w:cstheme="minorBidi"/>
              <w:b w:val="0"/>
              <w:bCs w:val="0"/>
              <w:caps w:val="0"/>
              <w:noProof/>
              <w:sz w:val="24"/>
              <w:szCs w:val="24"/>
              <w:u w:val="none"/>
            </w:rPr>
          </w:pPr>
          <w:hyperlink w:anchor="_Toc128520752" w:history="1">
            <w:r w:rsidR="00481A1C" w:rsidRPr="002E6D7D">
              <w:rPr>
                <w:rStyle w:val="Hyperlink"/>
                <w:rFonts w:asciiTheme="majorBidi" w:hAnsiTheme="majorBidi"/>
                <w:noProof/>
              </w:rPr>
              <w:t>PUBLICATIONS AND CONFERENCE PRESENTATION FROM THIS THESIS</w:t>
            </w:r>
            <w:r w:rsidR="00481A1C" w:rsidRPr="002E6D7D">
              <w:rPr>
                <w:noProof/>
                <w:webHidden/>
              </w:rPr>
              <w:tab/>
            </w:r>
            <w:r w:rsidR="00481A1C" w:rsidRPr="002E6D7D">
              <w:rPr>
                <w:noProof/>
                <w:webHidden/>
              </w:rPr>
              <w:fldChar w:fldCharType="begin"/>
            </w:r>
            <w:r w:rsidR="00481A1C" w:rsidRPr="002E6D7D">
              <w:rPr>
                <w:noProof/>
                <w:webHidden/>
              </w:rPr>
              <w:instrText xml:space="preserve"> PAGEREF _Toc128520752 \h </w:instrText>
            </w:r>
            <w:r w:rsidR="00481A1C" w:rsidRPr="002E6D7D">
              <w:rPr>
                <w:noProof/>
                <w:webHidden/>
              </w:rPr>
            </w:r>
            <w:r w:rsidR="00481A1C" w:rsidRPr="002E6D7D">
              <w:rPr>
                <w:noProof/>
                <w:webHidden/>
              </w:rPr>
              <w:fldChar w:fldCharType="separate"/>
            </w:r>
            <w:r w:rsidR="00D379C1">
              <w:rPr>
                <w:noProof/>
                <w:webHidden/>
              </w:rPr>
              <w:t>4</w:t>
            </w:r>
            <w:r w:rsidR="00481A1C" w:rsidRPr="002E6D7D">
              <w:rPr>
                <w:noProof/>
                <w:webHidden/>
              </w:rPr>
              <w:fldChar w:fldCharType="end"/>
            </w:r>
          </w:hyperlink>
        </w:p>
        <w:p w14:paraId="5AA5437D" w14:textId="4B148722" w:rsidR="00481A1C" w:rsidRPr="002E6D7D" w:rsidRDefault="00D867D2">
          <w:pPr>
            <w:pStyle w:val="TOC1"/>
            <w:rPr>
              <w:rFonts w:eastAsiaTheme="minorEastAsia" w:cstheme="minorBidi"/>
              <w:b w:val="0"/>
              <w:bCs w:val="0"/>
              <w:caps w:val="0"/>
              <w:noProof/>
              <w:sz w:val="24"/>
              <w:szCs w:val="24"/>
              <w:u w:val="none"/>
            </w:rPr>
          </w:pPr>
          <w:hyperlink w:anchor="_Toc128520753" w:history="1">
            <w:r w:rsidR="00481A1C" w:rsidRPr="002E6D7D">
              <w:rPr>
                <w:rStyle w:val="Hyperlink"/>
                <w:rFonts w:asciiTheme="majorBidi" w:hAnsiTheme="majorBidi"/>
                <w:noProof/>
              </w:rPr>
              <w:t>Abstract</w:t>
            </w:r>
            <w:r w:rsidR="00481A1C" w:rsidRPr="002E6D7D">
              <w:rPr>
                <w:noProof/>
                <w:webHidden/>
              </w:rPr>
              <w:tab/>
            </w:r>
            <w:r w:rsidR="00481A1C" w:rsidRPr="002E6D7D">
              <w:rPr>
                <w:noProof/>
                <w:webHidden/>
              </w:rPr>
              <w:fldChar w:fldCharType="begin"/>
            </w:r>
            <w:r w:rsidR="00481A1C" w:rsidRPr="002E6D7D">
              <w:rPr>
                <w:noProof/>
                <w:webHidden/>
              </w:rPr>
              <w:instrText xml:space="preserve"> PAGEREF _Toc128520753 \h </w:instrText>
            </w:r>
            <w:r w:rsidR="00481A1C" w:rsidRPr="002E6D7D">
              <w:rPr>
                <w:noProof/>
                <w:webHidden/>
              </w:rPr>
            </w:r>
            <w:r w:rsidR="00481A1C" w:rsidRPr="002E6D7D">
              <w:rPr>
                <w:noProof/>
                <w:webHidden/>
              </w:rPr>
              <w:fldChar w:fldCharType="separate"/>
            </w:r>
            <w:r w:rsidR="00D379C1">
              <w:rPr>
                <w:noProof/>
                <w:webHidden/>
              </w:rPr>
              <w:t>6</w:t>
            </w:r>
            <w:r w:rsidR="00481A1C" w:rsidRPr="002E6D7D">
              <w:rPr>
                <w:noProof/>
                <w:webHidden/>
              </w:rPr>
              <w:fldChar w:fldCharType="end"/>
            </w:r>
          </w:hyperlink>
        </w:p>
        <w:p w14:paraId="111AEB47" w14:textId="6F67C5CC" w:rsidR="00481A1C" w:rsidRPr="002E6D7D" w:rsidRDefault="00D867D2">
          <w:pPr>
            <w:pStyle w:val="TOC1"/>
            <w:rPr>
              <w:rFonts w:eastAsiaTheme="minorEastAsia" w:cstheme="minorBidi"/>
              <w:b w:val="0"/>
              <w:bCs w:val="0"/>
              <w:caps w:val="0"/>
              <w:noProof/>
              <w:sz w:val="24"/>
              <w:szCs w:val="24"/>
              <w:u w:val="none"/>
            </w:rPr>
          </w:pPr>
          <w:hyperlink w:anchor="_Toc128520754" w:history="1">
            <w:r w:rsidR="00481A1C" w:rsidRPr="002E6D7D">
              <w:rPr>
                <w:rStyle w:val="Hyperlink"/>
                <w:rFonts w:asciiTheme="majorBidi" w:hAnsiTheme="majorBidi"/>
                <w:noProof/>
              </w:rPr>
              <w:t>List of Tables</w:t>
            </w:r>
            <w:r w:rsidR="00481A1C" w:rsidRPr="002E6D7D">
              <w:rPr>
                <w:noProof/>
                <w:webHidden/>
              </w:rPr>
              <w:tab/>
            </w:r>
            <w:r w:rsidR="00481A1C" w:rsidRPr="002E6D7D">
              <w:rPr>
                <w:noProof/>
                <w:webHidden/>
              </w:rPr>
              <w:fldChar w:fldCharType="begin"/>
            </w:r>
            <w:r w:rsidR="00481A1C" w:rsidRPr="002E6D7D">
              <w:rPr>
                <w:noProof/>
                <w:webHidden/>
              </w:rPr>
              <w:instrText xml:space="preserve"> PAGEREF _Toc128520754 \h </w:instrText>
            </w:r>
            <w:r w:rsidR="00481A1C" w:rsidRPr="002E6D7D">
              <w:rPr>
                <w:noProof/>
                <w:webHidden/>
              </w:rPr>
            </w:r>
            <w:r w:rsidR="00481A1C" w:rsidRPr="002E6D7D">
              <w:rPr>
                <w:noProof/>
                <w:webHidden/>
              </w:rPr>
              <w:fldChar w:fldCharType="separate"/>
            </w:r>
            <w:r w:rsidR="00D379C1">
              <w:rPr>
                <w:noProof/>
                <w:webHidden/>
              </w:rPr>
              <w:t>12</w:t>
            </w:r>
            <w:r w:rsidR="00481A1C" w:rsidRPr="002E6D7D">
              <w:rPr>
                <w:noProof/>
                <w:webHidden/>
              </w:rPr>
              <w:fldChar w:fldCharType="end"/>
            </w:r>
          </w:hyperlink>
        </w:p>
        <w:p w14:paraId="50C0C69A" w14:textId="7E6A2980" w:rsidR="00481A1C" w:rsidRPr="002E6D7D" w:rsidRDefault="00D867D2">
          <w:pPr>
            <w:pStyle w:val="TOC1"/>
            <w:rPr>
              <w:rFonts w:eastAsiaTheme="minorEastAsia" w:cstheme="minorBidi"/>
              <w:b w:val="0"/>
              <w:bCs w:val="0"/>
              <w:caps w:val="0"/>
              <w:noProof/>
              <w:sz w:val="24"/>
              <w:szCs w:val="24"/>
              <w:u w:val="none"/>
            </w:rPr>
          </w:pPr>
          <w:hyperlink w:anchor="_Toc128520755" w:history="1">
            <w:r w:rsidR="00481A1C" w:rsidRPr="002E6D7D">
              <w:rPr>
                <w:rStyle w:val="Hyperlink"/>
                <w:rFonts w:asciiTheme="majorBidi" w:hAnsiTheme="majorBidi"/>
                <w:noProof/>
              </w:rPr>
              <w:t>List of Figures</w:t>
            </w:r>
            <w:r w:rsidR="00481A1C" w:rsidRPr="002E6D7D">
              <w:rPr>
                <w:noProof/>
                <w:webHidden/>
              </w:rPr>
              <w:tab/>
            </w:r>
            <w:r w:rsidR="00481A1C" w:rsidRPr="002E6D7D">
              <w:rPr>
                <w:noProof/>
                <w:webHidden/>
              </w:rPr>
              <w:fldChar w:fldCharType="begin"/>
            </w:r>
            <w:r w:rsidR="00481A1C" w:rsidRPr="002E6D7D">
              <w:rPr>
                <w:noProof/>
                <w:webHidden/>
              </w:rPr>
              <w:instrText xml:space="preserve"> PAGEREF _Toc128520755 \h </w:instrText>
            </w:r>
            <w:r w:rsidR="00481A1C" w:rsidRPr="002E6D7D">
              <w:rPr>
                <w:noProof/>
                <w:webHidden/>
              </w:rPr>
            </w:r>
            <w:r w:rsidR="00481A1C" w:rsidRPr="002E6D7D">
              <w:rPr>
                <w:noProof/>
                <w:webHidden/>
              </w:rPr>
              <w:fldChar w:fldCharType="separate"/>
            </w:r>
            <w:r w:rsidR="00D379C1">
              <w:rPr>
                <w:noProof/>
                <w:webHidden/>
              </w:rPr>
              <w:t>12</w:t>
            </w:r>
            <w:r w:rsidR="00481A1C" w:rsidRPr="002E6D7D">
              <w:rPr>
                <w:noProof/>
                <w:webHidden/>
              </w:rPr>
              <w:fldChar w:fldCharType="end"/>
            </w:r>
          </w:hyperlink>
        </w:p>
        <w:p w14:paraId="0E8FEA8C" w14:textId="74433E08" w:rsidR="00481A1C" w:rsidRPr="002E6D7D" w:rsidRDefault="00D867D2">
          <w:pPr>
            <w:pStyle w:val="TOC1"/>
            <w:rPr>
              <w:rFonts w:eastAsiaTheme="minorEastAsia" w:cstheme="minorBidi"/>
              <w:b w:val="0"/>
              <w:bCs w:val="0"/>
              <w:caps w:val="0"/>
              <w:noProof/>
              <w:sz w:val="24"/>
              <w:szCs w:val="24"/>
              <w:u w:val="none"/>
            </w:rPr>
          </w:pPr>
          <w:hyperlink w:anchor="_Toc128520756" w:history="1">
            <w:r w:rsidR="00481A1C" w:rsidRPr="002E6D7D">
              <w:rPr>
                <w:rStyle w:val="Hyperlink"/>
                <w:rFonts w:asciiTheme="majorBidi" w:hAnsiTheme="majorBidi"/>
                <w:noProof/>
              </w:rPr>
              <w:t>Abbreviations</w:t>
            </w:r>
            <w:r w:rsidR="00481A1C" w:rsidRPr="002E6D7D">
              <w:rPr>
                <w:noProof/>
                <w:webHidden/>
              </w:rPr>
              <w:tab/>
            </w:r>
            <w:r w:rsidR="00481A1C" w:rsidRPr="002E6D7D">
              <w:rPr>
                <w:noProof/>
                <w:webHidden/>
              </w:rPr>
              <w:fldChar w:fldCharType="begin"/>
            </w:r>
            <w:r w:rsidR="00481A1C" w:rsidRPr="002E6D7D">
              <w:rPr>
                <w:noProof/>
                <w:webHidden/>
              </w:rPr>
              <w:instrText xml:space="preserve"> PAGEREF _Toc128520756 \h </w:instrText>
            </w:r>
            <w:r w:rsidR="00481A1C" w:rsidRPr="002E6D7D">
              <w:rPr>
                <w:noProof/>
                <w:webHidden/>
              </w:rPr>
            </w:r>
            <w:r w:rsidR="00481A1C" w:rsidRPr="002E6D7D">
              <w:rPr>
                <w:noProof/>
                <w:webHidden/>
              </w:rPr>
              <w:fldChar w:fldCharType="separate"/>
            </w:r>
            <w:r w:rsidR="00D379C1">
              <w:rPr>
                <w:noProof/>
                <w:webHidden/>
              </w:rPr>
              <w:t>13</w:t>
            </w:r>
            <w:r w:rsidR="00481A1C" w:rsidRPr="002E6D7D">
              <w:rPr>
                <w:noProof/>
                <w:webHidden/>
              </w:rPr>
              <w:fldChar w:fldCharType="end"/>
            </w:r>
          </w:hyperlink>
        </w:p>
        <w:p w14:paraId="4225C637" w14:textId="3AAAD581" w:rsidR="00481A1C" w:rsidRPr="002E6D7D" w:rsidRDefault="00D867D2">
          <w:pPr>
            <w:pStyle w:val="TOC1"/>
            <w:tabs>
              <w:tab w:val="left" w:pos="405"/>
            </w:tabs>
            <w:rPr>
              <w:rFonts w:eastAsiaTheme="minorEastAsia" w:cstheme="minorBidi"/>
              <w:b w:val="0"/>
              <w:bCs w:val="0"/>
              <w:caps w:val="0"/>
              <w:noProof/>
              <w:sz w:val="24"/>
              <w:szCs w:val="24"/>
              <w:u w:val="none"/>
            </w:rPr>
          </w:pPr>
          <w:hyperlink w:anchor="_Toc128520757" w:history="1">
            <w:r w:rsidR="00481A1C" w:rsidRPr="002E6D7D">
              <w:rPr>
                <w:rStyle w:val="Hyperlink"/>
                <w:rFonts w:asciiTheme="majorBidi" w:hAnsiTheme="majorBidi"/>
                <w:noProof/>
              </w:rPr>
              <w:t>1.</w:t>
            </w:r>
            <w:r w:rsidR="00481A1C" w:rsidRPr="002E6D7D">
              <w:rPr>
                <w:rFonts w:eastAsiaTheme="minorEastAsia" w:cstheme="minorBidi"/>
                <w:b w:val="0"/>
                <w:bCs w:val="0"/>
                <w:caps w:val="0"/>
                <w:noProof/>
                <w:sz w:val="24"/>
                <w:szCs w:val="24"/>
                <w:u w:val="none"/>
              </w:rPr>
              <w:tab/>
            </w:r>
            <w:r w:rsidR="00481A1C" w:rsidRPr="002E6D7D">
              <w:rPr>
                <w:rStyle w:val="Hyperlink"/>
                <w:rFonts w:asciiTheme="majorBidi" w:hAnsiTheme="majorBidi"/>
                <w:noProof/>
              </w:rPr>
              <w:t>Chapter 1: Introduction</w:t>
            </w:r>
            <w:r w:rsidR="00481A1C" w:rsidRPr="002E6D7D">
              <w:rPr>
                <w:noProof/>
                <w:webHidden/>
              </w:rPr>
              <w:tab/>
            </w:r>
            <w:r w:rsidR="00481A1C" w:rsidRPr="002E6D7D">
              <w:rPr>
                <w:noProof/>
                <w:webHidden/>
              </w:rPr>
              <w:fldChar w:fldCharType="begin"/>
            </w:r>
            <w:r w:rsidR="00481A1C" w:rsidRPr="002E6D7D">
              <w:rPr>
                <w:noProof/>
                <w:webHidden/>
              </w:rPr>
              <w:instrText xml:space="preserve"> PAGEREF _Toc128520757 \h </w:instrText>
            </w:r>
            <w:r w:rsidR="00481A1C" w:rsidRPr="002E6D7D">
              <w:rPr>
                <w:noProof/>
                <w:webHidden/>
              </w:rPr>
            </w:r>
            <w:r w:rsidR="00481A1C" w:rsidRPr="002E6D7D">
              <w:rPr>
                <w:noProof/>
                <w:webHidden/>
              </w:rPr>
              <w:fldChar w:fldCharType="separate"/>
            </w:r>
            <w:r w:rsidR="00D379C1">
              <w:rPr>
                <w:noProof/>
                <w:webHidden/>
              </w:rPr>
              <w:t>15</w:t>
            </w:r>
            <w:r w:rsidR="00481A1C" w:rsidRPr="002E6D7D">
              <w:rPr>
                <w:noProof/>
                <w:webHidden/>
              </w:rPr>
              <w:fldChar w:fldCharType="end"/>
            </w:r>
          </w:hyperlink>
        </w:p>
        <w:p w14:paraId="3E31FF27" w14:textId="53E70267" w:rsidR="00481A1C" w:rsidRPr="002E6D7D" w:rsidRDefault="00D867D2">
          <w:pPr>
            <w:pStyle w:val="TOC2"/>
            <w:tabs>
              <w:tab w:val="left" w:pos="515"/>
              <w:tab w:val="right" w:leader="dot" w:pos="9736"/>
            </w:tabs>
            <w:rPr>
              <w:rFonts w:eastAsiaTheme="minorEastAsia" w:cstheme="minorBidi"/>
              <w:b w:val="0"/>
              <w:bCs w:val="0"/>
              <w:smallCaps w:val="0"/>
              <w:noProof/>
              <w:sz w:val="24"/>
              <w:szCs w:val="24"/>
            </w:rPr>
          </w:pPr>
          <w:hyperlink w:anchor="_Toc128520758" w:history="1">
            <w:r w:rsidR="00481A1C" w:rsidRPr="002E6D7D">
              <w:rPr>
                <w:rStyle w:val="Hyperlink"/>
                <w:rFonts w:asciiTheme="majorBidi" w:hAnsiTheme="majorBidi"/>
                <w:noProof/>
              </w:rPr>
              <w:t>1.1</w:t>
            </w:r>
            <w:r w:rsidR="00481A1C" w:rsidRPr="002E6D7D">
              <w:rPr>
                <w:rFonts w:eastAsiaTheme="minorEastAsia" w:cstheme="minorBidi"/>
                <w:b w:val="0"/>
                <w:bCs w:val="0"/>
                <w:smallCaps w:val="0"/>
                <w:noProof/>
                <w:sz w:val="24"/>
                <w:szCs w:val="24"/>
              </w:rPr>
              <w:tab/>
            </w:r>
            <w:r w:rsidR="00481A1C" w:rsidRPr="002E6D7D">
              <w:rPr>
                <w:rStyle w:val="Hyperlink"/>
                <w:rFonts w:asciiTheme="majorBidi" w:hAnsiTheme="majorBidi"/>
                <w:noProof/>
              </w:rPr>
              <w:t>Background</w:t>
            </w:r>
            <w:r w:rsidR="00481A1C" w:rsidRPr="002E6D7D">
              <w:rPr>
                <w:noProof/>
                <w:webHidden/>
              </w:rPr>
              <w:tab/>
            </w:r>
            <w:r w:rsidR="00481A1C" w:rsidRPr="002E6D7D">
              <w:rPr>
                <w:noProof/>
                <w:webHidden/>
              </w:rPr>
              <w:fldChar w:fldCharType="begin"/>
            </w:r>
            <w:r w:rsidR="00481A1C" w:rsidRPr="002E6D7D">
              <w:rPr>
                <w:noProof/>
                <w:webHidden/>
              </w:rPr>
              <w:instrText xml:space="preserve"> PAGEREF _Toc128520758 \h </w:instrText>
            </w:r>
            <w:r w:rsidR="00481A1C" w:rsidRPr="002E6D7D">
              <w:rPr>
                <w:noProof/>
                <w:webHidden/>
              </w:rPr>
            </w:r>
            <w:r w:rsidR="00481A1C" w:rsidRPr="002E6D7D">
              <w:rPr>
                <w:noProof/>
                <w:webHidden/>
              </w:rPr>
              <w:fldChar w:fldCharType="separate"/>
            </w:r>
            <w:r w:rsidR="00D379C1">
              <w:rPr>
                <w:noProof/>
                <w:webHidden/>
              </w:rPr>
              <w:t>15</w:t>
            </w:r>
            <w:r w:rsidR="00481A1C" w:rsidRPr="002E6D7D">
              <w:rPr>
                <w:noProof/>
                <w:webHidden/>
              </w:rPr>
              <w:fldChar w:fldCharType="end"/>
            </w:r>
          </w:hyperlink>
        </w:p>
        <w:p w14:paraId="1F164679" w14:textId="130DA124" w:rsidR="00481A1C" w:rsidRPr="002E6D7D" w:rsidRDefault="00D867D2">
          <w:pPr>
            <w:pStyle w:val="TOC2"/>
            <w:tabs>
              <w:tab w:val="left" w:pos="515"/>
              <w:tab w:val="right" w:leader="dot" w:pos="9736"/>
            </w:tabs>
            <w:rPr>
              <w:rFonts w:eastAsiaTheme="minorEastAsia" w:cstheme="minorBidi"/>
              <w:b w:val="0"/>
              <w:bCs w:val="0"/>
              <w:smallCaps w:val="0"/>
              <w:noProof/>
              <w:sz w:val="24"/>
              <w:szCs w:val="24"/>
            </w:rPr>
          </w:pPr>
          <w:hyperlink w:anchor="_Toc128520759" w:history="1">
            <w:r w:rsidR="00481A1C" w:rsidRPr="002E6D7D">
              <w:rPr>
                <w:rStyle w:val="Hyperlink"/>
                <w:rFonts w:asciiTheme="majorBidi" w:hAnsiTheme="majorBidi"/>
                <w:noProof/>
              </w:rPr>
              <w:t>1.2</w:t>
            </w:r>
            <w:r w:rsidR="00481A1C" w:rsidRPr="002E6D7D">
              <w:rPr>
                <w:rFonts w:eastAsiaTheme="minorEastAsia" w:cstheme="minorBidi"/>
                <w:b w:val="0"/>
                <w:bCs w:val="0"/>
                <w:smallCaps w:val="0"/>
                <w:noProof/>
                <w:sz w:val="24"/>
                <w:szCs w:val="24"/>
              </w:rPr>
              <w:tab/>
            </w:r>
            <w:r w:rsidR="00481A1C" w:rsidRPr="002E6D7D">
              <w:rPr>
                <w:rStyle w:val="Hyperlink"/>
                <w:rFonts w:asciiTheme="majorBidi" w:hAnsiTheme="majorBidi"/>
                <w:noProof/>
              </w:rPr>
              <w:t>Rationale of the study</w:t>
            </w:r>
            <w:r w:rsidR="00481A1C" w:rsidRPr="002E6D7D">
              <w:rPr>
                <w:noProof/>
                <w:webHidden/>
              </w:rPr>
              <w:tab/>
            </w:r>
            <w:r w:rsidR="00481A1C" w:rsidRPr="002E6D7D">
              <w:rPr>
                <w:noProof/>
                <w:webHidden/>
              </w:rPr>
              <w:fldChar w:fldCharType="begin"/>
            </w:r>
            <w:r w:rsidR="00481A1C" w:rsidRPr="002E6D7D">
              <w:rPr>
                <w:noProof/>
                <w:webHidden/>
              </w:rPr>
              <w:instrText xml:space="preserve"> PAGEREF _Toc128520759 \h </w:instrText>
            </w:r>
            <w:r w:rsidR="00481A1C" w:rsidRPr="002E6D7D">
              <w:rPr>
                <w:noProof/>
                <w:webHidden/>
              </w:rPr>
            </w:r>
            <w:r w:rsidR="00481A1C" w:rsidRPr="002E6D7D">
              <w:rPr>
                <w:noProof/>
                <w:webHidden/>
              </w:rPr>
              <w:fldChar w:fldCharType="separate"/>
            </w:r>
            <w:r w:rsidR="00D379C1">
              <w:rPr>
                <w:noProof/>
                <w:webHidden/>
              </w:rPr>
              <w:t>17</w:t>
            </w:r>
            <w:r w:rsidR="00481A1C" w:rsidRPr="002E6D7D">
              <w:rPr>
                <w:noProof/>
                <w:webHidden/>
              </w:rPr>
              <w:fldChar w:fldCharType="end"/>
            </w:r>
          </w:hyperlink>
        </w:p>
        <w:p w14:paraId="349A587D" w14:textId="474ABDEF" w:rsidR="00481A1C" w:rsidRPr="002E6D7D" w:rsidRDefault="00D867D2">
          <w:pPr>
            <w:pStyle w:val="TOC2"/>
            <w:tabs>
              <w:tab w:val="left" w:pos="515"/>
              <w:tab w:val="right" w:leader="dot" w:pos="9736"/>
            </w:tabs>
            <w:rPr>
              <w:rFonts w:eastAsiaTheme="minorEastAsia" w:cstheme="minorBidi"/>
              <w:b w:val="0"/>
              <w:bCs w:val="0"/>
              <w:smallCaps w:val="0"/>
              <w:noProof/>
              <w:sz w:val="24"/>
              <w:szCs w:val="24"/>
            </w:rPr>
          </w:pPr>
          <w:hyperlink w:anchor="_Toc128520760" w:history="1">
            <w:r w:rsidR="00481A1C" w:rsidRPr="002E6D7D">
              <w:rPr>
                <w:rStyle w:val="Hyperlink"/>
                <w:rFonts w:asciiTheme="majorBidi" w:hAnsiTheme="majorBidi"/>
                <w:noProof/>
              </w:rPr>
              <w:t>1.3</w:t>
            </w:r>
            <w:r w:rsidR="00481A1C" w:rsidRPr="002E6D7D">
              <w:rPr>
                <w:rFonts w:eastAsiaTheme="minorEastAsia" w:cstheme="minorBidi"/>
                <w:b w:val="0"/>
                <w:bCs w:val="0"/>
                <w:smallCaps w:val="0"/>
                <w:noProof/>
                <w:sz w:val="24"/>
                <w:szCs w:val="24"/>
              </w:rPr>
              <w:tab/>
            </w:r>
            <w:r w:rsidR="00481A1C" w:rsidRPr="002E6D7D">
              <w:rPr>
                <w:rStyle w:val="Hyperlink"/>
                <w:rFonts w:asciiTheme="majorBidi" w:hAnsiTheme="majorBidi"/>
                <w:noProof/>
              </w:rPr>
              <w:t>Prevalence use among university students:</w:t>
            </w:r>
            <w:r w:rsidR="00481A1C" w:rsidRPr="002E6D7D">
              <w:rPr>
                <w:noProof/>
                <w:webHidden/>
              </w:rPr>
              <w:tab/>
            </w:r>
            <w:r w:rsidR="00481A1C" w:rsidRPr="002E6D7D">
              <w:rPr>
                <w:noProof/>
                <w:webHidden/>
              </w:rPr>
              <w:fldChar w:fldCharType="begin"/>
            </w:r>
            <w:r w:rsidR="00481A1C" w:rsidRPr="002E6D7D">
              <w:rPr>
                <w:noProof/>
                <w:webHidden/>
              </w:rPr>
              <w:instrText xml:space="preserve"> PAGEREF _Toc128520760 \h </w:instrText>
            </w:r>
            <w:r w:rsidR="00481A1C" w:rsidRPr="002E6D7D">
              <w:rPr>
                <w:noProof/>
                <w:webHidden/>
              </w:rPr>
            </w:r>
            <w:r w:rsidR="00481A1C" w:rsidRPr="002E6D7D">
              <w:rPr>
                <w:noProof/>
                <w:webHidden/>
              </w:rPr>
              <w:fldChar w:fldCharType="separate"/>
            </w:r>
            <w:r w:rsidR="00D379C1">
              <w:rPr>
                <w:noProof/>
                <w:webHidden/>
              </w:rPr>
              <w:t>18</w:t>
            </w:r>
            <w:r w:rsidR="00481A1C" w:rsidRPr="002E6D7D">
              <w:rPr>
                <w:noProof/>
                <w:webHidden/>
              </w:rPr>
              <w:fldChar w:fldCharType="end"/>
            </w:r>
          </w:hyperlink>
        </w:p>
        <w:p w14:paraId="204186A8" w14:textId="61F0B3C7" w:rsidR="00481A1C" w:rsidRPr="002E6D7D" w:rsidRDefault="00D867D2">
          <w:pPr>
            <w:pStyle w:val="TOC2"/>
            <w:tabs>
              <w:tab w:val="left" w:pos="515"/>
              <w:tab w:val="right" w:leader="dot" w:pos="9736"/>
            </w:tabs>
            <w:rPr>
              <w:rFonts w:eastAsiaTheme="minorEastAsia" w:cstheme="minorBidi"/>
              <w:b w:val="0"/>
              <w:bCs w:val="0"/>
              <w:smallCaps w:val="0"/>
              <w:noProof/>
              <w:sz w:val="24"/>
              <w:szCs w:val="24"/>
            </w:rPr>
          </w:pPr>
          <w:hyperlink w:anchor="_Toc128520761" w:history="1">
            <w:r w:rsidR="00481A1C" w:rsidRPr="002E6D7D">
              <w:rPr>
                <w:rStyle w:val="Hyperlink"/>
                <w:rFonts w:asciiTheme="majorBidi" w:hAnsiTheme="majorBidi"/>
                <w:noProof/>
              </w:rPr>
              <w:t>1.4</w:t>
            </w:r>
            <w:r w:rsidR="00481A1C" w:rsidRPr="002E6D7D">
              <w:rPr>
                <w:rFonts w:eastAsiaTheme="minorEastAsia" w:cstheme="minorBidi"/>
                <w:b w:val="0"/>
                <w:bCs w:val="0"/>
                <w:smallCaps w:val="0"/>
                <w:noProof/>
                <w:sz w:val="24"/>
                <w:szCs w:val="24"/>
              </w:rPr>
              <w:tab/>
            </w:r>
            <w:r w:rsidR="00481A1C" w:rsidRPr="002E6D7D">
              <w:rPr>
                <w:rStyle w:val="Hyperlink"/>
                <w:rFonts w:asciiTheme="majorBidi" w:hAnsiTheme="majorBidi"/>
                <w:noProof/>
              </w:rPr>
              <w:t>Aim of the study</w:t>
            </w:r>
            <w:r w:rsidR="00481A1C" w:rsidRPr="002E6D7D">
              <w:rPr>
                <w:noProof/>
                <w:webHidden/>
              </w:rPr>
              <w:tab/>
            </w:r>
            <w:r w:rsidR="00481A1C" w:rsidRPr="002E6D7D">
              <w:rPr>
                <w:noProof/>
                <w:webHidden/>
              </w:rPr>
              <w:fldChar w:fldCharType="begin"/>
            </w:r>
            <w:r w:rsidR="00481A1C" w:rsidRPr="002E6D7D">
              <w:rPr>
                <w:noProof/>
                <w:webHidden/>
              </w:rPr>
              <w:instrText xml:space="preserve"> PAGEREF _Toc128520761 \h </w:instrText>
            </w:r>
            <w:r w:rsidR="00481A1C" w:rsidRPr="002E6D7D">
              <w:rPr>
                <w:noProof/>
                <w:webHidden/>
              </w:rPr>
            </w:r>
            <w:r w:rsidR="00481A1C" w:rsidRPr="002E6D7D">
              <w:rPr>
                <w:noProof/>
                <w:webHidden/>
              </w:rPr>
              <w:fldChar w:fldCharType="separate"/>
            </w:r>
            <w:r w:rsidR="00D379C1">
              <w:rPr>
                <w:noProof/>
                <w:webHidden/>
              </w:rPr>
              <w:t>19</w:t>
            </w:r>
            <w:r w:rsidR="00481A1C" w:rsidRPr="002E6D7D">
              <w:rPr>
                <w:noProof/>
                <w:webHidden/>
              </w:rPr>
              <w:fldChar w:fldCharType="end"/>
            </w:r>
          </w:hyperlink>
        </w:p>
        <w:p w14:paraId="0CD7AD4E" w14:textId="7948EDF9" w:rsidR="00481A1C" w:rsidRPr="002E6D7D" w:rsidRDefault="00D867D2">
          <w:pPr>
            <w:pStyle w:val="TOC2"/>
            <w:tabs>
              <w:tab w:val="left" w:pos="515"/>
              <w:tab w:val="right" w:leader="dot" w:pos="9736"/>
            </w:tabs>
            <w:rPr>
              <w:rFonts w:eastAsiaTheme="minorEastAsia" w:cstheme="minorBidi"/>
              <w:b w:val="0"/>
              <w:bCs w:val="0"/>
              <w:smallCaps w:val="0"/>
              <w:noProof/>
              <w:sz w:val="24"/>
              <w:szCs w:val="24"/>
            </w:rPr>
          </w:pPr>
          <w:hyperlink w:anchor="_Toc128520762" w:history="1">
            <w:r w:rsidR="00481A1C" w:rsidRPr="002E6D7D">
              <w:rPr>
                <w:rStyle w:val="Hyperlink"/>
                <w:rFonts w:asciiTheme="majorBidi" w:hAnsiTheme="majorBidi"/>
                <w:noProof/>
              </w:rPr>
              <w:t>1.5</w:t>
            </w:r>
            <w:r w:rsidR="00481A1C" w:rsidRPr="002E6D7D">
              <w:rPr>
                <w:rFonts w:eastAsiaTheme="minorEastAsia" w:cstheme="minorBidi"/>
                <w:b w:val="0"/>
                <w:bCs w:val="0"/>
                <w:smallCaps w:val="0"/>
                <w:noProof/>
                <w:sz w:val="24"/>
                <w:szCs w:val="24"/>
              </w:rPr>
              <w:tab/>
            </w:r>
            <w:r w:rsidR="00481A1C" w:rsidRPr="002E6D7D">
              <w:rPr>
                <w:rStyle w:val="Hyperlink"/>
                <w:rFonts w:asciiTheme="majorBidi" w:hAnsiTheme="majorBidi"/>
                <w:noProof/>
              </w:rPr>
              <w:t>Research Questions:</w:t>
            </w:r>
            <w:r w:rsidR="00481A1C" w:rsidRPr="002E6D7D">
              <w:rPr>
                <w:noProof/>
                <w:webHidden/>
              </w:rPr>
              <w:tab/>
            </w:r>
            <w:r w:rsidR="00481A1C" w:rsidRPr="002E6D7D">
              <w:rPr>
                <w:noProof/>
                <w:webHidden/>
              </w:rPr>
              <w:fldChar w:fldCharType="begin"/>
            </w:r>
            <w:r w:rsidR="00481A1C" w:rsidRPr="002E6D7D">
              <w:rPr>
                <w:noProof/>
                <w:webHidden/>
              </w:rPr>
              <w:instrText xml:space="preserve"> PAGEREF _Toc128520762 \h </w:instrText>
            </w:r>
            <w:r w:rsidR="00481A1C" w:rsidRPr="002E6D7D">
              <w:rPr>
                <w:noProof/>
                <w:webHidden/>
              </w:rPr>
            </w:r>
            <w:r w:rsidR="00481A1C" w:rsidRPr="002E6D7D">
              <w:rPr>
                <w:noProof/>
                <w:webHidden/>
              </w:rPr>
              <w:fldChar w:fldCharType="separate"/>
            </w:r>
            <w:r w:rsidR="00D379C1">
              <w:rPr>
                <w:noProof/>
                <w:webHidden/>
              </w:rPr>
              <w:t>19</w:t>
            </w:r>
            <w:r w:rsidR="00481A1C" w:rsidRPr="002E6D7D">
              <w:rPr>
                <w:noProof/>
                <w:webHidden/>
              </w:rPr>
              <w:fldChar w:fldCharType="end"/>
            </w:r>
          </w:hyperlink>
        </w:p>
        <w:p w14:paraId="49204DBF" w14:textId="57D33236" w:rsidR="00481A1C" w:rsidRPr="002E6D7D" w:rsidRDefault="00D867D2">
          <w:pPr>
            <w:pStyle w:val="TOC3"/>
            <w:tabs>
              <w:tab w:val="left" w:pos="680"/>
              <w:tab w:val="right" w:leader="dot" w:pos="9736"/>
            </w:tabs>
            <w:rPr>
              <w:rFonts w:eastAsiaTheme="minorEastAsia" w:cstheme="minorBidi"/>
              <w:smallCaps w:val="0"/>
              <w:noProof/>
              <w:sz w:val="24"/>
              <w:szCs w:val="24"/>
            </w:rPr>
          </w:pPr>
          <w:hyperlink w:anchor="_Toc128520763" w:history="1">
            <w:r w:rsidR="00481A1C" w:rsidRPr="002E6D7D">
              <w:rPr>
                <w:rStyle w:val="Hyperlink"/>
                <w:rFonts w:asciiTheme="majorBidi" w:hAnsiTheme="majorBidi" w:cstheme="majorBidi"/>
                <w:b/>
                <w:bCs/>
                <w:noProof/>
              </w:rPr>
              <w:t>1.5.1</w:t>
            </w:r>
            <w:r w:rsidR="00481A1C" w:rsidRPr="002E6D7D">
              <w:rPr>
                <w:rFonts w:eastAsiaTheme="minorEastAsia" w:cstheme="minorBidi"/>
                <w:smallCaps w:val="0"/>
                <w:noProof/>
                <w:sz w:val="24"/>
                <w:szCs w:val="24"/>
              </w:rPr>
              <w:tab/>
            </w:r>
            <w:r w:rsidR="00481A1C" w:rsidRPr="002E6D7D">
              <w:rPr>
                <w:rStyle w:val="Hyperlink"/>
                <w:rFonts w:asciiTheme="majorBidi" w:hAnsiTheme="majorBidi" w:cstheme="majorBidi"/>
                <w:b/>
                <w:bCs/>
                <w:noProof/>
              </w:rPr>
              <w:t>Phase (1) Systematic literature review:</w:t>
            </w:r>
            <w:r w:rsidR="00481A1C" w:rsidRPr="002E6D7D">
              <w:rPr>
                <w:noProof/>
                <w:webHidden/>
              </w:rPr>
              <w:tab/>
            </w:r>
            <w:r w:rsidR="00481A1C" w:rsidRPr="002E6D7D">
              <w:rPr>
                <w:noProof/>
                <w:webHidden/>
              </w:rPr>
              <w:fldChar w:fldCharType="begin"/>
            </w:r>
            <w:r w:rsidR="00481A1C" w:rsidRPr="002E6D7D">
              <w:rPr>
                <w:noProof/>
                <w:webHidden/>
              </w:rPr>
              <w:instrText xml:space="preserve"> PAGEREF _Toc128520763 \h </w:instrText>
            </w:r>
            <w:r w:rsidR="00481A1C" w:rsidRPr="002E6D7D">
              <w:rPr>
                <w:noProof/>
                <w:webHidden/>
              </w:rPr>
            </w:r>
            <w:r w:rsidR="00481A1C" w:rsidRPr="002E6D7D">
              <w:rPr>
                <w:noProof/>
                <w:webHidden/>
              </w:rPr>
              <w:fldChar w:fldCharType="separate"/>
            </w:r>
            <w:r w:rsidR="00D379C1">
              <w:rPr>
                <w:noProof/>
                <w:webHidden/>
              </w:rPr>
              <w:t>20</w:t>
            </w:r>
            <w:r w:rsidR="00481A1C" w:rsidRPr="002E6D7D">
              <w:rPr>
                <w:noProof/>
                <w:webHidden/>
              </w:rPr>
              <w:fldChar w:fldCharType="end"/>
            </w:r>
          </w:hyperlink>
        </w:p>
        <w:p w14:paraId="77536C01" w14:textId="409776FF" w:rsidR="00481A1C" w:rsidRPr="002E6D7D" w:rsidRDefault="00D867D2">
          <w:pPr>
            <w:pStyle w:val="TOC3"/>
            <w:tabs>
              <w:tab w:val="left" w:pos="680"/>
              <w:tab w:val="right" w:leader="dot" w:pos="9736"/>
            </w:tabs>
            <w:rPr>
              <w:rFonts w:eastAsiaTheme="minorEastAsia" w:cstheme="minorBidi"/>
              <w:smallCaps w:val="0"/>
              <w:noProof/>
              <w:sz w:val="24"/>
              <w:szCs w:val="24"/>
            </w:rPr>
          </w:pPr>
          <w:hyperlink w:anchor="_Toc128520764" w:history="1">
            <w:r w:rsidR="00481A1C" w:rsidRPr="002E6D7D">
              <w:rPr>
                <w:rStyle w:val="Hyperlink"/>
                <w:rFonts w:asciiTheme="majorBidi" w:hAnsiTheme="majorBidi" w:cstheme="majorBidi"/>
                <w:b/>
                <w:bCs/>
                <w:noProof/>
              </w:rPr>
              <w:t>1.5.2</w:t>
            </w:r>
            <w:r w:rsidR="00481A1C" w:rsidRPr="002E6D7D">
              <w:rPr>
                <w:rFonts w:eastAsiaTheme="minorEastAsia" w:cstheme="minorBidi"/>
                <w:smallCaps w:val="0"/>
                <w:noProof/>
                <w:sz w:val="24"/>
                <w:szCs w:val="24"/>
              </w:rPr>
              <w:tab/>
            </w:r>
            <w:r w:rsidR="00481A1C" w:rsidRPr="002E6D7D">
              <w:rPr>
                <w:rStyle w:val="Hyperlink"/>
                <w:rFonts w:asciiTheme="majorBidi" w:hAnsiTheme="majorBidi" w:cstheme="majorBidi"/>
                <w:b/>
                <w:bCs/>
                <w:noProof/>
              </w:rPr>
              <w:t>Phase (2): Quantitative study (survey)</w:t>
            </w:r>
            <w:r w:rsidR="00481A1C" w:rsidRPr="002E6D7D">
              <w:rPr>
                <w:noProof/>
                <w:webHidden/>
              </w:rPr>
              <w:tab/>
            </w:r>
            <w:r w:rsidR="00481A1C" w:rsidRPr="002E6D7D">
              <w:rPr>
                <w:noProof/>
                <w:webHidden/>
              </w:rPr>
              <w:fldChar w:fldCharType="begin"/>
            </w:r>
            <w:r w:rsidR="00481A1C" w:rsidRPr="002E6D7D">
              <w:rPr>
                <w:noProof/>
                <w:webHidden/>
              </w:rPr>
              <w:instrText xml:space="preserve"> PAGEREF _Toc128520764 \h </w:instrText>
            </w:r>
            <w:r w:rsidR="00481A1C" w:rsidRPr="002E6D7D">
              <w:rPr>
                <w:noProof/>
                <w:webHidden/>
              </w:rPr>
            </w:r>
            <w:r w:rsidR="00481A1C" w:rsidRPr="002E6D7D">
              <w:rPr>
                <w:noProof/>
                <w:webHidden/>
              </w:rPr>
              <w:fldChar w:fldCharType="separate"/>
            </w:r>
            <w:r w:rsidR="00D379C1">
              <w:rPr>
                <w:noProof/>
                <w:webHidden/>
              </w:rPr>
              <w:t>20</w:t>
            </w:r>
            <w:r w:rsidR="00481A1C" w:rsidRPr="002E6D7D">
              <w:rPr>
                <w:noProof/>
                <w:webHidden/>
              </w:rPr>
              <w:fldChar w:fldCharType="end"/>
            </w:r>
          </w:hyperlink>
        </w:p>
        <w:p w14:paraId="5663577A" w14:textId="25DBBB90" w:rsidR="00481A1C" w:rsidRPr="002E6D7D" w:rsidRDefault="00D867D2">
          <w:pPr>
            <w:pStyle w:val="TOC3"/>
            <w:tabs>
              <w:tab w:val="left" w:pos="680"/>
              <w:tab w:val="right" w:leader="dot" w:pos="9736"/>
            </w:tabs>
            <w:rPr>
              <w:rFonts w:eastAsiaTheme="minorEastAsia" w:cstheme="minorBidi"/>
              <w:smallCaps w:val="0"/>
              <w:noProof/>
              <w:sz w:val="24"/>
              <w:szCs w:val="24"/>
            </w:rPr>
          </w:pPr>
          <w:hyperlink w:anchor="_Toc128520765" w:history="1">
            <w:r w:rsidR="00481A1C" w:rsidRPr="002E6D7D">
              <w:rPr>
                <w:rStyle w:val="Hyperlink"/>
                <w:rFonts w:asciiTheme="majorBidi" w:hAnsiTheme="majorBidi" w:cstheme="majorBidi"/>
                <w:b/>
                <w:bCs/>
                <w:noProof/>
              </w:rPr>
              <w:t>1.5.3</w:t>
            </w:r>
            <w:r w:rsidR="00481A1C" w:rsidRPr="002E6D7D">
              <w:rPr>
                <w:rFonts w:eastAsiaTheme="minorEastAsia" w:cstheme="minorBidi"/>
                <w:smallCaps w:val="0"/>
                <w:noProof/>
                <w:sz w:val="24"/>
                <w:szCs w:val="24"/>
              </w:rPr>
              <w:tab/>
            </w:r>
            <w:r w:rsidR="00481A1C" w:rsidRPr="002E6D7D">
              <w:rPr>
                <w:rStyle w:val="Hyperlink"/>
                <w:rFonts w:asciiTheme="majorBidi" w:hAnsiTheme="majorBidi" w:cstheme="majorBidi"/>
                <w:b/>
                <w:bCs/>
                <w:noProof/>
              </w:rPr>
              <w:t>Phase (3): Qualitative study (interview)</w:t>
            </w:r>
            <w:r w:rsidR="00481A1C" w:rsidRPr="002E6D7D">
              <w:rPr>
                <w:noProof/>
                <w:webHidden/>
              </w:rPr>
              <w:tab/>
            </w:r>
            <w:r w:rsidR="00481A1C" w:rsidRPr="002E6D7D">
              <w:rPr>
                <w:noProof/>
                <w:webHidden/>
              </w:rPr>
              <w:fldChar w:fldCharType="begin"/>
            </w:r>
            <w:r w:rsidR="00481A1C" w:rsidRPr="002E6D7D">
              <w:rPr>
                <w:noProof/>
                <w:webHidden/>
              </w:rPr>
              <w:instrText xml:space="preserve"> PAGEREF _Toc128520765 \h </w:instrText>
            </w:r>
            <w:r w:rsidR="00481A1C" w:rsidRPr="002E6D7D">
              <w:rPr>
                <w:noProof/>
                <w:webHidden/>
              </w:rPr>
            </w:r>
            <w:r w:rsidR="00481A1C" w:rsidRPr="002E6D7D">
              <w:rPr>
                <w:noProof/>
                <w:webHidden/>
              </w:rPr>
              <w:fldChar w:fldCharType="separate"/>
            </w:r>
            <w:r w:rsidR="00D379C1">
              <w:rPr>
                <w:noProof/>
                <w:webHidden/>
              </w:rPr>
              <w:t>20</w:t>
            </w:r>
            <w:r w:rsidR="00481A1C" w:rsidRPr="002E6D7D">
              <w:rPr>
                <w:noProof/>
                <w:webHidden/>
              </w:rPr>
              <w:fldChar w:fldCharType="end"/>
            </w:r>
          </w:hyperlink>
        </w:p>
        <w:p w14:paraId="3C1FB990" w14:textId="04D4B406" w:rsidR="00481A1C" w:rsidRPr="002E6D7D" w:rsidRDefault="00D867D2">
          <w:pPr>
            <w:pStyle w:val="TOC2"/>
            <w:tabs>
              <w:tab w:val="left" w:pos="515"/>
              <w:tab w:val="right" w:leader="dot" w:pos="9736"/>
            </w:tabs>
            <w:rPr>
              <w:rFonts w:eastAsiaTheme="minorEastAsia" w:cstheme="minorBidi"/>
              <w:b w:val="0"/>
              <w:bCs w:val="0"/>
              <w:smallCaps w:val="0"/>
              <w:noProof/>
              <w:sz w:val="24"/>
              <w:szCs w:val="24"/>
            </w:rPr>
          </w:pPr>
          <w:hyperlink w:anchor="_Toc128520766" w:history="1">
            <w:r w:rsidR="00481A1C" w:rsidRPr="002E6D7D">
              <w:rPr>
                <w:rStyle w:val="Hyperlink"/>
                <w:rFonts w:asciiTheme="majorBidi" w:hAnsiTheme="majorBidi"/>
                <w:noProof/>
              </w:rPr>
              <w:t>1.6</w:t>
            </w:r>
            <w:r w:rsidR="00481A1C" w:rsidRPr="002E6D7D">
              <w:rPr>
                <w:rFonts w:eastAsiaTheme="minorEastAsia" w:cstheme="minorBidi"/>
                <w:b w:val="0"/>
                <w:bCs w:val="0"/>
                <w:smallCaps w:val="0"/>
                <w:noProof/>
                <w:sz w:val="24"/>
                <w:szCs w:val="24"/>
              </w:rPr>
              <w:tab/>
            </w:r>
            <w:r w:rsidR="00481A1C" w:rsidRPr="002E6D7D">
              <w:rPr>
                <w:rStyle w:val="Hyperlink"/>
                <w:rFonts w:asciiTheme="majorBidi" w:hAnsiTheme="majorBidi"/>
                <w:noProof/>
              </w:rPr>
              <w:t>Statement of the Problem</w:t>
            </w:r>
            <w:r w:rsidR="00481A1C" w:rsidRPr="002E6D7D">
              <w:rPr>
                <w:noProof/>
                <w:webHidden/>
              </w:rPr>
              <w:tab/>
            </w:r>
            <w:r w:rsidR="00481A1C" w:rsidRPr="002E6D7D">
              <w:rPr>
                <w:noProof/>
                <w:webHidden/>
              </w:rPr>
              <w:fldChar w:fldCharType="begin"/>
            </w:r>
            <w:r w:rsidR="00481A1C" w:rsidRPr="002E6D7D">
              <w:rPr>
                <w:noProof/>
                <w:webHidden/>
              </w:rPr>
              <w:instrText xml:space="preserve"> PAGEREF _Toc128520766 \h </w:instrText>
            </w:r>
            <w:r w:rsidR="00481A1C" w:rsidRPr="002E6D7D">
              <w:rPr>
                <w:noProof/>
                <w:webHidden/>
              </w:rPr>
            </w:r>
            <w:r w:rsidR="00481A1C" w:rsidRPr="002E6D7D">
              <w:rPr>
                <w:noProof/>
                <w:webHidden/>
              </w:rPr>
              <w:fldChar w:fldCharType="separate"/>
            </w:r>
            <w:r w:rsidR="00D379C1">
              <w:rPr>
                <w:noProof/>
                <w:webHidden/>
              </w:rPr>
              <w:t>20</w:t>
            </w:r>
            <w:r w:rsidR="00481A1C" w:rsidRPr="002E6D7D">
              <w:rPr>
                <w:noProof/>
                <w:webHidden/>
              </w:rPr>
              <w:fldChar w:fldCharType="end"/>
            </w:r>
          </w:hyperlink>
        </w:p>
        <w:p w14:paraId="281EA5C7" w14:textId="14755EE9" w:rsidR="00481A1C" w:rsidRPr="002E6D7D" w:rsidRDefault="00D867D2">
          <w:pPr>
            <w:pStyle w:val="TOC3"/>
            <w:tabs>
              <w:tab w:val="left" w:pos="680"/>
              <w:tab w:val="right" w:leader="dot" w:pos="9736"/>
            </w:tabs>
            <w:rPr>
              <w:rFonts w:eastAsiaTheme="minorEastAsia" w:cstheme="minorBidi"/>
              <w:smallCaps w:val="0"/>
              <w:noProof/>
              <w:sz w:val="24"/>
              <w:szCs w:val="24"/>
            </w:rPr>
          </w:pPr>
          <w:hyperlink w:anchor="_Toc128520767" w:history="1">
            <w:r w:rsidR="00481A1C" w:rsidRPr="002E6D7D">
              <w:rPr>
                <w:rStyle w:val="Hyperlink"/>
                <w:rFonts w:asciiTheme="majorBidi" w:hAnsiTheme="majorBidi" w:cstheme="majorBidi"/>
                <w:b/>
                <w:bCs/>
                <w:noProof/>
              </w:rPr>
              <w:t>1.6.1</w:t>
            </w:r>
            <w:r w:rsidR="00481A1C" w:rsidRPr="002E6D7D">
              <w:rPr>
                <w:rFonts w:eastAsiaTheme="minorEastAsia" w:cstheme="minorBidi"/>
                <w:smallCaps w:val="0"/>
                <w:noProof/>
                <w:sz w:val="24"/>
                <w:szCs w:val="24"/>
              </w:rPr>
              <w:tab/>
            </w:r>
            <w:r w:rsidR="00481A1C" w:rsidRPr="002E6D7D">
              <w:rPr>
                <w:rStyle w:val="Hyperlink"/>
                <w:rFonts w:asciiTheme="majorBidi" w:hAnsiTheme="majorBidi" w:cstheme="majorBidi"/>
                <w:b/>
                <w:bCs/>
                <w:noProof/>
              </w:rPr>
              <w:t>New psychoactive substances (NPS)</w:t>
            </w:r>
            <w:r w:rsidR="00481A1C" w:rsidRPr="002E6D7D">
              <w:rPr>
                <w:noProof/>
                <w:webHidden/>
              </w:rPr>
              <w:tab/>
            </w:r>
            <w:r w:rsidR="00481A1C" w:rsidRPr="002E6D7D">
              <w:rPr>
                <w:noProof/>
                <w:webHidden/>
              </w:rPr>
              <w:fldChar w:fldCharType="begin"/>
            </w:r>
            <w:r w:rsidR="00481A1C" w:rsidRPr="002E6D7D">
              <w:rPr>
                <w:noProof/>
                <w:webHidden/>
              </w:rPr>
              <w:instrText xml:space="preserve"> PAGEREF _Toc128520767 \h </w:instrText>
            </w:r>
            <w:r w:rsidR="00481A1C" w:rsidRPr="002E6D7D">
              <w:rPr>
                <w:noProof/>
                <w:webHidden/>
              </w:rPr>
            </w:r>
            <w:r w:rsidR="00481A1C" w:rsidRPr="002E6D7D">
              <w:rPr>
                <w:noProof/>
                <w:webHidden/>
              </w:rPr>
              <w:fldChar w:fldCharType="separate"/>
            </w:r>
            <w:r w:rsidR="00D379C1">
              <w:rPr>
                <w:noProof/>
                <w:webHidden/>
              </w:rPr>
              <w:t>20</w:t>
            </w:r>
            <w:r w:rsidR="00481A1C" w:rsidRPr="002E6D7D">
              <w:rPr>
                <w:noProof/>
                <w:webHidden/>
              </w:rPr>
              <w:fldChar w:fldCharType="end"/>
            </w:r>
          </w:hyperlink>
        </w:p>
        <w:p w14:paraId="3ACA7C50" w14:textId="69527D69" w:rsidR="00481A1C" w:rsidRPr="002E6D7D" w:rsidRDefault="00D867D2">
          <w:pPr>
            <w:pStyle w:val="TOC3"/>
            <w:tabs>
              <w:tab w:val="left" w:pos="680"/>
              <w:tab w:val="right" w:leader="dot" w:pos="9736"/>
            </w:tabs>
            <w:rPr>
              <w:rFonts w:eastAsiaTheme="minorEastAsia" w:cstheme="minorBidi"/>
              <w:smallCaps w:val="0"/>
              <w:noProof/>
              <w:sz w:val="24"/>
              <w:szCs w:val="24"/>
            </w:rPr>
          </w:pPr>
          <w:hyperlink w:anchor="_Toc128520768" w:history="1">
            <w:r w:rsidR="00481A1C" w:rsidRPr="002E6D7D">
              <w:rPr>
                <w:rStyle w:val="Hyperlink"/>
                <w:rFonts w:asciiTheme="majorBidi" w:hAnsiTheme="majorBidi" w:cstheme="majorBidi"/>
                <w:b/>
                <w:bCs/>
                <w:noProof/>
              </w:rPr>
              <w:t>1.6.2</w:t>
            </w:r>
            <w:r w:rsidR="00481A1C" w:rsidRPr="002E6D7D">
              <w:rPr>
                <w:rFonts w:eastAsiaTheme="minorEastAsia" w:cstheme="minorBidi"/>
                <w:smallCaps w:val="0"/>
                <w:noProof/>
                <w:sz w:val="24"/>
                <w:szCs w:val="24"/>
              </w:rPr>
              <w:tab/>
            </w:r>
            <w:r w:rsidR="00481A1C" w:rsidRPr="002E6D7D">
              <w:rPr>
                <w:rStyle w:val="Hyperlink"/>
                <w:rFonts w:asciiTheme="majorBidi" w:hAnsiTheme="majorBidi" w:cstheme="majorBidi"/>
                <w:b/>
                <w:bCs/>
                <w:noProof/>
              </w:rPr>
              <w:t>Image and Performance Enhancing Drugs (IPED):</w:t>
            </w:r>
            <w:r w:rsidR="00481A1C" w:rsidRPr="002E6D7D">
              <w:rPr>
                <w:noProof/>
                <w:webHidden/>
              </w:rPr>
              <w:tab/>
            </w:r>
            <w:r w:rsidR="00481A1C" w:rsidRPr="002E6D7D">
              <w:rPr>
                <w:noProof/>
                <w:webHidden/>
              </w:rPr>
              <w:fldChar w:fldCharType="begin"/>
            </w:r>
            <w:r w:rsidR="00481A1C" w:rsidRPr="002E6D7D">
              <w:rPr>
                <w:noProof/>
                <w:webHidden/>
              </w:rPr>
              <w:instrText xml:space="preserve"> PAGEREF _Toc128520768 \h </w:instrText>
            </w:r>
            <w:r w:rsidR="00481A1C" w:rsidRPr="002E6D7D">
              <w:rPr>
                <w:noProof/>
                <w:webHidden/>
              </w:rPr>
            </w:r>
            <w:r w:rsidR="00481A1C" w:rsidRPr="002E6D7D">
              <w:rPr>
                <w:noProof/>
                <w:webHidden/>
              </w:rPr>
              <w:fldChar w:fldCharType="separate"/>
            </w:r>
            <w:r w:rsidR="00D379C1">
              <w:rPr>
                <w:noProof/>
                <w:webHidden/>
              </w:rPr>
              <w:t>21</w:t>
            </w:r>
            <w:r w:rsidR="00481A1C" w:rsidRPr="002E6D7D">
              <w:rPr>
                <w:noProof/>
                <w:webHidden/>
              </w:rPr>
              <w:fldChar w:fldCharType="end"/>
            </w:r>
          </w:hyperlink>
        </w:p>
        <w:p w14:paraId="050FEBAC" w14:textId="0EC84F53" w:rsidR="00481A1C" w:rsidRPr="002E6D7D" w:rsidRDefault="00D867D2">
          <w:pPr>
            <w:pStyle w:val="TOC3"/>
            <w:tabs>
              <w:tab w:val="left" w:pos="680"/>
              <w:tab w:val="right" w:leader="dot" w:pos="9736"/>
            </w:tabs>
            <w:rPr>
              <w:rFonts w:eastAsiaTheme="minorEastAsia" w:cstheme="minorBidi"/>
              <w:smallCaps w:val="0"/>
              <w:noProof/>
              <w:sz w:val="24"/>
              <w:szCs w:val="24"/>
            </w:rPr>
          </w:pPr>
          <w:hyperlink w:anchor="_Toc128520769" w:history="1">
            <w:r w:rsidR="00481A1C" w:rsidRPr="002E6D7D">
              <w:rPr>
                <w:rStyle w:val="Hyperlink"/>
                <w:rFonts w:asciiTheme="majorBidi" w:hAnsiTheme="majorBidi" w:cstheme="majorBidi"/>
                <w:b/>
                <w:bCs/>
                <w:noProof/>
              </w:rPr>
              <w:t>1.6.3</w:t>
            </w:r>
            <w:r w:rsidR="00481A1C" w:rsidRPr="002E6D7D">
              <w:rPr>
                <w:rFonts w:eastAsiaTheme="minorEastAsia" w:cstheme="minorBidi"/>
                <w:smallCaps w:val="0"/>
                <w:noProof/>
                <w:sz w:val="24"/>
                <w:szCs w:val="24"/>
              </w:rPr>
              <w:tab/>
            </w:r>
            <w:r w:rsidR="00481A1C" w:rsidRPr="002E6D7D">
              <w:rPr>
                <w:rStyle w:val="Hyperlink"/>
                <w:rFonts w:asciiTheme="majorBidi" w:hAnsiTheme="majorBidi" w:cstheme="majorBidi"/>
                <w:b/>
                <w:bCs/>
                <w:noProof/>
              </w:rPr>
              <w:t>Similarities and differences between CE, NPS, and IPEDs</w:t>
            </w:r>
            <w:r w:rsidR="00481A1C" w:rsidRPr="002E6D7D">
              <w:rPr>
                <w:noProof/>
                <w:webHidden/>
              </w:rPr>
              <w:tab/>
            </w:r>
            <w:r w:rsidR="00481A1C" w:rsidRPr="002E6D7D">
              <w:rPr>
                <w:noProof/>
                <w:webHidden/>
              </w:rPr>
              <w:fldChar w:fldCharType="begin"/>
            </w:r>
            <w:r w:rsidR="00481A1C" w:rsidRPr="002E6D7D">
              <w:rPr>
                <w:noProof/>
                <w:webHidden/>
              </w:rPr>
              <w:instrText xml:space="preserve"> PAGEREF _Toc128520769 \h </w:instrText>
            </w:r>
            <w:r w:rsidR="00481A1C" w:rsidRPr="002E6D7D">
              <w:rPr>
                <w:noProof/>
                <w:webHidden/>
              </w:rPr>
            </w:r>
            <w:r w:rsidR="00481A1C" w:rsidRPr="002E6D7D">
              <w:rPr>
                <w:noProof/>
                <w:webHidden/>
              </w:rPr>
              <w:fldChar w:fldCharType="separate"/>
            </w:r>
            <w:r w:rsidR="00D379C1">
              <w:rPr>
                <w:noProof/>
                <w:webHidden/>
              </w:rPr>
              <w:t>22</w:t>
            </w:r>
            <w:r w:rsidR="00481A1C" w:rsidRPr="002E6D7D">
              <w:rPr>
                <w:noProof/>
                <w:webHidden/>
              </w:rPr>
              <w:fldChar w:fldCharType="end"/>
            </w:r>
          </w:hyperlink>
        </w:p>
        <w:p w14:paraId="4ED0DA75" w14:textId="1DACE92E" w:rsidR="00481A1C" w:rsidRPr="002E6D7D" w:rsidRDefault="00D867D2">
          <w:pPr>
            <w:pStyle w:val="TOC2"/>
            <w:tabs>
              <w:tab w:val="left" w:pos="515"/>
              <w:tab w:val="right" w:leader="dot" w:pos="9736"/>
            </w:tabs>
            <w:rPr>
              <w:rFonts w:eastAsiaTheme="minorEastAsia" w:cstheme="minorBidi"/>
              <w:b w:val="0"/>
              <w:bCs w:val="0"/>
              <w:smallCaps w:val="0"/>
              <w:noProof/>
              <w:sz w:val="24"/>
              <w:szCs w:val="24"/>
            </w:rPr>
          </w:pPr>
          <w:hyperlink w:anchor="_Toc128520770" w:history="1">
            <w:r w:rsidR="00481A1C" w:rsidRPr="002E6D7D">
              <w:rPr>
                <w:rStyle w:val="Hyperlink"/>
                <w:rFonts w:asciiTheme="majorBidi" w:hAnsiTheme="majorBidi"/>
                <w:noProof/>
              </w:rPr>
              <w:t>1.7</w:t>
            </w:r>
            <w:r w:rsidR="00481A1C" w:rsidRPr="002E6D7D">
              <w:rPr>
                <w:rFonts w:eastAsiaTheme="minorEastAsia" w:cstheme="minorBidi"/>
                <w:b w:val="0"/>
                <w:bCs w:val="0"/>
                <w:smallCaps w:val="0"/>
                <w:noProof/>
                <w:sz w:val="24"/>
                <w:szCs w:val="24"/>
              </w:rPr>
              <w:tab/>
            </w:r>
            <w:r w:rsidR="00481A1C" w:rsidRPr="002E6D7D">
              <w:rPr>
                <w:rStyle w:val="Hyperlink"/>
                <w:rFonts w:asciiTheme="majorBidi" w:hAnsiTheme="majorBidi"/>
                <w:noProof/>
              </w:rPr>
              <w:t>Research context</w:t>
            </w:r>
            <w:r w:rsidR="00481A1C" w:rsidRPr="002E6D7D">
              <w:rPr>
                <w:noProof/>
                <w:webHidden/>
              </w:rPr>
              <w:tab/>
            </w:r>
            <w:r w:rsidR="00481A1C" w:rsidRPr="002E6D7D">
              <w:rPr>
                <w:noProof/>
                <w:webHidden/>
              </w:rPr>
              <w:fldChar w:fldCharType="begin"/>
            </w:r>
            <w:r w:rsidR="00481A1C" w:rsidRPr="002E6D7D">
              <w:rPr>
                <w:noProof/>
                <w:webHidden/>
              </w:rPr>
              <w:instrText xml:space="preserve"> PAGEREF _Toc128520770 \h </w:instrText>
            </w:r>
            <w:r w:rsidR="00481A1C" w:rsidRPr="002E6D7D">
              <w:rPr>
                <w:noProof/>
                <w:webHidden/>
              </w:rPr>
            </w:r>
            <w:r w:rsidR="00481A1C" w:rsidRPr="002E6D7D">
              <w:rPr>
                <w:noProof/>
                <w:webHidden/>
              </w:rPr>
              <w:fldChar w:fldCharType="separate"/>
            </w:r>
            <w:r w:rsidR="00D379C1">
              <w:rPr>
                <w:noProof/>
                <w:webHidden/>
              </w:rPr>
              <w:t>22</w:t>
            </w:r>
            <w:r w:rsidR="00481A1C" w:rsidRPr="002E6D7D">
              <w:rPr>
                <w:noProof/>
                <w:webHidden/>
              </w:rPr>
              <w:fldChar w:fldCharType="end"/>
            </w:r>
          </w:hyperlink>
        </w:p>
        <w:p w14:paraId="3D59A474" w14:textId="269E1FB2" w:rsidR="00481A1C" w:rsidRPr="002E6D7D" w:rsidRDefault="00D867D2">
          <w:pPr>
            <w:pStyle w:val="TOC3"/>
            <w:tabs>
              <w:tab w:val="left" w:pos="680"/>
              <w:tab w:val="right" w:leader="dot" w:pos="9736"/>
            </w:tabs>
            <w:rPr>
              <w:rFonts w:eastAsiaTheme="minorEastAsia" w:cstheme="minorBidi"/>
              <w:smallCaps w:val="0"/>
              <w:noProof/>
              <w:sz w:val="24"/>
              <w:szCs w:val="24"/>
            </w:rPr>
          </w:pPr>
          <w:hyperlink w:anchor="_Toc128520771" w:history="1">
            <w:r w:rsidR="00481A1C" w:rsidRPr="002E6D7D">
              <w:rPr>
                <w:rStyle w:val="Hyperlink"/>
                <w:rFonts w:asciiTheme="majorBidi" w:hAnsiTheme="majorBidi" w:cstheme="majorBidi"/>
                <w:b/>
                <w:bCs/>
                <w:noProof/>
              </w:rPr>
              <w:t>1.7.1</w:t>
            </w:r>
            <w:r w:rsidR="00481A1C" w:rsidRPr="002E6D7D">
              <w:rPr>
                <w:rFonts w:eastAsiaTheme="minorEastAsia" w:cstheme="minorBidi"/>
                <w:smallCaps w:val="0"/>
                <w:noProof/>
                <w:sz w:val="24"/>
                <w:szCs w:val="24"/>
              </w:rPr>
              <w:tab/>
            </w:r>
            <w:r w:rsidR="00481A1C" w:rsidRPr="002E6D7D">
              <w:rPr>
                <w:rStyle w:val="Hyperlink"/>
                <w:rFonts w:asciiTheme="majorBidi" w:hAnsiTheme="majorBidi" w:cstheme="majorBidi"/>
                <w:b/>
                <w:bCs/>
                <w:noProof/>
              </w:rPr>
              <w:t>United Arab of emirates</w:t>
            </w:r>
            <w:r w:rsidR="00481A1C" w:rsidRPr="002E6D7D">
              <w:rPr>
                <w:noProof/>
                <w:webHidden/>
              </w:rPr>
              <w:tab/>
            </w:r>
            <w:r w:rsidR="00481A1C" w:rsidRPr="002E6D7D">
              <w:rPr>
                <w:noProof/>
                <w:webHidden/>
              </w:rPr>
              <w:fldChar w:fldCharType="begin"/>
            </w:r>
            <w:r w:rsidR="00481A1C" w:rsidRPr="002E6D7D">
              <w:rPr>
                <w:noProof/>
                <w:webHidden/>
              </w:rPr>
              <w:instrText xml:space="preserve"> PAGEREF _Toc128520771 \h </w:instrText>
            </w:r>
            <w:r w:rsidR="00481A1C" w:rsidRPr="002E6D7D">
              <w:rPr>
                <w:noProof/>
                <w:webHidden/>
              </w:rPr>
            </w:r>
            <w:r w:rsidR="00481A1C" w:rsidRPr="002E6D7D">
              <w:rPr>
                <w:noProof/>
                <w:webHidden/>
              </w:rPr>
              <w:fldChar w:fldCharType="separate"/>
            </w:r>
            <w:r w:rsidR="00D379C1">
              <w:rPr>
                <w:noProof/>
                <w:webHidden/>
              </w:rPr>
              <w:t>22</w:t>
            </w:r>
            <w:r w:rsidR="00481A1C" w:rsidRPr="002E6D7D">
              <w:rPr>
                <w:noProof/>
                <w:webHidden/>
              </w:rPr>
              <w:fldChar w:fldCharType="end"/>
            </w:r>
          </w:hyperlink>
        </w:p>
        <w:p w14:paraId="3306C9D6" w14:textId="682C67C4" w:rsidR="00481A1C" w:rsidRPr="002E6D7D" w:rsidRDefault="00D867D2">
          <w:pPr>
            <w:pStyle w:val="TOC3"/>
            <w:tabs>
              <w:tab w:val="left" w:pos="680"/>
              <w:tab w:val="right" w:leader="dot" w:pos="9736"/>
            </w:tabs>
            <w:rPr>
              <w:rFonts w:eastAsiaTheme="minorEastAsia" w:cstheme="minorBidi"/>
              <w:smallCaps w:val="0"/>
              <w:noProof/>
              <w:sz w:val="24"/>
              <w:szCs w:val="24"/>
            </w:rPr>
          </w:pPr>
          <w:hyperlink w:anchor="_Toc128520772" w:history="1">
            <w:r w:rsidR="00481A1C" w:rsidRPr="002E6D7D">
              <w:rPr>
                <w:rStyle w:val="Hyperlink"/>
                <w:rFonts w:asciiTheme="majorBidi" w:eastAsiaTheme="minorHAnsi" w:hAnsiTheme="majorBidi" w:cstheme="majorBidi"/>
                <w:b/>
                <w:bCs/>
                <w:noProof/>
                <w:lang w:eastAsia="en-US"/>
              </w:rPr>
              <w:t>1.7.2</w:t>
            </w:r>
            <w:r w:rsidR="00481A1C" w:rsidRPr="002E6D7D">
              <w:rPr>
                <w:rFonts w:eastAsiaTheme="minorEastAsia" w:cstheme="minorBidi"/>
                <w:smallCaps w:val="0"/>
                <w:noProof/>
                <w:sz w:val="24"/>
                <w:szCs w:val="24"/>
              </w:rPr>
              <w:tab/>
            </w:r>
            <w:r w:rsidR="00481A1C" w:rsidRPr="002E6D7D">
              <w:rPr>
                <w:rStyle w:val="Hyperlink"/>
                <w:rFonts w:asciiTheme="majorBidi" w:eastAsiaTheme="minorHAnsi" w:hAnsiTheme="majorBidi" w:cstheme="majorBidi"/>
                <w:b/>
                <w:bCs/>
                <w:noProof/>
                <w:lang w:eastAsia="en-US"/>
              </w:rPr>
              <w:t>UAE legislation:</w:t>
            </w:r>
            <w:r w:rsidR="00481A1C" w:rsidRPr="002E6D7D">
              <w:rPr>
                <w:noProof/>
                <w:webHidden/>
              </w:rPr>
              <w:tab/>
            </w:r>
          </w:hyperlink>
          <w:r w:rsidR="00B1120B">
            <w:rPr>
              <w:noProof/>
            </w:rPr>
            <w:t>22</w:t>
          </w:r>
        </w:p>
        <w:p w14:paraId="2679EC76" w14:textId="048C0102" w:rsidR="00481A1C" w:rsidRPr="002E6D7D" w:rsidRDefault="00D867D2">
          <w:pPr>
            <w:pStyle w:val="TOC3"/>
            <w:tabs>
              <w:tab w:val="left" w:pos="680"/>
              <w:tab w:val="right" w:leader="dot" w:pos="9736"/>
            </w:tabs>
            <w:rPr>
              <w:rFonts w:eastAsiaTheme="minorEastAsia" w:cstheme="minorBidi"/>
              <w:smallCaps w:val="0"/>
              <w:noProof/>
              <w:sz w:val="24"/>
              <w:szCs w:val="24"/>
            </w:rPr>
          </w:pPr>
          <w:hyperlink w:anchor="_Toc128520773" w:history="1">
            <w:r w:rsidR="00481A1C" w:rsidRPr="002E6D7D">
              <w:rPr>
                <w:rStyle w:val="Hyperlink"/>
                <w:rFonts w:asciiTheme="majorBidi" w:hAnsiTheme="majorBidi" w:cstheme="majorBidi"/>
                <w:b/>
                <w:bCs/>
                <w:noProof/>
              </w:rPr>
              <w:t>1.7.3</w:t>
            </w:r>
            <w:r w:rsidR="00481A1C" w:rsidRPr="002E6D7D">
              <w:rPr>
                <w:rFonts w:eastAsiaTheme="minorEastAsia" w:cstheme="minorBidi"/>
                <w:smallCaps w:val="0"/>
                <w:noProof/>
                <w:sz w:val="24"/>
                <w:szCs w:val="24"/>
              </w:rPr>
              <w:tab/>
            </w:r>
            <w:r w:rsidR="00481A1C" w:rsidRPr="002E6D7D">
              <w:rPr>
                <w:rStyle w:val="Hyperlink"/>
                <w:rFonts w:asciiTheme="majorBidi" w:hAnsiTheme="majorBidi" w:cstheme="majorBidi"/>
                <w:b/>
                <w:bCs/>
                <w:noProof/>
              </w:rPr>
              <w:t>Prescription of controlled medicines in the UAE</w:t>
            </w:r>
            <w:r w:rsidR="00481A1C" w:rsidRPr="002E6D7D">
              <w:rPr>
                <w:noProof/>
                <w:webHidden/>
              </w:rPr>
              <w:tab/>
            </w:r>
            <w:r w:rsidR="00481A1C" w:rsidRPr="002E6D7D">
              <w:rPr>
                <w:noProof/>
                <w:webHidden/>
              </w:rPr>
              <w:fldChar w:fldCharType="begin"/>
            </w:r>
            <w:r w:rsidR="00481A1C" w:rsidRPr="002E6D7D">
              <w:rPr>
                <w:noProof/>
                <w:webHidden/>
              </w:rPr>
              <w:instrText xml:space="preserve"> PAGEREF _Toc128520773 \h </w:instrText>
            </w:r>
            <w:r w:rsidR="00481A1C" w:rsidRPr="002E6D7D">
              <w:rPr>
                <w:noProof/>
                <w:webHidden/>
              </w:rPr>
            </w:r>
            <w:r w:rsidR="00481A1C" w:rsidRPr="002E6D7D">
              <w:rPr>
                <w:noProof/>
                <w:webHidden/>
              </w:rPr>
              <w:fldChar w:fldCharType="separate"/>
            </w:r>
            <w:r w:rsidR="00D379C1">
              <w:rPr>
                <w:noProof/>
                <w:webHidden/>
              </w:rPr>
              <w:t>25</w:t>
            </w:r>
            <w:r w:rsidR="00481A1C" w:rsidRPr="002E6D7D">
              <w:rPr>
                <w:noProof/>
                <w:webHidden/>
              </w:rPr>
              <w:fldChar w:fldCharType="end"/>
            </w:r>
          </w:hyperlink>
        </w:p>
        <w:p w14:paraId="2E713CEA" w14:textId="096EF177" w:rsidR="00481A1C" w:rsidRPr="002E6D7D" w:rsidRDefault="00D867D2">
          <w:pPr>
            <w:pStyle w:val="TOC3"/>
            <w:tabs>
              <w:tab w:val="left" w:pos="680"/>
              <w:tab w:val="right" w:leader="dot" w:pos="9736"/>
            </w:tabs>
            <w:rPr>
              <w:rFonts w:eastAsiaTheme="minorEastAsia" w:cstheme="minorBidi"/>
              <w:smallCaps w:val="0"/>
              <w:noProof/>
              <w:sz w:val="24"/>
              <w:szCs w:val="24"/>
            </w:rPr>
          </w:pPr>
          <w:hyperlink w:anchor="_Toc128520774" w:history="1">
            <w:r w:rsidR="00481A1C" w:rsidRPr="002E6D7D">
              <w:rPr>
                <w:rStyle w:val="Hyperlink"/>
                <w:rFonts w:asciiTheme="majorBidi" w:hAnsiTheme="majorBidi" w:cstheme="majorBidi"/>
                <w:b/>
                <w:bCs/>
                <w:noProof/>
              </w:rPr>
              <w:t>1.7.4</w:t>
            </w:r>
            <w:r w:rsidR="00481A1C" w:rsidRPr="002E6D7D">
              <w:rPr>
                <w:rFonts w:eastAsiaTheme="minorEastAsia" w:cstheme="minorBidi"/>
                <w:smallCaps w:val="0"/>
                <w:noProof/>
                <w:sz w:val="24"/>
                <w:szCs w:val="24"/>
              </w:rPr>
              <w:tab/>
            </w:r>
            <w:r w:rsidR="00481A1C" w:rsidRPr="002E6D7D">
              <w:rPr>
                <w:rStyle w:val="Hyperlink"/>
                <w:rFonts w:asciiTheme="majorBidi" w:hAnsiTheme="majorBidi" w:cstheme="majorBidi"/>
                <w:b/>
                <w:bCs/>
                <w:noProof/>
              </w:rPr>
              <w:t>Counterfeit Medicines in the UAE</w:t>
            </w:r>
            <w:r w:rsidR="00481A1C" w:rsidRPr="002E6D7D">
              <w:rPr>
                <w:noProof/>
                <w:webHidden/>
              </w:rPr>
              <w:tab/>
            </w:r>
            <w:r w:rsidR="00481A1C" w:rsidRPr="002E6D7D">
              <w:rPr>
                <w:noProof/>
                <w:webHidden/>
              </w:rPr>
              <w:fldChar w:fldCharType="begin"/>
            </w:r>
            <w:r w:rsidR="00481A1C" w:rsidRPr="002E6D7D">
              <w:rPr>
                <w:noProof/>
                <w:webHidden/>
              </w:rPr>
              <w:instrText xml:space="preserve"> PAGEREF _Toc128520774 \h </w:instrText>
            </w:r>
            <w:r w:rsidR="00481A1C" w:rsidRPr="002E6D7D">
              <w:rPr>
                <w:noProof/>
                <w:webHidden/>
              </w:rPr>
            </w:r>
            <w:r w:rsidR="00481A1C" w:rsidRPr="002E6D7D">
              <w:rPr>
                <w:noProof/>
                <w:webHidden/>
              </w:rPr>
              <w:fldChar w:fldCharType="separate"/>
            </w:r>
            <w:r w:rsidR="00D379C1">
              <w:rPr>
                <w:noProof/>
                <w:webHidden/>
              </w:rPr>
              <w:t>25</w:t>
            </w:r>
            <w:r w:rsidR="00481A1C" w:rsidRPr="002E6D7D">
              <w:rPr>
                <w:noProof/>
                <w:webHidden/>
              </w:rPr>
              <w:fldChar w:fldCharType="end"/>
            </w:r>
          </w:hyperlink>
        </w:p>
        <w:p w14:paraId="493AB2E0" w14:textId="1BB9DAF7" w:rsidR="00481A1C" w:rsidRPr="002E6D7D" w:rsidRDefault="00D867D2">
          <w:pPr>
            <w:pStyle w:val="TOC3"/>
            <w:tabs>
              <w:tab w:val="left" w:pos="680"/>
              <w:tab w:val="right" w:leader="dot" w:pos="9736"/>
            </w:tabs>
            <w:rPr>
              <w:rFonts w:eastAsiaTheme="minorEastAsia" w:cstheme="minorBidi"/>
              <w:smallCaps w:val="0"/>
              <w:noProof/>
              <w:sz w:val="24"/>
              <w:szCs w:val="24"/>
            </w:rPr>
          </w:pPr>
          <w:hyperlink w:anchor="_Toc128520775" w:history="1">
            <w:r w:rsidR="00481A1C" w:rsidRPr="002E6D7D">
              <w:rPr>
                <w:rStyle w:val="Hyperlink"/>
                <w:rFonts w:asciiTheme="majorBidi" w:eastAsiaTheme="minorHAnsi" w:hAnsiTheme="majorBidi" w:cstheme="majorBidi"/>
                <w:b/>
                <w:bCs/>
                <w:noProof/>
                <w:lang w:eastAsia="en-US"/>
              </w:rPr>
              <w:t>1.7.5</w:t>
            </w:r>
            <w:r w:rsidR="00481A1C" w:rsidRPr="002E6D7D">
              <w:rPr>
                <w:rFonts w:eastAsiaTheme="minorEastAsia" w:cstheme="minorBidi"/>
                <w:smallCaps w:val="0"/>
                <w:noProof/>
                <w:sz w:val="24"/>
                <w:szCs w:val="24"/>
              </w:rPr>
              <w:tab/>
            </w:r>
            <w:r w:rsidR="00481A1C" w:rsidRPr="002E6D7D">
              <w:rPr>
                <w:rStyle w:val="Hyperlink"/>
                <w:rFonts w:asciiTheme="majorBidi" w:eastAsiaTheme="minorHAnsi" w:hAnsiTheme="majorBidi" w:cstheme="majorBidi"/>
                <w:b/>
                <w:bCs/>
                <w:noProof/>
                <w:lang w:eastAsia="en-US"/>
              </w:rPr>
              <w:t>The following drugs were selected in the current PhD research studies:</w:t>
            </w:r>
            <w:r w:rsidR="00481A1C" w:rsidRPr="002E6D7D">
              <w:rPr>
                <w:noProof/>
                <w:webHidden/>
              </w:rPr>
              <w:tab/>
            </w:r>
            <w:r w:rsidR="00481A1C" w:rsidRPr="002E6D7D">
              <w:rPr>
                <w:noProof/>
                <w:webHidden/>
              </w:rPr>
              <w:fldChar w:fldCharType="begin"/>
            </w:r>
            <w:r w:rsidR="00481A1C" w:rsidRPr="002E6D7D">
              <w:rPr>
                <w:noProof/>
                <w:webHidden/>
              </w:rPr>
              <w:instrText xml:space="preserve"> PAGEREF _Toc128520775 \h </w:instrText>
            </w:r>
            <w:r w:rsidR="00481A1C" w:rsidRPr="002E6D7D">
              <w:rPr>
                <w:noProof/>
                <w:webHidden/>
              </w:rPr>
            </w:r>
            <w:r w:rsidR="00481A1C" w:rsidRPr="002E6D7D">
              <w:rPr>
                <w:noProof/>
                <w:webHidden/>
              </w:rPr>
              <w:fldChar w:fldCharType="separate"/>
            </w:r>
            <w:r w:rsidR="00D379C1">
              <w:rPr>
                <w:noProof/>
                <w:webHidden/>
              </w:rPr>
              <w:t>25</w:t>
            </w:r>
            <w:r w:rsidR="00481A1C" w:rsidRPr="002E6D7D">
              <w:rPr>
                <w:noProof/>
                <w:webHidden/>
              </w:rPr>
              <w:fldChar w:fldCharType="end"/>
            </w:r>
          </w:hyperlink>
        </w:p>
        <w:p w14:paraId="6BED1B5B" w14:textId="7E9F7123" w:rsidR="00481A1C" w:rsidRPr="002E6D7D" w:rsidRDefault="00D867D2">
          <w:pPr>
            <w:pStyle w:val="TOC2"/>
            <w:tabs>
              <w:tab w:val="left" w:pos="515"/>
              <w:tab w:val="right" w:leader="dot" w:pos="9736"/>
            </w:tabs>
            <w:rPr>
              <w:rFonts w:eastAsiaTheme="minorEastAsia" w:cstheme="minorBidi"/>
              <w:b w:val="0"/>
              <w:bCs w:val="0"/>
              <w:smallCaps w:val="0"/>
              <w:noProof/>
              <w:sz w:val="24"/>
              <w:szCs w:val="24"/>
            </w:rPr>
          </w:pPr>
          <w:hyperlink w:anchor="_Toc128520776" w:history="1">
            <w:r w:rsidR="00481A1C" w:rsidRPr="002E6D7D">
              <w:rPr>
                <w:rStyle w:val="Hyperlink"/>
                <w:rFonts w:asciiTheme="majorBidi" w:hAnsiTheme="majorBidi"/>
                <w:noProof/>
              </w:rPr>
              <w:t>1.8</w:t>
            </w:r>
            <w:r w:rsidR="00481A1C" w:rsidRPr="002E6D7D">
              <w:rPr>
                <w:rFonts w:eastAsiaTheme="minorEastAsia" w:cstheme="minorBidi"/>
                <w:b w:val="0"/>
                <w:bCs w:val="0"/>
                <w:smallCaps w:val="0"/>
                <w:noProof/>
                <w:sz w:val="24"/>
                <w:szCs w:val="24"/>
              </w:rPr>
              <w:tab/>
            </w:r>
            <w:r w:rsidR="00481A1C" w:rsidRPr="002E6D7D">
              <w:rPr>
                <w:rStyle w:val="Hyperlink"/>
                <w:rFonts w:asciiTheme="majorBidi" w:hAnsiTheme="majorBidi"/>
                <w:noProof/>
              </w:rPr>
              <w:t>Personal interest in this research study:</w:t>
            </w:r>
            <w:r w:rsidR="00481A1C" w:rsidRPr="002E6D7D">
              <w:rPr>
                <w:noProof/>
                <w:webHidden/>
              </w:rPr>
              <w:tab/>
            </w:r>
            <w:r w:rsidR="00481A1C" w:rsidRPr="002E6D7D">
              <w:rPr>
                <w:noProof/>
                <w:webHidden/>
              </w:rPr>
              <w:fldChar w:fldCharType="begin"/>
            </w:r>
            <w:r w:rsidR="00481A1C" w:rsidRPr="002E6D7D">
              <w:rPr>
                <w:noProof/>
                <w:webHidden/>
              </w:rPr>
              <w:instrText xml:space="preserve"> PAGEREF _Toc128520776 \h </w:instrText>
            </w:r>
            <w:r w:rsidR="00481A1C" w:rsidRPr="002E6D7D">
              <w:rPr>
                <w:noProof/>
                <w:webHidden/>
              </w:rPr>
            </w:r>
            <w:r w:rsidR="00481A1C" w:rsidRPr="002E6D7D">
              <w:rPr>
                <w:noProof/>
                <w:webHidden/>
              </w:rPr>
              <w:fldChar w:fldCharType="separate"/>
            </w:r>
            <w:r w:rsidR="00D379C1">
              <w:rPr>
                <w:noProof/>
                <w:webHidden/>
              </w:rPr>
              <w:t>26</w:t>
            </w:r>
            <w:r w:rsidR="00481A1C" w:rsidRPr="002E6D7D">
              <w:rPr>
                <w:noProof/>
                <w:webHidden/>
              </w:rPr>
              <w:fldChar w:fldCharType="end"/>
            </w:r>
          </w:hyperlink>
        </w:p>
        <w:p w14:paraId="023F660D" w14:textId="142324D5" w:rsidR="00481A1C" w:rsidRPr="002E6D7D" w:rsidRDefault="00D867D2">
          <w:pPr>
            <w:pStyle w:val="TOC2"/>
            <w:tabs>
              <w:tab w:val="left" w:pos="515"/>
              <w:tab w:val="right" w:leader="dot" w:pos="9736"/>
            </w:tabs>
            <w:rPr>
              <w:rFonts w:eastAsiaTheme="minorEastAsia" w:cstheme="minorBidi"/>
              <w:b w:val="0"/>
              <w:bCs w:val="0"/>
              <w:smallCaps w:val="0"/>
              <w:noProof/>
              <w:sz w:val="24"/>
              <w:szCs w:val="24"/>
            </w:rPr>
          </w:pPr>
          <w:hyperlink w:anchor="_Toc128520777" w:history="1">
            <w:r w:rsidR="00481A1C" w:rsidRPr="002E6D7D">
              <w:rPr>
                <w:rStyle w:val="Hyperlink"/>
                <w:rFonts w:asciiTheme="majorBidi" w:hAnsiTheme="majorBidi"/>
                <w:noProof/>
              </w:rPr>
              <w:t>1.9</w:t>
            </w:r>
            <w:r w:rsidR="00481A1C" w:rsidRPr="002E6D7D">
              <w:rPr>
                <w:rFonts w:eastAsiaTheme="minorEastAsia" w:cstheme="minorBidi"/>
                <w:b w:val="0"/>
                <w:bCs w:val="0"/>
                <w:smallCaps w:val="0"/>
                <w:noProof/>
                <w:sz w:val="24"/>
                <w:szCs w:val="24"/>
              </w:rPr>
              <w:tab/>
            </w:r>
            <w:r w:rsidR="00481A1C" w:rsidRPr="002E6D7D">
              <w:rPr>
                <w:rStyle w:val="Hyperlink"/>
                <w:rFonts w:asciiTheme="majorBidi" w:hAnsiTheme="majorBidi"/>
                <w:noProof/>
              </w:rPr>
              <w:t>Thesis Layout:</w:t>
            </w:r>
            <w:r w:rsidR="00481A1C" w:rsidRPr="002E6D7D">
              <w:rPr>
                <w:noProof/>
                <w:webHidden/>
              </w:rPr>
              <w:tab/>
            </w:r>
            <w:r w:rsidR="00481A1C" w:rsidRPr="002E6D7D">
              <w:rPr>
                <w:noProof/>
                <w:webHidden/>
              </w:rPr>
              <w:fldChar w:fldCharType="begin"/>
            </w:r>
            <w:r w:rsidR="00481A1C" w:rsidRPr="002E6D7D">
              <w:rPr>
                <w:noProof/>
                <w:webHidden/>
              </w:rPr>
              <w:instrText xml:space="preserve"> PAGEREF _Toc128520777 \h </w:instrText>
            </w:r>
            <w:r w:rsidR="00481A1C" w:rsidRPr="002E6D7D">
              <w:rPr>
                <w:noProof/>
                <w:webHidden/>
              </w:rPr>
            </w:r>
            <w:r w:rsidR="00481A1C" w:rsidRPr="002E6D7D">
              <w:rPr>
                <w:noProof/>
                <w:webHidden/>
              </w:rPr>
              <w:fldChar w:fldCharType="separate"/>
            </w:r>
            <w:r w:rsidR="00D379C1">
              <w:rPr>
                <w:noProof/>
                <w:webHidden/>
              </w:rPr>
              <w:t>26</w:t>
            </w:r>
            <w:r w:rsidR="00481A1C" w:rsidRPr="002E6D7D">
              <w:rPr>
                <w:noProof/>
                <w:webHidden/>
              </w:rPr>
              <w:fldChar w:fldCharType="end"/>
            </w:r>
          </w:hyperlink>
        </w:p>
        <w:p w14:paraId="553ABB17" w14:textId="371C2C11" w:rsidR="00481A1C" w:rsidRPr="002E6D7D" w:rsidRDefault="00D867D2">
          <w:pPr>
            <w:pStyle w:val="TOC2"/>
            <w:tabs>
              <w:tab w:val="left" w:pos="625"/>
              <w:tab w:val="right" w:leader="dot" w:pos="9736"/>
            </w:tabs>
            <w:rPr>
              <w:rFonts w:eastAsiaTheme="minorEastAsia" w:cstheme="minorBidi"/>
              <w:b w:val="0"/>
              <w:bCs w:val="0"/>
              <w:smallCaps w:val="0"/>
              <w:noProof/>
              <w:sz w:val="24"/>
              <w:szCs w:val="24"/>
            </w:rPr>
          </w:pPr>
          <w:hyperlink w:anchor="_Toc128520778" w:history="1">
            <w:r w:rsidR="00481A1C" w:rsidRPr="002E6D7D">
              <w:rPr>
                <w:rStyle w:val="Hyperlink"/>
                <w:rFonts w:asciiTheme="majorBidi" w:hAnsiTheme="majorBidi"/>
                <w:noProof/>
              </w:rPr>
              <w:t>1.10</w:t>
            </w:r>
            <w:r w:rsidR="00481A1C" w:rsidRPr="002E6D7D">
              <w:rPr>
                <w:rFonts w:eastAsiaTheme="minorEastAsia" w:cstheme="minorBidi"/>
                <w:b w:val="0"/>
                <w:bCs w:val="0"/>
                <w:smallCaps w:val="0"/>
                <w:noProof/>
                <w:sz w:val="24"/>
                <w:szCs w:val="24"/>
              </w:rPr>
              <w:tab/>
            </w:r>
            <w:r w:rsidR="00481A1C" w:rsidRPr="002E6D7D">
              <w:rPr>
                <w:rStyle w:val="Hyperlink"/>
                <w:rFonts w:asciiTheme="majorBidi" w:hAnsiTheme="majorBidi"/>
                <w:noProof/>
              </w:rPr>
              <w:t>Summary of the Chapter</w:t>
            </w:r>
            <w:r w:rsidR="00481A1C" w:rsidRPr="002E6D7D">
              <w:rPr>
                <w:noProof/>
                <w:webHidden/>
              </w:rPr>
              <w:tab/>
            </w:r>
            <w:r w:rsidR="00481A1C" w:rsidRPr="002E6D7D">
              <w:rPr>
                <w:noProof/>
                <w:webHidden/>
              </w:rPr>
              <w:fldChar w:fldCharType="begin"/>
            </w:r>
            <w:r w:rsidR="00481A1C" w:rsidRPr="002E6D7D">
              <w:rPr>
                <w:noProof/>
                <w:webHidden/>
              </w:rPr>
              <w:instrText xml:space="preserve"> PAGEREF _Toc128520778 \h </w:instrText>
            </w:r>
            <w:r w:rsidR="00481A1C" w:rsidRPr="002E6D7D">
              <w:rPr>
                <w:noProof/>
                <w:webHidden/>
              </w:rPr>
            </w:r>
            <w:r w:rsidR="00481A1C" w:rsidRPr="002E6D7D">
              <w:rPr>
                <w:noProof/>
                <w:webHidden/>
              </w:rPr>
              <w:fldChar w:fldCharType="separate"/>
            </w:r>
            <w:r w:rsidR="00D379C1">
              <w:rPr>
                <w:noProof/>
                <w:webHidden/>
              </w:rPr>
              <w:t>28</w:t>
            </w:r>
            <w:r w:rsidR="00481A1C" w:rsidRPr="002E6D7D">
              <w:rPr>
                <w:noProof/>
                <w:webHidden/>
              </w:rPr>
              <w:fldChar w:fldCharType="end"/>
            </w:r>
          </w:hyperlink>
        </w:p>
        <w:p w14:paraId="49284E4E" w14:textId="1E83A3B4" w:rsidR="00481A1C" w:rsidRPr="002E6D7D" w:rsidRDefault="00D867D2">
          <w:pPr>
            <w:pStyle w:val="TOC1"/>
            <w:tabs>
              <w:tab w:val="left" w:pos="350"/>
            </w:tabs>
            <w:rPr>
              <w:rFonts w:eastAsiaTheme="minorEastAsia" w:cstheme="minorBidi"/>
              <w:b w:val="0"/>
              <w:bCs w:val="0"/>
              <w:caps w:val="0"/>
              <w:noProof/>
              <w:sz w:val="24"/>
              <w:szCs w:val="24"/>
              <w:u w:val="none"/>
            </w:rPr>
          </w:pPr>
          <w:hyperlink w:anchor="_Toc128520779" w:history="1">
            <w:r w:rsidR="00481A1C" w:rsidRPr="002E6D7D">
              <w:rPr>
                <w:rStyle w:val="Hyperlink"/>
                <w:rFonts w:asciiTheme="majorBidi" w:hAnsiTheme="majorBidi"/>
                <w:noProof/>
              </w:rPr>
              <w:t>2</w:t>
            </w:r>
            <w:r w:rsidR="00481A1C" w:rsidRPr="002E6D7D">
              <w:rPr>
                <w:rFonts w:eastAsiaTheme="minorEastAsia" w:cstheme="minorBidi"/>
                <w:b w:val="0"/>
                <w:bCs w:val="0"/>
                <w:caps w:val="0"/>
                <w:noProof/>
                <w:sz w:val="24"/>
                <w:szCs w:val="24"/>
                <w:u w:val="none"/>
              </w:rPr>
              <w:tab/>
            </w:r>
            <w:r w:rsidR="00481A1C" w:rsidRPr="002E6D7D">
              <w:rPr>
                <w:rStyle w:val="Hyperlink"/>
                <w:rFonts w:asciiTheme="majorBidi" w:hAnsiTheme="majorBidi"/>
                <w:noProof/>
              </w:rPr>
              <w:t>Chapter two:  Systematic review</w:t>
            </w:r>
            <w:r w:rsidR="00481A1C" w:rsidRPr="002E6D7D">
              <w:rPr>
                <w:noProof/>
                <w:webHidden/>
              </w:rPr>
              <w:tab/>
            </w:r>
            <w:r w:rsidR="00481A1C" w:rsidRPr="002E6D7D">
              <w:rPr>
                <w:noProof/>
                <w:webHidden/>
              </w:rPr>
              <w:fldChar w:fldCharType="begin"/>
            </w:r>
            <w:r w:rsidR="00481A1C" w:rsidRPr="002E6D7D">
              <w:rPr>
                <w:noProof/>
                <w:webHidden/>
              </w:rPr>
              <w:instrText xml:space="preserve"> PAGEREF _Toc128520779 \h </w:instrText>
            </w:r>
            <w:r w:rsidR="00481A1C" w:rsidRPr="002E6D7D">
              <w:rPr>
                <w:noProof/>
                <w:webHidden/>
              </w:rPr>
            </w:r>
            <w:r w:rsidR="00481A1C" w:rsidRPr="002E6D7D">
              <w:rPr>
                <w:noProof/>
                <w:webHidden/>
              </w:rPr>
              <w:fldChar w:fldCharType="separate"/>
            </w:r>
            <w:r w:rsidR="00D379C1">
              <w:rPr>
                <w:noProof/>
                <w:webHidden/>
              </w:rPr>
              <w:t>29</w:t>
            </w:r>
            <w:r w:rsidR="00481A1C" w:rsidRPr="002E6D7D">
              <w:rPr>
                <w:noProof/>
                <w:webHidden/>
              </w:rPr>
              <w:fldChar w:fldCharType="end"/>
            </w:r>
          </w:hyperlink>
        </w:p>
        <w:p w14:paraId="2A50D4DD" w14:textId="2274B7E9" w:rsidR="00481A1C" w:rsidRPr="002E6D7D" w:rsidRDefault="00D867D2">
          <w:pPr>
            <w:pStyle w:val="TOC2"/>
            <w:tabs>
              <w:tab w:val="left" w:pos="515"/>
              <w:tab w:val="right" w:leader="dot" w:pos="9736"/>
            </w:tabs>
            <w:rPr>
              <w:rFonts w:eastAsiaTheme="minorEastAsia" w:cstheme="minorBidi"/>
              <w:b w:val="0"/>
              <w:bCs w:val="0"/>
              <w:smallCaps w:val="0"/>
              <w:noProof/>
              <w:sz w:val="24"/>
              <w:szCs w:val="24"/>
            </w:rPr>
          </w:pPr>
          <w:hyperlink w:anchor="_Toc128520780" w:history="1">
            <w:r w:rsidR="00481A1C" w:rsidRPr="002E6D7D">
              <w:rPr>
                <w:rStyle w:val="Hyperlink"/>
                <w:rFonts w:asciiTheme="majorBidi" w:hAnsiTheme="majorBidi"/>
                <w:noProof/>
              </w:rPr>
              <w:t>2.1</w:t>
            </w:r>
            <w:r w:rsidR="00481A1C" w:rsidRPr="002E6D7D">
              <w:rPr>
                <w:rFonts w:eastAsiaTheme="minorEastAsia" w:cstheme="minorBidi"/>
                <w:b w:val="0"/>
                <w:bCs w:val="0"/>
                <w:smallCaps w:val="0"/>
                <w:noProof/>
                <w:sz w:val="24"/>
                <w:szCs w:val="24"/>
              </w:rPr>
              <w:tab/>
            </w:r>
            <w:r w:rsidR="00481A1C" w:rsidRPr="002E6D7D">
              <w:rPr>
                <w:rStyle w:val="Hyperlink"/>
                <w:rFonts w:asciiTheme="majorBidi" w:hAnsiTheme="majorBidi"/>
                <w:noProof/>
              </w:rPr>
              <w:t>Introduction to the Chapter</w:t>
            </w:r>
            <w:r w:rsidR="00481A1C" w:rsidRPr="002E6D7D">
              <w:rPr>
                <w:noProof/>
                <w:webHidden/>
              </w:rPr>
              <w:tab/>
            </w:r>
            <w:r w:rsidR="00481A1C" w:rsidRPr="002E6D7D">
              <w:rPr>
                <w:noProof/>
                <w:webHidden/>
              </w:rPr>
              <w:fldChar w:fldCharType="begin"/>
            </w:r>
            <w:r w:rsidR="00481A1C" w:rsidRPr="002E6D7D">
              <w:rPr>
                <w:noProof/>
                <w:webHidden/>
              </w:rPr>
              <w:instrText xml:space="preserve"> PAGEREF _Toc128520780 \h </w:instrText>
            </w:r>
            <w:r w:rsidR="00481A1C" w:rsidRPr="002E6D7D">
              <w:rPr>
                <w:noProof/>
                <w:webHidden/>
              </w:rPr>
            </w:r>
            <w:r w:rsidR="00481A1C" w:rsidRPr="002E6D7D">
              <w:rPr>
                <w:noProof/>
                <w:webHidden/>
              </w:rPr>
              <w:fldChar w:fldCharType="separate"/>
            </w:r>
            <w:r w:rsidR="00D379C1">
              <w:rPr>
                <w:noProof/>
                <w:webHidden/>
              </w:rPr>
              <w:t>29</w:t>
            </w:r>
            <w:r w:rsidR="00481A1C" w:rsidRPr="002E6D7D">
              <w:rPr>
                <w:noProof/>
                <w:webHidden/>
              </w:rPr>
              <w:fldChar w:fldCharType="end"/>
            </w:r>
          </w:hyperlink>
        </w:p>
        <w:p w14:paraId="7A02E38B" w14:textId="522582AE" w:rsidR="00481A1C" w:rsidRPr="002E6D7D" w:rsidRDefault="00D867D2">
          <w:pPr>
            <w:pStyle w:val="TOC2"/>
            <w:tabs>
              <w:tab w:val="left" w:pos="515"/>
              <w:tab w:val="right" w:leader="dot" w:pos="9736"/>
            </w:tabs>
            <w:rPr>
              <w:rFonts w:eastAsiaTheme="minorEastAsia" w:cstheme="minorBidi"/>
              <w:b w:val="0"/>
              <w:bCs w:val="0"/>
              <w:smallCaps w:val="0"/>
              <w:noProof/>
              <w:sz w:val="24"/>
              <w:szCs w:val="24"/>
            </w:rPr>
          </w:pPr>
          <w:hyperlink w:anchor="_Toc128520781" w:history="1">
            <w:r w:rsidR="00481A1C" w:rsidRPr="002E6D7D">
              <w:rPr>
                <w:rStyle w:val="Hyperlink"/>
                <w:rFonts w:asciiTheme="majorBidi" w:hAnsiTheme="majorBidi"/>
                <w:noProof/>
              </w:rPr>
              <w:t>2.2</w:t>
            </w:r>
            <w:r w:rsidR="00481A1C" w:rsidRPr="002E6D7D">
              <w:rPr>
                <w:rFonts w:eastAsiaTheme="minorEastAsia" w:cstheme="minorBidi"/>
                <w:b w:val="0"/>
                <w:bCs w:val="0"/>
                <w:smallCaps w:val="0"/>
                <w:noProof/>
                <w:sz w:val="24"/>
                <w:szCs w:val="24"/>
              </w:rPr>
              <w:tab/>
            </w:r>
            <w:r w:rsidR="00481A1C" w:rsidRPr="002E6D7D">
              <w:rPr>
                <w:rStyle w:val="Hyperlink"/>
                <w:rFonts w:asciiTheme="majorBidi" w:hAnsiTheme="majorBidi"/>
                <w:noProof/>
              </w:rPr>
              <w:t>Background</w:t>
            </w:r>
            <w:r w:rsidR="00481A1C" w:rsidRPr="002E6D7D">
              <w:rPr>
                <w:noProof/>
                <w:webHidden/>
              </w:rPr>
              <w:tab/>
            </w:r>
            <w:r w:rsidR="00481A1C" w:rsidRPr="002E6D7D">
              <w:rPr>
                <w:noProof/>
                <w:webHidden/>
              </w:rPr>
              <w:fldChar w:fldCharType="begin"/>
            </w:r>
            <w:r w:rsidR="00481A1C" w:rsidRPr="002E6D7D">
              <w:rPr>
                <w:noProof/>
                <w:webHidden/>
              </w:rPr>
              <w:instrText xml:space="preserve"> PAGEREF _Toc128520781 \h </w:instrText>
            </w:r>
            <w:r w:rsidR="00481A1C" w:rsidRPr="002E6D7D">
              <w:rPr>
                <w:noProof/>
                <w:webHidden/>
              </w:rPr>
            </w:r>
            <w:r w:rsidR="00481A1C" w:rsidRPr="002E6D7D">
              <w:rPr>
                <w:noProof/>
                <w:webHidden/>
              </w:rPr>
              <w:fldChar w:fldCharType="separate"/>
            </w:r>
            <w:r w:rsidR="00D379C1">
              <w:rPr>
                <w:noProof/>
                <w:webHidden/>
              </w:rPr>
              <w:t>29</w:t>
            </w:r>
            <w:r w:rsidR="00481A1C" w:rsidRPr="002E6D7D">
              <w:rPr>
                <w:noProof/>
                <w:webHidden/>
              </w:rPr>
              <w:fldChar w:fldCharType="end"/>
            </w:r>
          </w:hyperlink>
        </w:p>
        <w:p w14:paraId="5BE053B7" w14:textId="6C35C1C2" w:rsidR="00481A1C" w:rsidRPr="002E6D7D" w:rsidRDefault="00D867D2">
          <w:pPr>
            <w:pStyle w:val="TOC2"/>
            <w:tabs>
              <w:tab w:val="left" w:pos="515"/>
              <w:tab w:val="right" w:leader="dot" w:pos="9736"/>
            </w:tabs>
            <w:rPr>
              <w:rFonts w:eastAsiaTheme="minorEastAsia" w:cstheme="minorBidi"/>
              <w:b w:val="0"/>
              <w:bCs w:val="0"/>
              <w:smallCaps w:val="0"/>
              <w:noProof/>
              <w:sz w:val="24"/>
              <w:szCs w:val="24"/>
            </w:rPr>
          </w:pPr>
          <w:hyperlink w:anchor="_Toc128520782" w:history="1">
            <w:r w:rsidR="00481A1C" w:rsidRPr="002E6D7D">
              <w:rPr>
                <w:rStyle w:val="Hyperlink"/>
                <w:rFonts w:asciiTheme="majorBidi" w:hAnsiTheme="majorBidi"/>
                <w:noProof/>
              </w:rPr>
              <w:t>2.3</w:t>
            </w:r>
            <w:r w:rsidR="00481A1C" w:rsidRPr="002E6D7D">
              <w:rPr>
                <w:rFonts w:eastAsiaTheme="minorEastAsia" w:cstheme="minorBidi"/>
                <w:b w:val="0"/>
                <w:bCs w:val="0"/>
                <w:smallCaps w:val="0"/>
                <w:noProof/>
                <w:sz w:val="24"/>
                <w:szCs w:val="24"/>
              </w:rPr>
              <w:tab/>
            </w:r>
            <w:r w:rsidR="00481A1C" w:rsidRPr="002E6D7D">
              <w:rPr>
                <w:rStyle w:val="Hyperlink"/>
                <w:rFonts w:asciiTheme="majorBidi" w:hAnsiTheme="majorBidi"/>
                <w:noProof/>
              </w:rPr>
              <w:t>Methods</w:t>
            </w:r>
            <w:r w:rsidR="00481A1C" w:rsidRPr="002E6D7D">
              <w:rPr>
                <w:noProof/>
                <w:webHidden/>
              </w:rPr>
              <w:tab/>
            </w:r>
            <w:r w:rsidR="00481A1C" w:rsidRPr="002E6D7D">
              <w:rPr>
                <w:noProof/>
                <w:webHidden/>
              </w:rPr>
              <w:fldChar w:fldCharType="begin"/>
            </w:r>
            <w:r w:rsidR="00481A1C" w:rsidRPr="002E6D7D">
              <w:rPr>
                <w:noProof/>
                <w:webHidden/>
              </w:rPr>
              <w:instrText xml:space="preserve"> PAGEREF _Toc128520782 \h </w:instrText>
            </w:r>
            <w:r w:rsidR="00481A1C" w:rsidRPr="002E6D7D">
              <w:rPr>
                <w:noProof/>
                <w:webHidden/>
              </w:rPr>
            </w:r>
            <w:r w:rsidR="00481A1C" w:rsidRPr="002E6D7D">
              <w:rPr>
                <w:noProof/>
                <w:webHidden/>
              </w:rPr>
              <w:fldChar w:fldCharType="separate"/>
            </w:r>
            <w:r w:rsidR="00D379C1">
              <w:rPr>
                <w:noProof/>
                <w:webHidden/>
              </w:rPr>
              <w:t>29</w:t>
            </w:r>
            <w:r w:rsidR="00481A1C" w:rsidRPr="002E6D7D">
              <w:rPr>
                <w:noProof/>
                <w:webHidden/>
              </w:rPr>
              <w:fldChar w:fldCharType="end"/>
            </w:r>
          </w:hyperlink>
        </w:p>
        <w:p w14:paraId="47F87603" w14:textId="5871AA23" w:rsidR="00481A1C" w:rsidRPr="002E6D7D" w:rsidRDefault="00D867D2">
          <w:pPr>
            <w:pStyle w:val="TOC3"/>
            <w:tabs>
              <w:tab w:val="left" w:pos="680"/>
              <w:tab w:val="right" w:leader="dot" w:pos="9736"/>
            </w:tabs>
            <w:rPr>
              <w:rFonts w:eastAsiaTheme="minorEastAsia" w:cstheme="minorBidi"/>
              <w:smallCaps w:val="0"/>
              <w:noProof/>
              <w:sz w:val="24"/>
              <w:szCs w:val="24"/>
            </w:rPr>
          </w:pPr>
          <w:hyperlink w:anchor="_Toc128520783" w:history="1">
            <w:r w:rsidR="00481A1C" w:rsidRPr="002E6D7D">
              <w:rPr>
                <w:rStyle w:val="Hyperlink"/>
                <w:rFonts w:asciiTheme="majorBidi" w:hAnsiTheme="majorBidi" w:cstheme="majorBidi"/>
                <w:b/>
                <w:bCs/>
                <w:noProof/>
              </w:rPr>
              <w:t>2.3.1</w:t>
            </w:r>
            <w:r w:rsidR="00481A1C" w:rsidRPr="002E6D7D">
              <w:rPr>
                <w:rFonts w:eastAsiaTheme="minorEastAsia" w:cstheme="minorBidi"/>
                <w:smallCaps w:val="0"/>
                <w:noProof/>
                <w:sz w:val="24"/>
                <w:szCs w:val="24"/>
              </w:rPr>
              <w:tab/>
            </w:r>
            <w:r w:rsidR="00481A1C" w:rsidRPr="002E6D7D">
              <w:rPr>
                <w:rStyle w:val="Hyperlink"/>
                <w:rFonts w:asciiTheme="majorBidi" w:hAnsiTheme="majorBidi" w:cstheme="majorBidi"/>
                <w:b/>
                <w:bCs/>
                <w:noProof/>
              </w:rPr>
              <w:t>Literature Search (Inclusion and exclusion criteria)</w:t>
            </w:r>
            <w:r w:rsidR="00481A1C" w:rsidRPr="002E6D7D">
              <w:rPr>
                <w:noProof/>
                <w:webHidden/>
              </w:rPr>
              <w:tab/>
            </w:r>
            <w:r w:rsidR="00481A1C" w:rsidRPr="002E6D7D">
              <w:rPr>
                <w:noProof/>
                <w:webHidden/>
              </w:rPr>
              <w:fldChar w:fldCharType="begin"/>
            </w:r>
            <w:r w:rsidR="00481A1C" w:rsidRPr="002E6D7D">
              <w:rPr>
                <w:noProof/>
                <w:webHidden/>
              </w:rPr>
              <w:instrText xml:space="preserve"> PAGEREF _Toc128520783 \h </w:instrText>
            </w:r>
            <w:r w:rsidR="00481A1C" w:rsidRPr="002E6D7D">
              <w:rPr>
                <w:noProof/>
                <w:webHidden/>
              </w:rPr>
            </w:r>
            <w:r w:rsidR="00481A1C" w:rsidRPr="002E6D7D">
              <w:rPr>
                <w:noProof/>
                <w:webHidden/>
              </w:rPr>
              <w:fldChar w:fldCharType="separate"/>
            </w:r>
            <w:r w:rsidR="00D379C1">
              <w:rPr>
                <w:noProof/>
                <w:webHidden/>
              </w:rPr>
              <w:t>30</w:t>
            </w:r>
            <w:r w:rsidR="00481A1C" w:rsidRPr="002E6D7D">
              <w:rPr>
                <w:noProof/>
                <w:webHidden/>
              </w:rPr>
              <w:fldChar w:fldCharType="end"/>
            </w:r>
          </w:hyperlink>
        </w:p>
        <w:p w14:paraId="21D42576" w14:textId="5127F537" w:rsidR="00481A1C" w:rsidRPr="002E6D7D" w:rsidRDefault="00D867D2">
          <w:pPr>
            <w:pStyle w:val="TOC3"/>
            <w:tabs>
              <w:tab w:val="left" w:pos="680"/>
              <w:tab w:val="right" w:leader="dot" w:pos="9736"/>
            </w:tabs>
            <w:rPr>
              <w:rFonts w:eastAsiaTheme="minorEastAsia" w:cstheme="minorBidi"/>
              <w:smallCaps w:val="0"/>
              <w:noProof/>
              <w:sz w:val="24"/>
              <w:szCs w:val="24"/>
            </w:rPr>
          </w:pPr>
          <w:hyperlink w:anchor="_Toc128520784" w:history="1">
            <w:r w:rsidR="00481A1C" w:rsidRPr="002E6D7D">
              <w:rPr>
                <w:rStyle w:val="Hyperlink"/>
                <w:rFonts w:asciiTheme="majorBidi" w:hAnsiTheme="majorBidi" w:cstheme="majorBidi"/>
                <w:b/>
                <w:bCs/>
                <w:noProof/>
              </w:rPr>
              <w:t>2.3.2</w:t>
            </w:r>
            <w:r w:rsidR="00481A1C" w:rsidRPr="002E6D7D">
              <w:rPr>
                <w:rFonts w:eastAsiaTheme="minorEastAsia" w:cstheme="minorBidi"/>
                <w:smallCaps w:val="0"/>
                <w:noProof/>
                <w:sz w:val="24"/>
                <w:szCs w:val="24"/>
              </w:rPr>
              <w:tab/>
            </w:r>
            <w:r w:rsidR="00481A1C" w:rsidRPr="002E6D7D">
              <w:rPr>
                <w:rStyle w:val="Hyperlink"/>
                <w:rFonts w:asciiTheme="majorBidi" w:hAnsiTheme="majorBidi" w:cstheme="majorBidi"/>
                <w:b/>
                <w:bCs/>
                <w:noProof/>
              </w:rPr>
              <w:t>Quality assessment</w:t>
            </w:r>
            <w:r w:rsidR="00481A1C" w:rsidRPr="002E6D7D">
              <w:rPr>
                <w:noProof/>
                <w:webHidden/>
              </w:rPr>
              <w:tab/>
            </w:r>
            <w:r w:rsidR="00481A1C" w:rsidRPr="002E6D7D">
              <w:rPr>
                <w:noProof/>
                <w:webHidden/>
              </w:rPr>
              <w:fldChar w:fldCharType="begin"/>
            </w:r>
            <w:r w:rsidR="00481A1C" w:rsidRPr="002E6D7D">
              <w:rPr>
                <w:noProof/>
                <w:webHidden/>
              </w:rPr>
              <w:instrText xml:space="preserve"> PAGEREF _Toc128520784 \h </w:instrText>
            </w:r>
            <w:r w:rsidR="00481A1C" w:rsidRPr="002E6D7D">
              <w:rPr>
                <w:noProof/>
                <w:webHidden/>
              </w:rPr>
            </w:r>
            <w:r w:rsidR="00481A1C" w:rsidRPr="002E6D7D">
              <w:rPr>
                <w:noProof/>
                <w:webHidden/>
              </w:rPr>
              <w:fldChar w:fldCharType="separate"/>
            </w:r>
            <w:r w:rsidR="00D379C1">
              <w:rPr>
                <w:noProof/>
                <w:webHidden/>
              </w:rPr>
              <w:t>31</w:t>
            </w:r>
            <w:r w:rsidR="00481A1C" w:rsidRPr="002E6D7D">
              <w:rPr>
                <w:noProof/>
                <w:webHidden/>
              </w:rPr>
              <w:fldChar w:fldCharType="end"/>
            </w:r>
          </w:hyperlink>
        </w:p>
        <w:p w14:paraId="62ADE792" w14:textId="17FE50C3" w:rsidR="00481A1C" w:rsidRPr="002E6D7D" w:rsidRDefault="00D867D2">
          <w:pPr>
            <w:pStyle w:val="TOC2"/>
            <w:tabs>
              <w:tab w:val="left" w:pos="515"/>
              <w:tab w:val="right" w:leader="dot" w:pos="9736"/>
            </w:tabs>
            <w:rPr>
              <w:rFonts w:eastAsiaTheme="minorEastAsia" w:cstheme="minorBidi"/>
              <w:b w:val="0"/>
              <w:bCs w:val="0"/>
              <w:smallCaps w:val="0"/>
              <w:noProof/>
              <w:sz w:val="24"/>
              <w:szCs w:val="24"/>
            </w:rPr>
          </w:pPr>
          <w:hyperlink w:anchor="_Toc128520785" w:history="1">
            <w:r w:rsidR="00481A1C" w:rsidRPr="002E6D7D">
              <w:rPr>
                <w:rStyle w:val="Hyperlink"/>
                <w:rFonts w:asciiTheme="majorBidi" w:hAnsiTheme="majorBidi"/>
                <w:noProof/>
              </w:rPr>
              <w:t>2.4</w:t>
            </w:r>
            <w:r w:rsidR="00481A1C" w:rsidRPr="002E6D7D">
              <w:rPr>
                <w:rFonts w:eastAsiaTheme="minorEastAsia" w:cstheme="minorBidi"/>
                <w:b w:val="0"/>
                <w:bCs w:val="0"/>
                <w:smallCaps w:val="0"/>
                <w:noProof/>
                <w:sz w:val="24"/>
                <w:szCs w:val="24"/>
              </w:rPr>
              <w:tab/>
            </w:r>
            <w:r w:rsidR="00481A1C" w:rsidRPr="002E6D7D">
              <w:rPr>
                <w:rStyle w:val="Hyperlink"/>
                <w:rFonts w:asciiTheme="majorBidi" w:hAnsiTheme="majorBidi"/>
                <w:noProof/>
              </w:rPr>
              <w:t>Results</w:t>
            </w:r>
            <w:r w:rsidR="00481A1C" w:rsidRPr="002E6D7D">
              <w:rPr>
                <w:noProof/>
                <w:webHidden/>
              </w:rPr>
              <w:tab/>
            </w:r>
            <w:r w:rsidR="00481A1C" w:rsidRPr="002E6D7D">
              <w:rPr>
                <w:noProof/>
                <w:webHidden/>
              </w:rPr>
              <w:fldChar w:fldCharType="begin"/>
            </w:r>
            <w:r w:rsidR="00481A1C" w:rsidRPr="002E6D7D">
              <w:rPr>
                <w:noProof/>
                <w:webHidden/>
              </w:rPr>
              <w:instrText xml:space="preserve"> PAGEREF _Toc128520785 \h </w:instrText>
            </w:r>
            <w:r w:rsidR="00481A1C" w:rsidRPr="002E6D7D">
              <w:rPr>
                <w:noProof/>
                <w:webHidden/>
              </w:rPr>
            </w:r>
            <w:r w:rsidR="00481A1C" w:rsidRPr="002E6D7D">
              <w:rPr>
                <w:noProof/>
                <w:webHidden/>
              </w:rPr>
              <w:fldChar w:fldCharType="separate"/>
            </w:r>
            <w:r w:rsidR="00D379C1">
              <w:rPr>
                <w:noProof/>
                <w:webHidden/>
              </w:rPr>
              <w:t>31</w:t>
            </w:r>
            <w:r w:rsidR="00481A1C" w:rsidRPr="002E6D7D">
              <w:rPr>
                <w:noProof/>
                <w:webHidden/>
              </w:rPr>
              <w:fldChar w:fldCharType="end"/>
            </w:r>
          </w:hyperlink>
        </w:p>
        <w:p w14:paraId="4499C5B9" w14:textId="7E2072AB" w:rsidR="00481A1C" w:rsidRPr="002E6D7D" w:rsidRDefault="00D867D2">
          <w:pPr>
            <w:pStyle w:val="TOC3"/>
            <w:tabs>
              <w:tab w:val="left" w:pos="680"/>
              <w:tab w:val="right" w:leader="dot" w:pos="9736"/>
            </w:tabs>
            <w:rPr>
              <w:rFonts w:eastAsiaTheme="minorEastAsia" w:cstheme="minorBidi"/>
              <w:smallCaps w:val="0"/>
              <w:noProof/>
              <w:sz w:val="24"/>
              <w:szCs w:val="24"/>
            </w:rPr>
          </w:pPr>
          <w:hyperlink w:anchor="_Toc128520786" w:history="1">
            <w:r w:rsidR="00481A1C" w:rsidRPr="002E6D7D">
              <w:rPr>
                <w:rStyle w:val="Hyperlink"/>
                <w:rFonts w:asciiTheme="majorBidi" w:hAnsiTheme="majorBidi" w:cstheme="majorBidi"/>
                <w:b/>
                <w:bCs/>
                <w:noProof/>
              </w:rPr>
              <w:t>2.4.1</w:t>
            </w:r>
            <w:r w:rsidR="00481A1C" w:rsidRPr="002E6D7D">
              <w:rPr>
                <w:rFonts w:eastAsiaTheme="minorEastAsia" w:cstheme="minorBidi"/>
                <w:smallCaps w:val="0"/>
                <w:noProof/>
                <w:sz w:val="24"/>
                <w:szCs w:val="24"/>
              </w:rPr>
              <w:tab/>
            </w:r>
            <w:r w:rsidR="00481A1C" w:rsidRPr="002E6D7D">
              <w:rPr>
                <w:rStyle w:val="Hyperlink"/>
                <w:rFonts w:asciiTheme="majorBidi" w:hAnsiTheme="majorBidi" w:cstheme="majorBidi"/>
                <w:b/>
                <w:bCs/>
                <w:noProof/>
              </w:rPr>
              <w:t>Summary of the Literature Search</w:t>
            </w:r>
            <w:r w:rsidR="00481A1C" w:rsidRPr="002E6D7D">
              <w:rPr>
                <w:noProof/>
                <w:webHidden/>
              </w:rPr>
              <w:tab/>
            </w:r>
            <w:r w:rsidR="00481A1C" w:rsidRPr="002E6D7D">
              <w:rPr>
                <w:noProof/>
                <w:webHidden/>
              </w:rPr>
              <w:fldChar w:fldCharType="begin"/>
            </w:r>
            <w:r w:rsidR="00481A1C" w:rsidRPr="002E6D7D">
              <w:rPr>
                <w:noProof/>
                <w:webHidden/>
              </w:rPr>
              <w:instrText xml:space="preserve"> PAGEREF _Toc128520786 \h </w:instrText>
            </w:r>
            <w:r w:rsidR="00481A1C" w:rsidRPr="002E6D7D">
              <w:rPr>
                <w:noProof/>
                <w:webHidden/>
              </w:rPr>
            </w:r>
            <w:r w:rsidR="00481A1C" w:rsidRPr="002E6D7D">
              <w:rPr>
                <w:noProof/>
                <w:webHidden/>
              </w:rPr>
              <w:fldChar w:fldCharType="separate"/>
            </w:r>
            <w:r w:rsidR="00D379C1">
              <w:rPr>
                <w:noProof/>
                <w:webHidden/>
              </w:rPr>
              <w:t>31</w:t>
            </w:r>
            <w:r w:rsidR="00481A1C" w:rsidRPr="002E6D7D">
              <w:rPr>
                <w:noProof/>
                <w:webHidden/>
              </w:rPr>
              <w:fldChar w:fldCharType="end"/>
            </w:r>
          </w:hyperlink>
        </w:p>
        <w:p w14:paraId="5A432372" w14:textId="3A34E9FA" w:rsidR="00481A1C" w:rsidRPr="002E6D7D" w:rsidRDefault="00D867D2">
          <w:pPr>
            <w:pStyle w:val="TOC3"/>
            <w:tabs>
              <w:tab w:val="left" w:pos="680"/>
              <w:tab w:val="right" w:leader="dot" w:pos="9736"/>
            </w:tabs>
            <w:rPr>
              <w:rFonts w:eastAsiaTheme="minorEastAsia" w:cstheme="minorBidi"/>
              <w:smallCaps w:val="0"/>
              <w:noProof/>
              <w:sz w:val="24"/>
              <w:szCs w:val="24"/>
            </w:rPr>
          </w:pPr>
          <w:hyperlink w:anchor="_Toc128520787" w:history="1">
            <w:r w:rsidR="00481A1C" w:rsidRPr="002E6D7D">
              <w:rPr>
                <w:rStyle w:val="Hyperlink"/>
                <w:rFonts w:asciiTheme="majorBidi" w:hAnsiTheme="majorBidi" w:cstheme="majorBidi"/>
                <w:b/>
                <w:bCs/>
                <w:noProof/>
              </w:rPr>
              <w:t>2.4.2</w:t>
            </w:r>
            <w:r w:rsidR="00481A1C" w:rsidRPr="002E6D7D">
              <w:rPr>
                <w:rFonts w:eastAsiaTheme="minorEastAsia" w:cstheme="minorBidi"/>
                <w:smallCaps w:val="0"/>
                <w:noProof/>
                <w:sz w:val="24"/>
                <w:szCs w:val="24"/>
              </w:rPr>
              <w:tab/>
            </w:r>
            <w:r w:rsidR="00481A1C" w:rsidRPr="002E6D7D">
              <w:rPr>
                <w:rStyle w:val="Hyperlink"/>
                <w:rFonts w:asciiTheme="majorBidi" w:hAnsiTheme="majorBidi" w:cstheme="majorBidi"/>
                <w:b/>
                <w:bCs/>
                <w:noProof/>
                <w:shd w:val="clear" w:color="auto" w:fill="FFFFFF"/>
              </w:rPr>
              <w:t>Demographics’ variables</w:t>
            </w:r>
            <w:r w:rsidR="00481A1C" w:rsidRPr="002E6D7D">
              <w:rPr>
                <w:noProof/>
                <w:webHidden/>
              </w:rPr>
              <w:tab/>
            </w:r>
            <w:r w:rsidR="00481A1C" w:rsidRPr="002E6D7D">
              <w:rPr>
                <w:noProof/>
                <w:webHidden/>
              </w:rPr>
              <w:fldChar w:fldCharType="begin"/>
            </w:r>
            <w:r w:rsidR="00481A1C" w:rsidRPr="002E6D7D">
              <w:rPr>
                <w:noProof/>
                <w:webHidden/>
              </w:rPr>
              <w:instrText xml:space="preserve"> PAGEREF _Toc128520787 \h </w:instrText>
            </w:r>
            <w:r w:rsidR="00481A1C" w:rsidRPr="002E6D7D">
              <w:rPr>
                <w:noProof/>
                <w:webHidden/>
              </w:rPr>
            </w:r>
            <w:r w:rsidR="00481A1C" w:rsidRPr="002E6D7D">
              <w:rPr>
                <w:noProof/>
                <w:webHidden/>
              </w:rPr>
              <w:fldChar w:fldCharType="separate"/>
            </w:r>
            <w:r w:rsidR="00D379C1">
              <w:rPr>
                <w:noProof/>
                <w:webHidden/>
              </w:rPr>
              <w:t>52</w:t>
            </w:r>
            <w:r w:rsidR="00481A1C" w:rsidRPr="002E6D7D">
              <w:rPr>
                <w:noProof/>
                <w:webHidden/>
              </w:rPr>
              <w:fldChar w:fldCharType="end"/>
            </w:r>
          </w:hyperlink>
        </w:p>
        <w:p w14:paraId="5CB3B310" w14:textId="0D02DB69" w:rsidR="00481A1C" w:rsidRPr="002E6D7D" w:rsidRDefault="00D867D2">
          <w:pPr>
            <w:pStyle w:val="TOC3"/>
            <w:tabs>
              <w:tab w:val="left" w:pos="680"/>
              <w:tab w:val="right" w:leader="dot" w:pos="9736"/>
            </w:tabs>
            <w:rPr>
              <w:rFonts w:eastAsiaTheme="minorEastAsia" w:cstheme="minorBidi"/>
              <w:smallCaps w:val="0"/>
              <w:noProof/>
              <w:sz w:val="24"/>
              <w:szCs w:val="24"/>
            </w:rPr>
          </w:pPr>
          <w:hyperlink w:anchor="_Toc128520788" w:history="1">
            <w:r w:rsidR="00481A1C" w:rsidRPr="002E6D7D">
              <w:rPr>
                <w:rStyle w:val="Hyperlink"/>
                <w:rFonts w:asciiTheme="majorBidi" w:hAnsiTheme="majorBidi" w:cstheme="majorBidi"/>
                <w:b/>
                <w:bCs/>
                <w:noProof/>
              </w:rPr>
              <w:t>2.4.3</w:t>
            </w:r>
            <w:r w:rsidR="00481A1C" w:rsidRPr="002E6D7D">
              <w:rPr>
                <w:rFonts w:eastAsiaTheme="minorEastAsia" w:cstheme="minorBidi"/>
                <w:smallCaps w:val="0"/>
                <w:noProof/>
                <w:sz w:val="24"/>
                <w:szCs w:val="24"/>
              </w:rPr>
              <w:tab/>
            </w:r>
            <w:r w:rsidR="00481A1C" w:rsidRPr="002E6D7D">
              <w:rPr>
                <w:rStyle w:val="Hyperlink"/>
                <w:rFonts w:asciiTheme="majorBidi" w:hAnsiTheme="majorBidi" w:cstheme="majorBidi"/>
                <w:b/>
                <w:bCs/>
                <w:noProof/>
                <w:shd w:val="clear" w:color="auto" w:fill="FFFFFF"/>
              </w:rPr>
              <w:t>Prevalence of CE use</w:t>
            </w:r>
            <w:r w:rsidR="00481A1C" w:rsidRPr="002E6D7D">
              <w:rPr>
                <w:noProof/>
                <w:webHidden/>
              </w:rPr>
              <w:tab/>
            </w:r>
            <w:r w:rsidR="00481A1C" w:rsidRPr="002E6D7D">
              <w:rPr>
                <w:noProof/>
                <w:webHidden/>
              </w:rPr>
              <w:fldChar w:fldCharType="begin"/>
            </w:r>
            <w:r w:rsidR="00481A1C" w:rsidRPr="002E6D7D">
              <w:rPr>
                <w:noProof/>
                <w:webHidden/>
              </w:rPr>
              <w:instrText xml:space="preserve"> PAGEREF _Toc128520788 \h </w:instrText>
            </w:r>
            <w:r w:rsidR="00481A1C" w:rsidRPr="002E6D7D">
              <w:rPr>
                <w:noProof/>
                <w:webHidden/>
              </w:rPr>
            </w:r>
            <w:r w:rsidR="00481A1C" w:rsidRPr="002E6D7D">
              <w:rPr>
                <w:noProof/>
                <w:webHidden/>
              </w:rPr>
              <w:fldChar w:fldCharType="separate"/>
            </w:r>
            <w:r w:rsidR="00D379C1">
              <w:rPr>
                <w:noProof/>
                <w:webHidden/>
              </w:rPr>
              <w:t>52</w:t>
            </w:r>
            <w:r w:rsidR="00481A1C" w:rsidRPr="002E6D7D">
              <w:rPr>
                <w:noProof/>
                <w:webHidden/>
              </w:rPr>
              <w:fldChar w:fldCharType="end"/>
            </w:r>
          </w:hyperlink>
        </w:p>
        <w:p w14:paraId="74E9672B" w14:textId="63395E71" w:rsidR="00481A1C" w:rsidRPr="002E6D7D" w:rsidRDefault="00D867D2">
          <w:pPr>
            <w:pStyle w:val="TOC3"/>
            <w:tabs>
              <w:tab w:val="left" w:pos="680"/>
              <w:tab w:val="right" w:leader="dot" w:pos="9736"/>
            </w:tabs>
            <w:rPr>
              <w:rFonts w:eastAsiaTheme="minorEastAsia" w:cstheme="minorBidi"/>
              <w:smallCaps w:val="0"/>
              <w:noProof/>
              <w:sz w:val="24"/>
              <w:szCs w:val="24"/>
            </w:rPr>
          </w:pPr>
          <w:hyperlink w:anchor="_Toc128520789" w:history="1">
            <w:r w:rsidR="00481A1C" w:rsidRPr="002E6D7D">
              <w:rPr>
                <w:rStyle w:val="Hyperlink"/>
                <w:rFonts w:asciiTheme="majorBidi" w:hAnsiTheme="majorBidi" w:cstheme="majorBidi"/>
                <w:b/>
                <w:bCs/>
                <w:noProof/>
              </w:rPr>
              <w:t>2.4.4</w:t>
            </w:r>
            <w:r w:rsidR="00481A1C" w:rsidRPr="002E6D7D">
              <w:rPr>
                <w:rFonts w:eastAsiaTheme="minorEastAsia" w:cstheme="minorBidi"/>
                <w:smallCaps w:val="0"/>
                <w:noProof/>
                <w:sz w:val="24"/>
                <w:szCs w:val="24"/>
              </w:rPr>
              <w:tab/>
            </w:r>
            <w:r w:rsidR="00481A1C" w:rsidRPr="002E6D7D">
              <w:rPr>
                <w:rStyle w:val="Hyperlink"/>
                <w:rFonts w:asciiTheme="majorBidi" w:hAnsiTheme="majorBidi" w:cstheme="majorBidi"/>
                <w:b/>
                <w:bCs/>
                <w:noProof/>
              </w:rPr>
              <w:t>Knowledge of CEs and reported positive/negative effects</w:t>
            </w:r>
            <w:r w:rsidR="00481A1C" w:rsidRPr="002E6D7D">
              <w:rPr>
                <w:noProof/>
                <w:webHidden/>
              </w:rPr>
              <w:tab/>
            </w:r>
            <w:r w:rsidR="00481A1C" w:rsidRPr="002E6D7D">
              <w:rPr>
                <w:noProof/>
                <w:webHidden/>
              </w:rPr>
              <w:fldChar w:fldCharType="begin"/>
            </w:r>
            <w:r w:rsidR="00481A1C" w:rsidRPr="002E6D7D">
              <w:rPr>
                <w:noProof/>
                <w:webHidden/>
              </w:rPr>
              <w:instrText xml:space="preserve"> PAGEREF _Toc128520789 \h </w:instrText>
            </w:r>
            <w:r w:rsidR="00481A1C" w:rsidRPr="002E6D7D">
              <w:rPr>
                <w:noProof/>
                <w:webHidden/>
              </w:rPr>
            </w:r>
            <w:r w:rsidR="00481A1C" w:rsidRPr="002E6D7D">
              <w:rPr>
                <w:noProof/>
                <w:webHidden/>
              </w:rPr>
              <w:fldChar w:fldCharType="separate"/>
            </w:r>
            <w:r w:rsidR="00D379C1">
              <w:rPr>
                <w:noProof/>
                <w:webHidden/>
              </w:rPr>
              <w:t>53</w:t>
            </w:r>
            <w:r w:rsidR="00481A1C" w:rsidRPr="002E6D7D">
              <w:rPr>
                <w:noProof/>
                <w:webHidden/>
              </w:rPr>
              <w:fldChar w:fldCharType="end"/>
            </w:r>
          </w:hyperlink>
        </w:p>
        <w:p w14:paraId="3927CE37" w14:textId="499C5EE6" w:rsidR="00481A1C" w:rsidRPr="002E6D7D" w:rsidRDefault="00D867D2">
          <w:pPr>
            <w:pStyle w:val="TOC3"/>
            <w:tabs>
              <w:tab w:val="left" w:pos="680"/>
              <w:tab w:val="right" w:leader="dot" w:pos="9736"/>
            </w:tabs>
            <w:rPr>
              <w:rFonts w:eastAsiaTheme="minorEastAsia" w:cstheme="minorBidi"/>
              <w:smallCaps w:val="0"/>
              <w:noProof/>
              <w:sz w:val="24"/>
              <w:szCs w:val="24"/>
            </w:rPr>
          </w:pPr>
          <w:hyperlink w:anchor="_Toc128520790" w:history="1">
            <w:r w:rsidR="00481A1C" w:rsidRPr="002E6D7D">
              <w:rPr>
                <w:rStyle w:val="Hyperlink"/>
                <w:rFonts w:asciiTheme="majorBidi" w:hAnsiTheme="majorBidi" w:cstheme="majorBidi"/>
                <w:b/>
                <w:bCs/>
                <w:noProof/>
              </w:rPr>
              <w:t>2.4.5</w:t>
            </w:r>
            <w:r w:rsidR="00481A1C" w:rsidRPr="002E6D7D">
              <w:rPr>
                <w:rFonts w:eastAsiaTheme="minorEastAsia" w:cstheme="minorBidi"/>
                <w:smallCaps w:val="0"/>
                <w:noProof/>
                <w:sz w:val="24"/>
                <w:szCs w:val="24"/>
              </w:rPr>
              <w:tab/>
            </w:r>
            <w:r w:rsidR="00481A1C" w:rsidRPr="002E6D7D">
              <w:rPr>
                <w:rStyle w:val="Hyperlink"/>
                <w:rFonts w:asciiTheme="majorBidi" w:hAnsiTheme="majorBidi" w:cstheme="majorBidi"/>
                <w:b/>
                <w:bCs/>
                <w:noProof/>
              </w:rPr>
              <w:t>Sources of CE acquisition</w:t>
            </w:r>
            <w:r w:rsidR="00481A1C" w:rsidRPr="002E6D7D">
              <w:rPr>
                <w:noProof/>
                <w:webHidden/>
              </w:rPr>
              <w:tab/>
            </w:r>
            <w:r w:rsidR="00481A1C" w:rsidRPr="002E6D7D">
              <w:rPr>
                <w:noProof/>
                <w:webHidden/>
              </w:rPr>
              <w:fldChar w:fldCharType="begin"/>
            </w:r>
            <w:r w:rsidR="00481A1C" w:rsidRPr="002E6D7D">
              <w:rPr>
                <w:noProof/>
                <w:webHidden/>
              </w:rPr>
              <w:instrText xml:space="preserve"> PAGEREF _Toc128520790 \h </w:instrText>
            </w:r>
            <w:r w:rsidR="00481A1C" w:rsidRPr="002E6D7D">
              <w:rPr>
                <w:noProof/>
                <w:webHidden/>
              </w:rPr>
            </w:r>
            <w:r w:rsidR="00481A1C" w:rsidRPr="002E6D7D">
              <w:rPr>
                <w:noProof/>
                <w:webHidden/>
              </w:rPr>
              <w:fldChar w:fldCharType="separate"/>
            </w:r>
            <w:r w:rsidR="00D379C1">
              <w:rPr>
                <w:noProof/>
                <w:webHidden/>
              </w:rPr>
              <w:t>58</w:t>
            </w:r>
            <w:r w:rsidR="00481A1C" w:rsidRPr="002E6D7D">
              <w:rPr>
                <w:noProof/>
                <w:webHidden/>
              </w:rPr>
              <w:fldChar w:fldCharType="end"/>
            </w:r>
          </w:hyperlink>
        </w:p>
        <w:p w14:paraId="471ED58B" w14:textId="613906F5" w:rsidR="00481A1C" w:rsidRPr="002E6D7D" w:rsidRDefault="00D867D2">
          <w:pPr>
            <w:pStyle w:val="TOC2"/>
            <w:tabs>
              <w:tab w:val="left" w:pos="515"/>
              <w:tab w:val="right" w:leader="dot" w:pos="9736"/>
            </w:tabs>
            <w:rPr>
              <w:rFonts w:eastAsiaTheme="minorEastAsia" w:cstheme="minorBidi"/>
              <w:b w:val="0"/>
              <w:bCs w:val="0"/>
              <w:smallCaps w:val="0"/>
              <w:noProof/>
              <w:sz w:val="24"/>
              <w:szCs w:val="24"/>
            </w:rPr>
          </w:pPr>
          <w:hyperlink w:anchor="_Toc128520791" w:history="1">
            <w:r w:rsidR="00481A1C" w:rsidRPr="002E6D7D">
              <w:rPr>
                <w:rStyle w:val="Hyperlink"/>
                <w:rFonts w:asciiTheme="majorBidi" w:hAnsiTheme="majorBidi"/>
                <w:noProof/>
              </w:rPr>
              <w:t>2.5</w:t>
            </w:r>
            <w:r w:rsidR="00481A1C" w:rsidRPr="002E6D7D">
              <w:rPr>
                <w:rFonts w:eastAsiaTheme="minorEastAsia" w:cstheme="minorBidi"/>
                <w:b w:val="0"/>
                <w:bCs w:val="0"/>
                <w:smallCaps w:val="0"/>
                <w:noProof/>
                <w:sz w:val="24"/>
                <w:szCs w:val="24"/>
              </w:rPr>
              <w:tab/>
            </w:r>
            <w:r w:rsidR="00481A1C" w:rsidRPr="002E6D7D">
              <w:rPr>
                <w:rStyle w:val="Hyperlink"/>
                <w:rFonts w:asciiTheme="majorBidi" w:hAnsiTheme="majorBidi"/>
                <w:noProof/>
              </w:rPr>
              <w:t>Discussion</w:t>
            </w:r>
            <w:r w:rsidR="00481A1C" w:rsidRPr="002E6D7D">
              <w:rPr>
                <w:noProof/>
                <w:webHidden/>
              </w:rPr>
              <w:tab/>
            </w:r>
            <w:r w:rsidR="00481A1C" w:rsidRPr="002E6D7D">
              <w:rPr>
                <w:noProof/>
                <w:webHidden/>
              </w:rPr>
              <w:fldChar w:fldCharType="begin"/>
            </w:r>
            <w:r w:rsidR="00481A1C" w:rsidRPr="002E6D7D">
              <w:rPr>
                <w:noProof/>
                <w:webHidden/>
              </w:rPr>
              <w:instrText xml:space="preserve"> PAGEREF _Toc128520791 \h </w:instrText>
            </w:r>
            <w:r w:rsidR="00481A1C" w:rsidRPr="002E6D7D">
              <w:rPr>
                <w:noProof/>
                <w:webHidden/>
              </w:rPr>
            </w:r>
            <w:r w:rsidR="00481A1C" w:rsidRPr="002E6D7D">
              <w:rPr>
                <w:noProof/>
                <w:webHidden/>
              </w:rPr>
              <w:fldChar w:fldCharType="separate"/>
            </w:r>
            <w:r w:rsidR="00D379C1">
              <w:rPr>
                <w:noProof/>
                <w:webHidden/>
              </w:rPr>
              <w:t>58</w:t>
            </w:r>
            <w:r w:rsidR="00481A1C" w:rsidRPr="002E6D7D">
              <w:rPr>
                <w:noProof/>
                <w:webHidden/>
              </w:rPr>
              <w:fldChar w:fldCharType="end"/>
            </w:r>
          </w:hyperlink>
        </w:p>
        <w:p w14:paraId="04F30CDE" w14:textId="40CAD5C1" w:rsidR="00481A1C" w:rsidRPr="002E6D7D" w:rsidRDefault="00D867D2">
          <w:pPr>
            <w:pStyle w:val="TOC2"/>
            <w:tabs>
              <w:tab w:val="left" w:pos="515"/>
              <w:tab w:val="right" w:leader="dot" w:pos="9736"/>
            </w:tabs>
            <w:rPr>
              <w:rFonts w:eastAsiaTheme="minorEastAsia" w:cstheme="minorBidi"/>
              <w:b w:val="0"/>
              <w:bCs w:val="0"/>
              <w:smallCaps w:val="0"/>
              <w:noProof/>
              <w:sz w:val="24"/>
              <w:szCs w:val="24"/>
            </w:rPr>
          </w:pPr>
          <w:hyperlink w:anchor="_Toc128520792" w:history="1">
            <w:r w:rsidR="00481A1C" w:rsidRPr="002E6D7D">
              <w:rPr>
                <w:rStyle w:val="Hyperlink"/>
                <w:rFonts w:asciiTheme="majorBidi" w:hAnsiTheme="majorBidi"/>
                <w:noProof/>
              </w:rPr>
              <w:t>2.6</w:t>
            </w:r>
            <w:r w:rsidR="00481A1C" w:rsidRPr="002E6D7D">
              <w:rPr>
                <w:rFonts w:eastAsiaTheme="minorEastAsia" w:cstheme="minorBidi"/>
                <w:b w:val="0"/>
                <w:bCs w:val="0"/>
                <w:smallCaps w:val="0"/>
                <w:noProof/>
                <w:sz w:val="24"/>
                <w:szCs w:val="24"/>
              </w:rPr>
              <w:tab/>
            </w:r>
            <w:r w:rsidR="00481A1C" w:rsidRPr="002E6D7D">
              <w:rPr>
                <w:rStyle w:val="Hyperlink"/>
                <w:rFonts w:asciiTheme="majorBidi" w:hAnsiTheme="majorBidi"/>
                <w:noProof/>
                <w:spacing w:val="3"/>
              </w:rPr>
              <w:t>Limitations</w:t>
            </w:r>
            <w:r w:rsidR="00481A1C" w:rsidRPr="002E6D7D">
              <w:rPr>
                <w:noProof/>
                <w:webHidden/>
              </w:rPr>
              <w:tab/>
            </w:r>
            <w:r w:rsidR="00481A1C" w:rsidRPr="002E6D7D">
              <w:rPr>
                <w:noProof/>
                <w:webHidden/>
              </w:rPr>
              <w:fldChar w:fldCharType="begin"/>
            </w:r>
            <w:r w:rsidR="00481A1C" w:rsidRPr="002E6D7D">
              <w:rPr>
                <w:noProof/>
                <w:webHidden/>
              </w:rPr>
              <w:instrText xml:space="preserve"> PAGEREF _Toc128520792 \h </w:instrText>
            </w:r>
            <w:r w:rsidR="00481A1C" w:rsidRPr="002E6D7D">
              <w:rPr>
                <w:noProof/>
                <w:webHidden/>
              </w:rPr>
            </w:r>
            <w:r w:rsidR="00481A1C" w:rsidRPr="002E6D7D">
              <w:rPr>
                <w:noProof/>
                <w:webHidden/>
              </w:rPr>
              <w:fldChar w:fldCharType="separate"/>
            </w:r>
            <w:r w:rsidR="00D379C1">
              <w:rPr>
                <w:noProof/>
                <w:webHidden/>
              </w:rPr>
              <w:t>61</w:t>
            </w:r>
            <w:r w:rsidR="00481A1C" w:rsidRPr="002E6D7D">
              <w:rPr>
                <w:noProof/>
                <w:webHidden/>
              </w:rPr>
              <w:fldChar w:fldCharType="end"/>
            </w:r>
          </w:hyperlink>
        </w:p>
        <w:p w14:paraId="7B414C2E" w14:textId="3432A66E" w:rsidR="00481A1C" w:rsidRPr="002E6D7D" w:rsidRDefault="00D867D2">
          <w:pPr>
            <w:pStyle w:val="TOC2"/>
            <w:tabs>
              <w:tab w:val="left" w:pos="515"/>
              <w:tab w:val="right" w:leader="dot" w:pos="9736"/>
            </w:tabs>
            <w:rPr>
              <w:rFonts w:eastAsiaTheme="minorEastAsia" w:cstheme="minorBidi"/>
              <w:b w:val="0"/>
              <w:bCs w:val="0"/>
              <w:smallCaps w:val="0"/>
              <w:noProof/>
              <w:sz w:val="24"/>
              <w:szCs w:val="24"/>
            </w:rPr>
          </w:pPr>
          <w:hyperlink w:anchor="_Toc128520793" w:history="1">
            <w:r w:rsidR="00481A1C" w:rsidRPr="002E6D7D">
              <w:rPr>
                <w:rStyle w:val="Hyperlink"/>
                <w:rFonts w:asciiTheme="majorBidi" w:hAnsiTheme="majorBidi"/>
                <w:noProof/>
              </w:rPr>
              <w:t>2.7</w:t>
            </w:r>
            <w:r w:rsidR="00481A1C" w:rsidRPr="002E6D7D">
              <w:rPr>
                <w:rFonts w:eastAsiaTheme="minorEastAsia" w:cstheme="minorBidi"/>
                <w:b w:val="0"/>
                <w:bCs w:val="0"/>
                <w:smallCaps w:val="0"/>
                <w:noProof/>
                <w:sz w:val="24"/>
                <w:szCs w:val="24"/>
              </w:rPr>
              <w:tab/>
            </w:r>
            <w:r w:rsidR="00481A1C" w:rsidRPr="002E6D7D">
              <w:rPr>
                <w:rStyle w:val="Hyperlink"/>
                <w:rFonts w:asciiTheme="majorBidi" w:hAnsiTheme="majorBidi"/>
                <w:noProof/>
              </w:rPr>
              <w:t>Conclusions</w:t>
            </w:r>
            <w:r w:rsidR="00481A1C" w:rsidRPr="002E6D7D">
              <w:rPr>
                <w:noProof/>
                <w:webHidden/>
              </w:rPr>
              <w:tab/>
            </w:r>
            <w:r w:rsidR="00481A1C" w:rsidRPr="002E6D7D">
              <w:rPr>
                <w:noProof/>
                <w:webHidden/>
              </w:rPr>
              <w:fldChar w:fldCharType="begin"/>
            </w:r>
            <w:r w:rsidR="00481A1C" w:rsidRPr="002E6D7D">
              <w:rPr>
                <w:noProof/>
                <w:webHidden/>
              </w:rPr>
              <w:instrText xml:space="preserve"> PAGEREF _Toc128520793 \h </w:instrText>
            </w:r>
            <w:r w:rsidR="00481A1C" w:rsidRPr="002E6D7D">
              <w:rPr>
                <w:noProof/>
                <w:webHidden/>
              </w:rPr>
            </w:r>
            <w:r w:rsidR="00481A1C" w:rsidRPr="002E6D7D">
              <w:rPr>
                <w:noProof/>
                <w:webHidden/>
              </w:rPr>
              <w:fldChar w:fldCharType="separate"/>
            </w:r>
            <w:r w:rsidR="00D379C1">
              <w:rPr>
                <w:noProof/>
                <w:webHidden/>
              </w:rPr>
              <w:t>61</w:t>
            </w:r>
            <w:r w:rsidR="00481A1C" w:rsidRPr="002E6D7D">
              <w:rPr>
                <w:noProof/>
                <w:webHidden/>
              </w:rPr>
              <w:fldChar w:fldCharType="end"/>
            </w:r>
          </w:hyperlink>
        </w:p>
        <w:p w14:paraId="13146F02" w14:textId="06120BB2" w:rsidR="00481A1C" w:rsidRPr="002E6D7D" w:rsidRDefault="00D867D2">
          <w:pPr>
            <w:pStyle w:val="TOC2"/>
            <w:tabs>
              <w:tab w:val="left" w:pos="515"/>
              <w:tab w:val="right" w:leader="dot" w:pos="9736"/>
            </w:tabs>
            <w:rPr>
              <w:rFonts w:eastAsiaTheme="minorEastAsia" w:cstheme="minorBidi"/>
              <w:b w:val="0"/>
              <w:bCs w:val="0"/>
              <w:smallCaps w:val="0"/>
              <w:noProof/>
              <w:sz w:val="24"/>
              <w:szCs w:val="24"/>
            </w:rPr>
          </w:pPr>
          <w:hyperlink w:anchor="_Toc128520794" w:history="1">
            <w:r w:rsidR="00481A1C" w:rsidRPr="002E6D7D">
              <w:rPr>
                <w:rStyle w:val="Hyperlink"/>
                <w:rFonts w:asciiTheme="majorBidi" w:hAnsiTheme="majorBidi"/>
                <w:noProof/>
              </w:rPr>
              <w:t>2.8</w:t>
            </w:r>
            <w:r w:rsidR="00481A1C" w:rsidRPr="002E6D7D">
              <w:rPr>
                <w:rFonts w:eastAsiaTheme="minorEastAsia" w:cstheme="minorBidi"/>
                <w:b w:val="0"/>
                <w:bCs w:val="0"/>
                <w:smallCaps w:val="0"/>
                <w:noProof/>
                <w:sz w:val="24"/>
                <w:szCs w:val="24"/>
              </w:rPr>
              <w:tab/>
            </w:r>
            <w:r w:rsidR="00481A1C" w:rsidRPr="002E6D7D">
              <w:rPr>
                <w:rStyle w:val="Hyperlink"/>
                <w:rFonts w:asciiTheme="majorBidi" w:hAnsiTheme="majorBidi"/>
                <w:noProof/>
              </w:rPr>
              <w:t>Summary of the Chapter</w:t>
            </w:r>
            <w:r w:rsidR="00481A1C" w:rsidRPr="002E6D7D">
              <w:rPr>
                <w:noProof/>
                <w:webHidden/>
              </w:rPr>
              <w:tab/>
            </w:r>
            <w:r w:rsidR="00481A1C" w:rsidRPr="002E6D7D">
              <w:rPr>
                <w:noProof/>
                <w:webHidden/>
              </w:rPr>
              <w:fldChar w:fldCharType="begin"/>
            </w:r>
            <w:r w:rsidR="00481A1C" w:rsidRPr="002E6D7D">
              <w:rPr>
                <w:noProof/>
                <w:webHidden/>
              </w:rPr>
              <w:instrText xml:space="preserve"> PAGEREF _Toc128520794 \h </w:instrText>
            </w:r>
            <w:r w:rsidR="00481A1C" w:rsidRPr="002E6D7D">
              <w:rPr>
                <w:noProof/>
                <w:webHidden/>
              </w:rPr>
            </w:r>
            <w:r w:rsidR="00481A1C" w:rsidRPr="002E6D7D">
              <w:rPr>
                <w:noProof/>
                <w:webHidden/>
              </w:rPr>
              <w:fldChar w:fldCharType="separate"/>
            </w:r>
            <w:r w:rsidR="00D379C1">
              <w:rPr>
                <w:noProof/>
                <w:webHidden/>
              </w:rPr>
              <w:t>62</w:t>
            </w:r>
            <w:r w:rsidR="00481A1C" w:rsidRPr="002E6D7D">
              <w:rPr>
                <w:noProof/>
                <w:webHidden/>
              </w:rPr>
              <w:fldChar w:fldCharType="end"/>
            </w:r>
          </w:hyperlink>
        </w:p>
        <w:p w14:paraId="11F36197" w14:textId="1DCF83E5" w:rsidR="00481A1C" w:rsidRPr="002E6D7D" w:rsidRDefault="00D867D2">
          <w:pPr>
            <w:pStyle w:val="TOC1"/>
            <w:tabs>
              <w:tab w:val="left" w:pos="350"/>
            </w:tabs>
            <w:rPr>
              <w:rFonts w:eastAsiaTheme="minorEastAsia" w:cstheme="minorBidi"/>
              <w:b w:val="0"/>
              <w:bCs w:val="0"/>
              <w:caps w:val="0"/>
              <w:noProof/>
              <w:sz w:val="24"/>
              <w:szCs w:val="24"/>
              <w:u w:val="none"/>
            </w:rPr>
          </w:pPr>
          <w:hyperlink w:anchor="_Toc128520795" w:history="1">
            <w:r w:rsidR="00481A1C" w:rsidRPr="002E6D7D">
              <w:rPr>
                <w:rStyle w:val="Hyperlink"/>
                <w:rFonts w:asciiTheme="majorBidi" w:hAnsiTheme="majorBidi"/>
                <w:noProof/>
              </w:rPr>
              <w:t>3</w:t>
            </w:r>
            <w:r w:rsidR="00481A1C" w:rsidRPr="002E6D7D">
              <w:rPr>
                <w:rFonts w:eastAsiaTheme="minorEastAsia" w:cstheme="minorBidi"/>
                <w:b w:val="0"/>
                <w:bCs w:val="0"/>
                <w:caps w:val="0"/>
                <w:noProof/>
                <w:sz w:val="24"/>
                <w:szCs w:val="24"/>
                <w:u w:val="none"/>
              </w:rPr>
              <w:tab/>
            </w:r>
            <w:r w:rsidR="00481A1C" w:rsidRPr="002E6D7D">
              <w:rPr>
                <w:rStyle w:val="Hyperlink"/>
                <w:rFonts w:asciiTheme="majorBidi" w:hAnsiTheme="majorBidi"/>
                <w:noProof/>
              </w:rPr>
              <w:t>Chapter 3: Theoretical Framework</w:t>
            </w:r>
            <w:r w:rsidR="00481A1C" w:rsidRPr="002E6D7D">
              <w:rPr>
                <w:noProof/>
                <w:webHidden/>
              </w:rPr>
              <w:tab/>
            </w:r>
            <w:r w:rsidR="00481A1C" w:rsidRPr="002E6D7D">
              <w:rPr>
                <w:noProof/>
                <w:webHidden/>
              </w:rPr>
              <w:fldChar w:fldCharType="begin"/>
            </w:r>
            <w:r w:rsidR="00481A1C" w:rsidRPr="002E6D7D">
              <w:rPr>
                <w:noProof/>
                <w:webHidden/>
              </w:rPr>
              <w:instrText xml:space="preserve"> PAGEREF _Toc128520795 \h </w:instrText>
            </w:r>
            <w:r w:rsidR="00481A1C" w:rsidRPr="002E6D7D">
              <w:rPr>
                <w:noProof/>
                <w:webHidden/>
              </w:rPr>
            </w:r>
            <w:r w:rsidR="00481A1C" w:rsidRPr="002E6D7D">
              <w:rPr>
                <w:noProof/>
                <w:webHidden/>
              </w:rPr>
              <w:fldChar w:fldCharType="separate"/>
            </w:r>
            <w:r w:rsidR="00D379C1">
              <w:rPr>
                <w:noProof/>
                <w:webHidden/>
              </w:rPr>
              <w:t>63</w:t>
            </w:r>
            <w:r w:rsidR="00481A1C" w:rsidRPr="002E6D7D">
              <w:rPr>
                <w:noProof/>
                <w:webHidden/>
              </w:rPr>
              <w:fldChar w:fldCharType="end"/>
            </w:r>
          </w:hyperlink>
        </w:p>
        <w:p w14:paraId="40F3AABB" w14:textId="53460971" w:rsidR="00481A1C" w:rsidRPr="002E6D7D" w:rsidRDefault="00D867D2">
          <w:pPr>
            <w:pStyle w:val="TOC2"/>
            <w:tabs>
              <w:tab w:val="left" w:pos="515"/>
              <w:tab w:val="right" w:leader="dot" w:pos="9736"/>
            </w:tabs>
            <w:rPr>
              <w:rFonts w:eastAsiaTheme="minorEastAsia" w:cstheme="minorBidi"/>
              <w:b w:val="0"/>
              <w:bCs w:val="0"/>
              <w:smallCaps w:val="0"/>
              <w:noProof/>
              <w:sz w:val="24"/>
              <w:szCs w:val="24"/>
            </w:rPr>
          </w:pPr>
          <w:hyperlink w:anchor="_Toc128520796" w:history="1">
            <w:r w:rsidR="00481A1C" w:rsidRPr="002E6D7D">
              <w:rPr>
                <w:rStyle w:val="Hyperlink"/>
                <w:rFonts w:asciiTheme="majorBidi" w:hAnsiTheme="majorBidi"/>
                <w:noProof/>
              </w:rPr>
              <w:t>3.1</w:t>
            </w:r>
            <w:r w:rsidR="00481A1C" w:rsidRPr="002E6D7D">
              <w:rPr>
                <w:rFonts w:eastAsiaTheme="minorEastAsia" w:cstheme="minorBidi"/>
                <w:b w:val="0"/>
                <w:bCs w:val="0"/>
                <w:smallCaps w:val="0"/>
                <w:noProof/>
                <w:sz w:val="24"/>
                <w:szCs w:val="24"/>
              </w:rPr>
              <w:tab/>
            </w:r>
            <w:r w:rsidR="00481A1C" w:rsidRPr="002E6D7D">
              <w:rPr>
                <w:rStyle w:val="Hyperlink"/>
                <w:rFonts w:asciiTheme="majorBidi" w:hAnsiTheme="majorBidi"/>
                <w:noProof/>
                <w:shd w:val="clear" w:color="auto" w:fill="FFFFFF"/>
              </w:rPr>
              <w:t>Introduction</w:t>
            </w:r>
            <w:r w:rsidR="00481A1C" w:rsidRPr="002E6D7D">
              <w:rPr>
                <w:noProof/>
                <w:webHidden/>
              </w:rPr>
              <w:tab/>
            </w:r>
            <w:r w:rsidR="00481A1C" w:rsidRPr="002E6D7D">
              <w:rPr>
                <w:noProof/>
                <w:webHidden/>
              </w:rPr>
              <w:fldChar w:fldCharType="begin"/>
            </w:r>
            <w:r w:rsidR="00481A1C" w:rsidRPr="002E6D7D">
              <w:rPr>
                <w:noProof/>
                <w:webHidden/>
              </w:rPr>
              <w:instrText xml:space="preserve"> PAGEREF _Toc128520796 \h </w:instrText>
            </w:r>
            <w:r w:rsidR="00481A1C" w:rsidRPr="002E6D7D">
              <w:rPr>
                <w:noProof/>
                <w:webHidden/>
              </w:rPr>
            </w:r>
            <w:r w:rsidR="00481A1C" w:rsidRPr="002E6D7D">
              <w:rPr>
                <w:noProof/>
                <w:webHidden/>
              </w:rPr>
              <w:fldChar w:fldCharType="separate"/>
            </w:r>
            <w:r w:rsidR="00D379C1">
              <w:rPr>
                <w:noProof/>
                <w:webHidden/>
              </w:rPr>
              <w:t>63</w:t>
            </w:r>
            <w:r w:rsidR="00481A1C" w:rsidRPr="002E6D7D">
              <w:rPr>
                <w:noProof/>
                <w:webHidden/>
              </w:rPr>
              <w:fldChar w:fldCharType="end"/>
            </w:r>
          </w:hyperlink>
        </w:p>
        <w:p w14:paraId="5EE9AFB5" w14:textId="2E63F4BA" w:rsidR="00481A1C" w:rsidRPr="002E6D7D" w:rsidRDefault="00D867D2">
          <w:pPr>
            <w:pStyle w:val="TOC3"/>
            <w:tabs>
              <w:tab w:val="left" w:pos="680"/>
              <w:tab w:val="right" w:leader="dot" w:pos="9736"/>
            </w:tabs>
            <w:rPr>
              <w:rFonts w:eastAsiaTheme="minorEastAsia" w:cstheme="minorBidi"/>
              <w:smallCaps w:val="0"/>
              <w:noProof/>
              <w:sz w:val="24"/>
              <w:szCs w:val="24"/>
            </w:rPr>
          </w:pPr>
          <w:hyperlink w:anchor="_Toc128520797" w:history="1">
            <w:r w:rsidR="00481A1C" w:rsidRPr="002E6D7D">
              <w:rPr>
                <w:rStyle w:val="Hyperlink"/>
                <w:rFonts w:asciiTheme="majorBidi" w:hAnsiTheme="majorBidi" w:cstheme="majorBidi"/>
                <w:b/>
                <w:bCs/>
                <w:noProof/>
                <w:lang w:val="en-US"/>
              </w:rPr>
              <w:t>3.1.1</w:t>
            </w:r>
            <w:r w:rsidR="00481A1C" w:rsidRPr="002E6D7D">
              <w:rPr>
                <w:rFonts w:eastAsiaTheme="minorEastAsia" w:cstheme="minorBidi"/>
                <w:smallCaps w:val="0"/>
                <w:noProof/>
                <w:sz w:val="24"/>
                <w:szCs w:val="24"/>
              </w:rPr>
              <w:tab/>
            </w:r>
            <w:r w:rsidR="00481A1C" w:rsidRPr="002E6D7D">
              <w:rPr>
                <w:rStyle w:val="Hyperlink"/>
                <w:rFonts w:asciiTheme="majorBidi" w:hAnsiTheme="majorBidi" w:cstheme="majorBidi"/>
                <w:b/>
                <w:bCs/>
                <w:noProof/>
                <w:lang w:val="en-US"/>
              </w:rPr>
              <w:t>Steps Approach</w:t>
            </w:r>
            <w:r w:rsidR="00481A1C" w:rsidRPr="002E6D7D">
              <w:rPr>
                <w:noProof/>
                <w:webHidden/>
              </w:rPr>
              <w:tab/>
            </w:r>
            <w:r w:rsidR="00481A1C" w:rsidRPr="002E6D7D">
              <w:rPr>
                <w:noProof/>
                <w:webHidden/>
              </w:rPr>
              <w:fldChar w:fldCharType="begin"/>
            </w:r>
            <w:r w:rsidR="00481A1C" w:rsidRPr="002E6D7D">
              <w:rPr>
                <w:noProof/>
                <w:webHidden/>
              </w:rPr>
              <w:instrText xml:space="preserve"> PAGEREF _Toc128520797 \h </w:instrText>
            </w:r>
            <w:r w:rsidR="00481A1C" w:rsidRPr="002E6D7D">
              <w:rPr>
                <w:noProof/>
                <w:webHidden/>
              </w:rPr>
            </w:r>
            <w:r w:rsidR="00481A1C" w:rsidRPr="002E6D7D">
              <w:rPr>
                <w:noProof/>
                <w:webHidden/>
              </w:rPr>
              <w:fldChar w:fldCharType="separate"/>
            </w:r>
            <w:r w:rsidR="00D379C1">
              <w:rPr>
                <w:noProof/>
                <w:webHidden/>
              </w:rPr>
              <w:t>64</w:t>
            </w:r>
            <w:r w:rsidR="00481A1C" w:rsidRPr="002E6D7D">
              <w:rPr>
                <w:noProof/>
                <w:webHidden/>
              </w:rPr>
              <w:fldChar w:fldCharType="end"/>
            </w:r>
          </w:hyperlink>
        </w:p>
        <w:p w14:paraId="4606A28C" w14:textId="44368245" w:rsidR="00481A1C" w:rsidRPr="002E6D7D" w:rsidRDefault="00D867D2">
          <w:pPr>
            <w:pStyle w:val="TOC3"/>
            <w:tabs>
              <w:tab w:val="right" w:leader="dot" w:pos="9736"/>
            </w:tabs>
            <w:rPr>
              <w:rFonts w:eastAsiaTheme="minorEastAsia" w:cstheme="minorBidi"/>
              <w:smallCaps w:val="0"/>
              <w:noProof/>
              <w:sz w:val="24"/>
              <w:szCs w:val="24"/>
            </w:rPr>
          </w:pPr>
          <w:hyperlink w:anchor="_Toc128520798" w:history="1">
            <w:r w:rsidR="00481A1C" w:rsidRPr="002E6D7D">
              <w:rPr>
                <w:rStyle w:val="Hyperlink"/>
                <w:rFonts w:asciiTheme="majorBidi" w:hAnsiTheme="majorBidi" w:cstheme="majorBidi"/>
                <w:b/>
                <w:bCs/>
                <w:noProof/>
                <w:lang w:val="en-US"/>
              </w:rPr>
              <w:t xml:space="preserve">There are four key steps involved in this PhD thesis </w:t>
            </w:r>
            <w:r w:rsidR="00481A1C" w:rsidRPr="002E6D7D">
              <w:rPr>
                <w:rStyle w:val="Hyperlink"/>
                <w:rFonts w:asciiTheme="majorBidi" w:hAnsiTheme="majorBidi" w:cstheme="majorBidi"/>
                <w:noProof/>
                <w:lang w:val="en-US"/>
              </w:rPr>
              <w:t>(Wald &amp; Daniel, 2020):</w:t>
            </w:r>
            <w:r w:rsidR="00481A1C" w:rsidRPr="002E6D7D">
              <w:rPr>
                <w:noProof/>
                <w:webHidden/>
              </w:rPr>
              <w:tab/>
            </w:r>
            <w:r w:rsidR="00481A1C" w:rsidRPr="002E6D7D">
              <w:rPr>
                <w:noProof/>
                <w:webHidden/>
              </w:rPr>
              <w:fldChar w:fldCharType="begin"/>
            </w:r>
            <w:r w:rsidR="00481A1C" w:rsidRPr="002E6D7D">
              <w:rPr>
                <w:noProof/>
                <w:webHidden/>
              </w:rPr>
              <w:instrText xml:space="preserve"> PAGEREF _Toc128520798 \h </w:instrText>
            </w:r>
            <w:r w:rsidR="00481A1C" w:rsidRPr="002E6D7D">
              <w:rPr>
                <w:noProof/>
                <w:webHidden/>
              </w:rPr>
            </w:r>
            <w:r w:rsidR="00481A1C" w:rsidRPr="002E6D7D">
              <w:rPr>
                <w:noProof/>
                <w:webHidden/>
              </w:rPr>
              <w:fldChar w:fldCharType="separate"/>
            </w:r>
            <w:r w:rsidR="00D379C1">
              <w:rPr>
                <w:noProof/>
                <w:webHidden/>
              </w:rPr>
              <w:t>64</w:t>
            </w:r>
            <w:r w:rsidR="00481A1C" w:rsidRPr="002E6D7D">
              <w:rPr>
                <w:noProof/>
                <w:webHidden/>
              </w:rPr>
              <w:fldChar w:fldCharType="end"/>
            </w:r>
          </w:hyperlink>
        </w:p>
        <w:p w14:paraId="0796AF00" w14:textId="2EFAD286" w:rsidR="00481A1C" w:rsidRPr="002E6D7D" w:rsidRDefault="00D867D2">
          <w:pPr>
            <w:pStyle w:val="TOC2"/>
            <w:tabs>
              <w:tab w:val="left" w:pos="515"/>
              <w:tab w:val="right" w:leader="dot" w:pos="9736"/>
            </w:tabs>
            <w:rPr>
              <w:rFonts w:eastAsiaTheme="minorEastAsia" w:cstheme="minorBidi"/>
              <w:b w:val="0"/>
              <w:bCs w:val="0"/>
              <w:smallCaps w:val="0"/>
              <w:noProof/>
              <w:sz w:val="24"/>
              <w:szCs w:val="24"/>
            </w:rPr>
          </w:pPr>
          <w:hyperlink w:anchor="_Toc128520799" w:history="1">
            <w:r w:rsidR="00481A1C" w:rsidRPr="002E6D7D">
              <w:rPr>
                <w:rStyle w:val="Hyperlink"/>
                <w:rFonts w:asciiTheme="majorBidi" w:hAnsiTheme="majorBidi"/>
                <w:noProof/>
                <w:lang w:val="en-US"/>
              </w:rPr>
              <w:t>3.2</w:t>
            </w:r>
            <w:r w:rsidR="00481A1C" w:rsidRPr="002E6D7D">
              <w:rPr>
                <w:rFonts w:eastAsiaTheme="minorEastAsia" w:cstheme="minorBidi"/>
                <w:b w:val="0"/>
                <w:bCs w:val="0"/>
                <w:smallCaps w:val="0"/>
                <w:noProof/>
                <w:sz w:val="24"/>
                <w:szCs w:val="24"/>
              </w:rPr>
              <w:tab/>
            </w:r>
            <w:r w:rsidR="00481A1C" w:rsidRPr="002E6D7D">
              <w:rPr>
                <w:rStyle w:val="Hyperlink"/>
                <w:rFonts w:asciiTheme="majorBidi" w:hAnsiTheme="majorBidi"/>
                <w:noProof/>
                <w:lang w:val="en-US"/>
              </w:rPr>
              <w:t>Theoretical Framework</w:t>
            </w:r>
            <w:r w:rsidR="00481A1C" w:rsidRPr="002E6D7D">
              <w:rPr>
                <w:noProof/>
                <w:webHidden/>
              </w:rPr>
              <w:tab/>
            </w:r>
            <w:r w:rsidR="00481A1C" w:rsidRPr="002E6D7D">
              <w:rPr>
                <w:noProof/>
                <w:webHidden/>
              </w:rPr>
              <w:fldChar w:fldCharType="begin"/>
            </w:r>
            <w:r w:rsidR="00481A1C" w:rsidRPr="002E6D7D">
              <w:rPr>
                <w:noProof/>
                <w:webHidden/>
              </w:rPr>
              <w:instrText xml:space="preserve"> PAGEREF _Toc128520799 \h </w:instrText>
            </w:r>
            <w:r w:rsidR="00481A1C" w:rsidRPr="002E6D7D">
              <w:rPr>
                <w:noProof/>
                <w:webHidden/>
              </w:rPr>
            </w:r>
            <w:r w:rsidR="00481A1C" w:rsidRPr="002E6D7D">
              <w:rPr>
                <w:noProof/>
                <w:webHidden/>
              </w:rPr>
              <w:fldChar w:fldCharType="separate"/>
            </w:r>
            <w:r w:rsidR="00D379C1">
              <w:rPr>
                <w:noProof/>
                <w:webHidden/>
              </w:rPr>
              <w:t>64</w:t>
            </w:r>
            <w:r w:rsidR="00481A1C" w:rsidRPr="002E6D7D">
              <w:rPr>
                <w:noProof/>
                <w:webHidden/>
              </w:rPr>
              <w:fldChar w:fldCharType="end"/>
            </w:r>
          </w:hyperlink>
        </w:p>
        <w:p w14:paraId="3AC45A2F" w14:textId="1461BAA7" w:rsidR="00481A1C" w:rsidRPr="002E6D7D" w:rsidRDefault="00D867D2">
          <w:pPr>
            <w:pStyle w:val="TOC2"/>
            <w:tabs>
              <w:tab w:val="left" w:pos="515"/>
              <w:tab w:val="right" w:leader="dot" w:pos="9736"/>
            </w:tabs>
            <w:rPr>
              <w:rFonts w:eastAsiaTheme="minorEastAsia" w:cstheme="minorBidi"/>
              <w:b w:val="0"/>
              <w:bCs w:val="0"/>
              <w:smallCaps w:val="0"/>
              <w:noProof/>
              <w:sz w:val="24"/>
              <w:szCs w:val="24"/>
            </w:rPr>
          </w:pPr>
          <w:hyperlink w:anchor="_Toc128520800" w:history="1">
            <w:r w:rsidR="00481A1C" w:rsidRPr="002E6D7D">
              <w:rPr>
                <w:rStyle w:val="Hyperlink"/>
                <w:rFonts w:asciiTheme="majorBidi" w:hAnsiTheme="majorBidi"/>
                <w:noProof/>
              </w:rPr>
              <w:t>3.3</w:t>
            </w:r>
            <w:r w:rsidR="00481A1C" w:rsidRPr="002E6D7D">
              <w:rPr>
                <w:rFonts w:eastAsiaTheme="minorEastAsia" w:cstheme="minorBidi"/>
                <w:b w:val="0"/>
                <w:bCs w:val="0"/>
                <w:smallCaps w:val="0"/>
                <w:noProof/>
                <w:sz w:val="24"/>
                <w:szCs w:val="24"/>
              </w:rPr>
              <w:tab/>
            </w:r>
            <w:r w:rsidR="00481A1C" w:rsidRPr="002E6D7D">
              <w:rPr>
                <w:rStyle w:val="Hyperlink"/>
                <w:rFonts w:asciiTheme="majorBidi" w:hAnsiTheme="majorBidi"/>
                <w:noProof/>
              </w:rPr>
              <w:t>The Triadic Influence Theory</w:t>
            </w:r>
            <w:r w:rsidR="00481A1C" w:rsidRPr="002E6D7D">
              <w:rPr>
                <w:noProof/>
                <w:webHidden/>
              </w:rPr>
              <w:tab/>
            </w:r>
            <w:r w:rsidR="00481A1C" w:rsidRPr="002E6D7D">
              <w:rPr>
                <w:noProof/>
                <w:webHidden/>
              </w:rPr>
              <w:fldChar w:fldCharType="begin"/>
            </w:r>
            <w:r w:rsidR="00481A1C" w:rsidRPr="002E6D7D">
              <w:rPr>
                <w:noProof/>
                <w:webHidden/>
              </w:rPr>
              <w:instrText xml:space="preserve"> PAGEREF _Toc128520800 \h </w:instrText>
            </w:r>
            <w:r w:rsidR="00481A1C" w:rsidRPr="002E6D7D">
              <w:rPr>
                <w:noProof/>
                <w:webHidden/>
              </w:rPr>
            </w:r>
            <w:r w:rsidR="00481A1C" w:rsidRPr="002E6D7D">
              <w:rPr>
                <w:noProof/>
                <w:webHidden/>
              </w:rPr>
              <w:fldChar w:fldCharType="separate"/>
            </w:r>
            <w:r w:rsidR="00D379C1">
              <w:rPr>
                <w:noProof/>
                <w:webHidden/>
              </w:rPr>
              <w:t>65</w:t>
            </w:r>
            <w:r w:rsidR="00481A1C" w:rsidRPr="002E6D7D">
              <w:rPr>
                <w:noProof/>
                <w:webHidden/>
              </w:rPr>
              <w:fldChar w:fldCharType="end"/>
            </w:r>
          </w:hyperlink>
        </w:p>
        <w:p w14:paraId="19C485FB" w14:textId="7D2847DA" w:rsidR="00481A1C" w:rsidRPr="002E6D7D" w:rsidRDefault="00D867D2">
          <w:pPr>
            <w:pStyle w:val="TOC3"/>
            <w:tabs>
              <w:tab w:val="left" w:pos="680"/>
              <w:tab w:val="right" w:leader="dot" w:pos="9736"/>
            </w:tabs>
            <w:rPr>
              <w:rFonts w:eastAsiaTheme="minorEastAsia" w:cstheme="minorBidi"/>
              <w:smallCaps w:val="0"/>
              <w:noProof/>
              <w:sz w:val="24"/>
              <w:szCs w:val="24"/>
            </w:rPr>
          </w:pPr>
          <w:hyperlink w:anchor="_Toc128520801" w:history="1">
            <w:r w:rsidR="00481A1C" w:rsidRPr="002E6D7D">
              <w:rPr>
                <w:rStyle w:val="Hyperlink"/>
                <w:rFonts w:asciiTheme="majorBidi" w:hAnsiTheme="majorBidi" w:cstheme="majorBidi"/>
                <w:b/>
                <w:bCs/>
                <w:noProof/>
              </w:rPr>
              <w:t>3.3.1</w:t>
            </w:r>
            <w:r w:rsidR="00481A1C" w:rsidRPr="002E6D7D">
              <w:rPr>
                <w:rFonts w:eastAsiaTheme="minorEastAsia" w:cstheme="minorBidi"/>
                <w:smallCaps w:val="0"/>
                <w:noProof/>
                <w:sz w:val="24"/>
                <w:szCs w:val="24"/>
              </w:rPr>
              <w:tab/>
            </w:r>
            <w:r w:rsidR="00481A1C" w:rsidRPr="002E6D7D">
              <w:rPr>
                <w:rStyle w:val="Hyperlink"/>
                <w:rFonts w:asciiTheme="majorBidi" w:hAnsiTheme="majorBidi" w:cstheme="majorBidi"/>
                <w:b/>
                <w:bCs/>
                <w:noProof/>
              </w:rPr>
              <w:t>Developed Framework</w:t>
            </w:r>
            <w:r w:rsidR="00481A1C" w:rsidRPr="002E6D7D">
              <w:rPr>
                <w:noProof/>
                <w:webHidden/>
              </w:rPr>
              <w:tab/>
            </w:r>
            <w:r w:rsidR="00481A1C" w:rsidRPr="002E6D7D">
              <w:rPr>
                <w:noProof/>
                <w:webHidden/>
              </w:rPr>
              <w:fldChar w:fldCharType="begin"/>
            </w:r>
            <w:r w:rsidR="00481A1C" w:rsidRPr="002E6D7D">
              <w:rPr>
                <w:noProof/>
                <w:webHidden/>
              </w:rPr>
              <w:instrText xml:space="preserve"> PAGEREF _Toc128520801 \h </w:instrText>
            </w:r>
            <w:r w:rsidR="00481A1C" w:rsidRPr="002E6D7D">
              <w:rPr>
                <w:noProof/>
                <w:webHidden/>
              </w:rPr>
            </w:r>
            <w:r w:rsidR="00481A1C" w:rsidRPr="002E6D7D">
              <w:rPr>
                <w:noProof/>
                <w:webHidden/>
              </w:rPr>
              <w:fldChar w:fldCharType="separate"/>
            </w:r>
            <w:r w:rsidR="00D379C1">
              <w:rPr>
                <w:noProof/>
                <w:webHidden/>
              </w:rPr>
              <w:t>70</w:t>
            </w:r>
            <w:r w:rsidR="00481A1C" w:rsidRPr="002E6D7D">
              <w:rPr>
                <w:noProof/>
                <w:webHidden/>
              </w:rPr>
              <w:fldChar w:fldCharType="end"/>
            </w:r>
          </w:hyperlink>
        </w:p>
        <w:p w14:paraId="2354BDE9" w14:textId="3D78E948" w:rsidR="00481A1C" w:rsidRPr="002E6D7D" w:rsidRDefault="00D867D2">
          <w:pPr>
            <w:pStyle w:val="TOC3"/>
            <w:tabs>
              <w:tab w:val="left" w:pos="680"/>
              <w:tab w:val="right" w:leader="dot" w:pos="9736"/>
            </w:tabs>
            <w:rPr>
              <w:rFonts w:eastAsiaTheme="minorEastAsia" w:cstheme="minorBidi"/>
              <w:smallCaps w:val="0"/>
              <w:noProof/>
              <w:sz w:val="24"/>
              <w:szCs w:val="24"/>
            </w:rPr>
          </w:pPr>
          <w:hyperlink w:anchor="_Toc128520802" w:history="1">
            <w:r w:rsidR="00481A1C" w:rsidRPr="002E6D7D">
              <w:rPr>
                <w:rStyle w:val="Hyperlink"/>
                <w:rFonts w:asciiTheme="majorBidi" w:hAnsiTheme="majorBidi" w:cstheme="majorBidi"/>
                <w:b/>
                <w:bCs/>
                <w:noProof/>
              </w:rPr>
              <w:t>3.3.2</w:t>
            </w:r>
            <w:r w:rsidR="00481A1C" w:rsidRPr="002E6D7D">
              <w:rPr>
                <w:rFonts w:eastAsiaTheme="minorEastAsia" w:cstheme="minorBidi"/>
                <w:smallCaps w:val="0"/>
                <w:noProof/>
                <w:sz w:val="24"/>
                <w:szCs w:val="24"/>
              </w:rPr>
              <w:tab/>
            </w:r>
            <w:r w:rsidR="00481A1C" w:rsidRPr="002E6D7D">
              <w:rPr>
                <w:rStyle w:val="Hyperlink"/>
                <w:rFonts w:asciiTheme="majorBidi" w:hAnsiTheme="majorBidi" w:cstheme="majorBidi"/>
                <w:b/>
                <w:bCs/>
                <w:noProof/>
              </w:rPr>
              <w:t>The value of the TTI model</w:t>
            </w:r>
            <w:r w:rsidR="00481A1C" w:rsidRPr="002E6D7D">
              <w:rPr>
                <w:noProof/>
                <w:webHidden/>
              </w:rPr>
              <w:tab/>
            </w:r>
            <w:r w:rsidR="00481A1C" w:rsidRPr="002E6D7D">
              <w:rPr>
                <w:noProof/>
                <w:webHidden/>
              </w:rPr>
              <w:fldChar w:fldCharType="begin"/>
            </w:r>
            <w:r w:rsidR="00481A1C" w:rsidRPr="002E6D7D">
              <w:rPr>
                <w:noProof/>
                <w:webHidden/>
              </w:rPr>
              <w:instrText xml:space="preserve"> PAGEREF _Toc128520802 \h </w:instrText>
            </w:r>
            <w:r w:rsidR="00481A1C" w:rsidRPr="002E6D7D">
              <w:rPr>
                <w:noProof/>
                <w:webHidden/>
              </w:rPr>
            </w:r>
            <w:r w:rsidR="00481A1C" w:rsidRPr="002E6D7D">
              <w:rPr>
                <w:noProof/>
                <w:webHidden/>
              </w:rPr>
              <w:fldChar w:fldCharType="separate"/>
            </w:r>
            <w:r w:rsidR="00D379C1">
              <w:rPr>
                <w:noProof/>
                <w:webHidden/>
              </w:rPr>
              <w:t>71</w:t>
            </w:r>
            <w:r w:rsidR="00481A1C" w:rsidRPr="002E6D7D">
              <w:rPr>
                <w:noProof/>
                <w:webHidden/>
              </w:rPr>
              <w:fldChar w:fldCharType="end"/>
            </w:r>
          </w:hyperlink>
        </w:p>
        <w:p w14:paraId="05065150" w14:textId="558A3DD0" w:rsidR="00481A1C" w:rsidRPr="002E6D7D" w:rsidRDefault="00D867D2">
          <w:pPr>
            <w:pStyle w:val="TOC3"/>
            <w:tabs>
              <w:tab w:val="left" w:pos="680"/>
              <w:tab w:val="right" w:leader="dot" w:pos="9736"/>
            </w:tabs>
            <w:rPr>
              <w:rFonts w:eastAsiaTheme="minorEastAsia" w:cstheme="minorBidi"/>
              <w:smallCaps w:val="0"/>
              <w:noProof/>
              <w:sz w:val="24"/>
              <w:szCs w:val="24"/>
            </w:rPr>
          </w:pPr>
          <w:hyperlink w:anchor="_Toc128520803" w:history="1">
            <w:r w:rsidR="00481A1C" w:rsidRPr="002E6D7D">
              <w:rPr>
                <w:rStyle w:val="Hyperlink"/>
                <w:rFonts w:asciiTheme="majorBidi" w:hAnsiTheme="majorBidi" w:cstheme="majorBidi"/>
                <w:b/>
                <w:bCs/>
                <w:noProof/>
              </w:rPr>
              <w:t>3.3.3</w:t>
            </w:r>
            <w:r w:rsidR="00481A1C" w:rsidRPr="002E6D7D">
              <w:rPr>
                <w:rFonts w:eastAsiaTheme="minorEastAsia" w:cstheme="minorBidi"/>
                <w:smallCaps w:val="0"/>
                <w:noProof/>
                <w:sz w:val="24"/>
                <w:szCs w:val="24"/>
              </w:rPr>
              <w:tab/>
            </w:r>
            <w:r w:rsidR="00481A1C" w:rsidRPr="002E6D7D">
              <w:rPr>
                <w:rStyle w:val="Hyperlink"/>
                <w:rFonts w:asciiTheme="majorBidi" w:hAnsiTheme="majorBidi" w:cstheme="majorBidi"/>
                <w:b/>
                <w:bCs/>
                <w:noProof/>
              </w:rPr>
              <w:t>Pathways of Influence</w:t>
            </w:r>
            <w:r w:rsidR="00481A1C" w:rsidRPr="002E6D7D">
              <w:rPr>
                <w:noProof/>
                <w:webHidden/>
              </w:rPr>
              <w:tab/>
            </w:r>
            <w:r w:rsidR="00481A1C" w:rsidRPr="002E6D7D">
              <w:rPr>
                <w:noProof/>
                <w:webHidden/>
              </w:rPr>
              <w:fldChar w:fldCharType="begin"/>
            </w:r>
            <w:r w:rsidR="00481A1C" w:rsidRPr="002E6D7D">
              <w:rPr>
                <w:noProof/>
                <w:webHidden/>
              </w:rPr>
              <w:instrText xml:space="preserve"> PAGEREF _Toc128520803 \h </w:instrText>
            </w:r>
            <w:r w:rsidR="00481A1C" w:rsidRPr="002E6D7D">
              <w:rPr>
                <w:noProof/>
                <w:webHidden/>
              </w:rPr>
            </w:r>
            <w:r w:rsidR="00481A1C" w:rsidRPr="002E6D7D">
              <w:rPr>
                <w:noProof/>
                <w:webHidden/>
              </w:rPr>
              <w:fldChar w:fldCharType="separate"/>
            </w:r>
            <w:r w:rsidR="00D379C1">
              <w:rPr>
                <w:noProof/>
                <w:webHidden/>
              </w:rPr>
              <w:t>72</w:t>
            </w:r>
            <w:r w:rsidR="00481A1C" w:rsidRPr="002E6D7D">
              <w:rPr>
                <w:noProof/>
                <w:webHidden/>
              </w:rPr>
              <w:fldChar w:fldCharType="end"/>
            </w:r>
          </w:hyperlink>
        </w:p>
        <w:p w14:paraId="5E6A3058" w14:textId="4205AD94" w:rsidR="00481A1C" w:rsidRPr="002E6D7D" w:rsidRDefault="00D867D2">
          <w:pPr>
            <w:pStyle w:val="TOC2"/>
            <w:tabs>
              <w:tab w:val="left" w:pos="515"/>
              <w:tab w:val="right" w:leader="dot" w:pos="9736"/>
            </w:tabs>
            <w:rPr>
              <w:rFonts w:eastAsiaTheme="minorEastAsia" w:cstheme="minorBidi"/>
              <w:b w:val="0"/>
              <w:bCs w:val="0"/>
              <w:smallCaps w:val="0"/>
              <w:noProof/>
              <w:sz w:val="24"/>
              <w:szCs w:val="24"/>
            </w:rPr>
          </w:pPr>
          <w:hyperlink w:anchor="_Toc128520804" w:history="1">
            <w:r w:rsidR="00481A1C" w:rsidRPr="002E6D7D">
              <w:rPr>
                <w:rStyle w:val="Hyperlink"/>
                <w:rFonts w:asciiTheme="majorBidi" w:hAnsiTheme="majorBidi"/>
                <w:noProof/>
              </w:rPr>
              <w:t>3.4</w:t>
            </w:r>
            <w:r w:rsidR="00481A1C" w:rsidRPr="002E6D7D">
              <w:rPr>
                <w:rFonts w:eastAsiaTheme="minorEastAsia" w:cstheme="minorBidi"/>
                <w:b w:val="0"/>
                <w:bCs w:val="0"/>
                <w:smallCaps w:val="0"/>
                <w:noProof/>
                <w:sz w:val="24"/>
                <w:szCs w:val="24"/>
              </w:rPr>
              <w:tab/>
            </w:r>
            <w:r w:rsidR="00481A1C" w:rsidRPr="002E6D7D">
              <w:rPr>
                <w:rStyle w:val="Hyperlink"/>
                <w:rFonts w:asciiTheme="majorBidi" w:hAnsiTheme="majorBidi"/>
                <w:noProof/>
              </w:rPr>
              <w:t>Summary of the Chapter</w:t>
            </w:r>
            <w:r w:rsidR="00481A1C" w:rsidRPr="002E6D7D">
              <w:rPr>
                <w:noProof/>
                <w:webHidden/>
              </w:rPr>
              <w:tab/>
            </w:r>
            <w:r w:rsidR="00481A1C" w:rsidRPr="002E6D7D">
              <w:rPr>
                <w:noProof/>
                <w:webHidden/>
              </w:rPr>
              <w:fldChar w:fldCharType="begin"/>
            </w:r>
            <w:r w:rsidR="00481A1C" w:rsidRPr="002E6D7D">
              <w:rPr>
                <w:noProof/>
                <w:webHidden/>
              </w:rPr>
              <w:instrText xml:space="preserve"> PAGEREF _Toc128520804 \h </w:instrText>
            </w:r>
            <w:r w:rsidR="00481A1C" w:rsidRPr="002E6D7D">
              <w:rPr>
                <w:noProof/>
                <w:webHidden/>
              </w:rPr>
            </w:r>
            <w:r w:rsidR="00481A1C" w:rsidRPr="002E6D7D">
              <w:rPr>
                <w:noProof/>
                <w:webHidden/>
              </w:rPr>
              <w:fldChar w:fldCharType="separate"/>
            </w:r>
            <w:r w:rsidR="00D379C1">
              <w:rPr>
                <w:noProof/>
                <w:webHidden/>
              </w:rPr>
              <w:t>72</w:t>
            </w:r>
            <w:r w:rsidR="00481A1C" w:rsidRPr="002E6D7D">
              <w:rPr>
                <w:noProof/>
                <w:webHidden/>
              </w:rPr>
              <w:fldChar w:fldCharType="end"/>
            </w:r>
          </w:hyperlink>
        </w:p>
        <w:p w14:paraId="2ACD8858" w14:textId="413E2CB3" w:rsidR="00481A1C" w:rsidRPr="002E6D7D" w:rsidRDefault="00D867D2">
          <w:pPr>
            <w:pStyle w:val="TOC1"/>
            <w:tabs>
              <w:tab w:val="left" w:pos="350"/>
            </w:tabs>
            <w:rPr>
              <w:rFonts w:eastAsiaTheme="minorEastAsia" w:cstheme="minorBidi"/>
              <w:b w:val="0"/>
              <w:bCs w:val="0"/>
              <w:caps w:val="0"/>
              <w:noProof/>
              <w:sz w:val="24"/>
              <w:szCs w:val="24"/>
              <w:u w:val="none"/>
            </w:rPr>
          </w:pPr>
          <w:hyperlink w:anchor="_Toc128520805" w:history="1">
            <w:r w:rsidR="00481A1C" w:rsidRPr="002E6D7D">
              <w:rPr>
                <w:rStyle w:val="Hyperlink"/>
                <w:rFonts w:asciiTheme="majorBidi" w:hAnsiTheme="majorBidi"/>
                <w:noProof/>
              </w:rPr>
              <w:t>4</w:t>
            </w:r>
            <w:r w:rsidR="00481A1C" w:rsidRPr="002E6D7D">
              <w:rPr>
                <w:rFonts w:eastAsiaTheme="minorEastAsia" w:cstheme="minorBidi"/>
                <w:b w:val="0"/>
                <w:bCs w:val="0"/>
                <w:caps w:val="0"/>
                <w:noProof/>
                <w:sz w:val="24"/>
                <w:szCs w:val="24"/>
                <w:u w:val="none"/>
              </w:rPr>
              <w:tab/>
            </w:r>
            <w:r w:rsidR="00481A1C" w:rsidRPr="002E6D7D">
              <w:rPr>
                <w:rStyle w:val="Hyperlink"/>
                <w:rFonts w:asciiTheme="majorBidi" w:hAnsiTheme="majorBidi"/>
                <w:noProof/>
              </w:rPr>
              <w:t>Chapter 4. Research Methodology</w:t>
            </w:r>
            <w:r w:rsidR="00481A1C" w:rsidRPr="002E6D7D">
              <w:rPr>
                <w:noProof/>
                <w:webHidden/>
              </w:rPr>
              <w:tab/>
            </w:r>
            <w:r w:rsidR="00481A1C" w:rsidRPr="002E6D7D">
              <w:rPr>
                <w:noProof/>
                <w:webHidden/>
              </w:rPr>
              <w:fldChar w:fldCharType="begin"/>
            </w:r>
            <w:r w:rsidR="00481A1C" w:rsidRPr="002E6D7D">
              <w:rPr>
                <w:noProof/>
                <w:webHidden/>
              </w:rPr>
              <w:instrText xml:space="preserve"> PAGEREF _Toc128520805 \h </w:instrText>
            </w:r>
            <w:r w:rsidR="00481A1C" w:rsidRPr="002E6D7D">
              <w:rPr>
                <w:noProof/>
                <w:webHidden/>
              </w:rPr>
            </w:r>
            <w:r w:rsidR="00481A1C" w:rsidRPr="002E6D7D">
              <w:rPr>
                <w:noProof/>
                <w:webHidden/>
              </w:rPr>
              <w:fldChar w:fldCharType="separate"/>
            </w:r>
            <w:r w:rsidR="00D379C1">
              <w:rPr>
                <w:noProof/>
                <w:webHidden/>
              </w:rPr>
              <w:t>74</w:t>
            </w:r>
            <w:r w:rsidR="00481A1C" w:rsidRPr="002E6D7D">
              <w:rPr>
                <w:noProof/>
                <w:webHidden/>
              </w:rPr>
              <w:fldChar w:fldCharType="end"/>
            </w:r>
          </w:hyperlink>
        </w:p>
        <w:p w14:paraId="29F472C9" w14:textId="51635333" w:rsidR="00481A1C" w:rsidRPr="002E6D7D" w:rsidRDefault="00D867D2">
          <w:pPr>
            <w:pStyle w:val="TOC2"/>
            <w:tabs>
              <w:tab w:val="left" w:pos="515"/>
              <w:tab w:val="right" w:leader="dot" w:pos="9736"/>
            </w:tabs>
            <w:rPr>
              <w:rFonts w:eastAsiaTheme="minorEastAsia" w:cstheme="minorBidi"/>
              <w:b w:val="0"/>
              <w:bCs w:val="0"/>
              <w:smallCaps w:val="0"/>
              <w:noProof/>
              <w:sz w:val="24"/>
              <w:szCs w:val="24"/>
            </w:rPr>
          </w:pPr>
          <w:hyperlink w:anchor="_Toc128520806" w:history="1">
            <w:r w:rsidR="00481A1C" w:rsidRPr="002E6D7D">
              <w:rPr>
                <w:rStyle w:val="Hyperlink"/>
                <w:rFonts w:asciiTheme="majorBidi" w:hAnsiTheme="majorBidi"/>
                <w:noProof/>
              </w:rPr>
              <w:t>4.1</w:t>
            </w:r>
            <w:r w:rsidR="00481A1C" w:rsidRPr="002E6D7D">
              <w:rPr>
                <w:rFonts w:eastAsiaTheme="minorEastAsia" w:cstheme="minorBidi"/>
                <w:b w:val="0"/>
                <w:bCs w:val="0"/>
                <w:smallCaps w:val="0"/>
                <w:noProof/>
                <w:sz w:val="24"/>
                <w:szCs w:val="24"/>
              </w:rPr>
              <w:tab/>
            </w:r>
            <w:r w:rsidR="00481A1C" w:rsidRPr="002E6D7D">
              <w:rPr>
                <w:rStyle w:val="Hyperlink"/>
                <w:rFonts w:asciiTheme="majorBidi" w:hAnsiTheme="majorBidi"/>
                <w:noProof/>
              </w:rPr>
              <w:t>Introduction</w:t>
            </w:r>
            <w:r w:rsidR="00481A1C" w:rsidRPr="002E6D7D">
              <w:rPr>
                <w:noProof/>
                <w:webHidden/>
              </w:rPr>
              <w:tab/>
            </w:r>
            <w:r w:rsidR="00481A1C" w:rsidRPr="002E6D7D">
              <w:rPr>
                <w:noProof/>
                <w:webHidden/>
              </w:rPr>
              <w:fldChar w:fldCharType="begin"/>
            </w:r>
            <w:r w:rsidR="00481A1C" w:rsidRPr="002E6D7D">
              <w:rPr>
                <w:noProof/>
                <w:webHidden/>
              </w:rPr>
              <w:instrText xml:space="preserve"> PAGEREF _Toc128520806 \h </w:instrText>
            </w:r>
            <w:r w:rsidR="00481A1C" w:rsidRPr="002E6D7D">
              <w:rPr>
                <w:noProof/>
                <w:webHidden/>
              </w:rPr>
            </w:r>
            <w:r w:rsidR="00481A1C" w:rsidRPr="002E6D7D">
              <w:rPr>
                <w:noProof/>
                <w:webHidden/>
              </w:rPr>
              <w:fldChar w:fldCharType="separate"/>
            </w:r>
            <w:r w:rsidR="00D379C1">
              <w:rPr>
                <w:noProof/>
                <w:webHidden/>
              </w:rPr>
              <w:t>74</w:t>
            </w:r>
            <w:r w:rsidR="00481A1C" w:rsidRPr="002E6D7D">
              <w:rPr>
                <w:noProof/>
                <w:webHidden/>
              </w:rPr>
              <w:fldChar w:fldCharType="end"/>
            </w:r>
          </w:hyperlink>
        </w:p>
        <w:p w14:paraId="21E44231" w14:textId="2313E960" w:rsidR="00481A1C" w:rsidRPr="002E6D7D" w:rsidRDefault="00D867D2">
          <w:pPr>
            <w:pStyle w:val="TOC2"/>
            <w:tabs>
              <w:tab w:val="left" w:pos="515"/>
              <w:tab w:val="right" w:leader="dot" w:pos="9736"/>
            </w:tabs>
            <w:rPr>
              <w:rFonts w:eastAsiaTheme="minorEastAsia" w:cstheme="minorBidi"/>
              <w:b w:val="0"/>
              <w:bCs w:val="0"/>
              <w:smallCaps w:val="0"/>
              <w:noProof/>
              <w:sz w:val="24"/>
              <w:szCs w:val="24"/>
            </w:rPr>
          </w:pPr>
          <w:hyperlink w:anchor="_Toc128520807" w:history="1">
            <w:r w:rsidR="00481A1C" w:rsidRPr="002E6D7D">
              <w:rPr>
                <w:rStyle w:val="Hyperlink"/>
                <w:rFonts w:asciiTheme="majorBidi" w:hAnsiTheme="majorBidi"/>
                <w:noProof/>
              </w:rPr>
              <w:t>4.2</w:t>
            </w:r>
            <w:r w:rsidR="00481A1C" w:rsidRPr="002E6D7D">
              <w:rPr>
                <w:rFonts w:eastAsiaTheme="minorEastAsia" w:cstheme="minorBidi"/>
                <w:b w:val="0"/>
                <w:bCs w:val="0"/>
                <w:smallCaps w:val="0"/>
                <w:noProof/>
                <w:sz w:val="24"/>
                <w:szCs w:val="24"/>
              </w:rPr>
              <w:tab/>
            </w:r>
            <w:r w:rsidR="00481A1C" w:rsidRPr="002E6D7D">
              <w:rPr>
                <w:rStyle w:val="Hyperlink"/>
                <w:rFonts w:asciiTheme="majorBidi" w:hAnsiTheme="majorBidi"/>
                <w:noProof/>
              </w:rPr>
              <w:t>Philosophical foundations</w:t>
            </w:r>
            <w:r w:rsidR="00481A1C" w:rsidRPr="002E6D7D">
              <w:rPr>
                <w:noProof/>
                <w:webHidden/>
              </w:rPr>
              <w:tab/>
            </w:r>
            <w:r w:rsidR="00481A1C" w:rsidRPr="002E6D7D">
              <w:rPr>
                <w:noProof/>
                <w:webHidden/>
              </w:rPr>
              <w:fldChar w:fldCharType="begin"/>
            </w:r>
            <w:r w:rsidR="00481A1C" w:rsidRPr="002E6D7D">
              <w:rPr>
                <w:noProof/>
                <w:webHidden/>
              </w:rPr>
              <w:instrText xml:space="preserve"> PAGEREF _Toc128520807 \h </w:instrText>
            </w:r>
            <w:r w:rsidR="00481A1C" w:rsidRPr="002E6D7D">
              <w:rPr>
                <w:noProof/>
                <w:webHidden/>
              </w:rPr>
            </w:r>
            <w:r w:rsidR="00481A1C" w:rsidRPr="002E6D7D">
              <w:rPr>
                <w:noProof/>
                <w:webHidden/>
              </w:rPr>
              <w:fldChar w:fldCharType="separate"/>
            </w:r>
            <w:r w:rsidR="00D379C1">
              <w:rPr>
                <w:noProof/>
                <w:webHidden/>
              </w:rPr>
              <w:t>74</w:t>
            </w:r>
            <w:r w:rsidR="00481A1C" w:rsidRPr="002E6D7D">
              <w:rPr>
                <w:noProof/>
                <w:webHidden/>
              </w:rPr>
              <w:fldChar w:fldCharType="end"/>
            </w:r>
          </w:hyperlink>
        </w:p>
        <w:p w14:paraId="4CCC1BFB" w14:textId="121ACC7C" w:rsidR="00481A1C" w:rsidRPr="002E6D7D" w:rsidRDefault="00D867D2">
          <w:pPr>
            <w:pStyle w:val="TOC3"/>
            <w:tabs>
              <w:tab w:val="left" w:pos="680"/>
              <w:tab w:val="right" w:leader="dot" w:pos="9736"/>
            </w:tabs>
            <w:rPr>
              <w:rFonts w:eastAsiaTheme="minorEastAsia" w:cstheme="minorBidi"/>
              <w:smallCaps w:val="0"/>
              <w:noProof/>
              <w:sz w:val="24"/>
              <w:szCs w:val="24"/>
            </w:rPr>
          </w:pPr>
          <w:hyperlink w:anchor="_Toc128520808" w:history="1">
            <w:r w:rsidR="00481A1C" w:rsidRPr="002E6D7D">
              <w:rPr>
                <w:rStyle w:val="Hyperlink"/>
                <w:rFonts w:asciiTheme="majorBidi" w:hAnsiTheme="majorBidi" w:cstheme="majorBidi"/>
                <w:b/>
                <w:bCs/>
                <w:noProof/>
              </w:rPr>
              <w:t>4.2.1</w:t>
            </w:r>
            <w:r w:rsidR="00481A1C" w:rsidRPr="002E6D7D">
              <w:rPr>
                <w:rFonts w:eastAsiaTheme="minorEastAsia" w:cstheme="minorBidi"/>
                <w:smallCaps w:val="0"/>
                <w:noProof/>
                <w:sz w:val="24"/>
                <w:szCs w:val="24"/>
              </w:rPr>
              <w:tab/>
            </w:r>
            <w:r w:rsidR="00481A1C" w:rsidRPr="002E6D7D">
              <w:rPr>
                <w:rStyle w:val="Hyperlink"/>
                <w:rFonts w:asciiTheme="majorBidi" w:hAnsiTheme="majorBidi" w:cstheme="majorBidi"/>
                <w:b/>
                <w:bCs/>
                <w:noProof/>
              </w:rPr>
              <w:t>Ontology</w:t>
            </w:r>
            <w:r w:rsidR="00481A1C" w:rsidRPr="002E6D7D">
              <w:rPr>
                <w:noProof/>
                <w:webHidden/>
              </w:rPr>
              <w:tab/>
            </w:r>
            <w:r w:rsidR="00481A1C" w:rsidRPr="002E6D7D">
              <w:rPr>
                <w:noProof/>
                <w:webHidden/>
              </w:rPr>
              <w:fldChar w:fldCharType="begin"/>
            </w:r>
            <w:r w:rsidR="00481A1C" w:rsidRPr="002E6D7D">
              <w:rPr>
                <w:noProof/>
                <w:webHidden/>
              </w:rPr>
              <w:instrText xml:space="preserve"> PAGEREF _Toc128520808 \h </w:instrText>
            </w:r>
            <w:r w:rsidR="00481A1C" w:rsidRPr="002E6D7D">
              <w:rPr>
                <w:noProof/>
                <w:webHidden/>
              </w:rPr>
            </w:r>
            <w:r w:rsidR="00481A1C" w:rsidRPr="002E6D7D">
              <w:rPr>
                <w:noProof/>
                <w:webHidden/>
              </w:rPr>
              <w:fldChar w:fldCharType="separate"/>
            </w:r>
            <w:r w:rsidR="00D379C1">
              <w:rPr>
                <w:noProof/>
                <w:webHidden/>
              </w:rPr>
              <w:t>75</w:t>
            </w:r>
            <w:r w:rsidR="00481A1C" w:rsidRPr="002E6D7D">
              <w:rPr>
                <w:noProof/>
                <w:webHidden/>
              </w:rPr>
              <w:fldChar w:fldCharType="end"/>
            </w:r>
          </w:hyperlink>
        </w:p>
        <w:p w14:paraId="4D5A3F47" w14:textId="5007A101" w:rsidR="00481A1C" w:rsidRPr="002E6D7D" w:rsidRDefault="00D867D2">
          <w:pPr>
            <w:pStyle w:val="TOC3"/>
            <w:tabs>
              <w:tab w:val="left" w:pos="680"/>
              <w:tab w:val="right" w:leader="dot" w:pos="9736"/>
            </w:tabs>
            <w:rPr>
              <w:rFonts w:eastAsiaTheme="minorEastAsia" w:cstheme="minorBidi"/>
              <w:smallCaps w:val="0"/>
              <w:noProof/>
              <w:sz w:val="24"/>
              <w:szCs w:val="24"/>
            </w:rPr>
          </w:pPr>
          <w:hyperlink w:anchor="_Toc128520809" w:history="1">
            <w:r w:rsidR="00481A1C" w:rsidRPr="002E6D7D">
              <w:rPr>
                <w:rStyle w:val="Hyperlink"/>
                <w:rFonts w:asciiTheme="majorBidi" w:hAnsiTheme="majorBidi" w:cstheme="majorBidi"/>
                <w:b/>
                <w:bCs/>
                <w:noProof/>
              </w:rPr>
              <w:t>4.2.2</w:t>
            </w:r>
            <w:r w:rsidR="00481A1C" w:rsidRPr="002E6D7D">
              <w:rPr>
                <w:rFonts w:eastAsiaTheme="minorEastAsia" w:cstheme="minorBidi"/>
                <w:smallCaps w:val="0"/>
                <w:noProof/>
                <w:sz w:val="24"/>
                <w:szCs w:val="24"/>
              </w:rPr>
              <w:tab/>
            </w:r>
            <w:r w:rsidR="00481A1C" w:rsidRPr="002E6D7D">
              <w:rPr>
                <w:rStyle w:val="Hyperlink"/>
                <w:rFonts w:asciiTheme="majorBidi" w:hAnsiTheme="majorBidi" w:cstheme="majorBidi"/>
                <w:b/>
                <w:bCs/>
                <w:noProof/>
              </w:rPr>
              <w:t>Epistemology</w:t>
            </w:r>
            <w:r w:rsidR="00481A1C" w:rsidRPr="002E6D7D">
              <w:rPr>
                <w:noProof/>
                <w:webHidden/>
              </w:rPr>
              <w:tab/>
            </w:r>
            <w:r w:rsidR="00481A1C" w:rsidRPr="002E6D7D">
              <w:rPr>
                <w:noProof/>
                <w:webHidden/>
              </w:rPr>
              <w:fldChar w:fldCharType="begin"/>
            </w:r>
            <w:r w:rsidR="00481A1C" w:rsidRPr="002E6D7D">
              <w:rPr>
                <w:noProof/>
                <w:webHidden/>
              </w:rPr>
              <w:instrText xml:space="preserve"> PAGEREF _Toc128520809 \h </w:instrText>
            </w:r>
            <w:r w:rsidR="00481A1C" w:rsidRPr="002E6D7D">
              <w:rPr>
                <w:noProof/>
                <w:webHidden/>
              </w:rPr>
            </w:r>
            <w:r w:rsidR="00481A1C" w:rsidRPr="002E6D7D">
              <w:rPr>
                <w:noProof/>
                <w:webHidden/>
              </w:rPr>
              <w:fldChar w:fldCharType="separate"/>
            </w:r>
            <w:r w:rsidR="00D379C1">
              <w:rPr>
                <w:noProof/>
                <w:webHidden/>
              </w:rPr>
              <w:t>75</w:t>
            </w:r>
            <w:r w:rsidR="00481A1C" w:rsidRPr="002E6D7D">
              <w:rPr>
                <w:noProof/>
                <w:webHidden/>
              </w:rPr>
              <w:fldChar w:fldCharType="end"/>
            </w:r>
          </w:hyperlink>
        </w:p>
        <w:p w14:paraId="1A3A717E" w14:textId="734649F5" w:rsidR="00481A1C" w:rsidRPr="002E6D7D" w:rsidRDefault="00D867D2">
          <w:pPr>
            <w:pStyle w:val="TOC3"/>
            <w:tabs>
              <w:tab w:val="left" w:pos="680"/>
              <w:tab w:val="right" w:leader="dot" w:pos="9736"/>
            </w:tabs>
            <w:rPr>
              <w:rFonts w:eastAsiaTheme="minorEastAsia" w:cstheme="minorBidi"/>
              <w:smallCaps w:val="0"/>
              <w:noProof/>
              <w:sz w:val="24"/>
              <w:szCs w:val="24"/>
            </w:rPr>
          </w:pPr>
          <w:hyperlink w:anchor="_Toc128520810" w:history="1">
            <w:r w:rsidR="00481A1C" w:rsidRPr="002E6D7D">
              <w:rPr>
                <w:rStyle w:val="Hyperlink"/>
                <w:rFonts w:asciiTheme="majorBidi" w:hAnsiTheme="majorBidi" w:cstheme="majorBidi"/>
                <w:b/>
                <w:bCs/>
                <w:noProof/>
              </w:rPr>
              <w:t>4.2.3</w:t>
            </w:r>
            <w:r w:rsidR="00481A1C" w:rsidRPr="002E6D7D">
              <w:rPr>
                <w:rFonts w:eastAsiaTheme="minorEastAsia" w:cstheme="minorBidi"/>
                <w:smallCaps w:val="0"/>
                <w:noProof/>
                <w:sz w:val="24"/>
                <w:szCs w:val="24"/>
              </w:rPr>
              <w:tab/>
            </w:r>
            <w:r w:rsidR="00481A1C" w:rsidRPr="002E6D7D">
              <w:rPr>
                <w:rStyle w:val="Hyperlink"/>
                <w:rFonts w:asciiTheme="majorBidi" w:hAnsiTheme="majorBidi" w:cstheme="majorBidi"/>
                <w:b/>
                <w:bCs/>
                <w:noProof/>
                <w:shd w:val="clear" w:color="auto" w:fill="FFFFFF"/>
              </w:rPr>
              <w:t>Axiology</w:t>
            </w:r>
            <w:r w:rsidR="00481A1C" w:rsidRPr="002E6D7D">
              <w:rPr>
                <w:noProof/>
                <w:webHidden/>
              </w:rPr>
              <w:tab/>
            </w:r>
            <w:r w:rsidR="00481A1C" w:rsidRPr="002E6D7D">
              <w:rPr>
                <w:noProof/>
                <w:webHidden/>
              </w:rPr>
              <w:fldChar w:fldCharType="begin"/>
            </w:r>
            <w:r w:rsidR="00481A1C" w:rsidRPr="002E6D7D">
              <w:rPr>
                <w:noProof/>
                <w:webHidden/>
              </w:rPr>
              <w:instrText xml:space="preserve"> PAGEREF _Toc128520810 \h </w:instrText>
            </w:r>
            <w:r w:rsidR="00481A1C" w:rsidRPr="002E6D7D">
              <w:rPr>
                <w:noProof/>
                <w:webHidden/>
              </w:rPr>
            </w:r>
            <w:r w:rsidR="00481A1C" w:rsidRPr="002E6D7D">
              <w:rPr>
                <w:noProof/>
                <w:webHidden/>
              </w:rPr>
              <w:fldChar w:fldCharType="separate"/>
            </w:r>
            <w:r w:rsidR="00D379C1">
              <w:rPr>
                <w:noProof/>
                <w:webHidden/>
              </w:rPr>
              <w:t>75</w:t>
            </w:r>
            <w:r w:rsidR="00481A1C" w:rsidRPr="002E6D7D">
              <w:rPr>
                <w:noProof/>
                <w:webHidden/>
              </w:rPr>
              <w:fldChar w:fldCharType="end"/>
            </w:r>
          </w:hyperlink>
        </w:p>
        <w:p w14:paraId="4F20BB6D" w14:textId="3851A6CC" w:rsidR="00481A1C" w:rsidRPr="002E6D7D" w:rsidRDefault="00D867D2">
          <w:pPr>
            <w:pStyle w:val="TOC2"/>
            <w:tabs>
              <w:tab w:val="left" w:pos="515"/>
              <w:tab w:val="right" w:leader="dot" w:pos="9736"/>
            </w:tabs>
            <w:rPr>
              <w:rFonts w:eastAsiaTheme="minorEastAsia" w:cstheme="minorBidi"/>
              <w:b w:val="0"/>
              <w:bCs w:val="0"/>
              <w:smallCaps w:val="0"/>
              <w:noProof/>
              <w:sz w:val="24"/>
              <w:szCs w:val="24"/>
            </w:rPr>
          </w:pPr>
          <w:hyperlink w:anchor="_Toc128520811" w:history="1">
            <w:r w:rsidR="00481A1C" w:rsidRPr="002E6D7D">
              <w:rPr>
                <w:rStyle w:val="Hyperlink"/>
                <w:rFonts w:asciiTheme="majorBidi" w:hAnsiTheme="majorBidi"/>
                <w:noProof/>
              </w:rPr>
              <w:t>4.3</w:t>
            </w:r>
            <w:r w:rsidR="00481A1C" w:rsidRPr="002E6D7D">
              <w:rPr>
                <w:rFonts w:eastAsiaTheme="minorEastAsia" w:cstheme="minorBidi"/>
                <w:b w:val="0"/>
                <w:bCs w:val="0"/>
                <w:smallCaps w:val="0"/>
                <w:noProof/>
                <w:sz w:val="24"/>
                <w:szCs w:val="24"/>
              </w:rPr>
              <w:tab/>
            </w:r>
            <w:r w:rsidR="00481A1C" w:rsidRPr="002E6D7D">
              <w:rPr>
                <w:rStyle w:val="Hyperlink"/>
                <w:rFonts w:asciiTheme="majorBidi" w:hAnsiTheme="majorBidi"/>
                <w:noProof/>
              </w:rPr>
              <w:t>Triangulation research methodology</w:t>
            </w:r>
            <w:r w:rsidR="00481A1C" w:rsidRPr="002E6D7D">
              <w:rPr>
                <w:noProof/>
                <w:webHidden/>
              </w:rPr>
              <w:tab/>
            </w:r>
            <w:r w:rsidR="00481A1C" w:rsidRPr="002E6D7D">
              <w:rPr>
                <w:noProof/>
                <w:webHidden/>
              </w:rPr>
              <w:fldChar w:fldCharType="begin"/>
            </w:r>
            <w:r w:rsidR="00481A1C" w:rsidRPr="002E6D7D">
              <w:rPr>
                <w:noProof/>
                <w:webHidden/>
              </w:rPr>
              <w:instrText xml:space="preserve"> PAGEREF _Toc128520811 \h </w:instrText>
            </w:r>
            <w:r w:rsidR="00481A1C" w:rsidRPr="002E6D7D">
              <w:rPr>
                <w:noProof/>
                <w:webHidden/>
              </w:rPr>
            </w:r>
            <w:r w:rsidR="00481A1C" w:rsidRPr="002E6D7D">
              <w:rPr>
                <w:noProof/>
                <w:webHidden/>
              </w:rPr>
              <w:fldChar w:fldCharType="separate"/>
            </w:r>
            <w:r w:rsidR="00D379C1">
              <w:rPr>
                <w:noProof/>
                <w:webHidden/>
              </w:rPr>
              <w:t>76</w:t>
            </w:r>
            <w:r w:rsidR="00481A1C" w:rsidRPr="002E6D7D">
              <w:rPr>
                <w:noProof/>
                <w:webHidden/>
              </w:rPr>
              <w:fldChar w:fldCharType="end"/>
            </w:r>
          </w:hyperlink>
        </w:p>
        <w:p w14:paraId="35C31778" w14:textId="45239538" w:rsidR="00481A1C" w:rsidRPr="002E6D7D" w:rsidRDefault="00D867D2">
          <w:pPr>
            <w:pStyle w:val="TOC2"/>
            <w:tabs>
              <w:tab w:val="left" w:pos="515"/>
              <w:tab w:val="right" w:leader="dot" w:pos="9736"/>
            </w:tabs>
            <w:rPr>
              <w:rFonts w:eastAsiaTheme="minorEastAsia" w:cstheme="minorBidi"/>
              <w:b w:val="0"/>
              <w:bCs w:val="0"/>
              <w:smallCaps w:val="0"/>
              <w:noProof/>
              <w:sz w:val="24"/>
              <w:szCs w:val="24"/>
            </w:rPr>
          </w:pPr>
          <w:hyperlink w:anchor="_Toc128520812" w:history="1">
            <w:r w:rsidR="00481A1C" w:rsidRPr="002E6D7D">
              <w:rPr>
                <w:rStyle w:val="Hyperlink"/>
                <w:rFonts w:asciiTheme="majorBidi" w:hAnsiTheme="majorBidi"/>
                <w:noProof/>
              </w:rPr>
              <w:t>4.4</w:t>
            </w:r>
            <w:r w:rsidR="00481A1C" w:rsidRPr="002E6D7D">
              <w:rPr>
                <w:rFonts w:eastAsiaTheme="minorEastAsia" w:cstheme="minorBidi"/>
                <w:b w:val="0"/>
                <w:bCs w:val="0"/>
                <w:smallCaps w:val="0"/>
                <w:noProof/>
                <w:sz w:val="24"/>
                <w:szCs w:val="24"/>
              </w:rPr>
              <w:tab/>
            </w:r>
            <w:r w:rsidR="00481A1C" w:rsidRPr="002E6D7D">
              <w:rPr>
                <w:rStyle w:val="Hyperlink"/>
                <w:rFonts w:asciiTheme="majorBidi" w:hAnsiTheme="majorBidi"/>
                <w:noProof/>
              </w:rPr>
              <w:t>Research paradigm (Pragmatism)</w:t>
            </w:r>
            <w:r w:rsidR="00481A1C" w:rsidRPr="002E6D7D">
              <w:rPr>
                <w:noProof/>
                <w:webHidden/>
              </w:rPr>
              <w:tab/>
            </w:r>
            <w:r w:rsidR="00481A1C" w:rsidRPr="002E6D7D">
              <w:rPr>
                <w:noProof/>
                <w:webHidden/>
              </w:rPr>
              <w:fldChar w:fldCharType="begin"/>
            </w:r>
            <w:r w:rsidR="00481A1C" w:rsidRPr="002E6D7D">
              <w:rPr>
                <w:noProof/>
                <w:webHidden/>
              </w:rPr>
              <w:instrText xml:space="preserve"> PAGEREF _Toc128520812 \h </w:instrText>
            </w:r>
            <w:r w:rsidR="00481A1C" w:rsidRPr="002E6D7D">
              <w:rPr>
                <w:noProof/>
                <w:webHidden/>
              </w:rPr>
            </w:r>
            <w:r w:rsidR="00481A1C" w:rsidRPr="002E6D7D">
              <w:rPr>
                <w:noProof/>
                <w:webHidden/>
              </w:rPr>
              <w:fldChar w:fldCharType="separate"/>
            </w:r>
            <w:r w:rsidR="00D379C1">
              <w:rPr>
                <w:noProof/>
                <w:webHidden/>
              </w:rPr>
              <w:t>77</w:t>
            </w:r>
            <w:r w:rsidR="00481A1C" w:rsidRPr="002E6D7D">
              <w:rPr>
                <w:noProof/>
                <w:webHidden/>
              </w:rPr>
              <w:fldChar w:fldCharType="end"/>
            </w:r>
          </w:hyperlink>
        </w:p>
        <w:p w14:paraId="18682C64" w14:textId="4F415EA8" w:rsidR="00481A1C" w:rsidRPr="002E6D7D" w:rsidRDefault="00D867D2">
          <w:pPr>
            <w:pStyle w:val="TOC2"/>
            <w:tabs>
              <w:tab w:val="left" w:pos="515"/>
              <w:tab w:val="right" w:leader="dot" w:pos="9736"/>
            </w:tabs>
            <w:rPr>
              <w:rFonts w:eastAsiaTheme="minorEastAsia" w:cstheme="minorBidi"/>
              <w:b w:val="0"/>
              <w:bCs w:val="0"/>
              <w:smallCaps w:val="0"/>
              <w:noProof/>
              <w:sz w:val="24"/>
              <w:szCs w:val="24"/>
            </w:rPr>
          </w:pPr>
          <w:hyperlink w:anchor="_Toc128520813" w:history="1">
            <w:r w:rsidR="00481A1C" w:rsidRPr="002E6D7D">
              <w:rPr>
                <w:rStyle w:val="Hyperlink"/>
                <w:rFonts w:asciiTheme="majorBidi" w:hAnsiTheme="majorBidi"/>
                <w:noProof/>
              </w:rPr>
              <w:t>4.5</w:t>
            </w:r>
            <w:r w:rsidR="00481A1C" w:rsidRPr="002E6D7D">
              <w:rPr>
                <w:rFonts w:eastAsiaTheme="minorEastAsia" w:cstheme="minorBidi"/>
                <w:b w:val="0"/>
                <w:bCs w:val="0"/>
                <w:smallCaps w:val="0"/>
                <w:noProof/>
                <w:sz w:val="24"/>
                <w:szCs w:val="24"/>
              </w:rPr>
              <w:tab/>
            </w:r>
            <w:r w:rsidR="00481A1C" w:rsidRPr="002E6D7D">
              <w:rPr>
                <w:rStyle w:val="Hyperlink"/>
                <w:rFonts w:asciiTheme="majorBidi" w:hAnsiTheme="majorBidi"/>
                <w:noProof/>
              </w:rPr>
              <w:t>Pilot Study</w:t>
            </w:r>
            <w:r w:rsidR="00481A1C" w:rsidRPr="002E6D7D">
              <w:rPr>
                <w:noProof/>
                <w:webHidden/>
              </w:rPr>
              <w:tab/>
            </w:r>
            <w:r w:rsidR="00481A1C" w:rsidRPr="002E6D7D">
              <w:rPr>
                <w:noProof/>
                <w:webHidden/>
              </w:rPr>
              <w:fldChar w:fldCharType="begin"/>
            </w:r>
            <w:r w:rsidR="00481A1C" w:rsidRPr="002E6D7D">
              <w:rPr>
                <w:noProof/>
                <w:webHidden/>
              </w:rPr>
              <w:instrText xml:space="preserve"> PAGEREF _Toc128520813 \h </w:instrText>
            </w:r>
            <w:r w:rsidR="00481A1C" w:rsidRPr="002E6D7D">
              <w:rPr>
                <w:noProof/>
                <w:webHidden/>
              </w:rPr>
            </w:r>
            <w:r w:rsidR="00481A1C" w:rsidRPr="002E6D7D">
              <w:rPr>
                <w:noProof/>
                <w:webHidden/>
              </w:rPr>
              <w:fldChar w:fldCharType="separate"/>
            </w:r>
            <w:r w:rsidR="00D379C1">
              <w:rPr>
                <w:noProof/>
                <w:webHidden/>
              </w:rPr>
              <w:t>77</w:t>
            </w:r>
            <w:r w:rsidR="00481A1C" w:rsidRPr="002E6D7D">
              <w:rPr>
                <w:noProof/>
                <w:webHidden/>
              </w:rPr>
              <w:fldChar w:fldCharType="end"/>
            </w:r>
          </w:hyperlink>
        </w:p>
        <w:p w14:paraId="6F7BAAFA" w14:textId="39A9FA86" w:rsidR="00481A1C" w:rsidRPr="002E6D7D" w:rsidRDefault="00D867D2">
          <w:pPr>
            <w:pStyle w:val="TOC3"/>
            <w:tabs>
              <w:tab w:val="left" w:pos="680"/>
              <w:tab w:val="right" w:leader="dot" w:pos="9736"/>
            </w:tabs>
            <w:rPr>
              <w:rFonts w:eastAsiaTheme="minorEastAsia" w:cstheme="minorBidi"/>
              <w:smallCaps w:val="0"/>
              <w:noProof/>
              <w:sz w:val="24"/>
              <w:szCs w:val="24"/>
            </w:rPr>
          </w:pPr>
          <w:hyperlink w:anchor="_Toc128520814" w:history="1">
            <w:r w:rsidR="00481A1C" w:rsidRPr="002E6D7D">
              <w:rPr>
                <w:rStyle w:val="Hyperlink"/>
                <w:rFonts w:asciiTheme="majorBidi" w:hAnsiTheme="majorBidi" w:cstheme="majorBidi"/>
                <w:b/>
                <w:bCs/>
                <w:noProof/>
              </w:rPr>
              <w:t>4.5.1</w:t>
            </w:r>
            <w:r w:rsidR="00481A1C" w:rsidRPr="002E6D7D">
              <w:rPr>
                <w:rFonts w:eastAsiaTheme="minorEastAsia" w:cstheme="minorBidi"/>
                <w:smallCaps w:val="0"/>
                <w:noProof/>
                <w:sz w:val="24"/>
                <w:szCs w:val="24"/>
              </w:rPr>
              <w:tab/>
            </w:r>
            <w:r w:rsidR="00481A1C" w:rsidRPr="002E6D7D">
              <w:rPr>
                <w:rStyle w:val="Hyperlink"/>
                <w:rFonts w:asciiTheme="majorBidi" w:hAnsiTheme="majorBidi" w:cstheme="majorBidi"/>
                <w:b/>
                <w:bCs/>
                <w:noProof/>
              </w:rPr>
              <w:t>Pilot quantitative study:</w:t>
            </w:r>
            <w:r w:rsidR="00481A1C" w:rsidRPr="002E6D7D">
              <w:rPr>
                <w:noProof/>
                <w:webHidden/>
              </w:rPr>
              <w:tab/>
            </w:r>
            <w:r w:rsidR="00481A1C" w:rsidRPr="002E6D7D">
              <w:rPr>
                <w:noProof/>
                <w:webHidden/>
              </w:rPr>
              <w:fldChar w:fldCharType="begin"/>
            </w:r>
            <w:r w:rsidR="00481A1C" w:rsidRPr="002E6D7D">
              <w:rPr>
                <w:noProof/>
                <w:webHidden/>
              </w:rPr>
              <w:instrText xml:space="preserve"> PAGEREF _Toc128520814 \h </w:instrText>
            </w:r>
            <w:r w:rsidR="00481A1C" w:rsidRPr="002E6D7D">
              <w:rPr>
                <w:noProof/>
                <w:webHidden/>
              </w:rPr>
            </w:r>
            <w:r w:rsidR="00481A1C" w:rsidRPr="002E6D7D">
              <w:rPr>
                <w:noProof/>
                <w:webHidden/>
              </w:rPr>
              <w:fldChar w:fldCharType="separate"/>
            </w:r>
            <w:r w:rsidR="00D379C1">
              <w:rPr>
                <w:noProof/>
                <w:webHidden/>
              </w:rPr>
              <w:t>77</w:t>
            </w:r>
            <w:r w:rsidR="00481A1C" w:rsidRPr="002E6D7D">
              <w:rPr>
                <w:noProof/>
                <w:webHidden/>
              </w:rPr>
              <w:fldChar w:fldCharType="end"/>
            </w:r>
          </w:hyperlink>
        </w:p>
        <w:p w14:paraId="765B30ED" w14:textId="1FC96A27" w:rsidR="00481A1C" w:rsidRPr="002E6D7D" w:rsidRDefault="00D867D2">
          <w:pPr>
            <w:pStyle w:val="TOC3"/>
            <w:tabs>
              <w:tab w:val="left" w:pos="680"/>
              <w:tab w:val="right" w:leader="dot" w:pos="9736"/>
            </w:tabs>
            <w:rPr>
              <w:rFonts w:eastAsiaTheme="minorEastAsia" w:cstheme="minorBidi"/>
              <w:smallCaps w:val="0"/>
              <w:noProof/>
              <w:sz w:val="24"/>
              <w:szCs w:val="24"/>
            </w:rPr>
          </w:pPr>
          <w:hyperlink w:anchor="_Toc128520815" w:history="1">
            <w:r w:rsidR="00481A1C" w:rsidRPr="002E6D7D">
              <w:rPr>
                <w:rStyle w:val="Hyperlink"/>
                <w:rFonts w:asciiTheme="majorBidi" w:hAnsiTheme="majorBidi" w:cstheme="majorBidi"/>
                <w:b/>
                <w:bCs/>
                <w:noProof/>
              </w:rPr>
              <w:t>4.5.2</w:t>
            </w:r>
            <w:r w:rsidR="00481A1C" w:rsidRPr="002E6D7D">
              <w:rPr>
                <w:rFonts w:eastAsiaTheme="minorEastAsia" w:cstheme="minorBidi"/>
                <w:smallCaps w:val="0"/>
                <w:noProof/>
                <w:sz w:val="24"/>
                <w:szCs w:val="24"/>
              </w:rPr>
              <w:tab/>
            </w:r>
            <w:r w:rsidR="00481A1C" w:rsidRPr="002E6D7D">
              <w:rPr>
                <w:rStyle w:val="Hyperlink"/>
                <w:rFonts w:asciiTheme="majorBidi" w:hAnsiTheme="majorBidi" w:cstheme="majorBidi"/>
                <w:b/>
                <w:bCs/>
                <w:noProof/>
              </w:rPr>
              <w:t>Pilot qualitative study:</w:t>
            </w:r>
            <w:r w:rsidR="00481A1C" w:rsidRPr="002E6D7D">
              <w:rPr>
                <w:noProof/>
                <w:webHidden/>
              </w:rPr>
              <w:tab/>
            </w:r>
            <w:r w:rsidR="00481A1C" w:rsidRPr="002E6D7D">
              <w:rPr>
                <w:noProof/>
                <w:webHidden/>
              </w:rPr>
              <w:fldChar w:fldCharType="begin"/>
            </w:r>
            <w:r w:rsidR="00481A1C" w:rsidRPr="002E6D7D">
              <w:rPr>
                <w:noProof/>
                <w:webHidden/>
              </w:rPr>
              <w:instrText xml:space="preserve"> PAGEREF _Toc128520815 \h </w:instrText>
            </w:r>
            <w:r w:rsidR="00481A1C" w:rsidRPr="002E6D7D">
              <w:rPr>
                <w:noProof/>
                <w:webHidden/>
              </w:rPr>
            </w:r>
            <w:r w:rsidR="00481A1C" w:rsidRPr="002E6D7D">
              <w:rPr>
                <w:noProof/>
                <w:webHidden/>
              </w:rPr>
              <w:fldChar w:fldCharType="separate"/>
            </w:r>
            <w:r w:rsidR="00D379C1">
              <w:rPr>
                <w:noProof/>
                <w:webHidden/>
              </w:rPr>
              <w:t>79</w:t>
            </w:r>
            <w:r w:rsidR="00481A1C" w:rsidRPr="002E6D7D">
              <w:rPr>
                <w:noProof/>
                <w:webHidden/>
              </w:rPr>
              <w:fldChar w:fldCharType="end"/>
            </w:r>
          </w:hyperlink>
        </w:p>
        <w:p w14:paraId="2370FAE5" w14:textId="6FF5C418" w:rsidR="00481A1C" w:rsidRPr="002E6D7D" w:rsidRDefault="00D867D2">
          <w:pPr>
            <w:pStyle w:val="TOC2"/>
            <w:tabs>
              <w:tab w:val="left" w:pos="515"/>
              <w:tab w:val="right" w:leader="dot" w:pos="9736"/>
            </w:tabs>
            <w:rPr>
              <w:rFonts w:eastAsiaTheme="minorEastAsia" w:cstheme="minorBidi"/>
              <w:b w:val="0"/>
              <w:bCs w:val="0"/>
              <w:smallCaps w:val="0"/>
              <w:noProof/>
              <w:sz w:val="24"/>
              <w:szCs w:val="24"/>
            </w:rPr>
          </w:pPr>
          <w:hyperlink w:anchor="_Toc128520816" w:history="1">
            <w:r w:rsidR="00481A1C" w:rsidRPr="002E6D7D">
              <w:rPr>
                <w:rStyle w:val="Hyperlink"/>
                <w:rFonts w:asciiTheme="majorBidi" w:hAnsiTheme="majorBidi"/>
                <w:noProof/>
              </w:rPr>
              <w:t>4.6</w:t>
            </w:r>
            <w:r w:rsidR="00481A1C" w:rsidRPr="002E6D7D">
              <w:rPr>
                <w:rFonts w:eastAsiaTheme="minorEastAsia" w:cstheme="minorBidi"/>
                <w:b w:val="0"/>
                <w:bCs w:val="0"/>
                <w:smallCaps w:val="0"/>
                <w:noProof/>
                <w:sz w:val="24"/>
                <w:szCs w:val="24"/>
              </w:rPr>
              <w:tab/>
            </w:r>
            <w:r w:rsidR="00481A1C" w:rsidRPr="002E6D7D">
              <w:rPr>
                <w:rStyle w:val="Hyperlink"/>
                <w:rFonts w:asciiTheme="majorBidi" w:hAnsiTheme="majorBidi"/>
                <w:noProof/>
              </w:rPr>
              <w:t>Research methods</w:t>
            </w:r>
            <w:r w:rsidR="00481A1C" w:rsidRPr="002E6D7D">
              <w:rPr>
                <w:noProof/>
                <w:webHidden/>
              </w:rPr>
              <w:tab/>
            </w:r>
            <w:r w:rsidR="00481A1C" w:rsidRPr="002E6D7D">
              <w:rPr>
                <w:noProof/>
                <w:webHidden/>
              </w:rPr>
              <w:fldChar w:fldCharType="begin"/>
            </w:r>
            <w:r w:rsidR="00481A1C" w:rsidRPr="002E6D7D">
              <w:rPr>
                <w:noProof/>
                <w:webHidden/>
              </w:rPr>
              <w:instrText xml:space="preserve"> PAGEREF _Toc128520816 \h </w:instrText>
            </w:r>
            <w:r w:rsidR="00481A1C" w:rsidRPr="002E6D7D">
              <w:rPr>
                <w:noProof/>
                <w:webHidden/>
              </w:rPr>
            </w:r>
            <w:r w:rsidR="00481A1C" w:rsidRPr="002E6D7D">
              <w:rPr>
                <w:noProof/>
                <w:webHidden/>
              </w:rPr>
              <w:fldChar w:fldCharType="separate"/>
            </w:r>
            <w:r w:rsidR="00D379C1">
              <w:rPr>
                <w:noProof/>
                <w:webHidden/>
              </w:rPr>
              <w:t>79</w:t>
            </w:r>
            <w:r w:rsidR="00481A1C" w:rsidRPr="002E6D7D">
              <w:rPr>
                <w:noProof/>
                <w:webHidden/>
              </w:rPr>
              <w:fldChar w:fldCharType="end"/>
            </w:r>
          </w:hyperlink>
        </w:p>
        <w:p w14:paraId="4055F457" w14:textId="79E8A8B5" w:rsidR="00481A1C" w:rsidRPr="002E6D7D" w:rsidRDefault="00D867D2">
          <w:pPr>
            <w:pStyle w:val="TOC3"/>
            <w:tabs>
              <w:tab w:val="left" w:pos="680"/>
              <w:tab w:val="right" w:leader="dot" w:pos="9736"/>
            </w:tabs>
            <w:rPr>
              <w:rFonts w:eastAsiaTheme="minorEastAsia" w:cstheme="minorBidi"/>
              <w:smallCaps w:val="0"/>
              <w:noProof/>
              <w:sz w:val="24"/>
              <w:szCs w:val="24"/>
            </w:rPr>
          </w:pPr>
          <w:hyperlink w:anchor="_Toc128520817" w:history="1">
            <w:r w:rsidR="00481A1C" w:rsidRPr="002E6D7D">
              <w:rPr>
                <w:rStyle w:val="Hyperlink"/>
                <w:rFonts w:asciiTheme="majorBidi" w:hAnsiTheme="majorBidi" w:cstheme="majorBidi"/>
                <w:b/>
                <w:bCs/>
                <w:noProof/>
              </w:rPr>
              <w:t>4.6.1</w:t>
            </w:r>
            <w:r w:rsidR="00481A1C" w:rsidRPr="002E6D7D">
              <w:rPr>
                <w:rFonts w:eastAsiaTheme="minorEastAsia" w:cstheme="minorBidi"/>
                <w:smallCaps w:val="0"/>
                <w:noProof/>
                <w:sz w:val="24"/>
                <w:szCs w:val="24"/>
              </w:rPr>
              <w:tab/>
            </w:r>
            <w:r w:rsidR="00481A1C" w:rsidRPr="002E6D7D">
              <w:rPr>
                <w:rStyle w:val="Hyperlink"/>
                <w:rFonts w:asciiTheme="majorBidi" w:hAnsiTheme="majorBidi" w:cstheme="majorBidi"/>
                <w:b/>
                <w:bCs/>
                <w:noProof/>
              </w:rPr>
              <w:t>Phase (1): Systematic literature review</w:t>
            </w:r>
            <w:r w:rsidR="00481A1C" w:rsidRPr="002E6D7D">
              <w:rPr>
                <w:noProof/>
                <w:webHidden/>
              </w:rPr>
              <w:tab/>
            </w:r>
            <w:r w:rsidR="00481A1C" w:rsidRPr="002E6D7D">
              <w:rPr>
                <w:noProof/>
                <w:webHidden/>
              </w:rPr>
              <w:fldChar w:fldCharType="begin"/>
            </w:r>
            <w:r w:rsidR="00481A1C" w:rsidRPr="002E6D7D">
              <w:rPr>
                <w:noProof/>
                <w:webHidden/>
              </w:rPr>
              <w:instrText xml:space="preserve"> PAGEREF _Toc128520817 \h </w:instrText>
            </w:r>
            <w:r w:rsidR="00481A1C" w:rsidRPr="002E6D7D">
              <w:rPr>
                <w:noProof/>
                <w:webHidden/>
              </w:rPr>
            </w:r>
            <w:r w:rsidR="00481A1C" w:rsidRPr="002E6D7D">
              <w:rPr>
                <w:noProof/>
                <w:webHidden/>
              </w:rPr>
              <w:fldChar w:fldCharType="separate"/>
            </w:r>
            <w:r w:rsidR="00D379C1">
              <w:rPr>
                <w:noProof/>
                <w:webHidden/>
              </w:rPr>
              <w:t>80</w:t>
            </w:r>
            <w:r w:rsidR="00481A1C" w:rsidRPr="002E6D7D">
              <w:rPr>
                <w:noProof/>
                <w:webHidden/>
              </w:rPr>
              <w:fldChar w:fldCharType="end"/>
            </w:r>
          </w:hyperlink>
        </w:p>
        <w:p w14:paraId="3C8B7C95" w14:textId="3DE53847" w:rsidR="00481A1C" w:rsidRPr="002E6D7D" w:rsidRDefault="00D867D2">
          <w:pPr>
            <w:pStyle w:val="TOC3"/>
            <w:tabs>
              <w:tab w:val="left" w:pos="680"/>
              <w:tab w:val="right" w:leader="dot" w:pos="9736"/>
            </w:tabs>
            <w:rPr>
              <w:rFonts w:eastAsiaTheme="minorEastAsia" w:cstheme="minorBidi"/>
              <w:smallCaps w:val="0"/>
              <w:noProof/>
              <w:sz w:val="24"/>
              <w:szCs w:val="24"/>
            </w:rPr>
          </w:pPr>
          <w:hyperlink w:anchor="_Toc128520818" w:history="1">
            <w:r w:rsidR="00481A1C" w:rsidRPr="002E6D7D">
              <w:rPr>
                <w:rStyle w:val="Hyperlink"/>
                <w:rFonts w:asciiTheme="majorBidi" w:hAnsiTheme="majorBidi" w:cstheme="majorBidi"/>
                <w:b/>
                <w:bCs/>
                <w:noProof/>
              </w:rPr>
              <w:t>4.6.2</w:t>
            </w:r>
            <w:r w:rsidR="00481A1C" w:rsidRPr="002E6D7D">
              <w:rPr>
                <w:rFonts w:eastAsiaTheme="minorEastAsia" w:cstheme="minorBidi"/>
                <w:smallCaps w:val="0"/>
                <w:noProof/>
                <w:sz w:val="24"/>
                <w:szCs w:val="24"/>
              </w:rPr>
              <w:tab/>
            </w:r>
            <w:r w:rsidR="00481A1C" w:rsidRPr="002E6D7D">
              <w:rPr>
                <w:rStyle w:val="Hyperlink"/>
                <w:rFonts w:asciiTheme="majorBidi" w:hAnsiTheme="majorBidi" w:cstheme="majorBidi"/>
                <w:b/>
                <w:bCs/>
                <w:noProof/>
              </w:rPr>
              <w:t>Phase (2): Quantitative method</w:t>
            </w:r>
            <w:r w:rsidR="00481A1C" w:rsidRPr="002E6D7D">
              <w:rPr>
                <w:noProof/>
                <w:webHidden/>
              </w:rPr>
              <w:tab/>
            </w:r>
            <w:r w:rsidR="00481A1C" w:rsidRPr="002E6D7D">
              <w:rPr>
                <w:noProof/>
                <w:webHidden/>
              </w:rPr>
              <w:fldChar w:fldCharType="begin"/>
            </w:r>
            <w:r w:rsidR="00481A1C" w:rsidRPr="002E6D7D">
              <w:rPr>
                <w:noProof/>
                <w:webHidden/>
              </w:rPr>
              <w:instrText xml:space="preserve"> PAGEREF _Toc128520818 \h </w:instrText>
            </w:r>
            <w:r w:rsidR="00481A1C" w:rsidRPr="002E6D7D">
              <w:rPr>
                <w:noProof/>
                <w:webHidden/>
              </w:rPr>
            </w:r>
            <w:r w:rsidR="00481A1C" w:rsidRPr="002E6D7D">
              <w:rPr>
                <w:noProof/>
                <w:webHidden/>
              </w:rPr>
              <w:fldChar w:fldCharType="separate"/>
            </w:r>
            <w:r w:rsidR="00D379C1">
              <w:rPr>
                <w:noProof/>
                <w:webHidden/>
              </w:rPr>
              <w:t>81</w:t>
            </w:r>
            <w:r w:rsidR="00481A1C" w:rsidRPr="002E6D7D">
              <w:rPr>
                <w:noProof/>
                <w:webHidden/>
              </w:rPr>
              <w:fldChar w:fldCharType="end"/>
            </w:r>
          </w:hyperlink>
        </w:p>
        <w:p w14:paraId="4E3724D6" w14:textId="070BA1E0" w:rsidR="00481A1C" w:rsidRPr="002E6D7D" w:rsidRDefault="00D867D2">
          <w:pPr>
            <w:pStyle w:val="TOC3"/>
            <w:tabs>
              <w:tab w:val="left" w:pos="680"/>
              <w:tab w:val="right" w:leader="dot" w:pos="9736"/>
            </w:tabs>
            <w:rPr>
              <w:rFonts w:eastAsiaTheme="minorEastAsia" w:cstheme="minorBidi"/>
              <w:smallCaps w:val="0"/>
              <w:noProof/>
              <w:sz w:val="24"/>
              <w:szCs w:val="24"/>
            </w:rPr>
          </w:pPr>
          <w:hyperlink w:anchor="_Toc128520819" w:history="1">
            <w:r w:rsidR="00481A1C" w:rsidRPr="002E6D7D">
              <w:rPr>
                <w:rStyle w:val="Hyperlink"/>
                <w:rFonts w:asciiTheme="majorBidi" w:hAnsiTheme="majorBidi" w:cstheme="majorBidi"/>
                <w:b/>
                <w:bCs/>
                <w:noProof/>
              </w:rPr>
              <w:t>4.6.3</w:t>
            </w:r>
            <w:r w:rsidR="00481A1C" w:rsidRPr="002E6D7D">
              <w:rPr>
                <w:rFonts w:eastAsiaTheme="minorEastAsia" w:cstheme="minorBidi"/>
                <w:smallCaps w:val="0"/>
                <w:noProof/>
                <w:sz w:val="24"/>
                <w:szCs w:val="24"/>
              </w:rPr>
              <w:tab/>
            </w:r>
            <w:r w:rsidR="00481A1C" w:rsidRPr="002E6D7D">
              <w:rPr>
                <w:rStyle w:val="Hyperlink"/>
                <w:rFonts w:asciiTheme="majorBidi" w:hAnsiTheme="majorBidi" w:cstheme="majorBidi"/>
                <w:b/>
                <w:noProof/>
                <w:shd w:val="clear" w:color="auto" w:fill="FFFFFF"/>
              </w:rPr>
              <w:t>Phase (3): Qualitative method</w:t>
            </w:r>
            <w:r w:rsidR="00481A1C" w:rsidRPr="002E6D7D">
              <w:rPr>
                <w:noProof/>
                <w:webHidden/>
              </w:rPr>
              <w:tab/>
            </w:r>
            <w:r w:rsidR="00481A1C" w:rsidRPr="002E6D7D">
              <w:rPr>
                <w:noProof/>
                <w:webHidden/>
              </w:rPr>
              <w:fldChar w:fldCharType="begin"/>
            </w:r>
            <w:r w:rsidR="00481A1C" w:rsidRPr="002E6D7D">
              <w:rPr>
                <w:noProof/>
                <w:webHidden/>
              </w:rPr>
              <w:instrText xml:space="preserve"> PAGEREF _Toc128520819 \h </w:instrText>
            </w:r>
            <w:r w:rsidR="00481A1C" w:rsidRPr="002E6D7D">
              <w:rPr>
                <w:noProof/>
                <w:webHidden/>
              </w:rPr>
            </w:r>
            <w:r w:rsidR="00481A1C" w:rsidRPr="002E6D7D">
              <w:rPr>
                <w:noProof/>
                <w:webHidden/>
              </w:rPr>
              <w:fldChar w:fldCharType="separate"/>
            </w:r>
            <w:r w:rsidR="00D379C1">
              <w:rPr>
                <w:noProof/>
                <w:webHidden/>
              </w:rPr>
              <w:t>86</w:t>
            </w:r>
            <w:r w:rsidR="00481A1C" w:rsidRPr="002E6D7D">
              <w:rPr>
                <w:noProof/>
                <w:webHidden/>
              </w:rPr>
              <w:fldChar w:fldCharType="end"/>
            </w:r>
          </w:hyperlink>
        </w:p>
        <w:p w14:paraId="348D153D" w14:textId="18F83881" w:rsidR="00481A1C" w:rsidRPr="002E6D7D" w:rsidRDefault="00D867D2">
          <w:pPr>
            <w:pStyle w:val="TOC2"/>
            <w:tabs>
              <w:tab w:val="left" w:pos="515"/>
              <w:tab w:val="right" w:leader="dot" w:pos="9736"/>
            </w:tabs>
            <w:rPr>
              <w:rFonts w:eastAsiaTheme="minorEastAsia" w:cstheme="minorBidi"/>
              <w:b w:val="0"/>
              <w:bCs w:val="0"/>
              <w:smallCaps w:val="0"/>
              <w:noProof/>
              <w:sz w:val="24"/>
              <w:szCs w:val="24"/>
            </w:rPr>
          </w:pPr>
          <w:hyperlink w:anchor="_Toc128520820" w:history="1">
            <w:r w:rsidR="00481A1C" w:rsidRPr="002E6D7D">
              <w:rPr>
                <w:rStyle w:val="Hyperlink"/>
                <w:rFonts w:asciiTheme="majorBidi" w:hAnsiTheme="majorBidi"/>
                <w:noProof/>
              </w:rPr>
              <w:t>4.7</w:t>
            </w:r>
            <w:r w:rsidR="00481A1C" w:rsidRPr="002E6D7D">
              <w:rPr>
                <w:rFonts w:eastAsiaTheme="minorEastAsia" w:cstheme="minorBidi"/>
                <w:b w:val="0"/>
                <w:bCs w:val="0"/>
                <w:smallCaps w:val="0"/>
                <w:noProof/>
                <w:sz w:val="24"/>
                <w:szCs w:val="24"/>
              </w:rPr>
              <w:tab/>
            </w:r>
            <w:r w:rsidR="00481A1C" w:rsidRPr="002E6D7D">
              <w:rPr>
                <w:rStyle w:val="Hyperlink"/>
                <w:rFonts w:asciiTheme="majorBidi" w:hAnsiTheme="majorBidi"/>
                <w:noProof/>
              </w:rPr>
              <w:t>Sequential explanatory approach</w:t>
            </w:r>
            <w:r w:rsidR="00481A1C" w:rsidRPr="002E6D7D">
              <w:rPr>
                <w:noProof/>
                <w:webHidden/>
              </w:rPr>
              <w:tab/>
            </w:r>
            <w:r w:rsidR="00481A1C" w:rsidRPr="002E6D7D">
              <w:rPr>
                <w:noProof/>
                <w:webHidden/>
              </w:rPr>
              <w:fldChar w:fldCharType="begin"/>
            </w:r>
            <w:r w:rsidR="00481A1C" w:rsidRPr="002E6D7D">
              <w:rPr>
                <w:noProof/>
                <w:webHidden/>
              </w:rPr>
              <w:instrText xml:space="preserve"> PAGEREF _Toc128520820 \h </w:instrText>
            </w:r>
            <w:r w:rsidR="00481A1C" w:rsidRPr="002E6D7D">
              <w:rPr>
                <w:noProof/>
                <w:webHidden/>
              </w:rPr>
            </w:r>
            <w:r w:rsidR="00481A1C" w:rsidRPr="002E6D7D">
              <w:rPr>
                <w:noProof/>
                <w:webHidden/>
              </w:rPr>
              <w:fldChar w:fldCharType="separate"/>
            </w:r>
            <w:r w:rsidR="00D379C1">
              <w:rPr>
                <w:noProof/>
                <w:webHidden/>
              </w:rPr>
              <w:t>90</w:t>
            </w:r>
            <w:r w:rsidR="00481A1C" w:rsidRPr="002E6D7D">
              <w:rPr>
                <w:noProof/>
                <w:webHidden/>
              </w:rPr>
              <w:fldChar w:fldCharType="end"/>
            </w:r>
          </w:hyperlink>
        </w:p>
        <w:p w14:paraId="2374836D" w14:textId="5CBB292C" w:rsidR="00481A1C" w:rsidRPr="002E6D7D" w:rsidRDefault="00D867D2">
          <w:pPr>
            <w:pStyle w:val="TOC2"/>
            <w:tabs>
              <w:tab w:val="left" w:pos="515"/>
              <w:tab w:val="right" w:leader="dot" w:pos="9736"/>
            </w:tabs>
            <w:rPr>
              <w:rFonts w:eastAsiaTheme="minorEastAsia" w:cstheme="minorBidi"/>
              <w:b w:val="0"/>
              <w:bCs w:val="0"/>
              <w:smallCaps w:val="0"/>
              <w:noProof/>
              <w:sz w:val="24"/>
              <w:szCs w:val="24"/>
            </w:rPr>
          </w:pPr>
          <w:hyperlink w:anchor="_Toc128520821" w:history="1">
            <w:r w:rsidR="00481A1C" w:rsidRPr="002E6D7D">
              <w:rPr>
                <w:rStyle w:val="Hyperlink"/>
                <w:rFonts w:asciiTheme="majorBidi" w:hAnsiTheme="majorBidi"/>
                <w:noProof/>
              </w:rPr>
              <w:t>4.8</w:t>
            </w:r>
            <w:r w:rsidR="00481A1C" w:rsidRPr="002E6D7D">
              <w:rPr>
                <w:rFonts w:eastAsiaTheme="minorEastAsia" w:cstheme="minorBidi"/>
                <w:b w:val="0"/>
                <w:bCs w:val="0"/>
                <w:smallCaps w:val="0"/>
                <w:noProof/>
                <w:sz w:val="24"/>
                <w:szCs w:val="24"/>
              </w:rPr>
              <w:tab/>
            </w:r>
            <w:r w:rsidR="00481A1C" w:rsidRPr="002E6D7D">
              <w:rPr>
                <w:rStyle w:val="Hyperlink"/>
                <w:rFonts w:asciiTheme="majorBidi" w:hAnsiTheme="majorBidi"/>
                <w:noProof/>
              </w:rPr>
              <w:t>Confidentiality:</w:t>
            </w:r>
            <w:r w:rsidR="00481A1C" w:rsidRPr="002E6D7D">
              <w:rPr>
                <w:noProof/>
                <w:webHidden/>
              </w:rPr>
              <w:tab/>
            </w:r>
            <w:r w:rsidR="00481A1C" w:rsidRPr="002E6D7D">
              <w:rPr>
                <w:noProof/>
                <w:webHidden/>
              </w:rPr>
              <w:fldChar w:fldCharType="begin"/>
            </w:r>
            <w:r w:rsidR="00481A1C" w:rsidRPr="002E6D7D">
              <w:rPr>
                <w:noProof/>
                <w:webHidden/>
              </w:rPr>
              <w:instrText xml:space="preserve"> PAGEREF _Toc128520821 \h </w:instrText>
            </w:r>
            <w:r w:rsidR="00481A1C" w:rsidRPr="002E6D7D">
              <w:rPr>
                <w:noProof/>
                <w:webHidden/>
              </w:rPr>
            </w:r>
            <w:r w:rsidR="00481A1C" w:rsidRPr="002E6D7D">
              <w:rPr>
                <w:noProof/>
                <w:webHidden/>
              </w:rPr>
              <w:fldChar w:fldCharType="separate"/>
            </w:r>
            <w:r w:rsidR="00D379C1">
              <w:rPr>
                <w:noProof/>
                <w:webHidden/>
              </w:rPr>
              <w:t>91</w:t>
            </w:r>
            <w:r w:rsidR="00481A1C" w:rsidRPr="002E6D7D">
              <w:rPr>
                <w:noProof/>
                <w:webHidden/>
              </w:rPr>
              <w:fldChar w:fldCharType="end"/>
            </w:r>
          </w:hyperlink>
        </w:p>
        <w:p w14:paraId="47E2C443" w14:textId="66EFF1AF" w:rsidR="00481A1C" w:rsidRPr="002E6D7D" w:rsidRDefault="00D867D2">
          <w:pPr>
            <w:pStyle w:val="TOC2"/>
            <w:tabs>
              <w:tab w:val="left" w:pos="515"/>
              <w:tab w:val="right" w:leader="dot" w:pos="9736"/>
            </w:tabs>
            <w:rPr>
              <w:rFonts w:eastAsiaTheme="minorEastAsia" w:cstheme="minorBidi"/>
              <w:b w:val="0"/>
              <w:bCs w:val="0"/>
              <w:smallCaps w:val="0"/>
              <w:noProof/>
              <w:sz w:val="24"/>
              <w:szCs w:val="24"/>
            </w:rPr>
          </w:pPr>
          <w:hyperlink w:anchor="_Toc128520822" w:history="1">
            <w:r w:rsidR="00481A1C" w:rsidRPr="002E6D7D">
              <w:rPr>
                <w:rStyle w:val="Hyperlink"/>
                <w:rFonts w:asciiTheme="majorBidi" w:hAnsiTheme="majorBidi"/>
                <w:noProof/>
              </w:rPr>
              <w:t>4.9</w:t>
            </w:r>
            <w:r w:rsidR="00481A1C" w:rsidRPr="002E6D7D">
              <w:rPr>
                <w:rFonts w:eastAsiaTheme="minorEastAsia" w:cstheme="minorBidi"/>
                <w:b w:val="0"/>
                <w:bCs w:val="0"/>
                <w:smallCaps w:val="0"/>
                <w:noProof/>
                <w:sz w:val="24"/>
                <w:szCs w:val="24"/>
              </w:rPr>
              <w:tab/>
            </w:r>
            <w:r w:rsidR="00481A1C" w:rsidRPr="002E6D7D">
              <w:rPr>
                <w:rStyle w:val="Hyperlink"/>
                <w:rFonts w:asciiTheme="majorBidi" w:hAnsiTheme="majorBidi"/>
                <w:noProof/>
              </w:rPr>
              <w:t>Consent:</w:t>
            </w:r>
            <w:r w:rsidR="00481A1C" w:rsidRPr="002E6D7D">
              <w:rPr>
                <w:noProof/>
                <w:webHidden/>
              </w:rPr>
              <w:tab/>
            </w:r>
            <w:r w:rsidR="00481A1C" w:rsidRPr="002E6D7D">
              <w:rPr>
                <w:noProof/>
                <w:webHidden/>
              </w:rPr>
              <w:fldChar w:fldCharType="begin"/>
            </w:r>
            <w:r w:rsidR="00481A1C" w:rsidRPr="002E6D7D">
              <w:rPr>
                <w:noProof/>
                <w:webHidden/>
              </w:rPr>
              <w:instrText xml:space="preserve"> PAGEREF _Toc128520822 \h </w:instrText>
            </w:r>
            <w:r w:rsidR="00481A1C" w:rsidRPr="002E6D7D">
              <w:rPr>
                <w:noProof/>
                <w:webHidden/>
              </w:rPr>
            </w:r>
            <w:r w:rsidR="00481A1C" w:rsidRPr="002E6D7D">
              <w:rPr>
                <w:noProof/>
                <w:webHidden/>
              </w:rPr>
              <w:fldChar w:fldCharType="separate"/>
            </w:r>
            <w:r w:rsidR="00D379C1">
              <w:rPr>
                <w:noProof/>
                <w:webHidden/>
              </w:rPr>
              <w:t>91</w:t>
            </w:r>
            <w:r w:rsidR="00481A1C" w:rsidRPr="002E6D7D">
              <w:rPr>
                <w:noProof/>
                <w:webHidden/>
              </w:rPr>
              <w:fldChar w:fldCharType="end"/>
            </w:r>
          </w:hyperlink>
        </w:p>
        <w:p w14:paraId="61902C1C" w14:textId="0FEFA074" w:rsidR="00481A1C" w:rsidRPr="002E6D7D" w:rsidRDefault="00D867D2">
          <w:pPr>
            <w:pStyle w:val="TOC2"/>
            <w:tabs>
              <w:tab w:val="left" w:pos="625"/>
              <w:tab w:val="right" w:leader="dot" w:pos="9736"/>
            </w:tabs>
            <w:rPr>
              <w:rFonts w:eastAsiaTheme="minorEastAsia" w:cstheme="minorBidi"/>
              <w:b w:val="0"/>
              <w:bCs w:val="0"/>
              <w:smallCaps w:val="0"/>
              <w:noProof/>
              <w:sz w:val="24"/>
              <w:szCs w:val="24"/>
            </w:rPr>
          </w:pPr>
          <w:hyperlink w:anchor="_Toc128520823" w:history="1">
            <w:r w:rsidR="00481A1C" w:rsidRPr="002E6D7D">
              <w:rPr>
                <w:rStyle w:val="Hyperlink"/>
                <w:rFonts w:asciiTheme="majorBidi" w:hAnsiTheme="majorBidi"/>
                <w:noProof/>
              </w:rPr>
              <w:t>4.10</w:t>
            </w:r>
            <w:r w:rsidR="00481A1C" w:rsidRPr="002E6D7D">
              <w:rPr>
                <w:rFonts w:eastAsiaTheme="minorEastAsia" w:cstheme="minorBidi"/>
                <w:b w:val="0"/>
                <w:bCs w:val="0"/>
                <w:smallCaps w:val="0"/>
                <w:noProof/>
                <w:sz w:val="24"/>
                <w:szCs w:val="24"/>
              </w:rPr>
              <w:tab/>
            </w:r>
            <w:r w:rsidR="00481A1C" w:rsidRPr="002E6D7D">
              <w:rPr>
                <w:rStyle w:val="Hyperlink"/>
                <w:rFonts w:asciiTheme="majorBidi" w:hAnsiTheme="majorBidi"/>
                <w:noProof/>
              </w:rPr>
              <w:t>Participant information sheet:</w:t>
            </w:r>
            <w:r w:rsidR="00481A1C" w:rsidRPr="002E6D7D">
              <w:rPr>
                <w:noProof/>
                <w:webHidden/>
              </w:rPr>
              <w:tab/>
            </w:r>
            <w:r w:rsidR="00481A1C" w:rsidRPr="002E6D7D">
              <w:rPr>
                <w:noProof/>
                <w:webHidden/>
              </w:rPr>
              <w:fldChar w:fldCharType="begin"/>
            </w:r>
            <w:r w:rsidR="00481A1C" w:rsidRPr="002E6D7D">
              <w:rPr>
                <w:noProof/>
                <w:webHidden/>
              </w:rPr>
              <w:instrText xml:space="preserve"> PAGEREF _Toc128520823 \h </w:instrText>
            </w:r>
            <w:r w:rsidR="00481A1C" w:rsidRPr="002E6D7D">
              <w:rPr>
                <w:noProof/>
                <w:webHidden/>
              </w:rPr>
            </w:r>
            <w:r w:rsidR="00481A1C" w:rsidRPr="002E6D7D">
              <w:rPr>
                <w:noProof/>
                <w:webHidden/>
              </w:rPr>
              <w:fldChar w:fldCharType="separate"/>
            </w:r>
            <w:r w:rsidR="00D379C1">
              <w:rPr>
                <w:noProof/>
                <w:webHidden/>
              </w:rPr>
              <w:t>92</w:t>
            </w:r>
            <w:r w:rsidR="00481A1C" w:rsidRPr="002E6D7D">
              <w:rPr>
                <w:noProof/>
                <w:webHidden/>
              </w:rPr>
              <w:fldChar w:fldCharType="end"/>
            </w:r>
          </w:hyperlink>
        </w:p>
        <w:p w14:paraId="72F90BFB" w14:textId="38917EC7" w:rsidR="00481A1C" w:rsidRPr="002E6D7D" w:rsidRDefault="00D867D2">
          <w:pPr>
            <w:pStyle w:val="TOC2"/>
            <w:tabs>
              <w:tab w:val="left" w:pos="625"/>
              <w:tab w:val="right" w:leader="dot" w:pos="9736"/>
            </w:tabs>
            <w:rPr>
              <w:rFonts w:eastAsiaTheme="minorEastAsia" w:cstheme="minorBidi"/>
              <w:b w:val="0"/>
              <w:bCs w:val="0"/>
              <w:smallCaps w:val="0"/>
              <w:noProof/>
              <w:sz w:val="24"/>
              <w:szCs w:val="24"/>
            </w:rPr>
          </w:pPr>
          <w:hyperlink w:anchor="_Toc128520824" w:history="1">
            <w:r w:rsidR="00481A1C" w:rsidRPr="002E6D7D">
              <w:rPr>
                <w:rStyle w:val="Hyperlink"/>
                <w:rFonts w:asciiTheme="majorBidi" w:hAnsiTheme="majorBidi"/>
                <w:noProof/>
              </w:rPr>
              <w:t>4.11</w:t>
            </w:r>
            <w:r w:rsidR="00481A1C" w:rsidRPr="002E6D7D">
              <w:rPr>
                <w:rFonts w:eastAsiaTheme="minorEastAsia" w:cstheme="minorBidi"/>
                <w:b w:val="0"/>
                <w:bCs w:val="0"/>
                <w:smallCaps w:val="0"/>
                <w:noProof/>
                <w:sz w:val="24"/>
                <w:szCs w:val="24"/>
              </w:rPr>
              <w:tab/>
            </w:r>
            <w:r w:rsidR="00481A1C" w:rsidRPr="002E6D7D">
              <w:rPr>
                <w:rStyle w:val="Hyperlink"/>
                <w:rFonts w:asciiTheme="majorBidi" w:hAnsiTheme="majorBidi"/>
                <w:noProof/>
              </w:rPr>
              <w:t>Summary of the Chapter</w:t>
            </w:r>
            <w:r w:rsidR="00481A1C" w:rsidRPr="002E6D7D">
              <w:rPr>
                <w:noProof/>
                <w:webHidden/>
              </w:rPr>
              <w:tab/>
            </w:r>
            <w:r w:rsidR="00481A1C" w:rsidRPr="002E6D7D">
              <w:rPr>
                <w:noProof/>
                <w:webHidden/>
              </w:rPr>
              <w:fldChar w:fldCharType="begin"/>
            </w:r>
            <w:r w:rsidR="00481A1C" w:rsidRPr="002E6D7D">
              <w:rPr>
                <w:noProof/>
                <w:webHidden/>
              </w:rPr>
              <w:instrText xml:space="preserve"> PAGEREF _Toc128520824 \h </w:instrText>
            </w:r>
            <w:r w:rsidR="00481A1C" w:rsidRPr="002E6D7D">
              <w:rPr>
                <w:noProof/>
                <w:webHidden/>
              </w:rPr>
            </w:r>
            <w:r w:rsidR="00481A1C" w:rsidRPr="002E6D7D">
              <w:rPr>
                <w:noProof/>
                <w:webHidden/>
              </w:rPr>
              <w:fldChar w:fldCharType="separate"/>
            </w:r>
            <w:r w:rsidR="00D379C1">
              <w:rPr>
                <w:noProof/>
                <w:webHidden/>
              </w:rPr>
              <w:t>92</w:t>
            </w:r>
            <w:r w:rsidR="00481A1C" w:rsidRPr="002E6D7D">
              <w:rPr>
                <w:noProof/>
                <w:webHidden/>
              </w:rPr>
              <w:fldChar w:fldCharType="end"/>
            </w:r>
          </w:hyperlink>
        </w:p>
        <w:p w14:paraId="574D85E8" w14:textId="24DDD9B7" w:rsidR="00481A1C" w:rsidRPr="002E6D7D" w:rsidRDefault="00D867D2">
          <w:pPr>
            <w:pStyle w:val="TOC1"/>
            <w:tabs>
              <w:tab w:val="left" w:pos="350"/>
            </w:tabs>
            <w:rPr>
              <w:rFonts w:eastAsiaTheme="minorEastAsia" w:cstheme="minorBidi"/>
              <w:b w:val="0"/>
              <w:bCs w:val="0"/>
              <w:caps w:val="0"/>
              <w:noProof/>
              <w:sz w:val="24"/>
              <w:szCs w:val="24"/>
              <w:u w:val="none"/>
            </w:rPr>
          </w:pPr>
          <w:hyperlink w:anchor="_Toc128520825" w:history="1">
            <w:r w:rsidR="00481A1C" w:rsidRPr="002E6D7D">
              <w:rPr>
                <w:rStyle w:val="Hyperlink"/>
                <w:rFonts w:asciiTheme="majorBidi" w:hAnsiTheme="majorBidi"/>
                <w:noProof/>
              </w:rPr>
              <w:t>5</w:t>
            </w:r>
            <w:r w:rsidR="00481A1C" w:rsidRPr="002E6D7D">
              <w:rPr>
                <w:rFonts w:eastAsiaTheme="minorEastAsia" w:cstheme="minorBidi"/>
                <w:b w:val="0"/>
                <w:bCs w:val="0"/>
                <w:caps w:val="0"/>
                <w:noProof/>
                <w:sz w:val="24"/>
                <w:szCs w:val="24"/>
                <w:u w:val="none"/>
              </w:rPr>
              <w:tab/>
            </w:r>
            <w:r w:rsidR="00481A1C" w:rsidRPr="002E6D7D">
              <w:rPr>
                <w:rStyle w:val="Hyperlink"/>
                <w:rFonts w:asciiTheme="majorBidi" w:hAnsiTheme="majorBidi"/>
                <w:noProof/>
              </w:rPr>
              <w:t>Chapter 5. a quantitative study</w:t>
            </w:r>
            <w:r w:rsidR="00481A1C" w:rsidRPr="002E6D7D">
              <w:rPr>
                <w:noProof/>
                <w:webHidden/>
              </w:rPr>
              <w:tab/>
            </w:r>
            <w:r w:rsidR="00481A1C" w:rsidRPr="002E6D7D">
              <w:rPr>
                <w:noProof/>
                <w:webHidden/>
              </w:rPr>
              <w:fldChar w:fldCharType="begin"/>
            </w:r>
            <w:r w:rsidR="00481A1C" w:rsidRPr="002E6D7D">
              <w:rPr>
                <w:noProof/>
                <w:webHidden/>
              </w:rPr>
              <w:instrText xml:space="preserve"> PAGEREF _Toc128520825 \h </w:instrText>
            </w:r>
            <w:r w:rsidR="00481A1C" w:rsidRPr="002E6D7D">
              <w:rPr>
                <w:noProof/>
                <w:webHidden/>
              </w:rPr>
            </w:r>
            <w:r w:rsidR="00481A1C" w:rsidRPr="002E6D7D">
              <w:rPr>
                <w:noProof/>
                <w:webHidden/>
              </w:rPr>
              <w:fldChar w:fldCharType="separate"/>
            </w:r>
            <w:r w:rsidR="00D379C1">
              <w:rPr>
                <w:noProof/>
                <w:webHidden/>
              </w:rPr>
              <w:t>93</w:t>
            </w:r>
            <w:r w:rsidR="00481A1C" w:rsidRPr="002E6D7D">
              <w:rPr>
                <w:noProof/>
                <w:webHidden/>
              </w:rPr>
              <w:fldChar w:fldCharType="end"/>
            </w:r>
          </w:hyperlink>
        </w:p>
        <w:p w14:paraId="5416FA82" w14:textId="13DF3D58" w:rsidR="00481A1C" w:rsidRPr="002E6D7D" w:rsidRDefault="00D867D2">
          <w:pPr>
            <w:pStyle w:val="TOC2"/>
            <w:tabs>
              <w:tab w:val="left" w:pos="515"/>
              <w:tab w:val="right" w:leader="dot" w:pos="9736"/>
            </w:tabs>
            <w:rPr>
              <w:rFonts w:eastAsiaTheme="minorEastAsia" w:cstheme="minorBidi"/>
              <w:b w:val="0"/>
              <w:bCs w:val="0"/>
              <w:smallCaps w:val="0"/>
              <w:noProof/>
              <w:sz w:val="24"/>
              <w:szCs w:val="24"/>
            </w:rPr>
          </w:pPr>
          <w:hyperlink w:anchor="_Toc128520826" w:history="1">
            <w:r w:rsidR="00481A1C" w:rsidRPr="002E6D7D">
              <w:rPr>
                <w:rStyle w:val="Hyperlink"/>
                <w:rFonts w:asciiTheme="majorBidi" w:hAnsiTheme="majorBidi"/>
                <w:noProof/>
              </w:rPr>
              <w:t>5.1</w:t>
            </w:r>
            <w:r w:rsidR="00481A1C" w:rsidRPr="002E6D7D">
              <w:rPr>
                <w:rFonts w:eastAsiaTheme="minorEastAsia" w:cstheme="minorBidi"/>
                <w:b w:val="0"/>
                <w:bCs w:val="0"/>
                <w:smallCaps w:val="0"/>
                <w:noProof/>
                <w:sz w:val="24"/>
                <w:szCs w:val="24"/>
              </w:rPr>
              <w:tab/>
            </w:r>
            <w:r w:rsidR="00481A1C" w:rsidRPr="002E6D7D">
              <w:rPr>
                <w:rStyle w:val="Hyperlink"/>
                <w:rFonts w:asciiTheme="majorBidi" w:hAnsiTheme="majorBidi"/>
                <w:noProof/>
              </w:rPr>
              <w:t>Introduction</w:t>
            </w:r>
            <w:r w:rsidR="00481A1C" w:rsidRPr="002E6D7D">
              <w:rPr>
                <w:noProof/>
                <w:webHidden/>
              </w:rPr>
              <w:tab/>
            </w:r>
            <w:r w:rsidR="00481A1C" w:rsidRPr="002E6D7D">
              <w:rPr>
                <w:noProof/>
                <w:webHidden/>
              </w:rPr>
              <w:fldChar w:fldCharType="begin"/>
            </w:r>
            <w:r w:rsidR="00481A1C" w:rsidRPr="002E6D7D">
              <w:rPr>
                <w:noProof/>
                <w:webHidden/>
              </w:rPr>
              <w:instrText xml:space="preserve"> PAGEREF _Toc128520826 \h </w:instrText>
            </w:r>
            <w:r w:rsidR="00481A1C" w:rsidRPr="002E6D7D">
              <w:rPr>
                <w:noProof/>
                <w:webHidden/>
              </w:rPr>
            </w:r>
            <w:r w:rsidR="00481A1C" w:rsidRPr="002E6D7D">
              <w:rPr>
                <w:noProof/>
                <w:webHidden/>
              </w:rPr>
              <w:fldChar w:fldCharType="separate"/>
            </w:r>
            <w:r w:rsidR="00D379C1">
              <w:rPr>
                <w:noProof/>
                <w:webHidden/>
              </w:rPr>
              <w:t>93</w:t>
            </w:r>
            <w:r w:rsidR="00481A1C" w:rsidRPr="002E6D7D">
              <w:rPr>
                <w:noProof/>
                <w:webHidden/>
              </w:rPr>
              <w:fldChar w:fldCharType="end"/>
            </w:r>
          </w:hyperlink>
        </w:p>
        <w:p w14:paraId="10953647" w14:textId="3C641699" w:rsidR="00481A1C" w:rsidRPr="002E6D7D" w:rsidRDefault="00D867D2">
          <w:pPr>
            <w:pStyle w:val="TOC2"/>
            <w:tabs>
              <w:tab w:val="left" w:pos="515"/>
              <w:tab w:val="right" w:leader="dot" w:pos="9736"/>
            </w:tabs>
            <w:rPr>
              <w:rFonts w:eastAsiaTheme="minorEastAsia" w:cstheme="minorBidi"/>
              <w:b w:val="0"/>
              <w:bCs w:val="0"/>
              <w:smallCaps w:val="0"/>
              <w:noProof/>
              <w:sz w:val="24"/>
              <w:szCs w:val="24"/>
            </w:rPr>
          </w:pPr>
          <w:hyperlink w:anchor="_Toc128520827" w:history="1">
            <w:r w:rsidR="00481A1C" w:rsidRPr="002E6D7D">
              <w:rPr>
                <w:rStyle w:val="Hyperlink"/>
                <w:rFonts w:asciiTheme="majorBidi" w:eastAsia="Calibri" w:hAnsiTheme="majorBidi"/>
                <w:noProof/>
              </w:rPr>
              <w:t>5.2</w:t>
            </w:r>
            <w:r w:rsidR="00481A1C" w:rsidRPr="002E6D7D">
              <w:rPr>
                <w:rFonts w:eastAsiaTheme="minorEastAsia" w:cstheme="minorBidi"/>
                <w:b w:val="0"/>
                <w:bCs w:val="0"/>
                <w:smallCaps w:val="0"/>
                <w:noProof/>
                <w:sz w:val="24"/>
                <w:szCs w:val="24"/>
              </w:rPr>
              <w:tab/>
            </w:r>
            <w:r w:rsidR="00481A1C" w:rsidRPr="002E6D7D">
              <w:rPr>
                <w:rStyle w:val="Hyperlink"/>
                <w:rFonts w:asciiTheme="majorBidi" w:eastAsia="Calibri" w:hAnsiTheme="majorBidi"/>
                <w:noProof/>
              </w:rPr>
              <w:t>Material and methods:</w:t>
            </w:r>
            <w:r w:rsidR="00481A1C" w:rsidRPr="002E6D7D">
              <w:rPr>
                <w:noProof/>
                <w:webHidden/>
              </w:rPr>
              <w:tab/>
            </w:r>
            <w:r w:rsidR="00481A1C" w:rsidRPr="002E6D7D">
              <w:rPr>
                <w:noProof/>
                <w:webHidden/>
              </w:rPr>
              <w:fldChar w:fldCharType="begin"/>
            </w:r>
            <w:r w:rsidR="00481A1C" w:rsidRPr="002E6D7D">
              <w:rPr>
                <w:noProof/>
                <w:webHidden/>
              </w:rPr>
              <w:instrText xml:space="preserve"> PAGEREF _Toc128520827 \h </w:instrText>
            </w:r>
            <w:r w:rsidR="00481A1C" w:rsidRPr="002E6D7D">
              <w:rPr>
                <w:noProof/>
                <w:webHidden/>
              </w:rPr>
            </w:r>
            <w:r w:rsidR="00481A1C" w:rsidRPr="002E6D7D">
              <w:rPr>
                <w:noProof/>
                <w:webHidden/>
              </w:rPr>
              <w:fldChar w:fldCharType="separate"/>
            </w:r>
            <w:r w:rsidR="00D379C1">
              <w:rPr>
                <w:noProof/>
                <w:webHidden/>
              </w:rPr>
              <w:t>94</w:t>
            </w:r>
            <w:r w:rsidR="00481A1C" w:rsidRPr="002E6D7D">
              <w:rPr>
                <w:noProof/>
                <w:webHidden/>
              </w:rPr>
              <w:fldChar w:fldCharType="end"/>
            </w:r>
          </w:hyperlink>
        </w:p>
        <w:p w14:paraId="47500E98" w14:textId="7FB30F51" w:rsidR="00481A1C" w:rsidRPr="002E6D7D" w:rsidRDefault="00D867D2">
          <w:pPr>
            <w:pStyle w:val="TOC3"/>
            <w:tabs>
              <w:tab w:val="left" w:pos="680"/>
              <w:tab w:val="right" w:leader="dot" w:pos="9736"/>
            </w:tabs>
            <w:rPr>
              <w:rFonts w:eastAsiaTheme="minorEastAsia" w:cstheme="minorBidi"/>
              <w:smallCaps w:val="0"/>
              <w:noProof/>
              <w:sz w:val="24"/>
              <w:szCs w:val="24"/>
            </w:rPr>
          </w:pPr>
          <w:hyperlink w:anchor="_Toc128520828" w:history="1">
            <w:r w:rsidR="00481A1C" w:rsidRPr="002E6D7D">
              <w:rPr>
                <w:rStyle w:val="Hyperlink"/>
                <w:rFonts w:asciiTheme="majorBidi" w:eastAsia="Calibri" w:hAnsiTheme="majorBidi" w:cstheme="majorBidi"/>
                <w:b/>
                <w:bCs/>
                <w:noProof/>
              </w:rPr>
              <w:t>5.2.1</w:t>
            </w:r>
            <w:r w:rsidR="00481A1C" w:rsidRPr="002E6D7D">
              <w:rPr>
                <w:rFonts w:eastAsiaTheme="minorEastAsia" w:cstheme="minorBidi"/>
                <w:smallCaps w:val="0"/>
                <w:noProof/>
                <w:sz w:val="24"/>
                <w:szCs w:val="24"/>
              </w:rPr>
              <w:tab/>
            </w:r>
            <w:r w:rsidR="00481A1C" w:rsidRPr="002E6D7D">
              <w:rPr>
                <w:rStyle w:val="Hyperlink"/>
                <w:rFonts w:asciiTheme="majorBidi" w:eastAsia="Calibri" w:hAnsiTheme="majorBidi" w:cstheme="majorBidi"/>
                <w:b/>
                <w:bCs/>
                <w:noProof/>
              </w:rPr>
              <w:t>Study design and setting:</w:t>
            </w:r>
            <w:r w:rsidR="00481A1C" w:rsidRPr="002E6D7D">
              <w:rPr>
                <w:noProof/>
                <w:webHidden/>
              </w:rPr>
              <w:tab/>
            </w:r>
            <w:r w:rsidR="00481A1C" w:rsidRPr="002E6D7D">
              <w:rPr>
                <w:noProof/>
                <w:webHidden/>
              </w:rPr>
              <w:fldChar w:fldCharType="begin"/>
            </w:r>
            <w:r w:rsidR="00481A1C" w:rsidRPr="002E6D7D">
              <w:rPr>
                <w:noProof/>
                <w:webHidden/>
              </w:rPr>
              <w:instrText xml:space="preserve"> PAGEREF _Toc128520828 \h </w:instrText>
            </w:r>
            <w:r w:rsidR="00481A1C" w:rsidRPr="002E6D7D">
              <w:rPr>
                <w:noProof/>
                <w:webHidden/>
              </w:rPr>
            </w:r>
            <w:r w:rsidR="00481A1C" w:rsidRPr="002E6D7D">
              <w:rPr>
                <w:noProof/>
                <w:webHidden/>
              </w:rPr>
              <w:fldChar w:fldCharType="separate"/>
            </w:r>
            <w:r w:rsidR="00D379C1">
              <w:rPr>
                <w:noProof/>
                <w:webHidden/>
              </w:rPr>
              <w:t>94</w:t>
            </w:r>
            <w:r w:rsidR="00481A1C" w:rsidRPr="002E6D7D">
              <w:rPr>
                <w:noProof/>
                <w:webHidden/>
              </w:rPr>
              <w:fldChar w:fldCharType="end"/>
            </w:r>
          </w:hyperlink>
        </w:p>
        <w:p w14:paraId="654CBE06" w14:textId="5436BAD7" w:rsidR="00481A1C" w:rsidRPr="002E6D7D" w:rsidRDefault="00D867D2">
          <w:pPr>
            <w:pStyle w:val="TOC3"/>
            <w:tabs>
              <w:tab w:val="left" w:pos="680"/>
              <w:tab w:val="right" w:leader="dot" w:pos="9736"/>
            </w:tabs>
            <w:rPr>
              <w:rFonts w:eastAsiaTheme="minorEastAsia" w:cstheme="minorBidi"/>
              <w:smallCaps w:val="0"/>
              <w:noProof/>
              <w:sz w:val="24"/>
              <w:szCs w:val="24"/>
            </w:rPr>
          </w:pPr>
          <w:hyperlink w:anchor="_Toc128520829" w:history="1">
            <w:r w:rsidR="00481A1C" w:rsidRPr="002E6D7D">
              <w:rPr>
                <w:rStyle w:val="Hyperlink"/>
                <w:rFonts w:asciiTheme="majorBidi" w:hAnsiTheme="majorBidi" w:cstheme="majorBidi"/>
                <w:b/>
                <w:bCs/>
                <w:noProof/>
              </w:rPr>
              <w:t>5.2.2</w:t>
            </w:r>
            <w:r w:rsidR="00481A1C" w:rsidRPr="002E6D7D">
              <w:rPr>
                <w:rFonts w:eastAsiaTheme="minorEastAsia" w:cstheme="minorBidi"/>
                <w:smallCaps w:val="0"/>
                <w:noProof/>
                <w:sz w:val="24"/>
                <w:szCs w:val="24"/>
              </w:rPr>
              <w:tab/>
            </w:r>
            <w:r w:rsidR="00481A1C" w:rsidRPr="002E6D7D">
              <w:rPr>
                <w:rStyle w:val="Hyperlink"/>
                <w:rFonts w:asciiTheme="majorBidi" w:hAnsiTheme="majorBidi" w:cstheme="majorBidi"/>
                <w:b/>
                <w:bCs/>
                <w:noProof/>
              </w:rPr>
              <w:t>Study population:</w:t>
            </w:r>
            <w:r w:rsidR="00481A1C" w:rsidRPr="002E6D7D">
              <w:rPr>
                <w:noProof/>
                <w:webHidden/>
              </w:rPr>
              <w:tab/>
            </w:r>
            <w:r w:rsidR="00481A1C" w:rsidRPr="002E6D7D">
              <w:rPr>
                <w:noProof/>
                <w:webHidden/>
              </w:rPr>
              <w:fldChar w:fldCharType="begin"/>
            </w:r>
            <w:r w:rsidR="00481A1C" w:rsidRPr="002E6D7D">
              <w:rPr>
                <w:noProof/>
                <w:webHidden/>
              </w:rPr>
              <w:instrText xml:space="preserve"> PAGEREF _Toc128520829 \h </w:instrText>
            </w:r>
            <w:r w:rsidR="00481A1C" w:rsidRPr="002E6D7D">
              <w:rPr>
                <w:noProof/>
                <w:webHidden/>
              </w:rPr>
            </w:r>
            <w:r w:rsidR="00481A1C" w:rsidRPr="002E6D7D">
              <w:rPr>
                <w:noProof/>
                <w:webHidden/>
              </w:rPr>
              <w:fldChar w:fldCharType="separate"/>
            </w:r>
            <w:r w:rsidR="00D379C1">
              <w:rPr>
                <w:noProof/>
                <w:webHidden/>
              </w:rPr>
              <w:t>94</w:t>
            </w:r>
            <w:r w:rsidR="00481A1C" w:rsidRPr="002E6D7D">
              <w:rPr>
                <w:noProof/>
                <w:webHidden/>
              </w:rPr>
              <w:fldChar w:fldCharType="end"/>
            </w:r>
          </w:hyperlink>
        </w:p>
        <w:p w14:paraId="4C22E018" w14:textId="7740AE01" w:rsidR="00481A1C" w:rsidRPr="002E6D7D" w:rsidRDefault="00D867D2">
          <w:pPr>
            <w:pStyle w:val="TOC2"/>
            <w:tabs>
              <w:tab w:val="left" w:pos="515"/>
              <w:tab w:val="right" w:leader="dot" w:pos="9736"/>
            </w:tabs>
            <w:rPr>
              <w:rFonts w:eastAsiaTheme="minorEastAsia" w:cstheme="minorBidi"/>
              <w:b w:val="0"/>
              <w:bCs w:val="0"/>
              <w:smallCaps w:val="0"/>
              <w:noProof/>
              <w:sz w:val="24"/>
              <w:szCs w:val="24"/>
            </w:rPr>
          </w:pPr>
          <w:hyperlink w:anchor="_Toc128520830" w:history="1">
            <w:r w:rsidR="00481A1C" w:rsidRPr="002E6D7D">
              <w:rPr>
                <w:rStyle w:val="Hyperlink"/>
                <w:rFonts w:asciiTheme="majorBidi" w:hAnsiTheme="majorBidi"/>
                <w:noProof/>
              </w:rPr>
              <w:t>5.3</w:t>
            </w:r>
            <w:r w:rsidR="00481A1C" w:rsidRPr="002E6D7D">
              <w:rPr>
                <w:rFonts w:eastAsiaTheme="minorEastAsia" w:cstheme="minorBidi"/>
                <w:b w:val="0"/>
                <w:bCs w:val="0"/>
                <w:smallCaps w:val="0"/>
                <w:noProof/>
                <w:sz w:val="24"/>
                <w:szCs w:val="24"/>
              </w:rPr>
              <w:tab/>
            </w:r>
            <w:r w:rsidR="00481A1C" w:rsidRPr="002E6D7D">
              <w:rPr>
                <w:rStyle w:val="Hyperlink"/>
                <w:rFonts w:asciiTheme="majorBidi" w:hAnsiTheme="majorBidi"/>
                <w:noProof/>
              </w:rPr>
              <w:t>RESULTS</w:t>
            </w:r>
            <w:r w:rsidR="00481A1C" w:rsidRPr="002E6D7D">
              <w:rPr>
                <w:noProof/>
                <w:webHidden/>
              </w:rPr>
              <w:tab/>
            </w:r>
            <w:r w:rsidR="00481A1C" w:rsidRPr="002E6D7D">
              <w:rPr>
                <w:noProof/>
                <w:webHidden/>
              </w:rPr>
              <w:fldChar w:fldCharType="begin"/>
            </w:r>
            <w:r w:rsidR="00481A1C" w:rsidRPr="002E6D7D">
              <w:rPr>
                <w:noProof/>
                <w:webHidden/>
              </w:rPr>
              <w:instrText xml:space="preserve"> PAGEREF _Toc128520830 \h </w:instrText>
            </w:r>
            <w:r w:rsidR="00481A1C" w:rsidRPr="002E6D7D">
              <w:rPr>
                <w:noProof/>
                <w:webHidden/>
              </w:rPr>
            </w:r>
            <w:r w:rsidR="00481A1C" w:rsidRPr="002E6D7D">
              <w:rPr>
                <w:noProof/>
                <w:webHidden/>
              </w:rPr>
              <w:fldChar w:fldCharType="separate"/>
            </w:r>
            <w:r w:rsidR="00D379C1">
              <w:rPr>
                <w:noProof/>
                <w:webHidden/>
              </w:rPr>
              <w:t>95</w:t>
            </w:r>
            <w:r w:rsidR="00481A1C" w:rsidRPr="002E6D7D">
              <w:rPr>
                <w:noProof/>
                <w:webHidden/>
              </w:rPr>
              <w:fldChar w:fldCharType="end"/>
            </w:r>
          </w:hyperlink>
        </w:p>
        <w:p w14:paraId="70FBD27B" w14:textId="17C60D40" w:rsidR="00481A1C" w:rsidRPr="002E6D7D" w:rsidRDefault="00D867D2">
          <w:pPr>
            <w:pStyle w:val="TOC2"/>
            <w:tabs>
              <w:tab w:val="left" w:pos="515"/>
              <w:tab w:val="right" w:leader="dot" w:pos="9736"/>
            </w:tabs>
            <w:rPr>
              <w:rFonts w:eastAsiaTheme="minorEastAsia" w:cstheme="minorBidi"/>
              <w:b w:val="0"/>
              <w:bCs w:val="0"/>
              <w:smallCaps w:val="0"/>
              <w:noProof/>
              <w:sz w:val="24"/>
              <w:szCs w:val="24"/>
            </w:rPr>
          </w:pPr>
          <w:hyperlink w:anchor="_Toc128520831" w:history="1">
            <w:r w:rsidR="00481A1C" w:rsidRPr="002E6D7D">
              <w:rPr>
                <w:rStyle w:val="Hyperlink"/>
                <w:rFonts w:asciiTheme="majorBidi" w:eastAsia="Cambria" w:hAnsiTheme="majorBidi"/>
                <w:noProof/>
              </w:rPr>
              <w:t>5.4</w:t>
            </w:r>
            <w:r w:rsidR="00481A1C" w:rsidRPr="002E6D7D">
              <w:rPr>
                <w:rFonts w:eastAsiaTheme="minorEastAsia" w:cstheme="minorBidi"/>
                <w:b w:val="0"/>
                <w:bCs w:val="0"/>
                <w:smallCaps w:val="0"/>
                <w:noProof/>
                <w:sz w:val="24"/>
                <w:szCs w:val="24"/>
              </w:rPr>
              <w:tab/>
            </w:r>
            <w:r w:rsidR="00481A1C" w:rsidRPr="002E6D7D">
              <w:rPr>
                <w:rStyle w:val="Hyperlink"/>
                <w:rFonts w:asciiTheme="majorBidi" w:eastAsia="Cambria" w:hAnsiTheme="majorBidi"/>
                <w:noProof/>
              </w:rPr>
              <w:t>DISCUSSION</w:t>
            </w:r>
            <w:r w:rsidR="00481A1C" w:rsidRPr="002E6D7D">
              <w:rPr>
                <w:noProof/>
                <w:webHidden/>
              </w:rPr>
              <w:tab/>
            </w:r>
            <w:r w:rsidR="00481A1C" w:rsidRPr="002E6D7D">
              <w:rPr>
                <w:noProof/>
                <w:webHidden/>
              </w:rPr>
              <w:fldChar w:fldCharType="begin"/>
            </w:r>
            <w:r w:rsidR="00481A1C" w:rsidRPr="002E6D7D">
              <w:rPr>
                <w:noProof/>
                <w:webHidden/>
              </w:rPr>
              <w:instrText xml:space="preserve"> PAGEREF _Toc128520831 \h </w:instrText>
            </w:r>
            <w:r w:rsidR="00481A1C" w:rsidRPr="002E6D7D">
              <w:rPr>
                <w:noProof/>
                <w:webHidden/>
              </w:rPr>
            </w:r>
            <w:r w:rsidR="00481A1C" w:rsidRPr="002E6D7D">
              <w:rPr>
                <w:noProof/>
                <w:webHidden/>
              </w:rPr>
              <w:fldChar w:fldCharType="separate"/>
            </w:r>
            <w:r w:rsidR="00D379C1">
              <w:rPr>
                <w:noProof/>
                <w:webHidden/>
              </w:rPr>
              <w:t>102</w:t>
            </w:r>
            <w:r w:rsidR="00481A1C" w:rsidRPr="002E6D7D">
              <w:rPr>
                <w:noProof/>
                <w:webHidden/>
              </w:rPr>
              <w:fldChar w:fldCharType="end"/>
            </w:r>
          </w:hyperlink>
        </w:p>
        <w:p w14:paraId="07C6A9C1" w14:textId="565F67DA" w:rsidR="00481A1C" w:rsidRPr="002E6D7D" w:rsidRDefault="00D867D2">
          <w:pPr>
            <w:pStyle w:val="TOC2"/>
            <w:tabs>
              <w:tab w:val="left" w:pos="515"/>
              <w:tab w:val="right" w:leader="dot" w:pos="9736"/>
            </w:tabs>
            <w:rPr>
              <w:rFonts w:eastAsiaTheme="minorEastAsia" w:cstheme="minorBidi"/>
              <w:b w:val="0"/>
              <w:bCs w:val="0"/>
              <w:smallCaps w:val="0"/>
              <w:noProof/>
              <w:sz w:val="24"/>
              <w:szCs w:val="24"/>
            </w:rPr>
          </w:pPr>
          <w:hyperlink w:anchor="_Toc128520832" w:history="1">
            <w:r w:rsidR="00481A1C" w:rsidRPr="002E6D7D">
              <w:rPr>
                <w:rStyle w:val="Hyperlink"/>
                <w:rFonts w:asciiTheme="majorBidi" w:hAnsiTheme="majorBidi"/>
                <w:noProof/>
              </w:rPr>
              <w:t>5.5</w:t>
            </w:r>
            <w:r w:rsidR="00481A1C" w:rsidRPr="002E6D7D">
              <w:rPr>
                <w:rFonts w:eastAsiaTheme="minorEastAsia" w:cstheme="minorBidi"/>
                <w:b w:val="0"/>
                <w:bCs w:val="0"/>
                <w:smallCaps w:val="0"/>
                <w:noProof/>
                <w:sz w:val="24"/>
                <w:szCs w:val="24"/>
              </w:rPr>
              <w:tab/>
            </w:r>
            <w:r w:rsidR="00481A1C" w:rsidRPr="002E6D7D">
              <w:rPr>
                <w:rStyle w:val="Hyperlink"/>
                <w:rFonts w:asciiTheme="majorBidi" w:hAnsiTheme="majorBidi"/>
                <w:noProof/>
              </w:rPr>
              <w:t>Strengths</w:t>
            </w:r>
            <w:r w:rsidR="00481A1C" w:rsidRPr="002E6D7D">
              <w:rPr>
                <w:noProof/>
                <w:webHidden/>
              </w:rPr>
              <w:tab/>
            </w:r>
            <w:r w:rsidR="00481A1C" w:rsidRPr="002E6D7D">
              <w:rPr>
                <w:noProof/>
                <w:webHidden/>
              </w:rPr>
              <w:fldChar w:fldCharType="begin"/>
            </w:r>
            <w:r w:rsidR="00481A1C" w:rsidRPr="002E6D7D">
              <w:rPr>
                <w:noProof/>
                <w:webHidden/>
              </w:rPr>
              <w:instrText xml:space="preserve"> PAGEREF _Toc128520832 \h </w:instrText>
            </w:r>
            <w:r w:rsidR="00481A1C" w:rsidRPr="002E6D7D">
              <w:rPr>
                <w:noProof/>
                <w:webHidden/>
              </w:rPr>
            </w:r>
            <w:r w:rsidR="00481A1C" w:rsidRPr="002E6D7D">
              <w:rPr>
                <w:noProof/>
                <w:webHidden/>
              </w:rPr>
              <w:fldChar w:fldCharType="separate"/>
            </w:r>
            <w:r w:rsidR="00D379C1">
              <w:rPr>
                <w:noProof/>
                <w:webHidden/>
              </w:rPr>
              <w:t>104</w:t>
            </w:r>
            <w:r w:rsidR="00481A1C" w:rsidRPr="002E6D7D">
              <w:rPr>
                <w:noProof/>
                <w:webHidden/>
              </w:rPr>
              <w:fldChar w:fldCharType="end"/>
            </w:r>
          </w:hyperlink>
        </w:p>
        <w:p w14:paraId="6B6B0855" w14:textId="591C8ED7" w:rsidR="00481A1C" w:rsidRPr="002E6D7D" w:rsidRDefault="00D867D2">
          <w:pPr>
            <w:pStyle w:val="TOC2"/>
            <w:tabs>
              <w:tab w:val="left" w:pos="515"/>
              <w:tab w:val="right" w:leader="dot" w:pos="9736"/>
            </w:tabs>
            <w:rPr>
              <w:rFonts w:eastAsiaTheme="minorEastAsia" w:cstheme="minorBidi"/>
              <w:b w:val="0"/>
              <w:bCs w:val="0"/>
              <w:smallCaps w:val="0"/>
              <w:noProof/>
              <w:sz w:val="24"/>
              <w:szCs w:val="24"/>
            </w:rPr>
          </w:pPr>
          <w:hyperlink w:anchor="_Toc128520833" w:history="1">
            <w:r w:rsidR="00481A1C" w:rsidRPr="002E6D7D">
              <w:rPr>
                <w:rStyle w:val="Hyperlink"/>
                <w:rFonts w:asciiTheme="majorBidi" w:hAnsiTheme="majorBidi"/>
                <w:noProof/>
              </w:rPr>
              <w:t>5.6</w:t>
            </w:r>
            <w:r w:rsidR="00481A1C" w:rsidRPr="002E6D7D">
              <w:rPr>
                <w:rFonts w:eastAsiaTheme="minorEastAsia" w:cstheme="minorBidi"/>
                <w:b w:val="0"/>
                <w:bCs w:val="0"/>
                <w:smallCaps w:val="0"/>
                <w:noProof/>
                <w:sz w:val="24"/>
                <w:szCs w:val="24"/>
              </w:rPr>
              <w:tab/>
            </w:r>
            <w:r w:rsidR="00481A1C" w:rsidRPr="002E6D7D">
              <w:rPr>
                <w:rStyle w:val="Hyperlink"/>
                <w:rFonts w:asciiTheme="majorBidi" w:hAnsiTheme="majorBidi"/>
                <w:noProof/>
              </w:rPr>
              <w:t>Limitations</w:t>
            </w:r>
            <w:r w:rsidR="00481A1C" w:rsidRPr="002E6D7D">
              <w:rPr>
                <w:noProof/>
                <w:webHidden/>
              </w:rPr>
              <w:tab/>
            </w:r>
            <w:r w:rsidR="00481A1C" w:rsidRPr="002E6D7D">
              <w:rPr>
                <w:noProof/>
                <w:webHidden/>
              </w:rPr>
              <w:fldChar w:fldCharType="begin"/>
            </w:r>
            <w:r w:rsidR="00481A1C" w:rsidRPr="002E6D7D">
              <w:rPr>
                <w:noProof/>
                <w:webHidden/>
              </w:rPr>
              <w:instrText xml:space="preserve"> PAGEREF _Toc128520833 \h </w:instrText>
            </w:r>
            <w:r w:rsidR="00481A1C" w:rsidRPr="002E6D7D">
              <w:rPr>
                <w:noProof/>
                <w:webHidden/>
              </w:rPr>
            </w:r>
            <w:r w:rsidR="00481A1C" w:rsidRPr="002E6D7D">
              <w:rPr>
                <w:noProof/>
                <w:webHidden/>
              </w:rPr>
              <w:fldChar w:fldCharType="separate"/>
            </w:r>
            <w:r w:rsidR="00D379C1">
              <w:rPr>
                <w:noProof/>
                <w:webHidden/>
              </w:rPr>
              <w:t>104</w:t>
            </w:r>
            <w:r w:rsidR="00481A1C" w:rsidRPr="002E6D7D">
              <w:rPr>
                <w:noProof/>
                <w:webHidden/>
              </w:rPr>
              <w:fldChar w:fldCharType="end"/>
            </w:r>
          </w:hyperlink>
        </w:p>
        <w:p w14:paraId="042BA011" w14:textId="2B65C8EC" w:rsidR="00481A1C" w:rsidRPr="002E6D7D" w:rsidRDefault="00D867D2">
          <w:pPr>
            <w:pStyle w:val="TOC2"/>
            <w:tabs>
              <w:tab w:val="left" w:pos="515"/>
              <w:tab w:val="right" w:leader="dot" w:pos="9736"/>
            </w:tabs>
            <w:rPr>
              <w:rFonts w:eastAsiaTheme="minorEastAsia" w:cstheme="minorBidi"/>
              <w:b w:val="0"/>
              <w:bCs w:val="0"/>
              <w:smallCaps w:val="0"/>
              <w:noProof/>
              <w:sz w:val="24"/>
              <w:szCs w:val="24"/>
            </w:rPr>
          </w:pPr>
          <w:hyperlink w:anchor="_Toc128520834" w:history="1">
            <w:r w:rsidR="00481A1C" w:rsidRPr="002E6D7D">
              <w:rPr>
                <w:rStyle w:val="Hyperlink"/>
                <w:rFonts w:asciiTheme="majorBidi" w:hAnsiTheme="majorBidi"/>
                <w:noProof/>
              </w:rPr>
              <w:t>5.7</w:t>
            </w:r>
            <w:r w:rsidR="00481A1C" w:rsidRPr="002E6D7D">
              <w:rPr>
                <w:rFonts w:eastAsiaTheme="minorEastAsia" w:cstheme="minorBidi"/>
                <w:b w:val="0"/>
                <w:bCs w:val="0"/>
                <w:smallCaps w:val="0"/>
                <w:noProof/>
                <w:sz w:val="24"/>
                <w:szCs w:val="24"/>
              </w:rPr>
              <w:tab/>
            </w:r>
            <w:r w:rsidR="00481A1C" w:rsidRPr="002E6D7D">
              <w:rPr>
                <w:rStyle w:val="Hyperlink"/>
                <w:rFonts w:asciiTheme="majorBidi" w:hAnsiTheme="majorBidi"/>
                <w:noProof/>
              </w:rPr>
              <w:t>Conclusions</w:t>
            </w:r>
            <w:r w:rsidR="00481A1C" w:rsidRPr="002E6D7D">
              <w:rPr>
                <w:noProof/>
                <w:webHidden/>
              </w:rPr>
              <w:tab/>
            </w:r>
            <w:r w:rsidR="00481A1C" w:rsidRPr="002E6D7D">
              <w:rPr>
                <w:noProof/>
                <w:webHidden/>
              </w:rPr>
              <w:fldChar w:fldCharType="begin"/>
            </w:r>
            <w:r w:rsidR="00481A1C" w:rsidRPr="002E6D7D">
              <w:rPr>
                <w:noProof/>
                <w:webHidden/>
              </w:rPr>
              <w:instrText xml:space="preserve"> PAGEREF _Toc128520834 \h </w:instrText>
            </w:r>
            <w:r w:rsidR="00481A1C" w:rsidRPr="002E6D7D">
              <w:rPr>
                <w:noProof/>
                <w:webHidden/>
              </w:rPr>
            </w:r>
            <w:r w:rsidR="00481A1C" w:rsidRPr="002E6D7D">
              <w:rPr>
                <w:noProof/>
                <w:webHidden/>
              </w:rPr>
              <w:fldChar w:fldCharType="separate"/>
            </w:r>
            <w:r w:rsidR="00D379C1">
              <w:rPr>
                <w:noProof/>
                <w:webHidden/>
              </w:rPr>
              <w:t>104</w:t>
            </w:r>
            <w:r w:rsidR="00481A1C" w:rsidRPr="002E6D7D">
              <w:rPr>
                <w:noProof/>
                <w:webHidden/>
              </w:rPr>
              <w:fldChar w:fldCharType="end"/>
            </w:r>
          </w:hyperlink>
        </w:p>
        <w:p w14:paraId="18A850F8" w14:textId="0F88E870" w:rsidR="00481A1C" w:rsidRPr="002E6D7D" w:rsidRDefault="00D867D2">
          <w:pPr>
            <w:pStyle w:val="TOC2"/>
            <w:tabs>
              <w:tab w:val="left" w:pos="515"/>
              <w:tab w:val="right" w:leader="dot" w:pos="9736"/>
            </w:tabs>
            <w:rPr>
              <w:rFonts w:eastAsiaTheme="minorEastAsia" w:cstheme="minorBidi"/>
              <w:b w:val="0"/>
              <w:bCs w:val="0"/>
              <w:smallCaps w:val="0"/>
              <w:noProof/>
              <w:sz w:val="24"/>
              <w:szCs w:val="24"/>
            </w:rPr>
          </w:pPr>
          <w:hyperlink w:anchor="_Toc128520835" w:history="1">
            <w:r w:rsidR="00481A1C" w:rsidRPr="002E6D7D">
              <w:rPr>
                <w:rStyle w:val="Hyperlink"/>
                <w:rFonts w:asciiTheme="majorBidi" w:hAnsiTheme="majorBidi"/>
                <w:noProof/>
              </w:rPr>
              <w:t>5.8</w:t>
            </w:r>
            <w:r w:rsidR="00481A1C" w:rsidRPr="002E6D7D">
              <w:rPr>
                <w:rFonts w:eastAsiaTheme="minorEastAsia" w:cstheme="minorBidi"/>
                <w:b w:val="0"/>
                <w:bCs w:val="0"/>
                <w:smallCaps w:val="0"/>
                <w:noProof/>
                <w:sz w:val="24"/>
                <w:szCs w:val="24"/>
              </w:rPr>
              <w:tab/>
            </w:r>
            <w:r w:rsidR="00481A1C" w:rsidRPr="002E6D7D">
              <w:rPr>
                <w:rStyle w:val="Hyperlink"/>
                <w:rFonts w:asciiTheme="majorBidi" w:hAnsiTheme="majorBidi"/>
                <w:noProof/>
              </w:rPr>
              <w:t>Summary of the Chapter</w:t>
            </w:r>
            <w:r w:rsidR="00481A1C" w:rsidRPr="002E6D7D">
              <w:rPr>
                <w:noProof/>
                <w:webHidden/>
              </w:rPr>
              <w:tab/>
            </w:r>
            <w:r w:rsidR="00481A1C" w:rsidRPr="002E6D7D">
              <w:rPr>
                <w:noProof/>
                <w:webHidden/>
              </w:rPr>
              <w:fldChar w:fldCharType="begin"/>
            </w:r>
            <w:r w:rsidR="00481A1C" w:rsidRPr="002E6D7D">
              <w:rPr>
                <w:noProof/>
                <w:webHidden/>
              </w:rPr>
              <w:instrText xml:space="preserve"> PAGEREF _Toc128520835 \h </w:instrText>
            </w:r>
            <w:r w:rsidR="00481A1C" w:rsidRPr="002E6D7D">
              <w:rPr>
                <w:noProof/>
                <w:webHidden/>
              </w:rPr>
            </w:r>
            <w:r w:rsidR="00481A1C" w:rsidRPr="002E6D7D">
              <w:rPr>
                <w:noProof/>
                <w:webHidden/>
              </w:rPr>
              <w:fldChar w:fldCharType="separate"/>
            </w:r>
            <w:r w:rsidR="00D379C1">
              <w:rPr>
                <w:noProof/>
                <w:webHidden/>
              </w:rPr>
              <w:t>105</w:t>
            </w:r>
            <w:r w:rsidR="00481A1C" w:rsidRPr="002E6D7D">
              <w:rPr>
                <w:noProof/>
                <w:webHidden/>
              </w:rPr>
              <w:fldChar w:fldCharType="end"/>
            </w:r>
          </w:hyperlink>
        </w:p>
        <w:p w14:paraId="0C36F4B1" w14:textId="3205DBCB" w:rsidR="00481A1C" w:rsidRPr="002E6D7D" w:rsidRDefault="00D867D2">
          <w:pPr>
            <w:pStyle w:val="TOC1"/>
            <w:tabs>
              <w:tab w:val="left" w:pos="350"/>
            </w:tabs>
            <w:rPr>
              <w:rFonts w:eastAsiaTheme="minorEastAsia" w:cstheme="minorBidi"/>
              <w:b w:val="0"/>
              <w:bCs w:val="0"/>
              <w:caps w:val="0"/>
              <w:noProof/>
              <w:sz w:val="24"/>
              <w:szCs w:val="24"/>
              <w:u w:val="none"/>
            </w:rPr>
          </w:pPr>
          <w:hyperlink w:anchor="_Toc128520836" w:history="1">
            <w:r w:rsidR="00481A1C" w:rsidRPr="002E6D7D">
              <w:rPr>
                <w:rStyle w:val="Hyperlink"/>
                <w:rFonts w:asciiTheme="majorBidi" w:hAnsiTheme="majorBidi"/>
                <w:noProof/>
              </w:rPr>
              <w:t>6</w:t>
            </w:r>
            <w:r w:rsidR="00481A1C" w:rsidRPr="002E6D7D">
              <w:rPr>
                <w:rFonts w:eastAsiaTheme="minorEastAsia" w:cstheme="minorBidi"/>
                <w:b w:val="0"/>
                <w:bCs w:val="0"/>
                <w:caps w:val="0"/>
                <w:noProof/>
                <w:sz w:val="24"/>
                <w:szCs w:val="24"/>
                <w:u w:val="none"/>
              </w:rPr>
              <w:tab/>
            </w:r>
            <w:r w:rsidR="00481A1C" w:rsidRPr="002E6D7D">
              <w:rPr>
                <w:rStyle w:val="Hyperlink"/>
                <w:rFonts w:asciiTheme="majorBidi" w:hAnsiTheme="majorBidi"/>
                <w:noProof/>
              </w:rPr>
              <w:t>Chapter 6. A qualitative study</w:t>
            </w:r>
            <w:r w:rsidR="00481A1C" w:rsidRPr="002E6D7D">
              <w:rPr>
                <w:noProof/>
                <w:webHidden/>
              </w:rPr>
              <w:tab/>
            </w:r>
            <w:r w:rsidR="00481A1C" w:rsidRPr="002E6D7D">
              <w:rPr>
                <w:noProof/>
                <w:webHidden/>
              </w:rPr>
              <w:fldChar w:fldCharType="begin"/>
            </w:r>
            <w:r w:rsidR="00481A1C" w:rsidRPr="002E6D7D">
              <w:rPr>
                <w:noProof/>
                <w:webHidden/>
              </w:rPr>
              <w:instrText xml:space="preserve"> PAGEREF _Toc128520836 \h </w:instrText>
            </w:r>
            <w:r w:rsidR="00481A1C" w:rsidRPr="002E6D7D">
              <w:rPr>
                <w:noProof/>
                <w:webHidden/>
              </w:rPr>
            </w:r>
            <w:r w:rsidR="00481A1C" w:rsidRPr="002E6D7D">
              <w:rPr>
                <w:noProof/>
                <w:webHidden/>
              </w:rPr>
              <w:fldChar w:fldCharType="separate"/>
            </w:r>
            <w:r w:rsidR="00D379C1">
              <w:rPr>
                <w:noProof/>
                <w:webHidden/>
              </w:rPr>
              <w:t>106</w:t>
            </w:r>
            <w:r w:rsidR="00481A1C" w:rsidRPr="002E6D7D">
              <w:rPr>
                <w:noProof/>
                <w:webHidden/>
              </w:rPr>
              <w:fldChar w:fldCharType="end"/>
            </w:r>
          </w:hyperlink>
        </w:p>
        <w:p w14:paraId="3355DF6D" w14:textId="64728F63" w:rsidR="00481A1C" w:rsidRPr="002E6D7D" w:rsidRDefault="00D867D2">
          <w:pPr>
            <w:pStyle w:val="TOC2"/>
            <w:tabs>
              <w:tab w:val="left" w:pos="515"/>
              <w:tab w:val="right" w:leader="dot" w:pos="9736"/>
            </w:tabs>
            <w:rPr>
              <w:rFonts w:eastAsiaTheme="minorEastAsia" w:cstheme="minorBidi"/>
              <w:b w:val="0"/>
              <w:bCs w:val="0"/>
              <w:smallCaps w:val="0"/>
              <w:noProof/>
              <w:sz w:val="24"/>
              <w:szCs w:val="24"/>
            </w:rPr>
          </w:pPr>
          <w:hyperlink w:anchor="_Toc128520837" w:history="1">
            <w:r w:rsidR="00481A1C" w:rsidRPr="002E6D7D">
              <w:rPr>
                <w:rStyle w:val="Hyperlink"/>
                <w:rFonts w:asciiTheme="majorBidi" w:hAnsiTheme="majorBidi"/>
                <w:noProof/>
              </w:rPr>
              <w:t>6.1</w:t>
            </w:r>
            <w:r w:rsidR="00481A1C" w:rsidRPr="002E6D7D">
              <w:rPr>
                <w:rFonts w:eastAsiaTheme="minorEastAsia" w:cstheme="minorBidi"/>
                <w:b w:val="0"/>
                <w:bCs w:val="0"/>
                <w:smallCaps w:val="0"/>
                <w:noProof/>
                <w:sz w:val="24"/>
                <w:szCs w:val="24"/>
              </w:rPr>
              <w:tab/>
            </w:r>
            <w:r w:rsidR="00481A1C" w:rsidRPr="002E6D7D">
              <w:rPr>
                <w:rStyle w:val="Hyperlink"/>
                <w:rFonts w:asciiTheme="majorBidi" w:hAnsiTheme="majorBidi"/>
                <w:noProof/>
              </w:rPr>
              <w:t>Introduction</w:t>
            </w:r>
            <w:r w:rsidR="00481A1C" w:rsidRPr="002E6D7D">
              <w:rPr>
                <w:noProof/>
                <w:webHidden/>
              </w:rPr>
              <w:tab/>
            </w:r>
            <w:r w:rsidR="00481A1C" w:rsidRPr="002E6D7D">
              <w:rPr>
                <w:noProof/>
                <w:webHidden/>
              </w:rPr>
              <w:fldChar w:fldCharType="begin"/>
            </w:r>
            <w:r w:rsidR="00481A1C" w:rsidRPr="002E6D7D">
              <w:rPr>
                <w:noProof/>
                <w:webHidden/>
              </w:rPr>
              <w:instrText xml:space="preserve"> PAGEREF _Toc128520837 \h </w:instrText>
            </w:r>
            <w:r w:rsidR="00481A1C" w:rsidRPr="002E6D7D">
              <w:rPr>
                <w:noProof/>
                <w:webHidden/>
              </w:rPr>
            </w:r>
            <w:r w:rsidR="00481A1C" w:rsidRPr="002E6D7D">
              <w:rPr>
                <w:noProof/>
                <w:webHidden/>
              </w:rPr>
              <w:fldChar w:fldCharType="separate"/>
            </w:r>
            <w:r w:rsidR="00D379C1">
              <w:rPr>
                <w:noProof/>
                <w:webHidden/>
              </w:rPr>
              <w:t>106</w:t>
            </w:r>
            <w:r w:rsidR="00481A1C" w:rsidRPr="002E6D7D">
              <w:rPr>
                <w:noProof/>
                <w:webHidden/>
              </w:rPr>
              <w:fldChar w:fldCharType="end"/>
            </w:r>
          </w:hyperlink>
        </w:p>
        <w:p w14:paraId="00692A20" w14:textId="34B373BF" w:rsidR="00481A1C" w:rsidRPr="002E6D7D" w:rsidRDefault="00D867D2">
          <w:pPr>
            <w:pStyle w:val="TOC2"/>
            <w:tabs>
              <w:tab w:val="left" w:pos="515"/>
              <w:tab w:val="right" w:leader="dot" w:pos="9736"/>
            </w:tabs>
            <w:rPr>
              <w:rFonts w:eastAsiaTheme="minorEastAsia" w:cstheme="minorBidi"/>
              <w:b w:val="0"/>
              <w:bCs w:val="0"/>
              <w:smallCaps w:val="0"/>
              <w:noProof/>
              <w:sz w:val="24"/>
              <w:szCs w:val="24"/>
            </w:rPr>
          </w:pPr>
          <w:hyperlink w:anchor="_Toc128520838" w:history="1">
            <w:r w:rsidR="00481A1C" w:rsidRPr="002E6D7D">
              <w:rPr>
                <w:rStyle w:val="Hyperlink"/>
                <w:rFonts w:asciiTheme="majorBidi" w:hAnsiTheme="majorBidi"/>
                <w:noProof/>
              </w:rPr>
              <w:t>6.2</w:t>
            </w:r>
            <w:r w:rsidR="00481A1C" w:rsidRPr="002E6D7D">
              <w:rPr>
                <w:rFonts w:eastAsiaTheme="minorEastAsia" w:cstheme="minorBidi"/>
                <w:b w:val="0"/>
                <w:bCs w:val="0"/>
                <w:smallCaps w:val="0"/>
                <w:noProof/>
                <w:sz w:val="24"/>
                <w:szCs w:val="24"/>
              </w:rPr>
              <w:tab/>
            </w:r>
            <w:r w:rsidR="00481A1C" w:rsidRPr="002E6D7D">
              <w:rPr>
                <w:rStyle w:val="Hyperlink"/>
                <w:rFonts w:asciiTheme="majorBidi" w:hAnsiTheme="majorBidi"/>
                <w:noProof/>
              </w:rPr>
              <w:t>Justification for the use of a qualitative approach</w:t>
            </w:r>
            <w:r w:rsidR="00481A1C" w:rsidRPr="002E6D7D">
              <w:rPr>
                <w:noProof/>
                <w:webHidden/>
              </w:rPr>
              <w:tab/>
            </w:r>
            <w:r w:rsidR="00481A1C" w:rsidRPr="002E6D7D">
              <w:rPr>
                <w:noProof/>
                <w:webHidden/>
              </w:rPr>
              <w:fldChar w:fldCharType="begin"/>
            </w:r>
            <w:r w:rsidR="00481A1C" w:rsidRPr="002E6D7D">
              <w:rPr>
                <w:noProof/>
                <w:webHidden/>
              </w:rPr>
              <w:instrText xml:space="preserve"> PAGEREF _Toc128520838 \h </w:instrText>
            </w:r>
            <w:r w:rsidR="00481A1C" w:rsidRPr="002E6D7D">
              <w:rPr>
                <w:noProof/>
                <w:webHidden/>
              </w:rPr>
            </w:r>
            <w:r w:rsidR="00481A1C" w:rsidRPr="002E6D7D">
              <w:rPr>
                <w:noProof/>
                <w:webHidden/>
              </w:rPr>
              <w:fldChar w:fldCharType="separate"/>
            </w:r>
            <w:r w:rsidR="00D379C1">
              <w:rPr>
                <w:noProof/>
                <w:webHidden/>
              </w:rPr>
              <w:t>106</w:t>
            </w:r>
            <w:r w:rsidR="00481A1C" w:rsidRPr="002E6D7D">
              <w:rPr>
                <w:noProof/>
                <w:webHidden/>
              </w:rPr>
              <w:fldChar w:fldCharType="end"/>
            </w:r>
          </w:hyperlink>
        </w:p>
        <w:p w14:paraId="53B1ECF3" w14:textId="4B617D4F" w:rsidR="00481A1C" w:rsidRPr="002E6D7D" w:rsidRDefault="00D867D2">
          <w:pPr>
            <w:pStyle w:val="TOC2"/>
            <w:tabs>
              <w:tab w:val="left" w:pos="515"/>
              <w:tab w:val="right" w:leader="dot" w:pos="9736"/>
            </w:tabs>
            <w:rPr>
              <w:rFonts w:eastAsiaTheme="minorEastAsia" w:cstheme="minorBidi"/>
              <w:b w:val="0"/>
              <w:bCs w:val="0"/>
              <w:smallCaps w:val="0"/>
              <w:noProof/>
              <w:sz w:val="24"/>
              <w:szCs w:val="24"/>
            </w:rPr>
          </w:pPr>
          <w:hyperlink w:anchor="_Toc128520840" w:history="1">
            <w:r w:rsidR="00481A1C" w:rsidRPr="002E6D7D">
              <w:rPr>
                <w:rStyle w:val="Hyperlink"/>
                <w:rFonts w:asciiTheme="majorBidi" w:hAnsiTheme="majorBidi"/>
                <w:noProof/>
              </w:rPr>
              <w:t>6.3</w:t>
            </w:r>
            <w:r w:rsidR="00481A1C" w:rsidRPr="002E6D7D">
              <w:rPr>
                <w:rFonts w:eastAsiaTheme="minorEastAsia" w:cstheme="minorBidi"/>
                <w:b w:val="0"/>
                <w:bCs w:val="0"/>
                <w:smallCaps w:val="0"/>
                <w:noProof/>
                <w:sz w:val="24"/>
                <w:szCs w:val="24"/>
              </w:rPr>
              <w:tab/>
            </w:r>
            <w:r w:rsidR="00481A1C" w:rsidRPr="002E6D7D">
              <w:rPr>
                <w:rStyle w:val="Hyperlink"/>
                <w:rFonts w:asciiTheme="majorBidi" w:hAnsiTheme="majorBidi"/>
                <w:noProof/>
              </w:rPr>
              <w:t>Student Interviews (Part I)</w:t>
            </w:r>
            <w:r w:rsidR="00481A1C" w:rsidRPr="002E6D7D">
              <w:rPr>
                <w:noProof/>
                <w:webHidden/>
              </w:rPr>
              <w:tab/>
            </w:r>
            <w:r w:rsidR="00481A1C" w:rsidRPr="002E6D7D">
              <w:rPr>
                <w:noProof/>
                <w:webHidden/>
              </w:rPr>
              <w:fldChar w:fldCharType="begin"/>
            </w:r>
            <w:r w:rsidR="00481A1C" w:rsidRPr="002E6D7D">
              <w:rPr>
                <w:noProof/>
                <w:webHidden/>
              </w:rPr>
              <w:instrText xml:space="preserve"> PAGEREF _Toc128520840 \h </w:instrText>
            </w:r>
            <w:r w:rsidR="00481A1C" w:rsidRPr="002E6D7D">
              <w:rPr>
                <w:noProof/>
                <w:webHidden/>
              </w:rPr>
            </w:r>
            <w:r w:rsidR="00481A1C" w:rsidRPr="002E6D7D">
              <w:rPr>
                <w:noProof/>
                <w:webHidden/>
              </w:rPr>
              <w:fldChar w:fldCharType="separate"/>
            </w:r>
            <w:r w:rsidR="00D379C1">
              <w:rPr>
                <w:noProof/>
                <w:webHidden/>
              </w:rPr>
              <w:t>107</w:t>
            </w:r>
            <w:r w:rsidR="00481A1C" w:rsidRPr="002E6D7D">
              <w:rPr>
                <w:noProof/>
                <w:webHidden/>
              </w:rPr>
              <w:fldChar w:fldCharType="end"/>
            </w:r>
          </w:hyperlink>
        </w:p>
        <w:p w14:paraId="6BDBFFAA" w14:textId="0BCAF541" w:rsidR="00481A1C" w:rsidRPr="002E6D7D" w:rsidRDefault="00D867D2">
          <w:pPr>
            <w:pStyle w:val="TOC3"/>
            <w:tabs>
              <w:tab w:val="left" w:pos="680"/>
              <w:tab w:val="right" w:leader="dot" w:pos="9736"/>
            </w:tabs>
            <w:rPr>
              <w:rFonts w:eastAsiaTheme="minorEastAsia" w:cstheme="minorBidi"/>
              <w:smallCaps w:val="0"/>
              <w:noProof/>
              <w:sz w:val="24"/>
              <w:szCs w:val="24"/>
            </w:rPr>
          </w:pPr>
          <w:hyperlink w:anchor="_Toc128520841" w:history="1">
            <w:r w:rsidR="00481A1C" w:rsidRPr="002E6D7D">
              <w:rPr>
                <w:rStyle w:val="Hyperlink"/>
                <w:rFonts w:asciiTheme="majorBidi" w:hAnsiTheme="majorBidi" w:cstheme="majorBidi"/>
                <w:b/>
                <w:bCs/>
                <w:noProof/>
              </w:rPr>
              <w:t>6.3.1</w:t>
            </w:r>
            <w:r w:rsidR="00481A1C" w:rsidRPr="002E6D7D">
              <w:rPr>
                <w:rFonts w:eastAsiaTheme="minorEastAsia" w:cstheme="minorBidi"/>
                <w:smallCaps w:val="0"/>
                <w:noProof/>
                <w:sz w:val="24"/>
                <w:szCs w:val="24"/>
              </w:rPr>
              <w:tab/>
            </w:r>
            <w:r w:rsidR="00481A1C" w:rsidRPr="002E6D7D">
              <w:rPr>
                <w:rStyle w:val="Hyperlink"/>
                <w:rFonts w:asciiTheme="majorBidi" w:eastAsia="Calibri" w:hAnsiTheme="majorBidi" w:cstheme="majorBidi"/>
                <w:b/>
                <w:bCs/>
                <w:noProof/>
              </w:rPr>
              <w:t>Methods</w:t>
            </w:r>
            <w:r w:rsidR="00481A1C" w:rsidRPr="002E6D7D">
              <w:rPr>
                <w:rStyle w:val="Hyperlink"/>
                <w:rFonts w:asciiTheme="majorBidi" w:hAnsiTheme="majorBidi" w:cstheme="majorBidi"/>
                <w:b/>
                <w:bCs/>
                <w:noProof/>
              </w:rPr>
              <w:t xml:space="preserve"> &amp; Design of studies:</w:t>
            </w:r>
            <w:r w:rsidR="00481A1C" w:rsidRPr="002E6D7D">
              <w:rPr>
                <w:noProof/>
                <w:webHidden/>
              </w:rPr>
              <w:tab/>
            </w:r>
            <w:r w:rsidR="00481A1C" w:rsidRPr="002E6D7D">
              <w:rPr>
                <w:noProof/>
                <w:webHidden/>
              </w:rPr>
              <w:fldChar w:fldCharType="begin"/>
            </w:r>
            <w:r w:rsidR="00481A1C" w:rsidRPr="002E6D7D">
              <w:rPr>
                <w:noProof/>
                <w:webHidden/>
              </w:rPr>
              <w:instrText xml:space="preserve"> PAGEREF _Toc128520841 \h </w:instrText>
            </w:r>
            <w:r w:rsidR="00481A1C" w:rsidRPr="002E6D7D">
              <w:rPr>
                <w:noProof/>
                <w:webHidden/>
              </w:rPr>
            </w:r>
            <w:r w:rsidR="00481A1C" w:rsidRPr="002E6D7D">
              <w:rPr>
                <w:noProof/>
                <w:webHidden/>
              </w:rPr>
              <w:fldChar w:fldCharType="separate"/>
            </w:r>
            <w:r w:rsidR="00D379C1">
              <w:rPr>
                <w:noProof/>
                <w:webHidden/>
              </w:rPr>
              <w:t>108</w:t>
            </w:r>
            <w:r w:rsidR="00481A1C" w:rsidRPr="002E6D7D">
              <w:rPr>
                <w:noProof/>
                <w:webHidden/>
              </w:rPr>
              <w:fldChar w:fldCharType="end"/>
            </w:r>
          </w:hyperlink>
        </w:p>
        <w:p w14:paraId="71EC1158" w14:textId="29F6BC83" w:rsidR="00481A1C" w:rsidRPr="002E6D7D" w:rsidRDefault="00D867D2">
          <w:pPr>
            <w:pStyle w:val="TOC3"/>
            <w:tabs>
              <w:tab w:val="left" w:pos="680"/>
              <w:tab w:val="right" w:leader="dot" w:pos="9736"/>
            </w:tabs>
            <w:rPr>
              <w:rFonts w:eastAsiaTheme="minorEastAsia" w:cstheme="minorBidi"/>
              <w:smallCaps w:val="0"/>
              <w:noProof/>
              <w:sz w:val="24"/>
              <w:szCs w:val="24"/>
            </w:rPr>
          </w:pPr>
          <w:hyperlink w:anchor="_Toc128520842" w:history="1">
            <w:r w:rsidR="00481A1C" w:rsidRPr="002E6D7D">
              <w:rPr>
                <w:rStyle w:val="Hyperlink"/>
                <w:rFonts w:asciiTheme="majorBidi" w:hAnsiTheme="majorBidi" w:cstheme="majorBidi"/>
                <w:b/>
                <w:bCs/>
                <w:noProof/>
              </w:rPr>
              <w:t>6.3.2</w:t>
            </w:r>
            <w:r w:rsidR="00481A1C" w:rsidRPr="002E6D7D">
              <w:rPr>
                <w:rFonts w:eastAsiaTheme="minorEastAsia" w:cstheme="minorBidi"/>
                <w:smallCaps w:val="0"/>
                <w:noProof/>
                <w:sz w:val="24"/>
                <w:szCs w:val="24"/>
              </w:rPr>
              <w:tab/>
            </w:r>
            <w:r w:rsidR="00481A1C" w:rsidRPr="002E6D7D">
              <w:rPr>
                <w:rStyle w:val="Hyperlink"/>
                <w:rFonts w:asciiTheme="majorBidi" w:hAnsiTheme="majorBidi" w:cstheme="majorBidi"/>
                <w:b/>
                <w:bCs/>
                <w:noProof/>
              </w:rPr>
              <w:t>Sample:</w:t>
            </w:r>
            <w:r w:rsidR="00481A1C" w:rsidRPr="002E6D7D">
              <w:rPr>
                <w:noProof/>
                <w:webHidden/>
              </w:rPr>
              <w:tab/>
            </w:r>
            <w:r w:rsidR="00481A1C" w:rsidRPr="002E6D7D">
              <w:rPr>
                <w:noProof/>
                <w:webHidden/>
              </w:rPr>
              <w:fldChar w:fldCharType="begin"/>
            </w:r>
            <w:r w:rsidR="00481A1C" w:rsidRPr="002E6D7D">
              <w:rPr>
                <w:noProof/>
                <w:webHidden/>
              </w:rPr>
              <w:instrText xml:space="preserve"> PAGEREF _Toc128520842 \h </w:instrText>
            </w:r>
            <w:r w:rsidR="00481A1C" w:rsidRPr="002E6D7D">
              <w:rPr>
                <w:noProof/>
                <w:webHidden/>
              </w:rPr>
            </w:r>
            <w:r w:rsidR="00481A1C" w:rsidRPr="002E6D7D">
              <w:rPr>
                <w:noProof/>
                <w:webHidden/>
              </w:rPr>
              <w:fldChar w:fldCharType="separate"/>
            </w:r>
            <w:r w:rsidR="00D379C1">
              <w:rPr>
                <w:noProof/>
                <w:webHidden/>
              </w:rPr>
              <w:t>108</w:t>
            </w:r>
            <w:r w:rsidR="00481A1C" w:rsidRPr="002E6D7D">
              <w:rPr>
                <w:noProof/>
                <w:webHidden/>
              </w:rPr>
              <w:fldChar w:fldCharType="end"/>
            </w:r>
          </w:hyperlink>
        </w:p>
        <w:p w14:paraId="08624F17" w14:textId="27CE5757" w:rsidR="00481A1C" w:rsidRPr="002E6D7D" w:rsidRDefault="00D867D2">
          <w:pPr>
            <w:pStyle w:val="TOC3"/>
            <w:tabs>
              <w:tab w:val="left" w:pos="680"/>
              <w:tab w:val="right" w:leader="dot" w:pos="9736"/>
            </w:tabs>
            <w:rPr>
              <w:rFonts w:eastAsiaTheme="minorEastAsia" w:cstheme="minorBidi"/>
              <w:smallCaps w:val="0"/>
              <w:noProof/>
              <w:sz w:val="24"/>
              <w:szCs w:val="24"/>
            </w:rPr>
          </w:pPr>
          <w:hyperlink w:anchor="_Toc128520843" w:history="1">
            <w:r w:rsidR="00481A1C" w:rsidRPr="002E6D7D">
              <w:rPr>
                <w:rStyle w:val="Hyperlink"/>
                <w:rFonts w:asciiTheme="majorBidi" w:hAnsiTheme="majorBidi" w:cstheme="majorBidi"/>
                <w:b/>
                <w:bCs/>
                <w:noProof/>
              </w:rPr>
              <w:t>6.3.3</w:t>
            </w:r>
            <w:r w:rsidR="00481A1C" w:rsidRPr="002E6D7D">
              <w:rPr>
                <w:rFonts w:eastAsiaTheme="minorEastAsia" w:cstheme="minorBidi"/>
                <w:smallCaps w:val="0"/>
                <w:noProof/>
                <w:sz w:val="24"/>
                <w:szCs w:val="24"/>
              </w:rPr>
              <w:tab/>
            </w:r>
            <w:r w:rsidR="00481A1C" w:rsidRPr="002E6D7D">
              <w:rPr>
                <w:rStyle w:val="Hyperlink"/>
                <w:rFonts w:asciiTheme="majorBidi" w:hAnsiTheme="majorBidi" w:cstheme="majorBidi"/>
                <w:b/>
                <w:bCs/>
                <w:noProof/>
              </w:rPr>
              <w:t>Procedure &amp; Data Collection</w:t>
            </w:r>
            <w:r w:rsidR="00481A1C" w:rsidRPr="002E6D7D">
              <w:rPr>
                <w:noProof/>
                <w:webHidden/>
              </w:rPr>
              <w:tab/>
            </w:r>
            <w:r w:rsidR="00481A1C" w:rsidRPr="002E6D7D">
              <w:rPr>
                <w:noProof/>
                <w:webHidden/>
              </w:rPr>
              <w:fldChar w:fldCharType="begin"/>
            </w:r>
            <w:r w:rsidR="00481A1C" w:rsidRPr="002E6D7D">
              <w:rPr>
                <w:noProof/>
                <w:webHidden/>
              </w:rPr>
              <w:instrText xml:space="preserve"> PAGEREF _Toc128520843 \h </w:instrText>
            </w:r>
            <w:r w:rsidR="00481A1C" w:rsidRPr="002E6D7D">
              <w:rPr>
                <w:noProof/>
                <w:webHidden/>
              </w:rPr>
            </w:r>
            <w:r w:rsidR="00481A1C" w:rsidRPr="002E6D7D">
              <w:rPr>
                <w:noProof/>
                <w:webHidden/>
              </w:rPr>
              <w:fldChar w:fldCharType="separate"/>
            </w:r>
            <w:r w:rsidR="00D379C1">
              <w:rPr>
                <w:noProof/>
                <w:webHidden/>
              </w:rPr>
              <w:t>110</w:t>
            </w:r>
            <w:r w:rsidR="00481A1C" w:rsidRPr="002E6D7D">
              <w:rPr>
                <w:noProof/>
                <w:webHidden/>
              </w:rPr>
              <w:fldChar w:fldCharType="end"/>
            </w:r>
          </w:hyperlink>
        </w:p>
        <w:p w14:paraId="3E80CB0B" w14:textId="4AF632C7" w:rsidR="00481A1C" w:rsidRPr="002E6D7D" w:rsidRDefault="00D867D2">
          <w:pPr>
            <w:pStyle w:val="TOC3"/>
            <w:tabs>
              <w:tab w:val="left" w:pos="680"/>
              <w:tab w:val="right" w:leader="dot" w:pos="9736"/>
            </w:tabs>
            <w:rPr>
              <w:rFonts w:eastAsiaTheme="minorEastAsia" w:cstheme="minorBidi"/>
              <w:smallCaps w:val="0"/>
              <w:noProof/>
              <w:sz w:val="24"/>
              <w:szCs w:val="24"/>
            </w:rPr>
          </w:pPr>
          <w:hyperlink w:anchor="_Toc128520844" w:history="1">
            <w:r w:rsidR="00481A1C" w:rsidRPr="002E6D7D">
              <w:rPr>
                <w:rStyle w:val="Hyperlink"/>
                <w:rFonts w:asciiTheme="majorBidi" w:hAnsiTheme="majorBidi" w:cstheme="majorBidi"/>
                <w:b/>
                <w:bCs/>
                <w:noProof/>
              </w:rPr>
              <w:t>6.3.4</w:t>
            </w:r>
            <w:r w:rsidR="00481A1C" w:rsidRPr="002E6D7D">
              <w:rPr>
                <w:rFonts w:eastAsiaTheme="minorEastAsia" w:cstheme="minorBidi"/>
                <w:smallCaps w:val="0"/>
                <w:noProof/>
                <w:sz w:val="24"/>
                <w:szCs w:val="24"/>
              </w:rPr>
              <w:tab/>
            </w:r>
            <w:r w:rsidR="00481A1C" w:rsidRPr="002E6D7D">
              <w:rPr>
                <w:rStyle w:val="Hyperlink"/>
                <w:rFonts w:asciiTheme="majorBidi" w:hAnsiTheme="majorBidi" w:cstheme="majorBidi"/>
                <w:b/>
                <w:bCs/>
                <w:noProof/>
              </w:rPr>
              <w:t>Ethical Considerations:</w:t>
            </w:r>
            <w:r w:rsidR="00481A1C" w:rsidRPr="002E6D7D">
              <w:rPr>
                <w:noProof/>
                <w:webHidden/>
              </w:rPr>
              <w:tab/>
            </w:r>
            <w:r w:rsidR="00481A1C" w:rsidRPr="002E6D7D">
              <w:rPr>
                <w:noProof/>
                <w:webHidden/>
              </w:rPr>
              <w:fldChar w:fldCharType="begin"/>
            </w:r>
            <w:r w:rsidR="00481A1C" w:rsidRPr="002E6D7D">
              <w:rPr>
                <w:noProof/>
                <w:webHidden/>
              </w:rPr>
              <w:instrText xml:space="preserve"> PAGEREF _Toc128520844 \h </w:instrText>
            </w:r>
            <w:r w:rsidR="00481A1C" w:rsidRPr="002E6D7D">
              <w:rPr>
                <w:noProof/>
                <w:webHidden/>
              </w:rPr>
            </w:r>
            <w:r w:rsidR="00481A1C" w:rsidRPr="002E6D7D">
              <w:rPr>
                <w:noProof/>
                <w:webHidden/>
              </w:rPr>
              <w:fldChar w:fldCharType="separate"/>
            </w:r>
            <w:r w:rsidR="00D379C1">
              <w:rPr>
                <w:noProof/>
                <w:webHidden/>
              </w:rPr>
              <w:t>110</w:t>
            </w:r>
            <w:r w:rsidR="00481A1C" w:rsidRPr="002E6D7D">
              <w:rPr>
                <w:noProof/>
                <w:webHidden/>
              </w:rPr>
              <w:fldChar w:fldCharType="end"/>
            </w:r>
          </w:hyperlink>
        </w:p>
        <w:p w14:paraId="6DFA4CD8" w14:textId="39ADFAE8" w:rsidR="00481A1C" w:rsidRPr="002E6D7D" w:rsidRDefault="00D867D2">
          <w:pPr>
            <w:pStyle w:val="TOC3"/>
            <w:tabs>
              <w:tab w:val="left" w:pos="680"/>
              <w:tab w:val="right" w:leader="dot" w:pos="9736"/>
            </w:tabs>
            <w:rPr>
              <w:rFonts w:eastAsiaTheme="minorEastAsia" w:cstheme="minorBidi"/>
              <w:smallCaps w:val="0"/>
              <w:noProof/>
              <w:sz w:val="24"/>
              <w:szCs w:val="24"/>
            </w:rPr>
          </w:pPr>
          <w:hyperlink w:anchor="_Toc128520845" w:history="1">
            <w:r w:rsidR="00481A1C" w:rsidRPr="002E6D7D">
              <w:rPr>
                <w:rStyle w:val="Hyperlink"/>
                <w:rFonts w:asciiTheme="majorBidi" w:hAnsiTheme="majorBidi" w:cstheme="majorBidi"/>
                <w:b/>
                <w:bCs/>
                <w:noProof/>
              </w:rPr>
              <w:t>6.3.5</w:t>
            </w:r>
            <w:r w:rsidR="00481A1C" w:rsidRPr="002E6D7D">
              <w:rPr>
                <w:rFonts w:eastAsiaTheme="minorEastAsia" w:cstheme="minorBidi"/>
                <w:smallCaps w:val="0"/>
                <w:noProof/>
                <w:sz w:val="24"/>
                <w:szCs w:val="24"/>
              </w:rPr>
              <w:tab/>
            </w:r>
            <w:r w:rsidR="00481A1C" w:rsidRPr="002E6D7D">
              <w:rPr>
                <w:rStyle w:val="Hyperlink"/>
                <w:rFonts w:asciiTheme="majorBidi" w:hAnsiTheme="majorBidi" w:cstheme="majorBidi"/>
                <w:b/>
                <w:bCs/>
                <w:noProof/>
              </w:rPr>
              <w:t>Data Analysis:</w:t>
            </w:r>
            <w:r w:rsidR="00481A1C" w:rsidRPr="002E6D7D">
              <w:rPr>
                <w:noProof/>
                <w:webHidden/>
              </w:rPr>
              <w:tab/>
            </w:r>
            <w:r w:rsidR="00481A1C" w:rsidRPr="002E6D7D">
              <w:rPr>
                <w:noProof/>
                <w:webHidden/>
              </w:rPr>
              <w:fldChar w:fldCharType="begin"/>
            </w:r>
            <w:r w:rsidR="00481A1C" w:rsidRPr="002E6D7D">
              <w:rPr>
                <w:noProof/>
                <w:webHidden/>
              </w:rPr>
              <w:instrText xml:space="preserve"> PAGEREF _Toc128520845 \h </w:instrText>
            </w:r>
            <w:r w:rsidR="00481A1C" w:rsidRPr="002E6D7D">
              <w:rPr>
                <w:noProof/>
                <w:webHidden/>
              </w:rPr>
            </w:r>
            <w:r w:rsidR="00481A1C" w:rsidRPr="002E6D7D">
              <w:rPr>
                <w:noProof/>
                <w:webHidden/>
              </w:rPr>
              <w:fldChar w:fldCharType="separate"/>
            </w:r>
            <w:r w:rsidR="00D379C1">
              <w:rPr>
                <w:noProof/>
                <w:webHidden/>
              </w:rPr>
              <w:t>111</w:t>
            </w:r>
            <w:r w:rsidR="00481A1C" w:rsidRPr="002E6D7D">
              <w:rPr>
                <w:noProof/>
                <w:webHidden/>
              </w:rPr>
              <w:fldChar w:fldCharType="end"/>
            </w:r>
          </w:hyperlink>
        </w:p>
        <w:p w14:paraId="3662F13B" w14:textId="4C1A3CA9" w:rsidR="00481A1C" w:rsidRPr="002E6D7D" w:rsidRDefault="00D867D2">
          <w:pPr>
            <w:pStyle w:val="TOC3"/>
            <w:tabs>
              <w:tab w:val="left" w:pos="680"/>
              <w:tab w:val="right" w:leader="dot" w:pos="9736"/>
            </w:tabs>
            <w:rPr>
              <w:rFonts w:eastAsiaTheme="minorEastAsia" w:cstheme="minorBidi"/>
              <w:smallCaps w:val="0"/>
              <w:noProof/>
              <w:sz w:val="24"/>
              <w:szCs w:val="24"/>
            </w:rPr>
          </w:pPr>
          <w:hyperlink w:anchor="_Toc128520846" w:history="1">
            <w:r w:rsidR="00481A1C" w:rsidRPr="002E6D7D">
              <w:rPr>
                <w:rStyle w:val="Hyperlink"/>
                <w:rFonts w:asciiTheme="majorBidi" w:hAnsiTheme="majorBidi" w:cstheme="majorBidi"/>
                <w:b/>
                <w:bCs/>
                <w:noProof/>
              </w:rPr>
              <w:t>6.3.6</w:t>
            </w:r>
            <w:r w:rsidR="00481A1C" w:rsidRPr="002E6D7D">
              <w:rPr>
                <w:rFonts w:eastAsiaTheme="minorEastAsia" w:cstheme="minorBidi"/>
                <w:smallCaps w:val="0"/>
                <w:noProof/>
                <w:sz w:val="24"/>
                <w:szCs w:val="24"/>
              </w:rPr>
              <w:tab/>
            </w:r>
            <w:r w:rsidR="00481A1C" w:rsidRPr="002E6D7D">
              <w:rPr>
                <w:rStyle w:val="Hyperlink"/>
                <w:rFonts w:asciiTheme="majorBidi" w:hAnsiTheme="majorBidi" w:cstheme="majorBidi"/>
                <w:b/>
                <w:bCs/>
                <w:noProof/>
              </w:rPr>
              <w:t>Results</w:t>
            </w:r>
            <w:r w:rsidR="00481A1C" w:rsidRPr="002E6D7D">
              <w:rPr>
                <w:noProof/>
                <w:webHidden/>
              </w:rPr>
              <w:tab/>
            </w:r>
            <w:r w:rsidR="00481A1C" w:rsidRPr="002E6D7D">
              <w:rPr>
                <w:noProof/>
                <w:webHidden/>
              </w:rPr>
              <w:fldChar w:fldCharType="begin"/>
            </w:r>
            <w:r w:rsidR="00481A1C" w:rsidRPr="002E6D7D">
              <w:rPr>
                <w:noProof/>
                <w:webHidden/>
              </w:rPr>
              <w:instrText xml:space="preserve"> PAGEREF _Toc128520846 \h </w:instrText>
            </w:r>
            <w:r w:rsidR="00481A1C" w:rsidRPr="002E6D7D">
              <w:rPr>
                <w:noProof/>
                <w:webHidden/>
              </w:rPr>
            </w:r>
            <w:r w:rsidR="00481A1C" w:rsidRPr="002E6D7D">
              <w:rPr>
                <w:noProof/>
                <w:webHidden/>
              </w:rPr>
              <w:fldChar w:fldCharType="separate"/>
            </w:r>
            <w:r w:rsidR="00D379C1">
              <w:rPr>
                <w:noProof/>
                <w:webHidden/>
              </w:rPr>
              <w:t>114</w:t>
            </w:r>
            <w:r w:rsidR="00481A1C" w:rsidRPr="002E6D7D">
              <w:rPr>
                <w:noProof/>
                <w:webHidden/>
              </w:rPr>
              <w:fldChar w:fldCharType="end"/>
            </w:r>
          </w:hyperlink>
        </w:p>
        <w:p w14:paraId="0CCD3A88" w14:textId="05BB0225" w:rsidR="00481A1C" w:rsidRPr="002E6D7D" w:rsidRDefault="00D867D2">
          <w:pPr>
            <w:pStyle w:val="TOC2"/>
            <w:tabs>
              <w:tab w:val="left" w:pos="515"/>
              <w:tab w:val="right" w:leader="dot" w:pos="9736"/>
            </w:tabs>
            <w:rPr>
              <w:rFonts w:eastAsiaTheme="minorEastAsia" w:cstheme="minorBidi"/>
              <w:b w:val="0"/>
              <w:bCs w:val="0"/>
              <w:smallCaps w:val="0"/>
              <w:noProof/>
              <w:sz w:val="24"/>
              <w:szCs w:val="24"/>
            </w:rPr>
          </w:pPr>
          <w:hyperlink w:anchor="_Toc128520847" w:history="1">
            <w:r w:rsidR="00481A1C" w:rsidRPr="002E6D7D">
              <w:rPr>
                <w:rStyle w:val="Hyperlink"/>
                <w:rFonts w:asciiTheme="majorBidi" w:hAnsiTheme="majorBidi"/>
                <w:noProof/>
              </w:rPr>
              <w:t>6.4</w:t>
            </w:r>
            <w:r w:rsidR="00481A1C" w:rsidRPr="002E6D7D">
              <w:rPr>
                <w:rFonts w:eastAsiaTheme="minorEastAsia" w:cstheme="minorBidi"/>
                <w:b w:val="0"/>
                <w:bCs w:val="0"/>
                <w:smallCaps w:val="0"/>
                <w:noProof/>
                <w:sz w:val="24"/>
                <w:szCs w:val="24"/>
              </w:rPr>
              <w:tab/>
            </w:r>
            <w:r w:rsidR="00481A1C" w:rsidRPr="002E6D7D">
              <w:rPr>
                <w:rStyle w:val="Hyperlink"/>
                <w:rFonts w:asciiTheme="majorBidi" w:hAnsiTheme="majorBidi"/>
                <w:noProof/>
              </w:rPr>
              <w:t>Teaching faculty staff interview (Part II)</w:t>
            </w:r>
            <w:r w:rsidR="00481A1C" w:rsidRPr="002E6D7D">
              <w:rPr>
                <w:noProof/>
                <w:webHidden/>
              </w:rPr>
              <w:tab/>
            </w:r>
            <w:r w:rsidR="00481A1C" w:rsidRPr="002E6D7D">
              <w:rPr>
                <w:noProof/>
                <w:webHidden/>
              </w:rPr>
              <w:fldChar w:fldCharType="begin"/>
            </w:r>
            <w:r w:rsidR="00481A1C" w:rsidRPr="002E6D7D">
              <w:rPr>
                <w:noProof/>
                <w:webHidden/>
              </w:rPr>
              <w:instrText xml:space="preserve"> PAGEREF _Toc128520847 \h </w:instrText>
            </w:r>
            <w:r w:rsidR="00481A1C" w:rsidRPr="002E6D7D">
              <w:rPr>
                <w:noProof/>
                <w:webHidden/>
              </w:rPr>
            </w:r>
            <w:r w:rsidR="00481A1C" w:rsidRPr="002E6D7D">
              <w:rPr>
                <w:noProof/>
                <w:webHidden/>
              </w:rPr>
              <w:fldChar w:fldCharType="separate"/>
            </w:r>
            <w:r w:rsidR="00D379C1">
              <w:rPr>
                <w:noProof/>
                <w:webHidden/>
              </w:rPr>
              <w:t>130</w:t>
            </w:r>
            <w:r w:rsidR="00481A1C" w:rsidRPr="002E6D7D">
              <w:rPr>
                <w:noProof/>
                <w:webHidden/>
              </w:rPr>
              <w:fldChar w:fldCharType="end"/>
            </w:r>
          </w:hyperlink>
        </w:p>
        <w:p w14:paraId="384B1B92" w14:textId="34A39D6C" w:rsidR="00481A1C" w:rsidRPr="002E6D7D" w:rsidRDefault="00D867D2">
          <w:pPr>
            <w:pStyle w:val="TOC3"/>
            <w:tabs>
              <w:tab w:val="left" w:pos="680"/>
              <w:tab w:val="right" w:leader="dot" w:pos="9736"/>
            </w:tabs>
            <w:rPr>
              <w:rFonts w:eastAsiaTheme="minorEastAsia" w:cstheme="minorBidi"/>
              <w:smallCaps w:val="0"/>
              <w:noProof/>
              <w:sz w:val="24"/>
              <w:szCs w:val="24"/>
            </w:rPr>
          </w:pPr>
          <w:hyperlink w:anchor="_Toc128520848" w:history="1">
            <w:r w:rsidR="00481A1C" w:rsidRPr="002E6D7D">
              <w:rPr>
                <w:rStyle w:val="Hyperlink"/>
                <w:rFonts w:asciiTheme="majorBidi" w:hAnsiTheme="majorBidi" w:cstheme="majorBidi"/>
                <w:b/>
                <w:bCs/>
                <w:noProof/>
              </w:rPr>
              <w:t>6.4.1</w:t>
            </w:r>
            <w:r w:rsidR="00481A1C" w:rsidRPr="002E6D7D">
              <w:rPr>
                <w:rFonts w:eastAsiaTheme="minorEastAsia" w:cstheme="minorBidi"/>
                <w:smallCaps w:val="0"/>
                <w:noProof/>
                <w:sz w:val="24"/>
                <w:szCs w:val="24"/>
              </w:rPr>
              <w:tab/>
            </w:r>
            <w:r w:rsidR="00481A1C" w:rsidRPr="002E6D7D">
              <w:rPr>
                <w:rStyle w:val="Hyperlink"/>
                <w:rFonts w:asciiTheme="majorBidi" w:hAnsiTheme="majorBidi" w:cstheme="majorBidi"/>
                <w:b/>
                <w:bCs/>
                <w:noProof/>
              </w:rPr>
              <w:t>aim</w:t>
            </w:r>
            <w:r w:rsidR="00481A1C" w:rsidRPr="002E6D7D">
              <w:rPr>
                <w:noProof/>
                <w:webHidden/>
              </w:rPr>
              <w:tab/>
            </w:r>
            <w:r w:rsidR="00481A1C" w:rsidRPr="002E6D7D">
              <w:rPr>
                <w:noProof/>
                <w:webHidden/>
              </w:rPr>
              <w:fldChar w:fldCharType="begin"/>
            </w:r>
            <w:r w:rsidR="00481A1C" w:rsidRPr="002E6D7D">
              <w:rPr>
                <w:noProof/>
                <w:webHidden/>
              </w:rPr>
              <w:instrText xml:space="preserve"> PAGEREF _Toc128520848 \h </w:instrText>
            </w:r>
            <w:r w:rsidR="00481A1C" w:rsidRPr="002E6D7D">
              <w:rPr>
                <w:noProof/>
                <w:webHidden/>
              </w:rPr>
            </w:r>
            <w:r w:rsidR="00481A1C" w:rsidRPr="002E6D7D">
              <w:rPr>
                <w:noProof/>
                <w:webHidden/>
              </w:rPr>
              <w:fldChar w:fldCharType="separate"/>
            </w:r>
            <w:r w:rsidR="00D379C1">
              <w:rPr>
                <w:noProof/>
                <w:webHidden/>
              </w:rPr>
              <w:t>130</w:t>
            </w:r>
            <w:r w:rsidR="00481A1C" w:rsidRPr="002E6D7D">
              <w:rPr>
                <w:noProof/>
                <w:webHidden/>
              </w:rPr>
              <w:fldChar w:fldCharType="end"/>
            </w:r>
          </w:hyperlink>
        </w:p>
        <w:p w14:paraId="346D714D" w14:textId="063A359D" w:rsidR="00481A1C" w:rsidRPr="002E6D7D" w:rsidRDefault="00D867D2">
          <w:pPr>
            <w:pStyle w:val="TOC3"/>
            <w:tabs>
              <w:tab w:val="left" w:pos="680"/>
              <w:tab w:val="right" w:leader="dot" w:pos="9736"/>
            </w:tabs>
            <w:rPr>
              <w:rFonts w:eastAsiaTheme="minorEastAsia" w:cstheme="minorBidi"/>
              <w:smallCaps w:val="0"/>
              <w:noProof/>
              <w:sz w:val="24"/>
              <w:szCs w:val="24"/>
            </w:rPr>
          </w:pPr>
          <w:hyperlink w:anchor="_Toc128520849" w:history="1">
            <w:r w:rsidR="00481A1C" w:rsidRPr="002E6D7D">
              <w:rPr>
                <w:rStyle w:val="Hyperlink"/>
                <w:rFonts w:asciiTheme="majorBidi" w:hAnsiTheme="majorBidi" w:cstheme="majorBidi"/>
                <w:b/>
                <w:bCs/>
                <w:noProof/>
              </w:rPr>
              <w:t>6.4.2</w:t>
            </w:r>
            <w:r w:rsidR="00481A1C" w:rsidRPr="002E6D7D">
              <w:rPr>
                <w:rFonts w:eastAsiaTheme="minorEastAsia" w:cstheme="minorBidi"/>
                <w:smallCaps w:val="0"/>
                <w:noProof/>
                <w:sz w:val="24"/>
                <w:szCs w:val="24"/>
              </w:rPr>
              <w:tab/>
            </w:r>
            <w:r w:rsidR="00481A1C" w:rsidRPr="002E6D7D">
              <w:rPr>
                <w:rStyle w:val="Hyperlink"/>
                <w:rFonts w:asciiTheme="majorBidi" w:hAnsiTheme="majorBidi" w:cstheme="majorBidi"/>
                <w:b/>
                <w:bCs/>
                <w:noProof/>
              </w:rPr>
              <w:t>Research question</w:t>
            </w:r>
            <w:r w:rsidR="00481A1C" w:rsidRPr="002E6D7D">
              <w:rPr>
                <w:noProof/>
                <w:webHidden/>
              </w:rPr>
              <w:tab/>
            </w:r>
            <w:r w:rsidR="00481A1C" w:rsidRPr="002E6D7D">
              <w:rPr>
                <w:noProof/>
                <w:webHidden/>
              </w:rPr>
              <w:fldChar w:fldCharType="begin"/>
            </w:r>
            <w:r w:rsidR="00481A1C" w:rsidRPr="002E6D7D">
              <w:rPr>
                <w:noProof/>
                <w:webHidden/>
              </w:rPr>
              <w:instrText xml:space="preserve"> PAGEREF _Toc128520849 \h </w:instrText>
            </w:r>
            <w:r w:rsidR="00481A1C" w:rsidRPr="002E6D7D">
              <w:rPr>
                <w:noProof/>
                <w:webHidden/>
              </w:rPr>
            </w:r>
            <w:r w:rsidR="00481A1C" w:rsidRPr="002E6D7D">
              <w:rPr>
                <w:noProof/>
                <w:webHidden/>
              </w:rPr>
              <w:fldChar w:fldCharType="separate"/>
            </w:r>
            <w:r w:rsidR="00D379C1">
              <w:rPr>
                <w:noProof/>
                <w:webHidden/>
              </w:rPr>
              <w:t>130</w:t>
            </w:r>
            <w:r w:rsidR="00481A1C" w:rsidRPr="002E6D7D">
              <w:rPr>
                <w:noProof/>
                <w:webHidden/>
              </w:rPr>
              <w:fldChar w:fldCharType="end"/>
            </w:r>
          </w:hyperlink>
        </w:p>
        <w:p w14:paraId="65A078D4" w14:textId="3ED9EC59" w:rsidR="00481A1C" w:rsidRPr="002E6D7D" w:rsidRDefault="00D867D2">
          <w:pPr>
            <w:pStyle w:val="TOC3"/>
            <w:tabs>
              <w:tab w:val="left" w:pos="680"/>
              <w:tab w:val="right" w:leader="dot" w:pos="9736"/>
            </w:tabs>
            <w:rPr>
              <w:rFonts w:eastAsiaTheme="minorEastAsia" w:cstheme="minorBidi"/>
              <w:smallCaps w:val="0"/>
              <w:noProof/>
              <w:sz w:val="24"/>
              <w:szCs w:val="24"/>
            </w:rPr>
          </w:pPr>
          <w:hyperlink w:anchor="_Toc128520850" w:history="1">
            <w:r w:rsidR="00481A1C" w:rsidRPr="002E6D7D">
              <w:rPr>
                <w:rStyle w:val="Hyperlink"/>
                <w:rFonts w:asciiTheme="majorBidi" w:hAnsiTheme="majorBidi" w:cstheme="majorBidi"/>
                <w:b/>
                <w:bCs/>
                <w:noProof/>
              </w:rPr>
              <w:t>6.4.3</w:t>
            </w:r>
            <w:r w:rsidR="00481A1C" w:rsidRPr="002E6D7D">
              <w:rPr>
                <w:rFonts w:eastAsiaTheme="minorEastAsia" w:cstheme="minorBidi"/>
                <w:smallCaps w:val="0"/>
                <w:noProof/>
                <w:sz w:val="24"/>
                <w:szCs w:val="24"/>
              </w:rPr>
              <w:tab/>
            </w:r>
            <w:r w:rsidR="00481A1C" w:rsidRPr="002E6D7D">
              <w:rPr>
                <w:rStyle w:val="Hyperlink"/>
                <w:rFonts w:asciiTheme="majorBidi" w:hAnsiTheme="majorBidi" w:cstheme="majorBidi"/>
                <w:b/>
                <w:bCs/>
                <w:noProof/>
              </w:rPr>
              <w:t>Sample</w:t>
            </w:r>
            <w:r w:rsidR="00481A1C" w:rsidRPr="002E6D7D">
              <w:rPr>
                <w:noProof/>
                <w:webHidden/>
              </w:rPr>
              <w:tab/>
            </w:r>
            <w:r w:rsidR="00481A1C" w:rsidRPr="002E6D7D">
              <w:rPr>
                <w:noProof/>
                <w:webHidden/>
              </w:rPr>
              <w:fldChar w:fldCharType="begin"/>
            </w:r>
            <w:r w:rsidR="00481A1C" w:rsidRPr="002E6D7D">
              <w:rPr>
                <w:noProof/>
                <w:webHidden/>
              </w:rPr>
              <w:instrText xml:space="preserve"> PAGEREF _Toc128520850 \h </w:instrText>
            </w:r>
            <w:r w:rsidR="00481A1C" w:rsidRPr="002E6D7D">
              <w:rPr>
                <w:noProof/>
                <w:webHidden/>
              </w:rPr>
            </w:r>
            <w:r w:rsidR="00481A1C" w:rsidRPr="002E6D7D">
              <w:rPr>
                <w:noProof/>
                <w:webHidden/>
              </w:rPr>
              <w:fldChar w:fldCharType="separate"/>
            </w:r>
            <w:r w:rsidR="00D379C1">
              <w:rPr>
                <w:noProof/>
                <w:webHidden/>
              </w:rPr>
              <w:t>130</w:t>
            </w:r>
            <w:r w:rsidR="00481A1C" w:rsidRPr="002E6D7D">
              <w:rPr>
                <w:noProof/>
                <w:webHidden/>
              </w:rPr>
              <w:fldChar w:fldCharType="end"/>
            </w:r>
          </w:hyperlink>
        </w:p>
        <w:p w14:paraId="58483F65" w14:textId="2929A459" w:rsidR="00481A1C" w:rsidRPr="002E6D7D" w:rsidRDefault="00D867D2">
          <w:pPr>
            <w:pStyle w:val="TOC3"/>
            <w:tabs>
              <w:tab w:val="left" w:pos="680"/>
              <w:tab w:val="right" w:leader="dot" w:pos="9736"/>
            </w:tabs>
            <w:rPr>
              <w:rFonts w:eastAsiaTheme="minorEastAsia" w:cstheme="minorBidi"/>
              <w:smallCaps w:val="0"/>
              <w:noProof/>
              <w:sz w:val="24"/>
              <w:szCs w:val="24"/>
            </w:rPr>
          </w:pPr>
          <w:hyperlink w:anchor="_Toc128520851" w:history="1">
            <w:r w:rsidR="00481A1C" w:rsidRPr="002E6D7D">
              <w:rPr>
                <w:rStyle w:val="Hyperlink"/>
                <w:rFonts w:asciiTheme="majorBidi" w:hAnsiTheme="majorBidi" w:cstheme="majorBidi"/>
                <w:b/>
                <w:bCs/>
                <w:noProof/>
              </w:rPr>
              <w:t>6.4.4</w:t>
            </w:r>
            <w:r w:rsidR="00481A1C" w:rsidRPr="002E6D7D">
              <w:rPr>
                <w:rFonts w:eastAsiaTheme="minorEastAsia" w:cstheme="minorBidi"/>
                <w:smallCaps w:val="0"/>
                <w:noProof/>
                <w:sz w:val="24"/>
                <w:szCs w:val="24"/>
              </w:rPr>
              <w:tab/>
            </w:r>
            <w:r w:rsidR="00481A1C" w:rsidRPr="002E6D7D">
              <w:rPr>
                <w:rStyle w:val="Hyperlink"/>
                <w:rFonts w:asciiTheme="majorBidi" w:hAnsiTheme="majorBidi" w:cstheme="majorBidi"/>
                <w:b/>
                <w:bCs/>
                <w:noProof/>
              </w:rPr>
              <w:t>Methods</w:t>
            </w:r>
            <w:r w:rsidR="00481A1C" w:rsidRPr="002E6D7D">
              <w:rPr>
                <w:noProof/>
                <w:webHidden/>
              </w:rPr>
              <w:tab/>
            </w:r>
            <w:r w:rsidR="00481A1C" w:rsidRPr="002E6D7D">
              <w:rPr>
                <w:noProof/>
                <w:webHidden/>
              </w:rPr>
              <w:fldChar w:fldCharType="begin"/>
            </w:r>
            <w:r w:rsidR="00481A1C" w:rsidRPr="002E6D7D">
              <w:rPr>
                <w:noProof/>
                <w:webHidden/>
              </w:rPr>
              <w:instrText xml:space="preserve"> PAGEREF _Toc128520851 \h </w:instrText>
            </w:r>
            <w:r w:rsidR="00481A1C" w:rsidRPr="002E6D7D">
              <w:rPr>
                <w:noProof/>
                <w:webHidden/>
              </w:rPr>
            </w:r>
            <w:r w:rsidR="00481A1C" w:rsidRPr="002E6D7D">
              <w:rPr>
                <w:noProof/>
                <w:webHidden/>
              </w:rPr>
              <w:fldChar w:fldCharType="separate"/>
            </w:r>
            <w:r w:rsidR="00D379C1">
              <w:rPr>
                <w:noProof/>
                <w:webHidden/>
              </w:rPr>
              <w:t>130</w:t>
            </w:r>
            <w:r w:rsidR="00481A1C" w:rsidRPr="002E6D7D">
              <w:rPr>
                <w:noProof/>
                <w:webHidden/>
              </w:rPr>
              <w:fldChar w:fldCharType="end"/>
            </w:r>
          </w:hyperlink>
        </w:p>
        <w:p w14:paraId="66B4F27C" w14:textId="3FF01B03" w:rsidR="00481A1C" w:rsidRPr="002E6D7D" w:rsidRDefault="00D867D2">
          <w:pPr>
            <w:pStyle w:val="TOC3"/>
            <w:tabs>
              <w:tab w:val="left" w:pos="680"/>
              <w:tab w:val="right" w:leader="dot" w:pos="9736"/>
            </w:tabs>
            <w:rPr>
              <w:rFonts w:eastAsiaTheme="minorEastAsia" w:cstheme="minorBidi"/>
              <w:smallCaps w:val="0"/>
              <w:noProof/>
              <w:sz w:val="24"/>
              <w:szCs w:val="24"/>
            </w:rPr>
          </w:pPr>
          <w:hyperlink w:anchor="_Toc128520852" w:history="1">
            <w:r w:rsidR="00481A1C" w:rsidRPr="002E6D7D">
              <w:rPr>
                <w:rStyle w:val="Hyperlink"/>
                <w:rFonts w:asciiTheme="majorBidi" w:hAnsiTheme="majorBidi" w:cstheme="majorBidi"/>
                <w:b/>
                <w:bCs/>
                <w:noProof/>
                <w:bdr w:val="none" w:sz="0" w:space="0" w:color="auto" w:frame="1"/>
              </w:rPr>
              <w:t>6.4.5</w:t>
            </w:r>
            <w:r w:rsidR="00481A1C" w:rsidRPr="002E6D7D">
              <w:rPr>
                <w:rFonts w:eastAsiaTheme="minorEastAsia" w:cstheme="minorBidi"/>
                <w:smallCaps w:val="0"/>
                <w:noProof/>
                <w:sz w:val="24"/>
                <w:szCs w:val="24"/>
              </w:rPr>
              <w:tab/>
            </w:r>
            <w:r w:rsidR="00481A1C" w:rsidRPr="002E6D7D">
              <w:rPr>
                <w:rStyle w:val="Hyperlink"/>
                <w:rFonts w:asciiTheme="majorBidi" w:hAnsiTheme="majorBidi" w:cstheme="majorBidi"/>
                <w:b/>
                <w:bCs/>
                <w:noProof/>
                <w:bdr w:val="none" w:sz="0" w:space="0" w:color="auto" w:frame="1"/>
              </w:rPr>
              <w:t>Results</w:t>
            </w:r>
            <w:r w:rsidR="00481A1C" w:rsidRPr="002E6D7D">
              <w:rPr>
                <w:noProof/>
                <w:webHidden/>
              </w:rPr>
              <w:tab/>
            </w:r>
            <w:r w:rsidR="00481A1C" w:rsidRPr="002E6D7D">
              <w:rPr>
                <w:noProof/>
                <w:webHidden/>
              </w:rPr>
              <w:fldChar w:fldCharType="begin"/>
            </w:r>
            <w:r w:rsidR="00481A1C" w:rsidRPr="002E6D7D">
              <w:rPr>
                <w:noProof/>
                <w:webHidden/>
              </w:rPr>
              <w:instrText xml:space="preserve"> PAGEREF _Toc128520852 \h </w:instrText>
            </w:r>
            <w:r w:rsidR="00481A1C" w:rsidRPr="002E6D7D">
              <w:rPr>
                <w:noProof/>
                <w:webHidden/>
              </w:rPr>
            </w:r>
            <w:r w:rsidR="00481A1C" w:rsidRPr="002E6D7D">
              <w:rPr>
                <w:noProof/>
                <w:webHidden/>
              </w:rPr>
              <w:fldChar w:fldCharType="separate"/>
            </w:r>
            <w:r w:rsidR="00D379C1">
              <w:rPr>
                <w:noProof/>
                <w:webHidden/>
              </w:rPr>
              <w:t>131</w:t>
            </w:r>
            <w:r w:rsidR="00481A1C" w:rsidRPr="002E6D7D">
              <w:rPr>
                <w:noProof/>
                <w:webHidden/>
              </w:rPr>
              <w:fldChar w:fldCharType="end"/>
            </w:r>
          </w:hyperlink>
        </w:p>
        <w:p w14:paraId="46C7755C" w14:textId="06E6526F" w:rsidR="00481A1C" w:rsidRPr="002E6D7D" w:rsidRDefault="00D867D2">
          <w:pPr>
            <w:pStyle w:val="TOC2"/>
            <w:tabs>
              <w:tab w:val="left" w:pos="515"/>
              <w:tab w:val="right" w:leader="dot" w:pos="9736"/>
            </w:tabs>
            <w:rPr>
              <w:rFonts w:eastAsiaTheme="minorEastAsia" w:cstheme="minorBidi"/>
              <w:b w:val="0"/>
              <w:bCs w:val="0"/>
              <w:smallCaps w:val="0"/>
              <w:noProof/>
              <w:sz w:val="24"/>
              <w:szCs w:val="24"/>
            </w:rPr>
          </w:pPr>
          <w:hyperlink w:anchor="_Toc128520853" w:history="1">
            <w:r w:rsidR="00481A1C" w:rsidRPr="002E6D7D">
              <w:rPr>
                <w:rStyle w:val="Hyperlink"/>
                <w:rFonts w:asciiTheme="majorBidi" w:hAnsiTheme="majorBidi"/>
                <w:noProof/>
              </w:rPr>
              <w:t>6.5</w:t>
            </w:r>
            <w:r w:rsidR="00481A1C" w:rsidRPr="002E6D7D">
              <w:rPr>
                <w:rFonts w:eastAsiaTheme="minorEastAsia" w:cstheme="minorBidi"/>
                <w:b w:val="0"/>
                <w:bCs w:val="0"/>
                <w:smallCaps w:val="0"/>
                <w:noProof/>
                <w:sz w:val="24"/>
                <w:szCs w:val="24"/>
              </w:rPr>
              <w:tab/>
            </w:r>
            <w:r w:rsidR="00481A1C" w:rsidRPr="002E6D7D">
              <w:rPr>
                <w:rStyle w:val="Hyperlink"/>
                <w:rFonts w:asciiTheme="majorBidi" w:hAnsiTheme="majorBidi"/>
                <w:noProof/>
              </w:rPr>
              <w:t>Discussion</w:t>
            </w:r>
            <w:r w:rsidR="00481A1C" w:rsidRPr="002E6D7D">
              <w:rPr>
                <w:noProof/>
                <w:webHidden/>
              </w:rPr>
              <w:tab/>
            </w:r>
            <w:r w:rsidR="00481A1C" w:rsidRPr="002E6D7D">
              <w:rPr>
                <w:noProof/>
                <w:webHidden/>
              </w:rPr>
              <w:fldChar w:fldCharType="begin"/>
            </w:r>
            <w:r w:rsidR="00481A1C" w:rsidRPr="002E6D7D">
              <w:rPr>
                <w:noProof/>
                <w:webHidden/>
              </w:rPr>
              <w:instrText xml:space="preserve"> PAGEREF _Toc128520853 \h </w:instrText>
            </w:r>
            <w:r w:rsidR="00481A1C" w:rsidRPr="002E6D7D">
              <w:rPr>
                <w:noProof/>
                <w:webHidden/>
              </w:rPr>
            </w:r>
            <w:r w:rsidR="00481A1C" w:rsidRPr="002E6D7D">
              <w:rPr>
                <w:noProof/>
                <w:webHidden/>
              </w:rPr>
              <w:fldChar w:fldCharType="separate"/>
            </w:r>
            <w:r w:rsidR="00D379C1">
              <w:rPr>
                <w:noProof/>
                <w:webHidden/>
              </w:rPr>
              <w:t>139</w:t>
            </w:r>
            <w:r w:rsidR="00481A1C" w:rsidRPr="002E6D7D">
              <w:rPr>
                <w:noProof/>
                <w:webHidden/>
              </w:rPr>
              <w:fldChar w:fldCharType="end"/>
            </w:r>
          </w:hyperlink>
        </w:p>
        <w:p w14:paraId="4A79C51C" w14:textId="75896DD8" w:rsidR="00481A1C" w:rsidRPr="002E6D7D" w:rsidRDefault="00D867D2">
          <w:pPr>
            <w:pStyle w:val="TOC2"/>
            <w:tabs>
              <w:tab w:val="left" w:pos="515"/>
              <w:tab w:val="right" w:leader="dot" w:pos="9736"/>
            </w:tabs>
            <w:rPr>
              <w:rFonts w:eastAsiaTheme="minorEastAsia" w:cstheme="minorBidi"/>
              <w:b w:val="0"/>
              <w:bCs w:val="0"/>
              <w:smallCaps w:val="0"/>
              <w:noProof/>
              <w:sz w:val="24"/>
              <w:szCs w:val="24"/>
            </w:rPr>
          </w:pPr>
          <w:hyperlink w:anchor="_Toc128520857" w:history="1">
            <w:r w:rsidR="00481A1C" w:rsidRPr="002E6D7D">
              <w:rPr>
                <w:rStyle w:val="Hyperlink"/>
                <w:rFonts w:asciiTheme="majorBidi" w:hAnsiTheme="majorBidi"/>
                <w:noProof/>
                <w:lang w:bidi="ar-JO"/>
              </w:rPr>
              <w:t>6.6</w:t>
            </w:r>
            <w:r w:rsidR="00481A1C" w:rsidRPr="002E6D7D">
              <w:rPr>
                <w:rFonts w:eastAsiaTheme="minorEastAsia" w:cstheme="minorBidi"/>
                <w:b w:val="0"/>
                <w:bCs w:val="0"/>
                <w:smallCaps w:val="0"/>
                <w:noProof/>
                <w:sz w:val="24"/>
                <w:szCs w:val="24"/>
              </w:rPr>
              <w:tab/>
            </w:r>
            <w:r w:rsidR="00481A1C" w:rsidRPr="002E6D7D">
              <w:rPr>
                <w:rStyle w:val="Hyperlink"/>
                <w:rFonts w:asciiTheme="majorBidi" w:hAnsiTheme="majorBidi"/>
                <w:noProof/>
                <w:lang w:bidi="ar-JO"/>
              </w:rPr>
              <w:t>Conclusions</w:t>
            </w:r>
            <w:r w:rsidR="00481A1C" w:rsidRPr="002E6D7D">
              <w:rPr>
                <w:noProof/>
                <w:webHidden/>
              </w:rPr>
              <w:tab/>
            </w:r>
            <w:r w:rsidR="00481A1C" w:rsidRPr="002E6D7D">
              <w:rPr>
                <w:noProof/>
                <w:webHidden/>
              </w:rPr>
              <w:fldChar w:fldCharType="begin"/>
            </w:r>
            <w:r w:rsidR="00481A1C" w:rsidRPr="002E6D7D">
              <w:rPr>
                <w:noProof/>
                <w:webHidden/>
              </w:rPr>
              <w:instrText xml:space="preserve"> PAGEREF _Toc128520857 \h </w:instrText>
            </w:r>
            <w:r w:rsidR="00481A1C" w:rsidRPr="002E6D7D">
              <w:rPr>
                <w:noProof/>
                <w:webHidden/>
              </w:rPr>
            </w:r>
            <w:r w:rsidR="00481A1C" w:rsidRPr="002E6D7D">
              <w:rPr>
                <w:noProof/>
                <w:webHidden/>
              </w:rPr>
              <w:fldChar w:fldCharType="separate"/>
            </w:r>
            <w:r w:rsidR="00D379C1">
              <w:rPr>
                <w:noProof/>
                <w:webHidden/>
              </w:rPr>
              <w:t>146</w:t>
            </w:r>
            <w:r w:rsidR="00481A1C" w:rsidRPr="002E6D7D">
              <w:rPr>
                <w:noProof/>
                <w:webHidden/>
              </w:rPr>
              <w:fldChar w:fldCharType="end"/>
            </w:r>
          </w:hyperlink>
        </w:p>
        <w:p w14:paraId="3C8BAD7F" w14:textId="47E9D3C0" w:rsidR="00481A1C" w:rsidRPr="002E6D7D" w:rsidRDefault="00D867D2">
          <w:pPr>
            <w:pStyle w:val="TOC2"/>
            <w:tabs>
              <w:tab w:val="left" w:pos="515"/>
              <w:tab w:val="right" w:leader="dot" w:pos="9736"/>
            </w:tabs>
            <w:rPr>
              <w:rFonts w:eastAsiaTheme="minorEastAsia" w:cstheme="minorBidi"/>
              <w:b w:val="0"/>
              <w:bCs w:val="0"/>
              <w:smallCaps w:val="0"/>
              <w:noProof/>
              <w:sz w:val="24"/>
              <w:szCs w:val="24"/>
            </w:rPr>
          </w:pPr>
          <w:hyperlink w:anchor="_Toc128520858" w:history="1">
            <w:r w:rsidR="00481A1C" w:rsidRPr="002E6D7D">
              <w:rPr>
                <w:rStyle w:val="Hyperlink"/>
                <w:rFonts w:asciiTheme="majorBidi" w:hAnsiTheme="majorBidi"/>
                <w:noProof/>
              </w:rPr>
              <w:t>6.7</w:t>
            </w:r>
            <w:r w:rsidR="00481A1C" w:rsidRPr="002E6D7D">
              <w:rPr>
                <w:rFonts w:eastAsiaTheme="minorEastAsia" w:cstheme="minorBidi"/>
                <w:b w:val="0"/>
                <w:bCs w:val="0"/>
                <w:smallCaps w:val="0"/>
                <w:noProof/>
                <w:sz w:val="24"/>
                <w:szCs w:val="24"/>
              </w:rPr>
              <w:tab/>
            </w:r>
            <w:r w:rsidR="00481A1C" w:rsidRPr="002E6D7D">
              <w:rPr>
                <w:rStyle w:val="Hyperlink"/>
                <w:rFonts w:asciiTheme="majorBidi" w:hAnsiTheme="majorBidi"/>
                <w:noProof/>
                <w:shd w:val="clear" w:color="auto" w:fill="FFFFFF"/>
              </w:rPr>
              <w:t>Limitations</w:t>
            </w:r>
            <w:r w:rsidR="00481A1C" w:rsidRPr="002E6D7D">
              <w:rPr>
                <w:noProof/>
                <w:webHidden/>
              </w:rPr>
              <w:tab/>
            </w:r>
            <w:r w:rsidR="00481A1C" w:rsidRPr="002E6D7D">
              <w:rPr>
                <w:noProof/>
                <w:webHidden/>
              </w:rPr>
              <w:fldChar w:fldCharType="begin"/>
            </w:r>
            <w:r w:rsidR="00481A1C" w:rsidRPr="002E6D7D">
              <w:rPr>
                <w:noProof/>
                <w:webHidden/>
              </w:rPr>
              <w:instrText xml:space="preserve"> PAGEREF _Toc128520858 \h </w:instrText>
            </w:r>
            <w:r w:rsidR="00481A1C" w:rsidRPr="002E6D7D">
              <w:rPr>
                <w:noProof/>
                <w:webHidden/>
              </w:rPr>
            </w:r>
            <w:r w:rsidR="00481A1C" w:rsidRPr="002E6D7D">
              <w:rPr>
                <w:noProof/>
                <w:webHidden/>
              </w:rPr>
              <w:fldChar w:fldCharType="separate"/>
            </w:r>
            <w:r w:rsidR="00D379C1">
              <w:rPr>
                <w:noProof/>
                <w:webHidden/>
              </w:rPr>
              <w:t>147</w:t>
            </w:r>
            <w:r w:rsidR="00481A1C" w:rsidRPr="002E6D7D">
              <w:rPr>
                <w:noProof/>
                <w:webHidden/>
              </w:rPr>
              <w:fldChar w:fldCharType="end"/>
            </w:r>
          </w:hyperlink>
        </w:p>
        <w:p w14:paraId="6B1E0B2C" w14:textId="28EC9B0A" w:rsidR="00481A1C" w:rsidRPr="002E6D7D" w:rsidRDefault="00D867D2">
          <w:pPr>
            <w:pStyle w:val="TOC2"/>
            <w:tabs>
              <w:tab w:val="left" w:pos="515"/>
              <w:tab w:val="right" w:leader="dot" w:pos="9736"/>
            </w:tabs>
            <w:rPr>
              <w:rFonts w:eastAsiaTheme="minorEastAsia" w:cstheme="minorBidi"/>
              <w:b w:val="0"/>
              <w:bCs w:val="0"/>
              <w:smallCaps w:val="0"/>
              <w:noProof/>
              <w:sz w:val="24"/>
              <w:szCs w:val="24"/>
            </w:rPr>
          </w:pPr>
          <w:hyperlink w:anchor="_Toc128520860" w:history="1">
            <w:r w:rsidR="00481A1C" w:rsidRPr="002E6D7D">
              <w:rPr>
                <w:rStyle w:val="Hyperlink"/>
                <w:rFonts w:asciiTheme="majorBidi" w:hAnsiTheme="majorBidi"/>
                <w:noProof/>
              </w:rPr>
              <w:t>6.8</w:t>
            </w:r>
            <w:r w:rsidR="00481A1C" w:rsidRPr="002E6D7D">
              <w:rPr>
                <w:rFonts w:eastAsiaTheme="minorEastAsia" w:cstheme="minorBidi"/>
                <w:b w:val="0"/>
                <w:bCs w:val="0"/>
                <w:smallCaps w:val="0"/>
                <w:noProof/>
                <w:sz w:val="24"/>
                <w:szCs w:val="24"/>
              </w:rPr>
              <w:tab/>
            </w:r>
            <w:r w:rsidR="00481A1C" w:rsidRPr="002E6D7D">
              <w:rPr>
                <w:rStyle w:val="Hyperlink"/>
                <w:rFonts w:asciiTheme="majorBidi" w:hAnsiTheme="majorBidi"/>
                <w:noProof/>
              </w:rPr>
              <w:t>Summary of the Chapter</w:t>
            </w:r>
            <w:r w:rsidR="00481A1C" w:rsidRPr="002E6D7D">
              <w:rPr>
                <w:noProof/>
                <w:webHidden/>
              </w:rPr>
              <w:tab/>
            </w:r>
            <w:r w:rsidR="00481A1C" w:rsidRPr="002E6D7D">
              <w:rPr>
                <w:noProof/>
                <w:webHidden/>
              </w:rPr>
              <w:fldChar w:fldCharType="begin"/>
            </w:r>
            <w:r w:rsidR="00481A1C" w:rsidRPr="002E6D7D">
              <w:rPr>
                <w:noProof/>
                <w:webHidden/>
              </w:rPr>
              <w:instrText xml:space="preserve"> PAGEREF _Toc128520860 \h </w:instrText>
            </w:r>
            <w:r w:rsidR="00481A1C" w:rsidRPr="002E6D7D">
              <w:rPr>
                <w:noProof/>
                <w:webHidden/>
              </w:rPr>
            </w:r>
            <w:r w:rsidR="00481A1C" w:rsidRPr="002E6D7D">
              <w:rPr>
                <w:noProof/>
                <w:webHidden/>
              </w:rPr>
              <w:fldChar w:fldCharType="separate"/>
            </w:r>
            <w:r w:rsidR="00D379C1">
              <w:rPr>
                <w:noProof/>
                <w:webHidden/>
              </w:rPr>
              <w:t>147</w:t>
            </w:r>
            <w:r w:rsidR="00481A1C" w:rsidRPr="002E6D7D">
              <w:rPr>
                <w:noProof/>
                <w:webHidden/>
              </w:rPr>
              <w:fldChar w:fldCharType="end"/>
            </w:r>
          </w:hyperlink>
        </w:p>
        <w:p w14:paraId="7A9F9144" w14:textId="05D13ADB" w:rsidR="00481A1C" w:rsidRPr="002E6D7D" w:rsidRDefault="00D867D2">
          <w:pPr>
            <w:pStyle w:val="TOC1"/>
            <w:tabs>
              <w:tab w:val="left" w:pos="350"/>
            </w:tabs>
            <w:rPr>
              <w:rFonts w:eastAsiaTheme="minorEastAsia" w:cstheme="minorBidi"/>
              <w:b w:val="0"/>
              <w:bCs w:val="0"/>
              <w:caps w:val="0"/>
              <w:noProof/>
              <w:sz w:val="24"/>
              <w:szCs w:val="24"/>
              <w:u w:val="none"/>
            </w:rPr>
          </w:pPr>
          <w:hyperlink w:anchor="_Toc128520861" w:history="1">
            <w:r w:rsidR="00481A1C" w:rsidRPr="002E6D7D">
              <w:rPr>
                <w:rStyle w:val="Hyperlink"/>
                <w:rFonts w:asciiTheme="majorBidi" w:hAnsiTheme="majorBidi"/>
                <w:noProof/>
              </w:rPr>
              <w:t>7</w:t>
            </w:r>
            <w:r w:rsidR="00481A1C" w:rsidRPr="002E6D7D">
              <w:rPr>
                <w:rFonts w:eastAsiaTheme="minorEastAsia" w:cstheme="minorBidi"/>
                <w:b w:val="0"/>
                <w:bCs w:val="0"/>
                <w:caps w:val="0"/>
                <w:noProof/>
                <w:sz w:val="24"/>
                <w:szCs w:val="24"/>
                <w:u w:val="none"/>
              </w:rPr>
              <w:tab/>
            </w:r>
            <w:r w:rsidR="00481A1C" w:rsidRPr="002E6D7D">
              <w:rPr>
                <w:rStyle w:val="Hyperlink"/>
                <w:rFonts w:asciiTheme="majorBidi" w:hAnsiTheme="majorBidi"/>
                <w:noProof/>
              </w:rPr>
              <w:t>Chapter 7. discussion</w:t>
            </w:r>
            <w:r w:rsidR="00481A1C" w:rsidRPr="002E6D7D">
              <w:rPr>
                <w:noProof/>
                <w:webHidden/>
              </w:rPr>
              <w:tab/>
            </w:r>
            <w:r w:rsidR="00481A1C" w:rsidRPr="002E6D7D">
              <w:rPr>
                <w:noProof/>
                <w:webHidden/>
              </w:rPr>
              <w:fldChar w:fldCharType="begin"/>
            </w:r>
            <w:r w:rsidR="00481A1C" w:rsidRPr="002E6D7D">
              <w:rPr>
                <w:noProof/>
                <w:webHidden/>
              </w:rPr>
              <w:instrText xml:space="preserve"> PAGEREF _Toc128520861 \h </w:instrText>
            </w:r>
            <w:r w:rsidR="00481A1C" w:rsidRPr="002E6D7D">
              <w:rPr>
                <w:noProof/>
                <w:webHidden/>
              </w:rPr>
            </w:r>
            <w:r w:rsidR="00481A1C" w:rsidRPr="002E6D7D">
              <w:rPr>
                <w:noProof/>
                <w:webHidden/>
              </w:rPr>
              <w:fldChar w:fldCharType="separate"/>
            </w:r>
            <w:r w:rsidR="00D379C1">
              <w:rPr>
                <w:noProof/>
                <w:webHidden/>
              </w:rPr>
              <w:t>149</w:t>
            </w:r>
            <w:r w:rsidR="00481A1C" w:rsidRPr="002E6D7D">
              <w:rPr>
                <w:noProof/>
                <w:webHidden/>
              </w:rPr>
              <w:fldChar w:fldCharType="end"/>
            </w:r>
          </w:hyperlink>
        </w:p>
        <w:p w14:paraId="5694C853" w14:textId="0D67EF2F" w:rsidR="00481A1C" w:rsidRPr="002E6D7D" w:rsidRDefault="00D867D2">
          <w:pPr>
            <w:pStyle w:val="TOC2"/>
            <w:tabs>
              <w:tab w:val="left" w:pos="515"/>
              <w:tab w:val="right" w:leader="dot" w:pos="9736"/>
            </w:tabs>
            <w:rPr>
              <w:rFonts w:eastAsiaTheme="minorEastAsia" w:cstheme="minorBidi"/>
              <w:b w:val="0"/>
              <w:bCs w:val="0"/>
              <w:smallCaps w:val="0"/>
              <w:noProof/>
              <w:sz w:val="24"/>
              <w:szCs w:val="24"/>
            </w:rPr>
          </w:pPr>
          <w:hyperlink w:anchor="_Toc128520862" w:history="1">
            <w:r w:rsidR="00481A1C" w:rsidRPr="002E6D7D">
              <w:rPr>
                <w:rStyle w:val="Hyperlink"/>
                <w:rFonts w:asciiTheme="majorBidi" w:hAnsiTheme="majorBidi"/>
                <w:noProof/>
              </w:rPr>
              <w:t>7.1</w:t>
            </w:r>
            <w:r w:rsidR="00481A1C" w:rsidRPr="002E6D7D">
              <w:rPr>
                <w:rFonts w:eastAsiaTheme="minorEastAsia" w:cstheme="minorBidi"/>
                <w:b w:val="0"/>
                <w:bCs w:val="0"/>
                <w:smallCaps w:val="0"/>
                <w:noProof/>
                <w:sz w:val="24"/>
                <w:szCs w:val="24"/>
              </w:rPr>
              <w:tab/>
            </w:r>
            <w:r w:rsidR="00481A1C" w:rsidRPr="002E6D7D">
              <w:rPr>
                <w:rStyle w:val="Hyperlink"/>
                <w:rFonts w:asciiTheme="majorBidi" w:hAnsiTheme="majorBidi"/>
                <w:noProof/>
              </w:rPr>
              <w:t>Introduction</w:t>
            </w:r>
            <w:r w:rsidR="00481A1C" w:rsidRPr="002E6D7D">
              <w:rPr>
                <w:noProof/>
                <w:webHidden/>
              </w:rPr>
              <w:tab/>
            </w:r>
            <w:r w:rsidR="00481A1C" w:rsidRPr="002E6D7D">
              <w:rPr>
                <w:noProof/>
                <w:webHidden/>
              </w:rPr>
              <w:fldChar w:fldCharType="begin"/>
            </w:r>
            <w:r w:rsidR="00481A1C" w:rsidRPr="002E6D7D">
              <w:rPr>
                <w:noProof/>
                <w:webHidden/>
              </w:rPr>
              <w:instrText xml:space="preserve"> PAGEREF _Toc128520862 \h </w:instrText>
            </w:r>
            <w:r w:rsidR="00481A1C" w:rsidRPr="002E6D7D">
              <w:rPr>
                <w:noProof/>
                <w:webHidden/>
              </w:rPr>
            </w:r>
            <w:r w:rsidR="00481A1C" w:rsidRPr="002E6D7D">
              <w:rPr>
                <w:noProof/>
                <w:webHidden/>
              </w:rPr>
              <w:fldChar w:fldCharType="separate"/>
            </w:r>
            <w:r w:rsidR="00D379C1">
              <w:rPr>
                <w:noProof/>
                <w:webHidden/>
              </w:rPr>
              <w:t>149</w:t>
            </w:r>
            <w:r w:rsidR="00481A1C" w:rsidRPr="002E6D7D">
              <w:rPr>
                <w:noProof/>
                <w:webHidden/>
              </w:rPr>
              <w:fldChar w:fldCharType="end"/>
            </w:r>
          </w:hyperlink>
        </w:p>
        <w:p w14:paraId="24D60447" w14:textId="73085A76" w:rsidR="00481A1C" w:rsidRPr="002E6D7D" w:rsidRDefault="00D867D2">
          <w:pPr>
            <w:pStyle w:val="TOC3"/>
            <w:tabs>
              <w:tab w:val="left" w:pos="680"/>
              <w:tab w:val="right" w:leader="dot" w:pos="9736"/>
            </w:tabs>
            <w:rPr>
              <w:rFonts w:eastAsiaTheme="minorEastAsia" w:cstheme="minorBidi"/>
              <w:smallCaps w:val="0"/>
              <w:noProof/>
              <w:sz w:val="24"/>
              <w:szCs w:val="24"/>
            </w:rPr>
          </w:pPr>
          <w:hyperlink w:anchor="_Toc128520863" w:history="1">
            <w:r w:rsidR="00481A1C" w:rsidRPr="002E6D7D">
              <w:rPr>
                <w:rStyle w:val="Hyperlink"/>
                <w:rFonts w:asciiTheme="majorBidi" w:hAnsiTheme="majorBidi" w:cstheme="majorBidi"/>
                <w:b/>
                <w:bCs/>
                <w:noProof/>
              </w:rPr>
              <w:t>7.1.1</w:t>
            </w:r>
            <w:r w:rsidR="00481A1C" w:rsidRPr="002E6D7D">
              <w:rPr>
                <w:rFonts w:eastAsiaTheme="minorEastAsia" w:cstheme="minorBidi"/>
                <w:smallCaps w:val="0"/>
                <w:noProof/>
                <w:sz w:val="24"/>
                <w:szCs w:val="24"/>
              </w:rPr>
              <w:tab/>
            </w:r>
            <w:r w:rsidR="00481A1C" w:rsidRPr="002E6D7D">
              <w:rPr>
                <w:rStyle w:val="Hyperlink"/>
                <w:rFonts w:asciiTheme="majorBidi" w:hAnsiTheme="majorBidi" w:cstheme="majorBidi"/>
                <w:b/>
                <w:bCs/>
                <w:noProof/>
              </w:rPr>
              <w:t>the reasons and justifications reported by university students for using CEs</w:t>
            </w:r>
            <w:r w:rsidR="00481A1C" w:rsidRPr="002E6D7D">
              <w:rPr>
                <w:noProof/>
                <w:webHidden/>
              </w:rPr>
              <w:tab/>
            </w:r>
            <w:r w:rsidR="00481A1C" w:rsidRPr="002E6D7D">
              <w:rPr>
                <w:noProof/>
                <w:webHidden/>
              </w:rPr>
              <w:fldChar w:fldCharType="begin"/>
            </w:r>
            <w:r w:rsidR="00481A1C" w:rsidRPr="002E6D7D">
              <w:rPr>
                <w:noProof/>
                <w:webHidden/>
              </w:rPr>
              <w:instrText xml:space="preserve"> PAGEREF _Toc128520863 \h </w:instrText>
            </w:r>
            <w:r w:rsidR="00481A1C" w:rsidRPr="002E6D7D">
              <w:rPr>
                <w:noProof/>
                <w:webHidden/>
              </w:rPr>
            </w:r>
            <w:r w:rsidR="00481A1C" w:rsidRPr="002E6D7D">
              <w:rPr>
                <w:noProof/>
                <w:webHidden/>
              </w:rPr>
              <w:fldChar w:fldCharType="separate"/>
            </w:r>
            <w:r w:rsidR="00D379C1">
              <w:rPr>
                <w:noProof/>
                <w:webHidden/>
              </w:rPr>
              <w:t>149</w:t>
            </w:r>
            <w:r w:rsidR="00481A1C" w:rsidRPr="002E6D7D">
              <w:rPr>
                <w:noProof/>
                <w:webHidden/>
              </w:rPr>
              <w:fldChar w:fldCharType="end"/>
            </w:r>
          </w:hyperlink>
        </w:p>
        <w:p w14:paraId="416ECF64" w14:textId="222D63F3" w:rsidR="00481A1C" w:rsidRPr="002E6D7D" w:rsidRDefault="00D867D2">
          <w:pPr>
            <w:pStyle w:val="TOC2"/>
            <w:tabs>
              <w:tab w:val="left" w:pos="515"/>
              <w:tab w:val="right" w:leader="dot" w:pos="9736"/>
            </w:tabs>
            <w:rPr>
              <w:rFonts w:eastAsiaTheme="minorEastAsia" w:cstheme="minorBidi"/>
              <w:b w:val="0"/>
              <w:bCs w:val="0"/>
              <w:smallCaps w:val="0"/>
              <w:noProof/>
              <w:sz w:val="24"/>
              <w:szCs w:val="24"/>
            </w:rPr>
          </w:pPr>
          <w:hyperlink w:anchor="_Toc128520864" w:history="1">
            <w:r w:rsidR="00481A1C" w:rsidRPr="002E6D7D">
              <w:rPr>
                <w:rStyle w:val="Hyperlink"/>
                <w:rFonts w:asciiTheme="majorBidi" w:hAnsiTheme="majorBidi"/>
                <w:noProof/>
              </w:rPr>
              <w:t>7.2</w:t>
            </w:r>
            <w:r w:rsidR="00481A1C" w:rsidRPr="002E6D7D">
              <w:rPr>
                <w:rFonts w:eastAsiaTheme="minorEastAsia" w:cstheme="minorBidi"/>
                <w:b w:val="0"/>
                <w:bCs w:val="0"/>
                <w:smallCaps w:val="0"/>
                <w:noProof/>
                <w:sz w:val="24"/>
                <w:szCs w:val="24"/>
              </w:rPr>
              <w:tab/>
            </w:r>
            <w:r w:rsidR="00481A1C" w:rsidRPr="002E6D7D">
              <w:rPr>
                <w:rStyle w:val="Hyperlink"/>
                <w:rFonts w:asciiTheme="majorBidi" w:hAnsiTheme="majorBidi"/>
                <w:noProof/>
              </w:rPr>
              <w:t>Overview of Quantitative and Qualitative findings:</w:t>
            </w:r>
            <w:r w:rsidR="00481A1C" w:rsidRPr="002E6D7D">
              <w:rPr>
                <w:noProof/>
                <w:webHidden/>
              </w:rPr>
              <w:tab/>
            </w:r>
            <w:r w:rsidR="00481A1C" w:rsidRPr="002E6D7D">
              <w:rPr>
                <w:noProof/>
                <w:webHidden/>
              </w:rPr>
              <w:fldChar w:fldCharType="begin"/>
            </w:r>
            <w:r w:rsidR="00481A1C" w:rsidRPr="002E6D7D">
              <w:rPr>
                <w:noProof/>
                <w:webHidden/>
              </w:rPr>
              <w:instrText xml:space="preserve"> PAGEREF _Toc128520864 \h </w:instrText>
            </w:r>
            <w:r w:rsidR="00481A1C" w:rsidRPr="002E6D7D">
              <w:rPr>
                <w:noProof/>
                <w:webHidden/>
              </w:rPr>
            </w:r>
            <w:r w:rsidR="00481A1C" w:rsidRPr="002E6D7D">
              <w:rPr>
                <w:noProof/>
                <w:webHidden/>
              </w:rPr>
              <w:fldChar w:fldCharType="separate"/>
            </w:r>
            <w:r w:rsidR="00D379C1">
              <w:rPr>
                <w:noProof/>
                <w:webHidden/>
              </w:rPr>
              <w:t>150</w:t>
            </w:r>
            <w:r w:rsidR="00481A1C" w:rsidRPr="002E6D7D">
              <w:rPr>
                <w:noProof/>
                <w:webHidden/>
              </w:rPr>
              <w:fldChar w:fldCharType="end"/>
            </w:r>
          </w:hyperlink>
        </w:p>
        <w:p w14:paraId="531700A0" w14:textId="7ACCA47F" w:rsidR="00481A1C" w:rsidRPr="002E6D7D" w:rsidRDefault="00D867D2">
          <w:pPr>
            <w:pStyle w:val="TOC3"/>
            <w:tabs>
              <w:tab w:val="left" w:pos="680"/>
              <w:tab w:val="right" w:leader="dot" w:pos="9736"/>
            </w:tabs>
            <w:rPr>
              <w:rFonts w:eastAsiaTheme="minorEastAsia" w:cstheme="minorBidi"/>
              <w:smallCaps w:val="0"/>
              <w:noProof/>
              <w:sz w:val="24"/>
              <w:szCs w:val="24"/>
            </w:rPr>
          </w:pPr>
          <w:hyperlink w:anchor="_Toc128520865" w:history="1">
            <w:r w:rsidR="00481A1C" w:rsidRPr="002E6D7D">
              <w:rPr>
                <w:rStyle w:val="Hyperlink"/>
                <w:rFonts w:asciiTheme="majorBidi" w:hAnsiTheme="majorBidi" w:cstheme="majorBidi"/>
                <w:b/>
                <w:bCs/>
                <w:noProof/>
              </w:rPr>
              <w:t>7.2.1</w:t>
            </w:r>
            <w:r w:rsidR="00481A1C" w:rsidRPr="002E6D7D">
              <w:rPr>
                <w:rFonts w:eastAsiaTheme="minorEastAsia" w:cstheme="minorBidi"/>
                <w:smallCaps w:val="0"/>
                <w:noProof/>
                <w:sz w:val="24"/>
                <w:szCs w:val="24"/>
              </w:rPr>
              <w:tab/>
            </w:r>
            <w:r w:rsidR="00481A1C" w:rsidRPr="002E6D7D">
              <w:rPr>
                <w:rStyle w:val="Hyperlink"/>
                <w:rFonts w:asciiTheme="majorBidi" w:hAnsiTheme="majorBidi" w:cstheme="majorBidi"/>
                <w:b/>
                <w:bCs/>
                <w:noProof/>
              </w:rPr>
              <w:t>The findings from the Quantitative study:</w:t>
            </w:r>
            <w:r w:rsidR="00481A1C" w:rsidRPr="002E6D7D">
              <w:rPr>
                <w:noProof/>
                <w:webHidden/>
              </w:rPr>
              <w:tab/>
            </w:r>
            <w:r w:rsidR="00481A1C" w:rsidRPr="002E6D7D">
              <w:rPr>
                <w:noProof/>
                <w:webHidden/>
              </w:rPr>
              <w:fldChar w:fldCharType="begin"/>
            </w:r>
            <w:r w:rsidR="00481A1C" w:rsidRPr="002E6D7D">
              <w:rPr>
                <w:noProof/>
                <w:webHidden/>
              </w:rPr>
              <w:instrText xml:space="preserve"> PAGEREF _Toc128520865 \h </w:instrText>
            </w:r>
            <w:r w:rsidR="00481A1C" w:rsidRPr="002E6D7D">
              <w:rPr>
                <w:noProof/>
                <w:webHidden/>
              </w:rPr>
            </w:r>
            <w:r w:rsidR="00481A1C" w:rsidRPr="002E6D7D">
              <w:rPr>
                <w:noProof/>
                <w:webHidden/>
              </w:rPr>
              <w:fldChar w:fldCharType="separate"/>
            </w:r>
            <w:r w:rsidR="00D379C1">
              <w:rPr>
                <w:noProof/>
                <w:webHidden/>
              </w:rPr>
              <w:t>150</w:t>
            </w:r>
            <w:r w:rsidR="00481A1C" w:rsidRPr="002E6D7D">
              <w:rPr>
                <w:noProof/>
                <w:webHidden/>
              </w:rPr>
              <w:fldChar w:fldCharType="end"/>
            </w:r>
          </w:hyperlink>
        </w:p>
        <w:p w14:paraId="347FD70A" w14:textId="1414D71D" w:rsidR="00481A1C" w:rsidRPr="002E6D7D" w:rsidRDefault="00D867D2">
          <w:pPr>
            <w:pStyle w:val="TOC3"/>
            <w:tabs>
              <w:tab w:val="left" w:pos="680"/>
              <w:tab w:val="right" w:leader="dot" w:pos="9736"/>
            </w:tabs>
            <w:rPr>
              <w:rFonts w:eastAsiaTheme="minorEastAsia" w:cstheme="minorBidi"/>
              <w:smallCaps w:val="0"/>
              <w:noProof/>
              <w:sz w:val="24"/>
              <w:szCs w:val="24"/>
            </w:rPr>
          </w:pPr>
          <w:hyperlink w:anchor="_Toc128520866" w:history="1">
            <w:r w:rsidR="00481A1C" w:rsidRPr="002E6D7D">
              <w:rPr>
                <w:rStyle w:val="Hyperlink"/>
                <w:rFonts w:asciiTheme="majorBidi" w:eastAsia="Cambria" w:hAnsiTheme="majorBidi" w:cstheme="majorBidi"/>
                <w:b/>
                <w:bCs/>
                <w:noProof/>
              </w:rPr>
              <w:t>7.2.2</w:t>
            </w:r>
            <w:r w:rsidR="00481A1C" w:rsidRPr="002E6D7D">
              <w:rPr>
                <w:rFonts w:eastAsiaTheme="minorEastAsia" w:cstheme="minorBidi"/>
                <w:smallCaps w:val="0"/>
                <w:noProof/>
                <w:sz w:val="24"/>
                <w:szCs w:val="24"/>
              </w:rPr>
              <w:tab/>
            </w:r>
            <w:r w:rsidR="00481A1C" w:rsidRPr="002E6D7D">
              <w:rPr>
                <w:rStyle w:val="Hyperlink"/>
                <w:rFonts w:asciiTheme="majorBidi" w:eastAsia="Cambria" w:hAnsiTheme="majorBidi" w:cstheme="majorBidi"/>
                <w:b/>
                <w:bCs/>
                <w:noProof/>
              </w:rPr>
              <w:t>The findings from the Qualitative study:</w:t>
            </w:r>
            <w:r w:rsidR="00481A1C" w:rsidRPr="002E6D7D">
              <w:rPr>
                <w:noProof/>
                <w:webHidden/>
              </w:rPr>
              <w:tab/>
            </w:r>
            <w:r w:rsidR="00481A1C" w:rsidRPr="002E6D7D">
              <w:rPr>
                <w:noProof/>
                <w:webHidden/>
              </w:rPr>
              <w:fldChar w:fldCharType="begin"/>
            </w:r>
            <w:r w:rsidR="00481A1C" w:rsidRPr="002E6D7D">
              <w:rPr>
                <w:noProof/>
                <w:webHidden/>
              </w:rPr>
              <w:instrText xml:space="preserve"> PAGEREF _Toc128520866 \h </w:instrText>
            </w:r>
            <w:r w:rsidR="00481A1C" w:rsidRPr="002E6D7D">
              <w:rPr>
                <w:noProof/>
                <w:webHidden/>
              </w:rPr>
            </w:r>
            <w:r w:rsidR="00481A1C" w:rsidRPr="002E6D7D">
              <w:rPr>
                <w:noProof/>
                <w:webHidden/>
              </w:rPr>
              <w:fldChar w:fldCharType="separate"/>
            </w:r>
            <w:r w:rsidR="00D379C1">
              <w:rPr>
                <w:noProof/>
                <w:webHidden/>
              </w:rPr>
              <w:t>152</w:t>
            </w:r>
            <w:r w:rsidR="00481A1C" w:rsidRPr="002E6D7D">
              <w:rPr>
                <w:noProof/>
                <w:webHidden/>
              </w:rPr>
              <w:fldChar w:fldCharType="end"/>
            </w:r>
          </w:hyperlink>
        </w:p>
        <w:p w14:paraId="1D1B3A7B" w14:textId="0B576AA6" w:rsidR="00481A1C" w:rsidRPr="002E6D7D" w:rsidRDefault="00D867D2">
          <w:pPr>
            <w:pStyle w:val="TOC2"/>
            <w:tabs>
              <w:tab w:val="left" w:pos="515"/>
              <w:tab w:val="right" w:leader="dot" w:pos="9736"/>
            </w:tabs>
            <w:rPr>
              <w:rFonts w:eastAsiaTheme="minorEastAsia" w:cstheme="minorBidi"/>
              <w:b w:val="0"/>
              <w:bCs w:val="0"/>
              <w:smallCaps w:val="0"/>
              <w:noProof/>
              <w:sz w:val="24"/>
              <w:szCs w:val="24"/>
            </w:rPr>
          </w:pPr>
          <w:hyperlink w:anchor="_Toc128520870" w:history="1">
            <w:r w:rsidR="00481A1C" w:rsidRPr="002E6D7D">
              <w:rPr>
                <w:rStyle w:val="Hyperlink"/>
                <w:rFonts w:asciiTheme="majorBidi" w:hAnsiTheme="majorBidi"/>
                <w:noProof/>
              </w:rPr>
              <w:t>7.3</w:t>
            </w:r>
            <w:r w:rsidR="00481A1C" w:rsidRPr="002E6D7D">
              <w:rPr>
                <w:rFonts w:eastAsiaTheme="minorEastAsia" w:cstheme="minorBidi"/>
                <w:b w:val="0"/>
                <w:bCs w:val="0"/>
                <w:smallCaps w:val="0"/>
                <w:noProof/>
                <w:sz w:val="24"/>
                <w:szCs w:val="24"/>
              </w:rPr>
              <w:tab/>
            </w:r>
            <w:r w:rsidR="00481A1C" w:rsidRPr="002E6D7D">
              <w:rPr>
                <w:rStyle w:val="Hyperlink"/>
                <w:rFonts w:asciiTheme="majorBidi" w:hAnsiTheme="majorBidi"/>
                <w:noProof/>
              </w:rPr>
              <w:t>Summary of the Chapter</w:t>
            </w:r>
            <w:r w:rsidR="00481A1C" w:rsidRPr="002E6D7D">
              <w:rPr>
                <w:noProof/>
                <w:webHidden/>
              </w:rPr>
              <w:tab/>
            </w:r>
            <w:r w:rsidR="00481A1C" w:rsidRPr="002E6D7D">
              <w:rPr>
                <w:noProof/>
                <w:webHidden/>
              </w:rPr>
              <w:fldChar w:fldCharType="begin"/>
            </w:r>
            <w:r w:rsidR="00481A1C" w:rsidRPr="002E6D7D">
              <w:rPr>
                <w:noProof/>
                <w:webHidden/>
              </w:rPr>
              <w:instrText xml:space="preserve"> PAGEREF _Toc128520870 \h </w:instrText>
            </w:r>
            <w:r w:rsidR="00481A1C" w:rsidRPr="002E6D7D">
              <w:rPr>
                <w:noProof/>
                <w:webHidden/>
              </w:rPr>
            </w:r>
            <w:r w:rsidR="00481A1C" w:rsidRPr="002E6D7D">
              <w:rPr>
                <w:noProof/>
                <w:webHidden/>
              </w:rPr>
              <w:fldChar w:fldCharType="separate"/>
            </w:r>
            <w:r w:rsidR="00D379C1">
              <w:rPr>
                <w:noProof/>
                <w:webHidden/>
              </w:rPr>
              <w:t>157</w:t>
            </w:r>
            <w:r w:rsidR="00481A1C" w:rsidRPr="002E6D7D">
              <w:rPr>
                <w:noProof/>
                <w:webHidden/>
              </w:rPr>
              <w:fldChar w:fldCharType="end"/>
            </w:r>
          </w:hyperlink>
        </w:p>
        <w:p w14:paraId="389F4BD6" w14:textId="137320BA" w:rsidR="00481A1C" w:rsidRPr="002E6D7D" w:rsidRDefault="00D867D2">
          <w:pPr>
            <w:pStyle w:val="TOC1"/>
            <w:tabs>
              <w:tab w:val="left" w:pos="350"/>
            </w:tabs>
            <w:rPr>
              <w:rFonts w:eastAsiaTheme="minorEastAsia" w:cstheme="minorBidi"/>
              <w:b w:val="0"/>
              <w:bCs w:val="0"/>
              <w:caps w:val="0"/>
              <w:noProof/>
              <w:sz w:val="24"/>
              <w:szCs w:val="24"/>
              <w:u w:val="none"/>
            </w:rPr>
          </w:pPr>
          <w:hyperlink w:anchor="_Toc128520871" w:history="1">
            <w:r w:rsidR="00481A1C" w:rsidRPr="002E6D7D">
              <w:rPr>
                <w:rStyle w:val="Hyperlink"/>
                <w:rFonts w:asciiTheme="majorBidi" w:hAnsiTheme="majorBidi"/>
                <w:noProof/>
              </w:rPr>
              <w:t>8</w:t>
            </w:r>
            <w:r w:rsidR="00481A1C" w:rsidRPr="002E6D7D">
              <w:rPr>
                <w:rFonts w:eastAsiaTheme="minorEastAsia" w:cstheme="minorBidi"/>
                <w:b w:val="0"/>
                <w:bCs w:val="0"/>
                <w:caps w:val="0"/>
                <w:noProof/>
                <w:sz w:val="24"/>
                <w:szCs w:val="24"/>
                <w:u w:val="none"/>
              </w:rPr>
              <w:tab/>
            </w:r>
            <w:r w:rsidR="00481A1C" w:rsidRPr="002E6D7D">
              <w:rPr>
                <w:rStyle w:val="Hyperlink"/>
                <w:rFonts w:asciiTheme="majorBidi" w:hAnsiTheme="majorBidi"/>
                <w:noProof/>
              </w:rPr>
              <w:t>Chapter 8. conclusions and recommendation</w:t>
            </w:r>
            <w:r w:rsidR="00481A1C" w:rsidRPr="002E6D7D">
              <w:rPr>
                <w:noProof/>
                <w:webHidden/>
              </w:rPr>
              <w:tab/>
            </w:r>
            <w:r w:rsidR="00481A1C" w:rsidRPr="002E6D7D">
              <w:rPr>
                <w:noProof/>
                <w:webHidden/>
              </w:rPr>
              <w:fldChar w:fldCharType="begin"/>
            </w:r>
            <w:r w:rsidR="00481A1C" w:rsidRPr="002E6D7D">
              <w:rPr>
                <w:noProof/>
                <w:webHidden/>
              </w:rPr>
              <w:instrText xml:space="preserve"> PAGEREF _Toc128520871 \h </w:instrText>
            </w:r>
            <w:r w:rsidR="00481A1C" w:rsidRPr="002E6D7D">
              <w:rPr>
                <w:noProof/>
                <w:webHidden/>
              </w:rPr>
            </w:r>
            <w:r w:rsidR="00481A1C" w:rsidRPr="002E6D7D">
              <w:rPr>
                <w:noProof/>
                <w:webHidden/>
              </w:rPr>
              <w:fldChar w:fldCharType="separate"/>
            </w:r>
            <w:r w:rsidR="00D379C1">
              <w:rPr>
                <w:noProof/>
                <w:webHidden/>
              </w:rPr>
              <w:t>158</w:t>
            </w:r>
            <w:r w:rsidR="00481A1C" w:rsidRPr="002E6D7D">
              <w:rPr>
                <w:noProof/>
                <w:webHidden/>
              </w:rPr>
              <w:fldChar w:fldCharType="end"/>
            </w:r>
          </w:hyperlink>
        </w:p>
        <w:p w14:paraId="522D31B3" w14:textId="23AA9923" w:rsidR="00481A1C" w:rsidRPr="002E6D7D" w:rsidRDefault="00D867D2">
          <w:pPr>
            <w:pStyle w:val="TOC2"/>
            <w:tabs>
              <w:tab w:val="left" w:pos="515"/>
              <w:tab w:val="right" w:leader="dot" w:pos="9736"/>
            </w:tabs>
            <w:rPr>
              <w:rFonts w:eastAsiaTheme="minorEastAsia" w:cstheme="minorBidi"/>
              <w:b w:val="0"/>
              <w:bCs w:val="0"/>
              <w:smallCaps w:val="0"/>
              <w:noProof/>
              <w:sz w:val="24"/>
              <w:szCs w:val="24"/>
            </w:rPr>
          </w:pPr>
          <w:hyperlink w:anchor="_Toc128520872" w:history="1">
            <w:r w:rsidR="00481A1C" w:rsidRPr="002E6D7D">
              <w:rPr>
                <w:rStyle w:val="Hyperlink"/>
                <w:rFonts w:asciiTheme="majorBidi" w:hAnsiTheme="majorBidi"/>
                <w:noProof/>
              </w:rPr>
              <w:t>8.1</w:t>
            </w:r>
            <w:r w:rsidR="00481A1C" w:rsidRPr="002E6D7D">
              <w:rPr>
                <w:rFonts w:eastAsiaTheme="minorEastAsia" w:cstheme="minorBidi"/>
                <w:b w:val="0"/>
                <w:bCs w:val="0"/>
                <w:smallCaps w:val="0"/>
                <w:noProof/>
                <w:sz w:val="24"/>
                <w:szCs w:val="24"/>
              </w:rPr>
              <w:tab/>
            </w:r>
            <w:r w:rsidR="00481A1C" w:rsidRPr="002E6D7D">
              <w:rPr>
                <w:rStyle w:val="Hyperlink"/>
                <w:rFonts w:asciiTheme="majorBidi" w:hAnsiTheme="majorBidi"/>
                <w:noProof/>
              </w:rPr>
              <w:t>Conclusions</w:t>
            </w:r>
            <w:r w:rsidR="00481A1C" w:rsidRPr="002E6D7D">
              <w:rPr>
                <w:noProof/>
                <w:webHidden/>
              </w:rPr>
              <w:tab/>
            </w:r>
            <w:r w:rsidR="00481A1C" w:rsidRPr="002E6D7D">
              <w:rPr>
                <w:noProof/>
                <w:webHidden/>
              </w:rPr>
              <w:fldChar w:fldCharType="begin"/>
            </w:r>
            <w:r w:rsidR="00481A1C" w:rsidRPr="002E6D7D">
              <w:rPr>
                <w:noProof/>
                <w:webHidden/>
              </w:rPr>
              <w:instrText xml:space="preserve"> PAGEREF _Toc128520872 \h </w:instrText>
            </w:r>
            <w:r w:rsidR="00481A1C" w:rsidRPr="002E6D7D">
              <w:rPr>
                <w:noProof/>
                <w:webHidden/>
              </w:rPr>
            </w:r>
            <w:r w:rsidR="00481A1C" w:rsidRPr="002E6D7D">
              <w:rPr>
                <w:noProof/>
                <w:webHidden/>
              </w:rPr>
              <w:fldChar w:fldCharType="separate"/>
            </w:r>
            <w:r w:rsidR="00D379C1">
              <w:rPr>
                <w:noProof/>
                <w:webHidden/>
              </w:rPr>
              <w:t>158</w:t>
            </w:r>
            <w:r w:rsidR="00481A1C" w:rsidRPr="002E6D7D">
              <w:rPr>
                <w:noProof/>
                <w:webHidden/>
              </w:rPr>
              <w:fldChar w:fldCharType="end"/>
            </w:r>
          </w:hyperlink>
        </w:p>
        <w:p w14:paraId="2AD87B84" w14:textId="36076D7D" w:rsidR="00481A1C" w:rsidRPr="002E6D7D" w:rsidRDefault="00D867D2">
          <w:pPr>
            <w:pStyle w:val="TOC2"/>
            <w:tabs>
              <w:tab w:val="left" w:pos="515"/>
              <w:tab w:val="right" w:leader="dot" w:pos="9736"/>
            </w:tabs>
            <w:rPr>
              <w:rFonts w:eastAsiaTheme="minorEastAsia" w:cstheme="minorBidi"/>
              <w:b w:val="0"/>
              <w:bCs w:val="0"/>
              <w:smallCaps w:val="0"/>
              <w:noProof/>
              <w:sz w:val="24"/>
              <w:szCs w:val="24"/>
            </w:rPr>
          </w:pPr>
          <w:hyperlink w:anchor="_Toc128520873" w:history="1">
            <w:r w:rsidR="00481A1C" w:rsidRPr="002E6D7D">
              <w:rPr>
                <w:rStyle w:val="Hyperlink"/>
                <w:rFonts w:asciiTheme="majorBidi" w:hAnsiTheme="majorBidi"/>
                <w:noProof/>
              </w:rPr>
              <w:t>8.2</w:t>
            </w:r>
            <w:r w:rsidR="00481A1C" w:rsidRPr="002E6D7D">
              <w:rPr>
                <w:rFonts w:eastAsiaTheme="minorEastAsia" w:cstheme="minorBidi"/>
                <w:b w:val="0"/>
                <w:bCs w:val="0"/>
                <w:smallCaps w:val="0"/>
                <w:noProof/>
                <w:sz w:val="24"/>
                <w:szCs w:val="24"/>
              </w:rPr>
              <w:tab/>
            </w:r>
            <w:r w:rsidR="00481A1C" w:rsidRPr="002E6D7D">
              <w:rPr>
                <w:rStyle w:val="Hyperlink"/>
                <w:rFonts w:asciiTheme="majorBidi" w:hAnsiTheme="majorBidi"/>
                <w:noProof/>
              </w:rPr>
              <w:t>Recommendations</w:t>
            </w:r>
            <w:r w:rsidR="00481A1C" w:rsidRPr="002E6D7D">
              <w:rPr>
                <w:noProof/>
                <w:webHidden/>
              </w:rPr>
              <w:tab/>
            </w:r>
            <w:r w:rsidR="00481A1C" w:rsidRPr="002E6D7D">
              <w:rPr>
                <w:noProof/>
                <w:webHidden/>
              </w:rPr>
              <w:fldChar w:fldCharType="begin"/>
            </w:r>
            <w:r w:rsidR="00481A1C" w:rsidRPr="002E6D7D">
              <w:rPr>
                <w:noProof/>
                <w:webHidden/>
              </w:rPr>
              <w:instrText xml:space="preserve"> PAGEREF _Toc128520873 \h </w:instrText>
            </w:r>
            <w:r w:rsidR="00481A1C" w:rsidRPr="002E6D7D">
              <w:rPr>
                <w:noProof/>
                <w:webHidden/>
              </w:rPr>
            </w:r>
            <w:r w:rsidR="00481A1C" w:rsidRPr="002E6D7D">
              <w:rPr>
                <w:noProof/>
                <w:webHidden/>
              </w:rPr>
              <w:fldChar w:fldCharType="separate"/>
            </w:r>
            <w:r w:rsidR="00D379C1">
              <w:rPr>
                <w:noProof/>
                <w:webHidden/>
              </w:rPr>
              <w:t>160</w:t>
            </w:r>
            <w:r w:rsidR="00481A1C" w:rsidRPr="002E6D7D">
              <w:rPr>
                <w:noProof/>
                <w:webHidden/>
              </w:rPr>
              <w:fldChar w:fldCharType="end"/>
            </w:r>
          </w:hyperlink>
        </w:p>
        <w:p w14:paraId="4E074879" w14:textId="610F1281" w:rsidR="00481A1C" w:rsidRPr="002E6D7D" w:rsidRDefault="00D867D2">
          <w:pPr>
            <w:pStyle w:val="TOC2"/>
            <w:tabs>
              <w:tab w:val="left" w:pos="515"/>
              <w:tab w:val="right" w:leader="dot" w:pos="9736"/>
            </w:tabs>
            <w:rPr>
              <w:rFonts w:eastAsiaTheme="minorEastAsia" w:cstheme="minorBidi"/>
              <w:b w:val="0"/>
              <w:bCs w:val="0"/>
              <w:smallCaps w:val="0"/>
              <w:noProof/>
              <w:sz w:val="24"/>
              <w:szCs w:val="24"/>
            </w:rPr>
          </w:pPr>
          <w:hyperlink w:anchor="_Toc128520874" w:history="1">
            <w:r w:rsidR="00481A1C" w:rsidRPr="002E6D7D">
              <w:rPr>
                <w:rStyle w:val="Hyperlink"/>
                <w:rFonts w:asciiTheme="majorBidi" w:hAnsiTheme="majorBidi"/>
                <w:noProof/>
              </w:rPr>
              <w:t>8.3</w:t>
            </w:r>
            <w:r w:rsidR="00481A1C" w:rsidRPr="002E6D7D">
              <w:rPr>
                <w:rFonts w:eastAsiaTheme="minorEastAsia" w:cstheme="minorBidi"/>
                <w:b w:val="0"/>
                <w:bCs w:val="0"/>
                <w:smallCaps w:val="0"/>
                <w:noProof/>
                <w:sz w:val="24"/>
                <w:szCs w:val="24"/>
              </w:rPr>
              <w:tab/>
            </w:r>
            <w:r w:rsidR="00481A1C" w:rsidRPr="002E6D7D">
              <w:rPr>
                <w:rStyle w:val="Hyperlink"/>
                <w:rFonts w:asciiTheme="majorBidi" w:hAnsiTheme="majorBidi"/>
                <w:noProof/>
              </w:rPr>
              <w:t>Research Strengths and Limitations</w:t>
            </w:r>
            <w:r w:rsidR="00481A1C" w:rsidRPr="002E6D7D">
              <w:rPr>
                <w:noProof/>
                <w:webHidden/>
              </w:rPr>
              <w:tab/>
            </w:r>
            <w:r w:rsidR="00481A1C" w:rsidRPr="002E6D7D">
              <w:rPr>
                <w:noProof/>
                <w:webHidden/>
              </w:rPr>
              <w:fldChar w:fldCharType="begin"/>
            </w:r>
            <w:r w:rsidR="00481A1C" w:rsidRPr="002E6D7D">
              <w:rPr>
                <w:noProof/>
                <w:webHidden/>
              </w:rPr>
              <w:instrText xml:space="preserve"> PAGEREF _Toc128520874 \h </w:instrText>
            </w:r>
            <w:r w:rsidR="00481A1C" w:rsidRPr="002E6D7D">
              <w:rPr>
                <w:noProof/>
                <w:webHidden/>
              </w:rPr>
            </w:r>
            <w:r w:rsidR="00481A1C" w:rsidRPr="002E6D7D">
              <w:rPr>
                <w:noProof/>
                <w:webHidden/>
              </w:rPr>
              <w:fldChar w:fldCharType="separate"/>
            </w:r>
            <w:r w:rsidR="00D379C1">
              <w:rPr>
                <w:noProof/>
                <w:webHidden/>
              </w:rPr>
              <w:t>161</w:t>
            </w:r>
            <w:r w:rsidR="00481A1C" w:rsidRPr="002E6D7D">
              <w:rPr>
                <w:noProof/>
                <w:webHidden/>
              </w:rPr>
              <w:fldChar w:fldCharType="end"/>
            </w:r>
          </w:hyperlink>
        </w:p>
        <w:p w14:paraId="6E25F165" w14:textId="03AE3652" w:rsidR="00481A1C" w:rsidRPr="002E6D7D" w:rsidRDefault="00D867D2">
          <w:pPr>
            <w:pStyle w:val="TOC1"/>
            <w:rPr>
              <w:rFonts w:eastAsiaTheme="minorEastAsia" w:cstheme="minorBidi"/>
              <w:b w:val="0"/>
              <w:bCs w:val="0"/>
              <w:caps w:val="0"/>
              <w:noProof/>
              <w:sz w:val="24"/>
              <w:szCs w:val="24"/>
              <w:u w:val="none"/>
            </w:rPr>
          </w:pPr>
          <w:hyperlink w:anchor="_Toc128520876" w:history="1">
            <w:r w:rsidR="00481A1C" w:rsidRPr="002E6D7D">
              <w:rPr>
                <w:rStyle w:val="Hyperlink"/>
                <w:rFonts w:asciiTheme="majorBidi" w:hAnsiTheme="majorBidi"/>
                <w:noProof/>
              </w:rPr>
              <w:t>References</w:t>
            </w:r>
            <w:r w:rsidR="00481A1C" w:rsidRPr="002E6D7D">
              <w:rPr>
                <w:noProof/>
                <w:webHidden/>
              </w:rPr>
              <w:tab/>
            </w:r>
            <w:r w:rsidR="00481A1C" w:rsidRPr="002E6D7D">
              <w:rPr>
                <w:noProof/>
                <w:webHidden/>
              </w:rPr>
              <w:fldChar w:fldCharType="begin"/>
            </w:r>
            <w:r w:rsidR="00481A1C" w:rsidRPr="002E6D7D">
              <w:rPr>
                <w:noProof/>
                <w:webHidden/>
              </w:rPr>
              <w:instrText xml:space="preserve"> PAGEREF _Toc128520876 \h </w:instrText>
            </w:r>
            <w:r w:rsidR="00481A1C" w:rsidRPr="002E6D7D">
              <w:rPr>
                <w:noProof/>
                <w:webHidden/>
              </w:rPr>
            </w:r>
            <w:r w:rsidR="00481A1C" w:rsidRPr="002E6D7D">
              <w:rPr>
                <w:noProof/>
                <w:webHidden/>
              </w:rPr>
              <w:fldChar w:fldCharType="separate"/>
            </w:r>
            <w:r w:rsidR="00D379C1">
              <w:rPr>
                <w:noProof/>
                <w:webHidden/>
              </w:rPr>
              <w:t>163</w:t>
            </w:r>
            <w:r w:rsidR="00481A1C" w:rsidRPr="002E6D7D">
              <w:rPr>
                <w:noProof/>
                <w:webHidden/>
              </w:rPr>
              <w:fldChar w:fldCharType="end"/>
            </w:r>
          </w:hyperlink>
        </w:p>
        <w:p w14:paraId="40AAA10F" w14:textId="7356DD45" w:rsidR="00481A1C" w:rsidRPr="002E6D7D" w:rsidRDefault="00D867D2">
          <w:pPr>
            <w:pStyle w:val="TOC1"/>
            <w:rPr>
              <w:rFonts w:eastAsiaTheme="minorEastAsia" w:cstheme="minorBidi"/>
              <w:b w:val="0"/>
              <w:bCs w:val="0"/>
              <w:caps w:val="0"/>
              <w:noProof/>
              <w:sz w:val="24"/>
              <w:szCs w:val="24"/>
              <w:u w:val="none"/>
            </w:rPr>
          </w:pPr>
          <w:hyperlink w:anchor="_Toc128520877" w:history="1">
            <w:r w:rsidR="00481A1C" w:rsidRPr="002E6D7D">
              <w:rPr>
                <w:rStyle w:val="Hyperlink"/>
                <w:rFonts w:asciiTheme="majorBidi" w:hAnsiTheme="majorBidi"/>
                <w:noProof/>
              </w:rPr>
              <w:t>Appendices</w:t>
            </w:r>
            <w:r w:rsidR="00481A1C" w:rsidRPr="002E6D7D">
              <w:rPr>
                <w:noProof/>
                <w:webHidden/>
              </w:rPr>
              <w:tab/>
            </w:r>
            <w:r w:rsidR="00481A1C" w:rsidRPr="002E6D7D">
              <w:rPr>
                <w:noProof/>
                <w:webHidden/>
              </w:rPr>
              <w:fldChar w:fldCharType="begin"/>
            </w:r>
            <w:r w:rsidR="00481A1C" w:rsidRPr="002E6D7D">
              <w:rPr>
                <w:noProof/>
                <w:webHidden/>
              </w:rPr>
              <w:instrText xml:space="preserve"> PAGEREF _Toc128520877 \h </w:instrText>
            </w:r>
            <w:r w:rsidR="00481A1C" w:rsidRPr="002E6D7D">
              <w:rPr>
                <w:noProof/>
                <w:webHidden/>
              </w:rPr>
            </w:r>
            <w:r w:rsidR="00481A1C" w:rsidRPr="002E6D7D">
              <w:rPr>
                <w:noProof/>
                <w:webHidden/>
              </w:rPr>
              <w:fldChar w:fldCharType="separate"/>
            </w:r>
            <w:r w:rsidR="00D379C1">
              <w:rPr>
                <w:noProof/>
                <w:webHidden/>
              </w:rPr>
              <w:t>192</w:t>
            </w:r>
            <w:r w:rsidR="00481A1C" w:rsidRPr="002E6D7D">
              <w:rPr>
                <w:noProof/>
                <w:webHidden/>
              </w:rPr>
              <w:fldChar w:fldCharType="end"/>
            </w:r>
          </w:hyperlink>
        </w:p>
        <w:p w14:paraId="6CF18F8B" w14:textId="7C1A9158" w:rsidR="00481A1C" w:rsidRPr="002E6D7D" w:rsidRDefault="00D867D2">
          <w:pPr>
            <w:pStyle w:val="TOC2"/>
            <w:tabs>
              <w:tab w:val="right" w:leader="dot" w:pos="9736"/>
            </w:tabs>
            <w:rPr>
              <w:rFonts w:eastAsiaTheme="minorEastAsia" w:cstheme="minorBidi"/>
              <w:b w:val="0"/>
              <w:bCs w:val="0"/>
              <w:smallCaps w:val="0"/>
              <w:noProof/>
              <w:sz w:val="24"/>
              <w:szCs w:val="24"/>
            </w:rPr>
          </w:pPr>
          <w:hyperlink w:anchor="_Toc128520878" w:history="1">
            <w:r w:rsidR="00481A1C" w:rsidRPr="002E6D7D">
              <w:rPr>
                <w:rStyle w:val="Hyperlink"/>
                <w:rFonts w:asciiTheme="majorBidi" w:hAnsiTheme="majorBidi"/>
                <w:noProof/>
              </w:rPr>
              <w:t>Appendix 1. (UH Ethics approval)</w:t>
            </w:r>
            <w:r w:rsidR="00481A1C" w:rsidRPr="002E6D7D">
              <w:rPr>
                <w:noProof/>
                <w:webHidden/>
              </w:rPr>
              <w:tab/>
            </w:r>
            <w:r w:rsidR="00481A1C" w:rsidRPr="002E6D7D">
              <w:rPr>
                <w:noProof/>
                <w:webHidden/>
              </w:rPr>
              <w:fldChar w:fldCharType="begin"/>
            </w:r>
            <w:r w:rsidR="00481A1C" w:rsidRPr="002E6D7D">
              <w:rPr>
                <w:noProof/>
                <w:webHidden/>
              </w:rPr>
              <w:instrText xml:space="preserve"> PAGEREF _Toc128520878 \h </w:instrText>
            </w:r>
            <w:r w:rsidR="00481A1C" w:rsidRPr="002E6D7D">
              <w:rPr>
                <w:noProof/>
                <w:webHidden/>
              </w:rPr>
            </w:r>
            <w:r w:rsidR="00481A1C" w:rsidRPr="002E6D7D">
              <w:rPr>
                <w:noProof/>
                <w:webHidden/>
              </w:rPr>
              <w:fldChar w:fldCharType="separate"/>
            </w:r>
            <w:r w:rsidR="00D379C1">
              <w:rPr>
                <w:noProof/>
                <w:webHidden/>
              </w:rPr>
              <w:t>192</w:t>
            </w:r>
            <w:r w:rsidR="00481A1C" w:rsidRPr="002E6D7D">
              <w:rPr>
                <w:noProof/>
                <w:webHidden/>
              </w:rPr>
              <w:fldChar w:fldCharType="end"/>
            </w:r>
          </w:hyperlink>
        </w:p>
        <w:p w14:paraId="0A1CB233" w14:textId="151E0175" w:rsidR="00481A1C" w:rsidRPr="002E6D7D" w:rsidRDefault="00D867D2">
          <w:pPr>
            <w:pStyle w:val="TOC2"/>
            <w:tabs>
              <w:tab w:val="right" w:leader="dot" w:pos="9736"/>
            </w:tabs>
            <w:rPr>
              <w:rFonts w:eastAsiaTheme="minorEastAsia" w:cstheme="minorBidi"/>
              <w:b w:val="0"/>
              <w:bCs w:val="0"/>
              <w:smallCaps w:val="0"/>
              <w:noProof/>
              <w:sz w:val="24"/>
              <w:szCs w:val="24"/>
            </w:rPr>
          </w:pPr>
          <w:hyperlink w:anchor="_Toc128520879" w:history="1">
            <w:r w:rsidR="00481A1C" w:rsidRPr="002E6D7D">
              <w:rPr>
                <w:rStyle w:val="Hyperlink"/>
                <w:rFonts w:asciiTheme="majorBidi" w:hAnsiTheme="majorBidi"/>
                <w:noProof/>
              </w:rPr>
              <w:t>Appendix 2 . RAKMHSU (Ethics approval)</w:t>
            </w:r>
            <w:r w:rsidR="00481A1C" w:rsidRPr="002E6D7D">
              <w:rPr>
                <w:noProof/>
                <w:webHidden/>
              </w:rPr>
              <w:tab/>
            </w:r>
            <w:r w:rsidR="00481A1C" w:rsidRPr="002E6D7D">
              <w:rPr>
                <w:noProof/>
                <w:webHidden/>
              </w:rPr>
              <w:fldChar w:fldCharType="begin"/>
            </w:r>
            <w:r w:rsidR="00481A1C" w:rsidRPr="002E6D7D">
              <w:rPr>
                <w:noProof/>
                <w:webHidden/>
              </w:rPr>
              <w:instrText xml:space="preserve"> PAGEREF _Toc128520879 \h </w:instrText>
            </w:r>
            <w:r w:rsidR="00481A1C" w:rsidRPr="002E6D7D">
              <w:rPr>
                <w:noProof/>
                <w:webHidden/>
              </w:rPr>
            </w:r>
            <w:r w:rsidR="00481A1C" w:rsidRPr="002E6D7D">
              <w:rPr>
                <w:noProof/>
                <w:webHidden/>
              </w:rPr>
              <w:fldChar w:fldCharType="separate"/>
            </w:r>
            <w:r w:rsidR="00D379C1">
              <w:rPr>
                <w:noProof/>
                <w:webHidden/>
              </w:rPr>
              <w:t>194</w:t>
            </w:r>
            <w:r w:rsidR="00481A1C" w:rsidRPr="002E6D7D">
              <w:rPr>
                <w:noProof/>
                <w:webHidden/>
              </w:rPr>
              <w:fldChar w:fldCharType="end"/>
            </w:r>
          </w:hyperlink>
        </w:p>
        <w:p w14:paraId="09ECF4D2" w14:textId="7043986D" w:rsidR="00481A1C" w:rsidRPr="002E6D7D" w:rsidRDefault="00D867D2">
          <w:pPr>
            <w:pStyle w:val="TOC2"/>
            <w:tabs>
              <w:tab w:val="right" w:leader="dot" w:pos="9736"/>
            </w:tabs>
            <w:rPr>
              <w:rFonts w:eastAsiaTheme="minorEastAsia" w:cstheme="minorBidi"/>
              <w:b w:val="0"/>
              <w:bCs w:val="0"/>
              <w:smallCaps w:val="0"/>
              <w:noProof/>
              <w:sz w:val="24"/>
              <w:szCs w:val="24"/>
            </w:rPr>
          </w:pPr>
          <w:hyperlink w:anchor="_Toc128520880" w:history="1">
            <w:r w:rsidR="00481A1C" w:rsidRPr="002E6D7D">
              <w:rPr>
                <w:rStyle w:val="Hyperlink"/>
                <w:rFonts w:asciiTheme="majorBidi" w:hAnsiTheme="majorBidi"/>
                <w:noProof/>
              </w:rPr>
              <w:t>Appendix 3. RAKREC (Ethics approval)</w:t>
            </w:r>
            <w:r w:rsidR="00481A1C" w:rsidRPr="002E6D7D">
              <w:rPr>
                <w:noProof/>
                <w:webHidden/>
              </w:rPr>
              <w:tab/>
            </w:r>
            <w:r w:rsidR="00481A1C" w:rsidRPr="002E6D7D">
              <w:rPr>
                <w:noProof/>
                <w:webHidden/>
              </w:rPr>
              <w:fldChar w:fldCharType="begin"/>
            </w:r>
            <w:r w:rsidR="00481A1C" w:rsidRPr="002E6D7D">
              <w:rPr>
                <w:noProof/>
                <w:webHidden/>
              </w:rPr>
              <w:instrText xml:space="preserve"> PAGEREF _Toc128520880 \h </w:instrText>
            </w:r>
            <w:r w:rsidR="00481A1C" w:rsidRPr="002E6D7D">
              <w:rPr>
                <w:noProof/>
                <w:webHidden/>
              </w:rPr>
            </w:r>
            <w:r w:rsidR="00481A1C" w:rsidRPr="002E6D7D">
              <w:rPr>
                <w:noProof/>
                <w:webHidden/>
              </w:rPr>
              <w:fldChar w:fldCharType="separate"/>
            </w:r>
            <w:r w:rsidR="00D379C1">
              <w:rPr>
                <w:noProof/>
                <w:webHidden/>
              </w:rPr>
              <w:t>195</w:t>
            </w:r>
            <w:r w:rsidR="00481A1C" w:rsidRPr="002E6D7D">
              <w:rPr>
                <w:noProof/>
                <w:webHidden/>
              </w:rPr>
              <w:fldChar w:fldCharType="end"/>
            </w:r>
          </w:hyperlink>
        </w:p>
        <w:p w14:paraId="6278C8CB" w14:textId="406BC94C" w:rsidR="00481A1C" w:rsidRPr="002E6D7D" w:rsidRDefault="00D867D2">
          <w:pPr>
            <w:pStyle w:val="TOC2"/>
            <w:tabs>
              <w:tab w:val="right" w:leader="dot" w:pos="9736"/>
            </w:tabs>
            <w:rPr>
              <w:rFonts w:eastAsiaTheme="minorEastAsia" w:cstheme="minorBidi"/>
              <w:b w:val="0"/>
              <w:bCs w:val="0"/>
              <w:smallCaps w:val="0"/>
              <w:noProof/>
              <w:sz w:val="24"/>
              <w:szCs w:val="24"/>
            </w:rPr>
          </w:pPr>
          <w:hyperlink w:anchor="_Toc128520881" w:history="1">
            <w:r w:rsidR="00481A1C" w:rsidRPr="002E6D7D">
              <w:rPr>
                <w:rStyle w:val="Hyperlink"/>
                <w:rFonts w:asciiTheme="majorBidi" w:hAnsiTheme="majorBidi"/>
                <w:noProof/>
              </w:rPr>
              <w:t>Appendix 4. Survey Questionnaire</w:t>
            </w:r>
            <w:r w:rsidR="00481A1C" w:rsidRPr="002E6D7D">
              <w:rPr>
                <w:noProof/>
                <w:webHidden/>
              </w:rPr>
              <w:tab/>
            </w:r>
            <w:r w:rsidR="00481A1C" w:rsidRPr="002E6D7D">
              <w:rPr>
                <w:noProof/>
                <w:webHidden/>
              </w:rPr>
              <w:fldChar w:fldCharType="begin"/>
            </w:r>
            <w:r w:rsidR="00481A1C" w:rsidRPr="002E6D7D">
              <w:rPr>
                <w:noProof/>
                <w:webHidden/>
              </w:rPr>
              <w:instrText xml:space="preserve"> PAGEREF _Toc128520881 \h </w:instrText>
            </w:r>
            <w:r w:rsidR="00481A1C" w:rsidRPr="002E6D7D">
              <w:rPr>
                <w:noProof/>
                <w:webHidden/>
              </w:rPr>
            </w:r>
            <w:r w:rsidR="00481A1C" w:rsidRPr="002E6D7D">
              <w:rPr>
                <w:noProof/>
                <w:webHidden/>
              </w:rPr>
              <w:fldChar w:fldCharType="separate"/>
            </w:r>
            <w:r w:rsidR="00D379C1">
              <w:rPr>
                <w:noProof/>
                <w:webHidden/>
              </w:rPr>
              <w:t>197</w:t>
            </w:r>
            <w:r w:rsidR="00481A1C" w:rsidRPr="002E6D7D">
              <w:rPr>
                <w:noProof/>
                <w:webHidden/>
              </w:rPr>
              <w:fldChar w:fldCharType="end"/>
            </w:r>
          </w:hyperlink>
        </w:p>
        <w:p w14:paraId="4EBC0FE7" w14:textId="29289CA9" w:rsidR="00481A1C" w:rsidRPr="002E6D7D" w:rsidRDefault="00D867D2">
          <w:pPr>
            <w:pStyle w:val="TOC2"/>
            <w:tabs>
              <w:tab w:val="right" w:leader="dot" w:pos="9736"/>
            </w:tabs>
            <w:rPr>
              <w:rFonts w:eastAsiaTheme="minorEastAsia" w:cstheme="minorBidi"/>
              <w:b w:val="0"/>
              <w:bCs w:val="0"/>
              <w:smallCaps w:val="0"/>
              <w:noProof/>
              <w:sz w:val="24"/>
              <w:szCs w:val="24"/>
            </w:rPr>
          </w:pPr>
          <w:hyperlink w:anchor="_Toc128520882" w:history="1">
            <w:r w:rsidR="00481A1C" w:rsidRPr="002E6D7D">
              <w:rPr>
                <w:rStyle w:val="Hyperlink"/>
                <w:rFonts w:asciiTheme="majorBidi" w:hAnsiTheme="majorBidi"/>
                <w:noProof/>
              </w:rPr>
              <w:t>Appendix 5. Mini Poster</w:t>
            </w:r>
            <w:r w:rsidR="00481A1C" w:rsidRPr="002E6D7D">
              <w:rPr>
                <w:noProof/>
                <w:webHidden/>
              </w:rPr>
              <w:tab/>
            </w:r>
            <w:r w:rsidR="00481A1C" w:rsidRPr="002E6D7D">
              <w:rPr>
                <w:noProof/>
                <w:webHidden/>
              </w:rPr>
              <w:fldChar w:fldCharType="begin"/>
            </w:r>
            <w:r w:rsidR="00481A1C" w:rsidRPr="002E6D7D">
              <w:rPr>
                <w:noProof/>
                <w:webHidden/>
              </w:rPr>
              <w:instrText xml:space="preserve"> PAGEREF _Toc128520882 \h </w:instrText>
            </w:r>
            <w:r w:rsidR="00481A1C" w:rsidRPr="002E6D7D">
              <w:rPr>
                <w:noProof/>
                <w:webHidden/>
              </w:rPr>
            </w:r>
            <w:r w:rsidR="00481A1C" w:rsidRPr="002E6D7D">
              <w:rPr>
                <w:noProof/>
                <w:webHidden/>
              </w:rPr>
              <w:fldChar w:fldCharType="separate"/>
            </w:r>
            <w:r w:rsidR="00D379C1">
              <w:rPr>
                <w:noProof/>
                <w:webHidden/>
              </w:rPr>
              <w:t>199</w:t>
            </w:r>
            <w:r w:rsidR="00481A1C" w:rsidRPr="002E6D7D">
              <w:rPr>
                <w:noProof/>
                <w:webHidden/>
              </w:rPr>
              <w:fldChar w:fldCharType="end"/>
            </w:r>
          </w:hyperlink>
        </w:p>
        <w:p w14:paraId="1FBAE9EF" w14:textId="506C1598" w:rsidR="00481A1C" w:rsidRPr="002E6D7D" w:rsidRDefault="00D867D2">
          <w:pPr>
            <w:pStyle w:val="TOC2"/>
            <w:tabs>
              <w:tab w:val="right" w:leader="dot" w:pos="9736"/>
            </w:tabs>
            <w:rPr>
              <w:rFonts w:eastAsiaTheme="minorEastAsia" w:cstheme="minorBidi"/>
              <w:b w:val="0"/>
              <w:bCs w:val="0"/>
              <w:smallCaps w:val="0"/>
              <w:noProof/>
              <w:sz w:val="24"/>
              <w:szCs w:val="24"/>
            </w:rPr>
          </w:pPr>
          <w:hyperlink w:anchor="_Toc128520883" w:history="1">
            <w:r w:rsidR="00481A1C" w:rsidRPr="002E6D7D">
              <w:rPr>
                <w:rStyle w:val="Hyperlink"/>
                <w:rFonts w:asciiTheme="majorBidi" w:hAnsiTheme="majorBidi"/>
                <w:noProof/>
                <w:lang w:val="en-US"/>
              </w:rPr>
              <w:t>Appendix 6. Letter to Dean (Survey Study)</w:t>
            </w:r>
            <w:r w:rsidR="00481A1C" w:rsidRPr="002E6D7D">
              <w:rPr>
                <w:noProof/>
                <w:webHidden/>
              </w:rPr>
              <w:tab/>
            </w:r>
            <w:r w:rsidR="00481A1C" w:rsidRPr="002E6D7D">
              <w:rPr>
                <w:noProof/>
                <w:webHidden/>
              </w:rPr>
              <w:fldChar w:fldCharType="begin"/>
            </w:r>
            <w:r w:rsidR="00481A1C" w:rsidRPr="002E6D7D">
              <w:rPr>
                <w:noProof/>
                <w:webHidden/>
              </w:rPr>
              <w:instrText xml:space="preserve"> PAGEREF _Toc128520883 \h </w:instrText>
            </w:r>
            <w:r w:rsidR="00481A1C" w:rsidRPr="002E6D7D">
              <w:rPr>
                <w:noProof/>
                <w:webHidden/>
              </w:rPr>
            </w:r>
            <w:r w:rsidR="00481A1C" w:rsidRPr="002E6D7D">
              <w:rPr>
                <w:noProof/>
                <w:webHidden/>
              </w:rPr>
              <w:fldChar w:fldCharType="separate"/>
            </w:r>
            <w:r w:rsidR="00D379C1">
              <w:rPr>
                <w:noProof/>
                <w:webHidden/>
              </w:rPr>
              <w:t>200</w:t>
            </w:r>
            <w:r w:rsidR="00481A1C" w:rsidRPr="002E6D7D">
              <w:rPr>
                <w:noProof/>
                <w:webHidden/>
              </w:rPr>
              <w:fldChar w:fldCharType="end"/>
            </w:r>
          </w:hyperlink>
        </w:p>
        <w:p w14:paraId="60AD4792" w14:textId="5EDC0D3F" w:rsidR="00481A1C" w:rsidRPr="002E6D7D" w:rsidRDefault="00D867D2">
          <w:pPr>
            <w:pStyle w:val="TOC2"/>
            <w:tabs>
              <w:tab w:val="right" w:leader="dot" w:pos="9736"/>
            </w:tabs>
            <w:rPr>
              <w:rFonts w:eastAsiaTheme="minorEastAsia" w:cstheme="minorBidi"/>
              <w:b w:val="0"/>
              <w:bCs w:val="0"/>
              <w:smallCaps w:val="0"/>
              <w:noProof/>
              <w:sz w:val="24"/>
              <w:szCs w:val="24"/>
            </w:rPr>
          </w:pPr>
          <w:hyperlink w:anchor="_Toc128520884" w:history="1">
            <w:r w:rsidR="00481A1C" w:rsidRPr="002E6D7D">
              <w:rPr>
                <w:rStyle w:val="Hyperlink"/>
                <w:rFonts w:asciiTheme="majorBidi" w:hAnsiTheme="majorBidi"/>
                <w:noProof/>
              </w:rPr>
              <w:t>Appendix 7. Invitation Letter for students (Survey study)</w:t>
            </w:r>
            <w:r w:rsidR="00481A1C" w:rsidRPr="002E6D7D">
              <w:rPr>
                <w:noProof/>
                <w:webHidden/>
              </w:rPr>
              <w:tab/>
            </w:r>
            <w:r w:rsidR="00481A1C" w:rsidRPr="002E6D7D">
              <w:rPr>
                <w:noProof/>
                <w:webHidden/>
              </w:rPr>
              <w:fldChar w:fldCharType="begin"/>
            </w:r>
            <w:r w:rsidR="00481A1C" w:rsidRPr="002E6D7D">
              <w:rPr>
                <w:noProof/>
                <w:webHidden/>
              </w:rPr>
              <w:instrText xml:space="preserve"> PAGEREF _Toc128520884 \h </w:instrText>
            </w:r>
            <w:r w:rsidR="00481A1C" w:rsidRPr="002E6D7D">
              <w:rPr>
                <w:noProof/>
                <w:webHidden/>
              </w:rPr>
            </w:r>
            <w:r w:rsidR="00481A1C" w:rsidRPr="002E6D7D">
              <w:rPr>
                <w:noProof/>
                <w:webHidden/>
              </w:rPr>
              <w:fldChar w:fldCharType="separate"/>
            </w:r>
            <w:r w:rsidR="00D379C1">
              <w:rPr>
                <w:noProof/>
                <w:webHidden/>
              </w:rPr>
              <w:t>202</w:t>
            </w:r>
            <w:r w:rsidR="00481A1C" w:rsidRPr="002E6D7D">
              <w:rPr>
                <w:noProof/>
                <w:webHidden/>
              </w:rPr>
              <w:fldChar w:fldCharType="end"/>
            </w:r>
          </w:hyperlink>
        </w:p>
        <w:p w14:paraId="729F8C65" w14:textId="659C9CBB" w:rsidR="00481A1C" w:rsidRPr="002E6D7D" w:rsidRDefault="00D867D2">
          <w:pPr>
            <w:pStyle w:val="TOC2"/>
            <w:tabs>
              <w:tab w:val="right" w:leader="dot" w:pos="9736"/>
            </w:tabs>
            <w:rPr>
              <w:rFonts w:eastAsiaTheme="minorEastAsia" w:cstheme="minorBidi"/>
              <w:b w:val="0"/>
              <w:bCs w:val="0"/>
              <w:smallCaps w:val="0"/>
              <w:noProof/>
              <w:sz w:val="24"/>
              <w:szCs w:val="24"/>
            </w:rPr>
          </w:pPr>
          <w:hyperlink w:anchor="_Toc128520885" w:history="1">
            <w:r w:rsidR="00481A1C" w:rsidRPr="002E6D7D">
              <w:rPr>
                <w:rStyle w:val="Hyperlink"/>
                <w:rFonts w:asciiTheme="majorBidi" w:hAnsiTheme="majorBidi"/>
                <w:noProof/>
              </w:rPr>
              <w:t>Appendix 8. PARTICIPANT INFORMATION SHEET</w:t>
            </w:r>
            <w:r w:rsidR="00481A1C" w:rsidRPr="002E6D7D">
              <w:rPr>
                <w:noProof/>
                <w:webHidden/>
              </w:rPr>
              <w:tab/>
            </w:r>
            <w:r w:rsidR="00481A1C" w:rsidRPr="002E6D7D">
              <w:rPr>
                <w:noProof/>
                <w:webHidden/>
              </w:rPr>
              <w:fldChar w:fldCharType="begin"/>
            </w:r>
            <w:r w:rsidR="00481A1C" w:rsidRPr="002E6D7D">
              <w:rPr>
                <w:noProof/>
                <w:webHidden/>
              </w:rPr>
              <w:instrText xml:space="preserve"> PAGEREF _Toc128520885 \h </w:instrText>
            </w:r>
            <w:r w:rsidR="00481A1C" w:rsidRPr="002E6D7D">
              <w:rPr>
                <w:noProof/>
                <w:webHidden/>
              </w:rPr>
            </w:r>
            <w:r w:rsidR="00481A1C" w:rsidRPr="002E6D7D">
              <w:rPr>
                <w:noProof/>
                <w:webHidden/>
              </w:rPr>
              <w:fldChar w:fldCharType="separate"/>
            </w:r>
            <w:r w:rsidR="00D379C1">
              <w:rPr>
                <w:noProof/>
                <w:webHidden/>
              </w:rPr>
              <w:t>203</w:t>
            </w:r>
            <w:r w:rsidR="00481A1C" w:rsidRPr="002E6D7D">
              <w:rPr>
                <w:noProof/>
                <w:webHidden/>
              </w:rPr>
              <w:fldChar w:fldCharType="end"/>
            </w:r>
          </w:hyperlink>
        </w:p>
        <w:p w14:paraId="6DD9EF28" w14:textId="57B58047" w:rsidR="00481A1C" w:rsidRPr="002E6D7D" w:rsidRDefault="00D867D2">
          <w:pPr>
            <w:pStyle w:val="TOC2"/>
            <w:tabs>
              <w:tab w:val="right" w:leader="dot" w:pos="9736"/>
            </w:tabs>
            <w:rPr>
              <w:rFonts w:eastAsiaTheme="minorEastAsia" w:cstheme="minorBidi"/>
              <w:b w:val="0"/>
              <w:bCs w:val="0"/>
              <w:smallCaps w:val="0"/>
              <w:noProof/>
              <w:sz w:val="24"/>
              <w:szCs w:val="24"/>
            </w:rPr>
          </w:pPr>
          <w:hyperlink w:anchor="_Toc128520886" w:history="1">
            <w:r w:rsidR="00481A1C" w:rsidRPr="002E6D7D">
              <w:rPr>
                <w:rStyle w:val="Hyperlink"/>
                <w:rFonts w:asciiTheme="majorBidi" w:hAnsiTheme="majorBidi"/>
                <w:noProof/>
              </w:rPr>
              <w:t>Appendix 9. Consent form</w:t>
            </w:r>
            <w:r w:rsidR="00481A1C" w:rsidRPr="002E6D7D">
              <w:rPr>
                <w:noProof/>
                <w:webHidden/>
              </w:rPr>
              <w:tab/>
            </w:r>
            <w:r w:rsidR="00481A1C" w:rsidRPr="002E6D7D">
              <w:rPr>
                <w:noProof/>
                <w:webHidden/>
              </w:rPr>
              <w:fldChar w:fldCharType="begin"/>
            </w:r>
            <w:r w:rsidR="00481A1C" w:rsidRPr="002E6D7D">
              <w:rPr>
                <w:noProof/>
                <w:webHidden/>
              </w:rPr>
              <w:instrText xml:space="preserve"> PAGEREF _Toc128520886 \h </w:instrText>
            </w:r>
            <w:r w:rsidR="00481A1C" w:rsidRPr="002E6D7D">
              <w:rPr>
                <w:noProof/>
                <w:webHidden/>
              </w:rPr>
            </w:r>
            <w:r w:rsidR="00481A1C" w:rsidRPr="002E6D7D">
              <w:rPr>
                <w:noProof/>
                <w:webHidden/>
              </w:rPr>
              <w:fldChar w:fldCharType="separate"/>
            </w:r>
            <w:r w:rsidR="00D379C1">
              <w:rPr>
                <w:noProof/>
                <w:webHidden/>
              </w:rPr>
              <w:t>206</w:t>
            </w:r>
            <w:r w:rsidR="00481A1C" w:rsidRPr="002E6D7D">
              <w:rPr>
                <w:noProof/>
                <w:webHidden/>
              </w:rPr>
              <w:fldChar w:fldCharType="end"/>
            </w:r>
          </w:hyperlink>
        </w:p>
        <w:p w14:paraId="5CB8C418" w14:textId="4EE642DF" w:rsidR="00481A1C" w:rsidRPr="002E6D7D" w:rsidRDefault="00D867D2">
          <w:pPr>
            <w:pStyle w:val="TOC2"/>
            <w:tabs>
              <w:tab w:val="right" w:leader="dot" w:pos="9736"/>
            </w:tabs>
            <w:rPr>
              <w:rFonts w:eastAsiaTheme="minorEastAsia" w:cstheme="minorBidi"/>
              <w:b w:val="0"/>
              <w:bCs w:val="0"/>
              <w:smallCaps w:val="0"/>
              <w:noProof/>
              <w:sz w:val="24"/>
              <w:szCs w:val="24"/>
            </w:rPr>
          </w:pPr>
          <w:hyperlink w:anchor="_Toc128520887" w:history="1">
            <w:r w:rsidR="00481A1C" w:rsidRPr="002E6D7D">
              <w:rPr>
                <w:rStyle w:val="Hyperlink"/>
                <w:rFonts w:asciiTheme="majorBidi" w:hAnsiTheme="majorBidi"/>
                <w:noProof/>
              </w:rPr>
              <w:t>Appendix 10. Invitation letter to participants to students (Interview study)</w:t>
            </w:r>
            <w:r w:rsidR="00481A1C" w:rsidRPr="002E6D7D">
              <w:rPr>
                <w:noProof/>
                <w:webHidden/>
              </w:rPr>
              <w:tab/>
            </w:r>
            <w:r w:rsidR="00481A1C" w:rsidRPr="002E6D7D">
              <w:rPr>
                <w:noProof/>
                <w:webHidden/>
              </w:rPr>
              <w:fldChar w:fldCharType="begin"/>
            </w:r>
            <w:r w:rsidR="00481A1C" w:rsidRPr="002E6D7D">
              <w:rPr>
                <w:noProof/>
                <w:webHidden/>
              </w:rPr>
              <w:instrText xml:space="preserve"> PAGEREF _Toc128520887 \h </w:instrText>
            </w:r>
            <w:r w:rsidR="00481A1C" w:rsidRPr="002E6D7D">
              <w:rPr>
                <w:noProof/>
                <w:webHidden/>
              </w:rPr>
            </w:r>
            <w:r w:rsidR="00481A1C" w:rsidRPr="002E6D7D">
              <w:rPr>
                <w:noProof/>
                <w:webHidden/>
              </w:rPr>
              <w:fldChar w:fldCharType="separate"/>
            </w:r>
            <w:r w:rsidR="00D379C1">
              <w:rPr>
                <w:noProof/>
                <w:webHidden/>
              </w:rPr>
              <w:t>207</w:t>
            </w:r>
            <w:r w:rsidR="00481A1C" w:rsidRPr="002E6D7D">
              <w:rPr>
                <w:noProof/>
                <w:webHidden/>
              </w:rPr>
              <w:fldChar w:fldCharType="end"/>
            </w:r>
          </w:hyperlink>
        </w:p>
        <w:p w14:paraId="3747C295" w14:textId="0BA2FFD3" w:rsidR="00481A1C" w:rsidRPr="002E6D7D" w:rsidRDefault="00D867D2">
          <w:pPr>
            <w:pStyle w:val="TOC2"/>
            <w:tabs>
              <w:tab w:val="right" w:leader="dot" w:pos="9736"/>
            </w:tabs>
            <w:rPr>
              <w:rFonts w:eastAsiaTheme="minorEastAsia" w:cstheme="minorBidi"/>
              <w:b w:val="0"/>
              <w:bCs w:val="0"/>
              <w:smallCaps w:val="0"/>
              <w:noProof/>
              <w:sz w:val="24"/>
              <w:szCs w:val="24"/>
            </w:rPr>
          </w:pPr>
          <w:hyperlink w:anchor="_Toc128520888" w:history="1">
            <w:r w:rsidR="00481A1C" w:rsidRPr="002E6D7D">
              <w:rPr>
                <w:rStyle w:val="Hyperlink"/>
                <w:rFonts w:asciiTheme="majorBidi" w:hAnsiTheme="majorBidi"/>
                <w:noProof/>
              </w:rPr>
              <w:t>Appendix 11. Invitation letter to participants (Faculty) (Interview study)</w:t>
            </w:r>
            <w:r w:rsidR="00481A1C" w:rsidRPr="002E6D7D">
              <w:rPr>
                <w:noProof/>
                <w:webHidden/>
              </w:rPr>
              <w:tab/>
            </w:r>
            <w:r w:rsidR="00481A1C" w:rsidRPr="002E6D7D">
              <w:rPr>
                <w:noProof/>
                <w:webHidden/>
              </w:rPr>
              <w:fldChar w:fldCharType="begin"/>
            </w:r>
            <w:r w:rsidR="00481A1C" w:rsidRPr="002E6D7D">
              <w:rPr>
                <w:noProof/>
                <w:webHidden/>
              </w:rPr>
              <w:instrText xml:space="preserve"> PAGEREF _Toc128520888 \h </w:instrText>
            </w:r>
            <w:r w:rsidR="00481A1C" w:rsidRPr="002E6D7D">
              <w:rPr>
                <w:noProof/>
                <w:webHidden/>
              </w:rPr>
            </w:r>
            <w:r w:rsidR="00481A1C" w:rsidRPr="002E6D7D">
              <w:rPr>
                <w:noProof/>
                <w:webHidden/>
              </w:rPr>
              <w:fldChar w:fldCharType="separate"/>
            </w:r>
            <w:r w:rsidR="00D379C1">
              <w:rPr>
                <w:noProof/>
                <w:webHidden/>
              </w:rPr>
              <w:t>208</w:t>
            </w:r>
            <w:r w:rsidR="00481A1C" w:rsidRPr="002E6D7D">
              <w:rPr>
                <w:noProof/>
                <w:webHidden/>
              </w:rPr>
              <w:fldChar w:fldCharType="end"/>
            </w:r>
          </w:hyperlink>
        </w:p>
        <w:p w14:paraId="57009D41" w14:textId="47E28CAE" w:rsidR="00481A1C" w:rsidRPr="002E6D7D" w:rsidRDefault="00D867D2">
          <w:pPr>
            <w:pStyle w:val="TOC2"/>
            <w:tabs>
              <w:tab w:val="right" w:leader="dot" w:pos="9736"/>
            </w:tabs>
            <w:rPr>
              <w:rFonts w:eastAsiaTheme="minorEastAsia" w:cstheme="minorBidi"/>
              <w:b w:val="0"/>
              <w:bCs w:val="0"/>
              <w:smallCaps w:val="0"/>
              <w:noProof/>
              <w:sz w:val="24"/>
              <w:szCs w:val="24"/>
            </w:rPr>
          </w:pPr>
          <w:hyperlink w:anchor="_Toc128520889" w:history="1">
            <w:r w:rsidR="00481A1C" w:rsidRPr="002E6D7D">
              <w:rPr>
                <w:rStyle w:val="Hyperlink"/>
                <w:rFonts w:asciiTheme="majorBidi" w:hAnsiTheme="majorBidi"/>
                <w:noProof/>
              </w:rPr>
              <w:t>Appendix 12. Interview guide (Part 1)</w:t>
            </w:r>
            <w:r w:rsidR="00481A1C" w:rsidRPr="002E6D7D">
              <w:rPr>
                <w:noProof/>
                <w:webHidden/>
              </w:rPr>
              <w:tab/>
            </w:r>
            <w:r w:rsidR="00481A1C" w:rsidRPr="002E6D7D">
              <w:rPr>
                <w:noProof/>
                <w:webHidden/>
              </w:rPr>
              <w:fldChar w:fldCharType="begin"/>
            </w:r>
            <w:r w:rsidR="00481A1C" w:rsidRPr="002E6D7D">
              <w:rPr>
                <w:noProof/>
                <w:webHidden/>
              </w:rPr>
              <w:instrText xml:space="preserve"> PAGEREF _Toc128520889 \h </w:instrText>
            </w:r>
            <w:r w:rsidR="00481A1C" w:rsidRPr="002E6D7D">
              <w:rPr>
                <w:noProof/>
                <w:webHidden/>
              </w:rPr>
            </w:r>
            <w:r w:rsidR="00481A1C" w:rsidRPr="002E6D7D">
              <w:rPr>
                <w:noProof/>
                <w:webHidden/>
              </w:rPr>
              <w:fldChar w:fldCharType="separate"/>
            </w:r>
            <w:r w:rsidR="00D379C1">
              <w:rPr>
                <w:noProof/>
                <w:webHidden/>
              </w:rPr>
              <w:t>209</w:t>
            </w:r>
            <w:r w:rsidR="00481A1C" w:rsidRPr="002E6D7D">
              <w:rPr>
                <w:noProof/>
                <w:webHidden/>
              </w:rPr>
              <w:fldChar w:fldCharType="end"/>
            </w:r>
          </w:hyperlink>
        </w:p>
        <w:p w14:paraId="4D9D9942" w14:textId="639760AC" w:rsidR="00481A1C" w:rsidRPr="002E6D7D" w:rsidRDefault="00D867D2">
          <w:pPr>
            <w:pStyle w:val="TOC2"/>
            <w:tabs>
              <w:tab w:val="right" w:leader="dot" w:pos="9736"/>
            </w:tabs>
            <w:rPr>
              <w:rFonts w:eastAsiaTheme="minorEastAsia" w:cstheme="minorBidi"/>
              <w:b w:val="0"/>
              <w:bCs w:val="0"/>
              <w:smallCaps w:val="0"/>
              <w:noProof/>
              <w:sz w:val="24"/>
              <w:szCs w:val="24"/>
            </w:rPr>
          </w:pPr>
          <w:hyperlink w:anchor="_Toc128520890" w:history="1">
            <w:r w:rsidR="00481A1C" w:rsidRPr="002E6D7D">
              <w:rPr>
                <w:rStyle w:val="Hyperlink"/>
                <w:rFonts w:asciiTheme="majorBidi" w:hAnsiTheme="majorBidi"/>
                <w:noProof/>
              </w:rPr>
              <w:t>Appendix 13. Interview guide (Part 2)</w:t>
            </w:r>
            <w:r w:rsidR="00481A1C" w:rsidRPr="002E6D7D">
              <w:rPr>
                <w:noProof/>
                <w:webHidden/>
              </w:rPr>
              <w:tab/>
            </w:r>
            <w:r w:rsidR="00481A1C" w:rsidRPr="002E6D7D">
              <w:rPr>
                <w:noProof/>
                <w:webHidden/>
              </w:rPr>
              <w:fldChar w:fldCharType="begin"/>
            </w:r>
            <w:r w:rsidR="00481A1C" w:rsidRPr="002E6D7D">
              <w:rPr>
                <w:noProof/>
                <w:webHidden/>
              </w:rPr>
              <w:instrText xml:space="preserve"> PAGEREF _Toc128520890 \h </w:instrText>
            </w:r>
            <w:r w:rsidR="00481A1C" w:rsidRPr="002E6D7D">
              <w:rPr>
                <w:noProof/>
                <w:webHidden/>
              </w:rPr>
            </w:r>
            <w:r w:rsidR="00481A1C" w:rsidRPr="002E6D7D">
              <w:rPr>
                <w:noProof/>
                <w:webHidden/>
              </w:rPr>
              <w:fldChar w:fldCharType="separate"/>
            </w:r>
            <w:r w:rsidR="00D379C1">
              <w:rPr>
                <w:noProof/>
                <w:webHidden/>
              </w:rPr>
              <w:t>210</w:t>
            </w:r>
            <w:r w:rsidR="00481A1C" w:rsidRPr="002E6D7D">
              <w:rPr>
                <w:noProof/>
                <w:webHidden/>
              </w:rPr>
              <w:fldChar w:fldCharType="end"/>
            </w:r>
          </w:hyperlink>
        </w:p>
        <w:p w14:paraId="320D603B" w14:textId="4978EC5B" w:rsidR="00481A1C" w:rsidRPr="002E6D7D" w:rsidRDefault="00D867D2">
          <w:pPr>
            <w:pStyle w:val="TOC2"/>
            <w:tabs>
              <w:tab w:val="right" w:leader="dot" w:pos="9736"/>
            </w:tabs>
            <w:rPr>
              <w:rFonts w:eastAsiaTheme="minorEastAsia" w:cstheme="minorBidi"/>
              <w:b w:val="0"/>
              <w:bCs w:val="0"/>
              <w:smallCaps w:val="0"/>
              <w:noProof/>
              <w:sz w:val="24"/>
              <w:szCs w:val="24"/>
            </w:rPr>
          </w:pPr>
          <w:hyperlink w:anchor="_Toc128520891" w:history="1">
            <w:r w:rsidR="00481A1C" w:rsidRPr="002E6D7D">
              <w:rPr>
                <w:rStyle w:val="Hyperlink"/>
                <w:rFonts w:asciiTheme="majorBidi" w:hAnsiTheme="majorBidi"/>
                <w:noProof/>
              </w:rPr>
              <w:t>Appendix14 . Thank you letter to participants of the research (Debriefing)</w:t>
            </w:r>
            <w:r w:rsidR="00481A1C" w:rsidRPr="002E6D7D">
              <w:rPr>
                <w:noProof/>
                <w:webHidden/>
              </w:rPr>
              <w:tab/>
            </w:r>
            <w:r w:rsidR="00481A1C" w:rsidRPr="002E6D7D">
              <w:rPr>
                <w:noProof/>
                <w:webHidden/>
              </w:rPr>
              <w:fldChar w:fldCharType="begin"/>
            </w:r>
            <w:r w:rsidR="00481A1C" w:rsidRPr="002E6D7D">
              <w:rPr>
                <w:noProof/>
                <w:webHidden/>
              </w:rPr>
              <w:instrText xml:space="preserve"> PAGEREF _Toc128520891 \h </w:instrText>
            </w:r>
            <w:r w:rsidR="00481A1C" w:rsidRPr="002E6D7D">
              <w:rPr>
                <w:noProof/>
                <w:webHidden/>
              </w:rPr>
            </w:r>
            <w:r w:rsidR="00481A1C" w:rsidRPr="002E6D7D">
              <w:rPr>
                <w:noProof/>
                <w:webHidden/>
              </w:rPr>
              <w:fldChar w:fldCharType="separate"/>
            </w:r>
            <w:r w:rsidR="00D379C1">
              <w:rPr>
                <w:noProof/>
                <w:webHidden/>
              </w:rPr>
              <w:t>211</w:t>
            </w:r>
            <w:r w:rsidR="00481A1C" w:rsidRPr="002E6D7D">
              <w:rPr>
                <w:noProof/>
                <w:webHidden/>
              </w:rPr>
              <w:fldChar w:fldCharType="end"/>
            </w:r>
          </w:hyperlink>
        </w:p>
        <w:p w14:paraId="46317673" w14:textId="6D4996E1" w:rsidR="00481A1C" w:rsidRPr="002E6D7D" w:rsidRDefault="00D867D2">
          <w:pPr>
            <w:pStyle w:val="TOC2"/>
            <w:tabs>
              <w:tab w:val="right" w:leader="dot" w:pos="9736"/>
            </w:tabs>
            <w:rPr>
              <w:rFonts w:eastAsiaTheme="minorEastAsia" w:cstheme="minorBidi"/>
              <w:b w:val="0"/>
              <w:bCs w:val="0"/>
              <w:smallCaps w:val="0"/>
              <w:noProof/>
              <w:sz w:val="24"/>
              <w:szCs w:val="24"/>
            </w:rPr>
          </w:pPr>
          <w:hyperlink w:anchor="_Toc128520892" w:history="1">
            <w:r w:rsidR="00481A1C" w:rsidRPr="002E6D7D">
              <w:rPr>
                <w:rStyle w:val="Hyperlink"/>
                <w:rFonts w:asciiTheme="majorBidi" w:hAnsiTheme="majorBidi"/>
                <w:noProof/>
              </w:rPr>
              <w:t>Appendix 15. Research Development Programmes and Workshops</w:t>
            </w:r>
            <w:r w:rsidR="00481A1C" w:rsidRPr="002E6D7D">
              <w:rPr>
                <w:noProof/>
                <w:webHidden/>
              </w:rPr>
              <w:tab/>
            </w:r>
            <w:r w:rsidR="00481A1C" w:rsidRPr="002E6D7D">
              <w:rPr>
                <w:noProof/>
                <w:webHidden/>
              </w:rPr>
              <w:fldChar w:fldCharType="begin"/>
            </w:r>
            <w:r w:rsidR="00481A1C" w:rsidRPr="002E6D7D">
              <w:rPr>
                <w:noProof/>
                <w:webHidden/>
              </w:rPr>
              <w:instrText xml:space="preserve"> PAGEREF _Toc128520892 \h </w:instrText>
            </w:r>
            <w:r w:rsidR="00481A1C" w:rsidRPr="002E6D7D">
              <w:rPr>
                <w:noProof/>
                <w:webHidden/>
              </w:rPr>
            </w:r>
            <w:r w:rsidR="00481A1C" w:rsidRPr="002E6D7D">
              <w:rPr>
                <w:noProof/>
                <w:webHidden/>
              </w:rPr>
              <w:fldChar w:fldCharType="separate"/>
            </w:r>
            <w:r w:rsidR="00D379C1">
              <w:rPr>
                <w:noProof/>
                <w:webHidden/>
              </w:rPr>
              <w:t>212</w:t>
            </w:r>
            <w:r w:rsidR="00481A1C" w:rsidRPr="002E6D7D">
              <w:rPr>
                <w:noProof/>
                <w:webHidden/>
              </w:rPr>
              <w:fldChar w:fldCharType="end"/>
            </w:r>
          </w:hyperlink>
        </w:p>
        <w:p w14:paraId="7299EA66" w14:textId="735D1863" w:rsidR="00481A1C" w:rsidRPr="002E6D7D" w:rsidRDefault="00D867D2">
          <w:pPr>
            <w:pStyle w:val="TOC2"/>
            <w:tabs>
              <w:tab w:val="right" w:leader="dot" w:pos="9736"/>
            </w:tabs>
            <w:rPr>
              <w:rFonts w:eastAsiaTheme="minorEastAsia" w:cstheme="minorBidi"/>
              <w:b w:val="0"/>
              <w:bCs w:val="0"/>
              <w:smallCaps w:val="0"/>
              <w:noProof/>
              <w:sz w:val="24"/>
              <w:szCs w:val="24"/>
            </w:rPr>
          </w:pPr>
          <w:hyperlink w:anchor="_Toc128520893" w:history="1">
            <w:r w:rsidR="00481A1C" w:rsidRPr="002E6D7D">
              <w:rPr>
                <w:rStyle w:val="Hyperlink"/>
                <w:rFonts w:asciiTheme="majorBidi" w:hAnsiTheme="majorBidi"/>
                <w:noProof/>
              </w:rPr>
              <w:t>Appendix 16. Certificate of Attendance (Quantitative Analyses Training)</w:t>
            </w:r>
            <w:r w:rsidR="00481A1C" w:rsidRPr="002E6D7D">
              <w:rPr>
                <w:noProof/>
                <w:webHidden/>
              </w:rPr>
              <w:tab/>
            </w:r>
            <w:r w:rsidR="00481A1C" w:rsidRPr="002E6D7D">
              <w:rPr>
                <w:noProof/>
                <w:webHidden/>
              </w:rPr>
              <w:fldChar w:fldCharType="begin"/>
            </w:r>
            <w:r w:rsidR="00481A1C" w:rsidRPr="002E6D7D">
              <w:rPr>
                <w:noProof/>
                <w:webHidden/>
              </w:rPr>
              <w:instrText xml:space="preserve"> PAGEREF _Toc128520893 \h </w:instrText>
            </w:r>
            <w:r w:rsidR="00481A1C" w:rsidRPr="002E6D7D">
              <w:rPr>
                <w:noProof/>
                <w:webHidden/>
              </w:rPr>
            </w:r>
            <w:r w:rsidR="00481A1C" w:rsidRPr="002E6D7D">
              <w:rPr>
                <w:noProof/>
                <w:webHidden/>
              </w:rPr>
              <w:fldChar w:fldCharType="separate"/>
            </w:r>
            <w:r w:rsidR="00D379C1">
              <w:rPr>
                <w:noProof/>
                <w:webHidden/>
              </w:rPr>
              <w:t>214</w:t>
            </w:r>
            <w:r w:rsidR="00481A1C" w:rsidRPr="002E6D7D">
              <w:rPr>
                <w:noProof/>
                <w:webHidden/>
              </w:rPr>
              <w:fldChar w:fldCharType="end"/>
            </w:r>
          </w:hyperlink>
        </w:p>
        <w:p w14:paraId="15C235FB" w14:textId="49B8DC57" w:rsidR="00481A1C" w:rsidRPr="002E6D7D" w:rsidRDefault="00D867D2">
          <w:pPr>
            <w:pStyle w:val="TOC2"/>
            <w:tabs>
              <w:tab w:val="right" w:leader="dot" w:pos="9736"/>
            </w:tabs>
            <w:rPr>
              <w:rFonts w:eastAsiaTheme="minorEastAsia" w:cstheme="minorBidi"/>
              <w:b w:val="0"/>
              <w:bCs w:val="0"/>
              <w:smallCaps w:val="0"/>
              <w:noProof/>
              <w:sz w:val="24"/>
              <w:szCs w:val="24"/>
            </w:rPr>
          </w:pPr>
          <w:hyperlink w:anchor="_Toc128520894" w:history="1">
            <w:r w:rsidR="00481A1C" w:rsidRPr="002E6D7D">
              <w:rPr>
                <w:rStyle w:val="Hyperlink"/>
                <w:rFonts w:asciiTheme="majorBidi" w:hAnsiTheme="majorBidi"/>
                <w:noProof/>
              </w:rPr>
              <w:t>Appendix 17. Certificate of Presentation in ‘DUPHAT’</w:t>
            </w:r>
            <w:r w:rsidR="00481A1C" w:rsidRPr="002E6D7D">
              <w:rPr>
                <w:noProof/>
                <w:webHidden/>
              </w:rPr>
              <w:tab/>
            </w:r>
            <w:r w:rsidR="00481A1C" w:rsidRPr="002E6D7D">
              <w:rPr>
                <w:noProof/>
                <w:webHidden/>
              </w:rPr>
              <w:fldChar w:fldCharType="begin"/>
            </w:r>
            <w:r w:rsidR="00481A1C" w:rsidRPr="002E6D7D">
              <w:rPr>
                <w:noProof/>
                <w:webHidden/>
              </w:rPr>
              <w:instrText xml:space="preserve"> PAGEREF _Toc128520894 \h </w:instrText>
            </w:r>
            <w:r w:rsidR="00481A1C" w:rsidRPr="002E6D7D">
              <w:rPr>
                <w:noProof/>
                <w:webHidden/>
              </w:rPr>
            </w:r>
            <w:r w:rsidR="00481A1C" w:rsidRPr="002E6D7D">
              <w:rPr>
                <w:noProof/>
                <w:webHidden/>
              </w:rPr>
              <w:fldChar w:fldCharType="separate"/>
            </w:r>
            <w:r w:rsidR="00D379C1">
              <w:rPr>
                <w:noProof/>
                <w:webHidden/>
              </w:rPr>
              <w:t>215</w:t>
            </w:r>
            <w:r w:rsidR="00481A1C" w:rsidRPr="002E6D7D">
              <w:rPr>
                <w:noProof/>
                <w:webHidden/>
              </w:rPr>
              <w:fldChar w:fldCharType="end"/>
            </w:r>
          </w:hyperlink>
        </w:p>
        <w:p w14:paraId="569D9973" w14:textId="4C5AB37D" w:rsidR="00481A1C" w:rsidRPr="002E6D7D" w:rsidRDefault="00D867D2">
          <w:pPr>
            <w:pStyle w:val="TOC2"/>
            <w:tabs>
              <w:tab w:val="right" w:leader="dot" w:pos="9736"/>
            </w:tabs>
            <w:rPr>
              <w:rFonts w:eastAsiaTheme="minorEastAsia" w:cstheme="minorBidi"/>
              <w:b w:val="0"/>
              <w:bCs w:val="0"/>
              <w:smallCaps w:val="0"/>
              <w:noProof/>
              <w:sz w:val="24"/>
              <w:szCs w:val="24"/>
            </w:rPr>
          </w:pPr>
          <w:hyperlink w:anchor="_Toc128520895" w:history="1">
            <w:r w:rsidR="00481A1C" w:rsidRPr="002E6D7D">
              <w:rPr>
                <w:rStyle w:val="Hyperlink"/>
                <w:rFonts w:asciiTheme="majorBidi" w:hAnsiTheme="majorBidi"/>
                <w:noProof/>
              </w:rPr>
              <w:t>Appendix 18. Certificate of Poster Presentation ‘DUPHAT’</w:t>
            </w:r>
            <w:r w:rsidR="00481A1C" w:rsidRPr="002E6D7D">
              <w:rPr>
                <w:noProof/>
                <w:webHidden/>
              </w:rPr>
              <w:tab/>
            </w:r>
            <w:r w:rsidR="00481A1C" w:rsidRPr="002E6D7D">
              <w:rPr>
                <w:noProof/>
                <w:webHidden/>
              </w:rPr>
              <w:fldChar w:fldCharType="begin"/>
            </w:r>
            <w:r w:rsidR="00481A1C" w:rsidRPr="002E6D7D">
              <w:rPr>
                <w:noProof/>
                <w:webHidden/>
              </w:rPr>
              <w:instrText xml:space="preserve"> PAGEREF _Toc128520895 \h </w:instrText>
            </w:r>
            <w:r w:rsidR="00481A1C" w:rsidRPr="002E6D7D">
              <w:rPr>
                <w:noProof/>
                <w:webHidden/>
              </w:rPr>
            </w:r>
            <w:r w:rsidR="00481A1C" w:rsidRPr="002E6D7D">
              <w:rPr>
                <w:noProof/>
                <w:webHidden/>
              </w:rPr>
              <w:fldChar w:fldCharType="separate"/>
            </w:r>
            <w:r w:rsidR="00D379C1">
              <w:rPr>
                <w:noProof/>
                <w:webHidden/>
              </w:rPr>
              <w:t>216</w:t>
            </w:r>
            <w:r w:rsidR="00481A1C" w:rsidRPr="002E6D7D">
              <w:rPr>
                <w:noProof/>
                <w:webHidden/>
              </w:rPr>
              <w:fldChar w:fldCharType="end"/>
            </w:r>
          </w:hyperlink>
        </w:p>
        <w:p w14:paraId="7714C49D" w14:textId="1EF9532C" w:rsidR="00481A1C" w:rsidRPr="002E6D7D" w:rsidRDefault="00D867D2">
          <w:pPr>
            <w:pStyle w:val="TOC2"/>
            <w:tabs>
              <w:tab w:val="right" w:leader="dot" w:pos="9736"/>
            </w:tabs>
            <w:rPr>
              <w:rFonts w:eastAsiaTheme="minorEastAsia" w:cstheme="minorBidi"/>
              <w:b w:val="0"/>
              <w:bCs w:val="0"/>
              <w:smallCaps w:val="0"/>
              <w:noProof/>
              <w:sz w:val="24"/>
              <w:szCs w:val="24"/>
            </w:rPr>
          </w:pPr>
          <w:hyperlink w:anchor="_Toc128520896" w:history="1">
            <w:r w:rsidR="00481A1C" w:rsidRPr="002E6D7D">
              <w:rPr>
                <w:rStyle w:val="Hyperlink"/>
                <w:rFonts w:asciiTheme="majorBidi" w:hAnsiTheme="majorBidi"/>
                <w:noProof/>
              </w:rPr>
              <w:t>Appendix 19. Gantt Chart</w:t>
            </w:r>
            <w:r w:rsidR="00481A1C" w:rsidRPr="002E6D7D">
              <w:rPr>
                <w:noProof/>
                <w:webHidden/>
              </w:rPr>
              <w:tab/>
            </w:r>
            <w:r w:rsidR="00481A1C" w:rsidRPr="002E6D7D">
              <w:rPr>
                <w:noProof/>
                <w:webHidden/>
              </w:rPr>
              <w:fldChar w:fldCharType="begin"/>
            </w:r>
            <w:r w:rsidR="00481A1C" w:rsidRPr="002E6D7D">
              <w:rPr>
                <w:noProof/>
                <w:webHidden/>
              </w:rPr>
              <w:instrText xml:space="preserve"> PAGEREF _Toc128520896 \h </w:instrText>
            </w:r>
            <w:r w:rsidR="00481A1C" w:rsidRPr="002E6D7D">
              <w:rPr>
                <w:noProof/>
                <w:webHidden/>
              </w:rPr>
            </w:r>
            <w:r w:rsidR="00481A1C" w:rsidRPr="002E6D7D">
              <w:rPr>
                <w:noProof/>
                <w:webHidden/>
              </w:rPr>
              <w:fldChar w:fldCharType="separate"/>
            </w:r>
            <w:r w:rsidR="00D379C1">
              <w:rPr>
                <w:noProof/>
                <w:webHidden/>
              </w:rPr>
              <w:t>217</w:t>
            </w:r>
            <w:r w:rsidR="00481A1C" w:rsidRPr="002E6D7D">
              <w:rPr>
                <w:noProof/>
                <w:webHidden/>
              </w:rPr>
              <w:fldChar w:fldCharType="end"/>
            </w:r>
          </w:hyperlink>
        </w:p>
        <w:p w14:paraId="0CBFBF2C" w14:textId="6FB3310A" w:rsidR="00412C05" w:rsidRPr="002E6D7D" w:rsidRDefault="00412C05">
          <w:pPr>
            <w:rPr>
              <w:rFonts w:asciiTheme="majorBidi" w:hAnsiTheme="majorBidi" w:cstheme="majorBidi"/>
            </w:rPr>
          </w:pPr>
          <w:r w:rsidRPr="002E6D7D">
            <w:rPr>
              <w:rFonts w:asciiTheme="majorBidi" w:hAnsiTheme="majorBidi" w:cstheme="majorBidi"/>
              <w:b/>
              <w:bCs/>
              <w:noProof/>
            </w:rPr>
            <w:fldChar w:fldCharType="end"/>
          </w:r>
        </w:p>
      </w:sdtContent>
    </w:sdt>
    <w:p w14:paraId="6083C508" w14:textId="77777777" w:rsidR="00FA215D" w:rsidRPr="002E6D7D" w:rsidRDefault="00FA215D" w:rsidP="000A20E5">
      <w:pPr>
        <w:pStyle w:val="Heading1"/>
        <w:numPr>
          <w:ilvl w:val="0"/>
          <w:numId w:val="0"/>
        </w:numPr>
        <w:spacing w:line="360" w:lineRule="auto"/>
        <w:jc w:val="both"/>
        <w:rPr>
          <w:rFonts w:asciiTheme="majorBidi" w:hAnsiTheme="majorBidi"/>
          <w:b/>
          <w:bCs/>
          <w:color w:val="000000" w:themeColor="text1"/>
        </w:rPr>
      </w:pPr>
      <w:bookmarkStart w:id="31" w:name="_Toc114094287"/>
      <w:bookmarkStart w:id="32" w:name="_Toc116546845"/>
    </w:p>
    <w:p w14:paraId="5C10C937" w14:textId="7896FE41" w:rsidR="00FA215D" w:rsidRPr="002E6D7D" w:rsidRDefault="00FA215D" w:rsidP="000A20E5">
      <w:pPr>
        <w:pStyle w:val="Heading1"/>
        <w:numPr>
          <w:ilvl w:val="0"/>
          <w:numId w:val="0"/>
        </w:numPr>
        <w:spacing w:line="360" w:lineRule="auto"/>
        <w:jc w:val="both"/>
        <w:rPr>
          <w:rFonts w:asciiTheme="majorBidi" w:hAnsiTheme="majorBidi"/>
          <w:b/>
          <w:bCs/>
          <w:color w:val="000000" w:themeColor="text1"/>
        </w:rPr>
      </w:pPr>
    </w:p>
    <w:p w14:paraId="53A4F5CE" w14:textId="7A76B2C7" w:rsidR="009331AE" w:rsidRPr="002E6D7D" w:rsidRDefault="009331AE" w:rsidP="009331AE"/>
    <w:p w14:paraId="36B57F6B" w14:textId="64D96C13" w:rsidR="009331AE" w:rsidRPr="002E6D7D" w:rsidRDefault="009331AE" w:rsidP="009331AE"/>
    <w:p w14:paraId="0413F171" w14:textId="3179760A" w:rsidR="009331AE" w:rsidRPr="002E6D7D" w:rsidRDefault="009331AE" w:rsidP="009331AE"/>
    <w:p w14:paraId="4820FA4A" w14:textId="1659D248" w:rsidR="004268F6" w:rsidRPr="002E6D7D" w:rsidRDefault="004268F6" w:rsidP="009331AE"/>
    <w:p w14:paraId="0EE4D413" w14:textId="7BA88E0D" w:rsidR="0082634D" w:rsidRPr="002E6D7D" w:rsidRDefault="0082634D" w:rsidP="009331AE"/>
    <w:p w14:paraId="0C5E8EEC" w14:textId="77777777" w:rsidR="0082634D" w:rsidRPr="002E6D7D" w:rsidRDefault="0082634D" w:rsidP="009331AE"/>
    <w:p w14:paraId="2EE9F9F6" w14:textId="583725D9" w:rsidR="0082634D" w:rsidRPr="002E6D7D" w:rsidRDefault="0082634D" w:rsidP="009331AE"/>
    <w:p w14:paraId="42DB9E06" w14:textId="4F426AF1" w:rsidR="0082634D" w:rsidRPr="002E6D7D" w:rsidRDefault="0082634D" w:rsidP="009331AE"/>
    <w:p w14:paraId="420D7EB6" w14:textId="1AC2D9D2" w:rsidR="000C00C6" w:rsidRPr="002E6D7D" w:rsidRDefault="000C00C6" w:rsidP="009331AE"/>
    <w:p w14:paraId="402B0EA0" w14:textId="4EDCF8F3" w:rsidR="000C00C6" w:rsidRPr="002E6D7D" w:rsidRDefault="000C00C6" w:rsidP="009331AE"/>
    <w:p w14:paraId="0E47608A" w14:textId="634F54F0" w:rsidR="000C00C6" w:rsidRPr="002E6D7D" w:rsidRDefault="000C00C6" w:rsidP="009331AE"/>
    <w:p w14:paraId="757A6DFA" w14:textId="74D9F425" w:rsidR="000C00C6" w:rsidRPr="002E6D7D" w:rsidRDefault="000C00C6" w:rsidP="009331AE"/>
    <w:p w14:paraId="68783809" w14:textId="670A9034" w:rsidR="000C00C6" w:rsidRPr="002E6D7D" w:rsidRDefault="000C00C6" w:rsidP="009331AE"/>
    <w:p w14:paraId="1B4AFA0D" w14:textId="2667926D" w:rsidR="000C00C6" w:rsidRPr="002E6D7D" w:rsidRDefault="000C00C6" w:rsidP="009331AE"/>
    <w:p w14:paraId="6E6920EF" w14:textId="522159A6" w:rsidR="000C00C6" w:rsidRPr="002E6D7D" w:rsidRDefault="000C00C6" w:rsidP="009331AE"/>
    <w:p w14:paraId="647913A3" w14:textId="13F3485B" w:rsidR="000C00C6" w:rsidRPr="002E6D7D" w:rsidRDefault="000C00C6" w:rsidP="009331AE"/>
    <w:p w14:paraId="772B935D" w14:textId="5DC13B7D" w:rsidR="000C00C6" w:rsidRPr="002E6D7D" w:rsidRDefault="000C00C6" w:rsidP="009331AE"/>
    <w:p w14:paraId="5914090B" w14:textId="70ABD4A4" w:rsidR="000C00C6" w:rsidRPr="002E6D7D" w:rsidRDefault="000C00C6" w:rsidP="009331AE"/>
    <w:p w14:paraId="0B099C21" w14:textId="0AB75DE8" w:rsidR="000C00C6" w:rsidRPr="002E6D7D" w:rsidRDefault="000C00C6" w:rsidP="009331AE"/>
    <w:p w14:paraId="379A3E6F" w14:textId="335A0829" w:rsidR="000C00C6" w:rsidRPr="002E6D7D" w:rsidRDefault="000C00C6" w:rsidP="009331AE"/>
    <w:p w14:paraId="1FF7CC96" w14:textId="0070591C" w:rsidR="000C00C6" w:rsidRPr="002E6D7D" w:rsidRDefault="000C00C6" w:rsidP="009331AE"/>
    <w:p w14:paraId="711726A4" w14:textId="77777777" w:rsidR="000C00C6" w:rsidRPr="002E6D7D" w:rsidRDefault="000C00C6" w:rsidP="009331AE"/>
    <w:p w14:paraId="59AC239D" w14:textId="77777777" w:rsidR="0082634D" w:rsidRPr="002E6D7D" w:rsidRDefault="0082634D" w:rsidP="009331AE"/>
    <w:p w14:paraId="5F8577C0" w14:textId="53897600" w:rsidR="000C00C6" w:rsidRPr="002E6D7D" w:rsidRDefault="007974B4" w:rsidP="000C00C6">
      <w:pPr>
        <w:pStyle w:val="Heading1"/>
        <w:numPr>
          <w:ilvl w:val="0"/>
          <w:numId w:val="0"/>
        </w:numPr>
        <w:spacing w:line="360" w:lineRule="auto"/>
        <w:ind w:left="480"/>
        <w:jc w:val="both"/>
        <w:rPr>
          <w:rFonts w:asciiTheme="majorBidi" w:hAnsiTheme="majorBidi"/>
          <w:b/>
          <w:bCs/>
          <w:color w:val="000000" w:themeColor="text1"/>
        </w:rPr>
      </w:pPr>
      <w:bookmarkStart w:id="33" w:name="_Toc117956376"/>
      <w:bookmarkStart w:id="34" w:name="_Toc128520754"/>
      <w:r w:rsidRPr="002E6D7D">
        <w:rPr>
          <w:rFonts w:asciiTheme="majorBidi" w:hAnsiTheme="majorBidi"/>
          <w:b/>
          <w:bCs/>
          <w:color w:val="000000" w:themeColor="text1"/>
        </w:rPr>
        <w:lastRenderedPageBreak/>
        <w:t xml:space="preserve">List of </w:t>
      </w:r>
      <w:r w:rsidR="004F30ED" w:rsidRPr="002E6D7D">
        <w:rPr>
          <w:rFonts w:asciiTheme="majorBidi" w:hAnsiTheme="majorBidi"/>
          <w:b/>
          <w:bCs/>
          <w:color w:val="000000" w:themeColor="text1"/>
        </w:rPr>
        <w:t>Table</w:t>
      </w:r>
      <w:r w:rsidRPr="002E6D7D">
        <w:rPr>
          <w:rFonts w:asciiTheme="majorBidi" w:hAnsiTheme="majorBidi"/>
          <w:b/>
          <w:bCs/>
          <w:color w:val="000000" w:themeColor="text1"/>
        </w:rPr>
        <w:t>s</w:t>
      </w:r>
      <w:bookmarkEnd w:id="30"/>
      <w:bookmarkEnd w:id="31"/>
      <w:bookmarkEnd w:id="32"/>
      <w:bookmarkEnd w:id="33"/>
      <w:bookmarkEnd w:id="34"/>
      <w:r w:rsidRPr="002E6D7D">
        <w:rPr>
          <w:rFonts w:asciiTheme="majorBidi" w:hAnsiTheme="majorBidi"/>
          <w:b/>
          <w:bCs/>
          <w:color w:val="000000" w:themeColor="text1"/>
        </w:rPr>
        <w:t xml:space="preserve"> </w:t>
      </w:r>
    </w:p>
    <w:p w14:paraId="7BBA9F68" w14:textId="77777777" w:rsidR="000C00C6" w:rsidRPr="002E6D7D" w:rsidRDefault="000C00C6" w:rsidP="000C00C6">
      <w:pPr>
        <w:pStyle w:val="TableofFigures"/>
        <w:rPr>
          <w:rFonts w:asciiTheme="majorBidi" w:hAnsiTheme="majorBidi" w:cstheme="majorBidi"/>
          <w:sz w:val="24"/>
          <w:szCs w:val="24"/>
        </w:rPr>
      </w:pPr>
    </w:p>
    <w:p w14:paraId="77D1937C" w14:textId="233A7F94" w:rsidR="008450FE" w:rsidRPr="002E6D7D" w:rsidRDefault="000C00C6" w:rsidP="000C00C6">
      <w:pPr>
        <w:pStyle w:val="TableofFigures"/>
        <w:rPr>
          <w:rFonts w:asciiTheme="majorBidi" w:hAnsiTheme="majorBidi" w:cstheme="majorBidi"/>
          <w:sz w:val="24"/>
          <w:szCs w:val="24"/>
        </w:rPr>
      </w:pPr>
      <w:r w:rsidRPr="002E6D7D">
        <w:rPr>
          <w:rFonts w:asciiTheme="majorBidi" w:hAnsiTheme="majorBidi" w:cstheme="majorBidi"/>
          <w:sz w:val="24"/>
          <w:szCs w:val="24"/>
        </w:rPr>
        <w:t>Table 1: Current classification of harmful drugs in the United arab emirates …….24</w:t>
      </w:r>
      <w:r w:rsidR="008450FE" w:rsidRPr="002E6D7D">
        <w:rPr>
          <w:rFonts w:asciiTheme="majorBidi" w:eastAsiaTheme="minorEastAsia" w:hAnsiTheme="majorBidi" w:cstheme="majorBidi"/>
          <w:b w:val="0"/>
          <w:bCs w:val="0"/>
          <w:spacing w:val="5"/>
          <w:sz w:val="24"/>
          <w:szCs w:val="24"/>
        </w:rPr>
        <w:fldChar w:fldCharType="begin"/>
      </w:r>
      <w:r w:rsidR="008450FE" w:rsidRPr="002E6D7D">
        <w:rPr>
          <w:rFonts w:asciiTheme="majorBidi" w:hAnsiTheme="majorBidi" w:cstheme="majorBidi"/>
          <w:sz w:val="24"/>
          <w:szCs w:val="24"/>
        </w:rPr>
        <w:instrText xml:space="preserve"> TOC \h \z \t "Table of Figures,Table of Tables" \c </w:instrText>
      </w:r>
      <w:r w:rsidR="008450FE" w:rsidRPr="002E6D7D">
        <w:rPr>
          <w:rFonts w:asciiTheme="majorBidi" w:eastAsiaTheme="minorEastAsia" w:hAnsiTheme="majorBidi" w:cstheme="majorBidi"/>
          <w:b w:val="0"/>
          <w:bCs w:val="0"/>
          <w:spacing w:val="5"/>
          <w:sz w:val="24"/>
          <w:szCs w:val="24"/>
        </w:rPr>
        <w:fldChar w:fldCharType="separate"/>
      </w:r>
    </w:p>
    <w:p w14:paraId="1D8AC57B" w14:textId="0A686837" w:rsidR="008450FE" w:rsidRPr="002E6D7D" w:rsidRDefault="00D867D2" w:rsidP="00DB18DC">
      <w:pPr>
        <w:pStyle w:val="TableofFigures"/>
        <w:rPr>
          <w:rFonts w:asciiTheme="majorBidi" w:eastAsiaTheme="minorEastAsia" w:hAnsiTheme="majorBidi" w:cstheme="majorBidi"/>
          <w:sz w:val="24"/>
          <w:szCs w:val="24"/>
        </w:rPr>
      </w:pPr>
      <w:hyperlink w:anchor="_Toc113909827" w:history="1">
        <w:r w:rsidR="004F30ED" w:rsidRPr="002E6D7D">
          <w:rPr>
            <w:rStyle w:val="Hyperlink"/>
            <w:rFonts w:asciiTheme="majorBidi" w:hAnsiTheme="majorBidi" w:cstheme="majorBidi"/>
            <w:color w:val="000000" w:themeColor="text1"/>
            <w:sz w:val="24"/>
            <w:szCs w:val="24"/>
          </w:rPr>
          <w:t>Table</w:t>
        </w:r>
        <w:r w:rsidR="008450FE" w:rsidRPr="002E6D7D">
          <w:rPr>
            <w:rStyle w:val="Hyperlink"/>
            <w:rFonts w:asciiTheme="majorBidi" w:hAnsiTheme="majorBidi" w:cstheme="majorBidi"/>
            <w:color w:val="000000" w:themeColor="text1"/>
            <w:sz w:val="24"/>
            <w:szCs w:val="24"/>
          </w:rPr>
          <w:t xml:space="preserve"> 2a. Summary of literature review</w:t>
        </w:r>
        <w:r w:rsidR="008450FE" w:rsidRPr="002E6D7D">
          <w:rPr>
            <w:rFonts w:asciiTheme="majorBidi" w:hAnsiTheme="majorBidi" w:cstheme="majorBidi"/>
            <w:webHidden/>
            <w:sz w:val="24"/>
            <w:szCs w:val="24"/>
          </w:rPr>
          <w:tab/>
        </w:r>
        <w:r w:rsidR="008450FE" w:rsidRPr="002E6D7D">
          <w:rPr>
            <w:rFonts w:asciiTheme="majorBidi" w:hAnsiTheme="majorBidi" w:cstheme="majorBidi"/>
            <w:webHidden/>
            <w:sz w:val="24"/>
            <w:szCs w:val="24"/>
          </w:rPr>
          <w:fldChar w:fldCharType="begin"/>
        </w:r>
        <w:r w:rsidR="008450FE" w:rsidRPr="002E6D7D">
          <w:rPr>
            <w:rFonts w:asciiTheme="majorBidi" w:hAnsiTheme="majorBidi" w:cstheme="majorBidi"/>
            <w:webHidden/>
            <w:sz w:val="24"/>
            <w:szCs w:val="24"/>
          </w:rPr>
          <w:instrText xml:space="preserve"> PAGEREF _Toc113909827 \h </w:instrText>
        </w:r>
        <w:r w:rsidR="008450FE" w:rsidRPr="002E6D7D">
          <w:rPr>
            <w:rFonts w:asciiTheme="majorBidi" w:hAnsiTheme="majorBidi" w:cstheme="majorBidi"/>
            <w:webHidden/>
            <w:sz w:val="24"/>
            <w:szCs w:val="24"/>
          </w:rPr>
        </w:r>
        <w:r w:rsidR="008450FE" w:rsidRPr="002E6D7D">
          <w:rPr>
            <w:rFonts w:asciiTheme="majorBidi" w:hAnsiTheme="majorBidi" w:cstheme="majorBidi"/>
            <w:webHidden/>
            <w:sz w:val="24"/>
            <w:szCs w:val="24"/>
          </w:rPr>
          <w:fldChar w:fldCharType="separate"/>
        </w:r>
        <w:r w:rsidR="00D379C1">
          <w:rPr>
            <w:rFonts w:asciiTheme="majorBidi" w:hAnsiTheme="majorBidi" w:cstheme="majorBidi"/>
            <w:webHidden/>
            <w:sz w:val="24"/>
            <w:szCs w:val="24"/>
          </w:rPr>
          <w:t>33</w:t>
        </w:r>
        <w:r w:rsidR="008450FE" w:rsidRPr="002E6D7D">
          <w:rPr>
            <w:rFonts w:asciiTheme="majorBidi" w:hAnsiTheme="majorBidi" w:cstheme="majorBidi"/>
            <w:webHidden/>
            <w:sz w:val="24"/>
            <w:szCs w:val="24"/>
          </w:rPr>
          <w:fldChar w:fldCharType="end"/>
        </w:r>
      </w:hyperlink>
    </w:p>
    <w:p w14:paraId="6FC6B6D4" w14:textId="679ECF76" w:rsidR="008450FE" w:rsidRPr="002E6D7D" w:rsidRDefault="00D867D2" w:rsidP="00DB18DC">
      <w:pPr>
        <w:pStyle w:val="TableofFigures"/>
        <w:rPr>
          <w:rFonts w:asciiTheme="majorBidi" w:eastAsiaTheme="minorEastAsia" w:hAnsiTheme="majorBidi" w:cstheme="majorBidi"/>
          <w:sz w:val="24"/>
          <w:szCs w:val="24"/>
        </w:rPr>
      </w:pPr>
      <w:hyperlink w:anchor="_Toc113909828" w:history="1">
        <w:r w:rsidR="004F30ED" w:rsidRPr="002E6D7D">
          <w:rPr>
            <w:rStyle w:val="Hyperlink"/>
            <w:rFonts w:asciiTheme="majorBidi" w:hAnsiTheme="majorBidi" w:cstheme="majorBidi"/>
            <w:color w:val="000000" w:themeColor="text1"/>
            <w:sz w:val="24"/>
            <w:szCs w:val="24"/>
          </w:rPr>
          <w:t>Table</w:t>
        </w:r>
        <w:r w:rsidR="008450FE" w:rsidRPr="002E6D7D">
          <w:rPr>
            <w:rStyle w:val="Hyperlink"/>
            <w:rFonts w:asciiTheme="majorBidi" w:hAnsiTheme="majorBidi" w:cstheme="majorBidi"/>
            <w:color w:val="000000" w:themeColor="text1"/>
            <w:sz w:val="24"/>
            <w:szCs w:val="24"/>
          </w:rPr>
          <w:t xml:space="preserve"> 2b. Studies summarising CEs’ legal classification</w:t>
        </w:r>
        <w:r w:rsidR="008450FE" w:rsidRPr="002E6D7D">
          <w:rPr>
            <w:rFonts w:asciiTheme="majorBidi" w:hAnsiTheme="majorBidi" w:cstheme="majorBidi"/>
            <w:webHidden/>
            <w:sz w:val="24"/>
            <w:szCs w:val="24"/>
          </w:rPr>
          <w:tab/>
        </w:r>
        <w:r w:rsidR="008450FE" w:rsidRPr="002E6D7D">
          <w:rPr>
            <w:rFonts w:asciiTheme="majorBidi" w:hAnsiTheme="majorBidi" w:cstheme="majorBidi"/>
            <w:webHidden/>
            <w:sz w:val="24"/>
            <w:szCs w:val="24"/>
          </w:rPr>
          <w:fldChar w:fldCharType="begin"/>
        </w:r>
        <w:r w:rsidR="008450FE" w:rsidRPr="002E6D7D">
          <w:rPr>
            <w:rFonts w:asciiTheme="majorBidi" w:hAnsiTheme="majorBidi" w:cstheme="majorBidi"/>
            <w:webHidden/>
            <w:sz w:val="24"/>
            <w:szCs w:val="24"/>
          </w:rPr>
          <w:instrText xml:space="preserve"> PAGEREF _Toc113909828 \h </w:instrText>
        </w:r>
        <w:r w:rsidR="008450FE" w:rsidRPr="002E6D7D">
          <w:rPr>
            <w:rFonts w:asciiTheme="majorBidi" w:hAnsiTheme="majorBidi" w:cstheme="majorBidi"/>
            <w:webHidden/>
            <w:sz w:val="24"/>
            <w:szCs w:val="24"/>
          </w:rPr>
        </w:r>
        <w:r w:rsidR="008450FE" w:rsidRPr="002E6D7D">
          <w:rPr>
            <w:rFonts w:asciiTheme="majorBidi" w:hAnsiTheme="majorBidi" w:cstheme="majorBidi"/>
            <w:webHidden/>
            <w:sz w:val="24"/>
            <w:szCs w:val="24"/>
          </w:rPr>
          <w:fldChar w:fldCharType="separate"/>
        </w:r>
        <w:r w:rsidR="00D379C1">
          <w:rPr>
            <w:rFonts w:asciiTheme="majorBidi" w:hAnsiTheme="majorBidi" w:cstheme="majorBidi"/>
            <w:webHidden/>
            <w:sz w:val="24"/>
            <w:szCs w:val="24"/>
          </w:rPr>
          <w:t>55</w:t>
        </w:r>
        <w:r w:rsidR="008450FE" w:rsidRPr="002E6D7D">
          <w:rPr>
            <w:rFonts w:asciiTheme="majorBidi" w:hAnsiTheme="majorBidi" w:cstheme="majorBidi"/>
            <w:webHidden/>
            <w:sz w:val="24"/>
            <w:szCs w:val="24"/>
          </w:rPr>
          <w:fldChar w:fldCharType="end"/>
        </w:r>
      </w:hyperlink>
    </w:p>
    <w:p w14:paraId="3560D73B" w14:textId="0B73E397" w:rsidR="008450FE" w:rsidRPr="002E6D7D" w:rsidRDefault="00D867D2" w:rsidP="00DB18DC">
      <w:pPr>
        <w:pStyle w:val="TableofFigures"/>
        <w:rPr>
          <w:rFonts w:asciiTheme="majorBidi" w:eastAsiaTheme="minorEastAsia" w:hAnsiTheme="majorBidi" w:cstheme="majorBidi"/>
          <w:sz w:val="24"/>
          <w:szCs w:val="24"/>
        </w:rPr>
      </w:pPr>
      <w:hyperlink w:anchor="_Toc113909829" w:history="1">
        <w:r w:rsidR="004F30ED" w:rsidRPr="002E6D7D">
          <w:rPr>
            <w:rStyle w:val="Hyperlink"/>
            <w:rFonts w:asciiTheme="majorBidi" w:hAnsiTheme="majorBidi" w:cstheme="majorBidi"/>
            <w:color w:val="000000" w:themeColor="text1"/>
            <w:sz w:val="24"/>
            <w:szCs w:val="24"/>
          </w:rPr>
          <w:t>Table</w:t>
        </w:r>
        <w:r w:rsidR="008450FE" w:rsidRPr="002E6D7D">
          <w:rPr>
            <w:rStyle w:val="Hyperlink"/>
            <w:rFonts w:asciiTheme="majorBidi" w:hAnsiTheme="majorBidi" w:cstheme="majorBidi"/>
            <w:color w:val="000000" w:themeColor="text1"/>
            <w:sz w:val="24"/>
            <w:szCs w:val="24"/>
          </w:rPr>
          <w:t xml:space="preserve"> 3: Demographic characteristics of respondents</w:t>
        </w:r>
        <w:r w:rsidR="008450FE" w:rsidRPr="002E6D7D">
          <w:rPr>
            <w:rFonts w:asciiTheme="majorBidi" w:hAnsiTheme="majorBidi" w:cstheme="majorBidi"/>
            <w:webHidden/>
            <w:sz w:val="24"/>
            <w:szCs w:val="24"/>
          </w:rPr>
          <w:tab/>
        </w:r>
        <w:r w:rsidR="008450FE" w:rsidRPr="002E6D7D">
          <w:rPr>
            <w:rFonts w:asciiTheme="majorBidi" w:hAnsiTheme="majorBidi" w:cstheme="majorBidi"/>
            <w:webHidden/>
            <w:sz w:val="24"/>
            <w:szCs w:val="24"/>
          </w:rPr>
          <w:fldChar w:fldCharType="begin"/>
        </w:r>
        <w:r w:rsidR="008450FE" w:rsidRPr="002E6D7D">
          <w:rPr>
            <w:rFonts w:asciiTheme="majorBidi" w:hAnsiTheme="majorBidi" w:cstheme="majorBidi"/>
            <w:webHidden/>
            <w:sz w:val="24"/>
            <w:szCs w:val="24"/>
          </w:rPr>
          <w:instrText xml:space="preserve"> PAGEREF _Toc113909829 \h </w:instrText>
        </w:r>
        <w:r w:rsidR="008450FE" w:rsidRPr="002E6D7D">
          <w:rPr>
            <w:rFonts w:asciiTheme="majorBidi" w:hAnsiTheme="majorBidi" w:cstheme="majorBidi"/>
            <w:webHidden/>
            <w:sz w:val="24"/>
            <w:szCs w:val="24"/>
          </w:rPr>
        </w:r>
        <w:r w:rsidR="008450FE" w:rsidRPr="002E6D7D">
          <w:rPr>
            <w:rFonts w:asciiTheme="majorBidi" w:hAnsiTheme="majorBidi" w:cstheme="majorBidi"/>
            <w:webHidden/>
            <w:sz w:val="24"/>
            <w:szCs w:val="24"/>
          </w:rPr>
          <w:fldChar w:fldCharType="separate"/>
        </w:r>
        <w:r w:rsidR="00D379C1">
          <w:rPr>
            <w:rFonts w:asciiTheme="majorBidi" w:hAnsiTheme="majorBidi" w:cstheme="majorBidi"/>
            <w:webHidden/>
            <w:sz w:val="24"/>
            <w:szCs w:val="24"/>
          </w:rPr>
          <w:t>96</w:t>
        </w:r>
        <w:r w:rsidR="008450FE" w:rsidRPr="002E6D7D">
          <w:rPr>
            <w:rFonts w:asciiTheme="majorBidi" w:hAnsiTheme="majorBidi" w:cstheme="majorBidi"/>
            <w:webHidden/>
            <w:sz w:val="24"/>
            <w:szCs w:val="24"/>
          </w:rPr>
          <w:fldChar w:fldCharType="end"/>
        </w:r>
      </w:hyperlink>
    </w:p>
    <w:p w14:paraId="5F2DC1C8" w14:textId="1F2C2B5B" w:rsidR="008450FE" w:rsidRPr="002E6D7D" w:rsidRDefault="00D867D2" w:rsidP="00DB18DC">
      <w:pPr>
        <w:pStyle w:val="TableofFigures"/>
        <w:rPr>
          <w:rFonts w:asciiTheme="majorBidi" w:eastAsiaTheme="minorEastAsia" w:hAnsiTheme="majorBidi" w:cstheme="majorBidi"/>
          <w:sz w:val="24"/>
          <w:szCs w:val="24"/>
        </w:rPr>
      </w:pPr>
      <w:hyperlink w:anchor="_Toc113909830" w:history="1">
        <w:r w:rsidR="004F30ED" w:rsidRPr="002E6D7D">
          <w:rPr>
            <w:rStyle w:val="Hyperlink"/>
            <w:rFonts w:asciiTheme="majorBidi" w:hAnsiTheme="majorBidi" w:cstheme="majorBidi"/>
            <w:color w:val="000000" w:themeColor="text1"/>
            <w:sz w:val="24"/>
            <w:szCs w:val="24"/>
          </w:rPr>
          <w:t>Table</w:t>
        </w:r>
        <w:r w:rsidR="008450FE" w:rsidRPr="002E6D7D">
          <w:rPr>
            <w:rStyle w:val="Hyperlink"/>
            <w:rFonts w:asciiTheme="majorBidi" w:hAnsiTheme="majorBidi" w:cstheme="majorBidi"/>
            <w:color w:val="000000" w:themeColor="text1"/>
            <w:sz w:val="24"/>
            <w:szCs w:val="24"/>
          </w:rPr>
          <w:t xml:space="preserve"> 4A: demographics of CEs users vs non-users</w:t>
        </w:r>
        <w:r w:rsidR="008450FE" w:rsidRPr="002E6D7D">
          <w:rPr>
            <w:rFonts w:asciiTheme="majorBidi" w:hAnsiTheme="majorBidi" w:cstheme="majorBidi"/>
            <w:webHidden/>
            <w:sz w:val="24"/>
            <w:szCs w:val="24"/>
          </w:rPr>
          <w:tab/>
        </w:r>
        <w:r w:rsidR="008450FE" w:rsidRPr="002E6D7D">
          <w:rPr>
            <w:rFonts w:asciiTheme="majorBidi" w:hAnsiTheme="majorBidi" w:cstheme="majorBidi"/>
            <w:webHidden/>
            <w:sz w:val="24"/>
            <w:szCs w:val="24"/>
          </w:rPr>
          <w:fldChar w:fldCharType="begin"/>
        </w:r>
        <w:r w:rsidR="008450FE" w:rsidRPr="002E6D7D">
          <w:rPr>
            <w:rFonts w:asciiTheme="majorBidi" w:hAnsiTheme="majorBidi" w:cstheme="majorBidi"/>
            <w:webHidden/>
            <w:sz w:val="24"/>
            <w:szCs w:val="24"/>
          </w:rPr>
          <w:instrText xml:space="preserve"> PAGEREF _Toc113909830 \h </w:instrText>
        </w:r>
        <w:r w:rsidR="008450FE" w:rsidRPr="002E6D7D">
          <w:rPr>
            <w:rFonts w:asciiTheme="majorBidi" w:hAnsiTheme="majorBidi" w:cstheme="majorBidi"/>
            <w:webHidden/>
            <w:sz w:val="24"/>
            <w:szCs w:val="24"/>
          </w:rPr>
        </w:r>
        <w:r w:rsidR="008450FE" w:rsidRPr="002E6D7D">
          <w:rPr>
            <w:rFonts w:asciiTheme="majorBidi" w:hAnsiTheme="majorBidi" w:cstheme="majorBidi"/>
            <w:webHidden/>
            <w:sz w:val="24"/>
            <w:szCs w:val="24"/>
          </w:rPr>
          <w:fldChar w:fldCharType="separate"/>
        </w:r>
        <w:r w:rsidR="00D379C1">
          <w:rPr>
            <w:rFonts w:asciiTheme="majorBidi" w:hAnsiTheme="majorBidi" w:cstheme="majorBidi"/>
            <w:webHidden/>
            <w:sz w:val="24"/>
            <w:szCs w:val="24"/>
          </w:rPr>
          <w:t>97</w:t>
        </w:r>
        <w:r w:rsidR="008450FE" w:rsidRPr="002E6D7D">
          <w:rPr>
            <w:rFonts w:asciiTheme="majorBidi" w:hAnsiTheme="majorBidi" w:cstheme="majorBidi"/>
            <w:webHidden/>
            <w:sz w:val="24"/>
            <w:szCs w:val="24"/>
          </w:rPr>
          <w:fldChar w:fldCharType="end"/>
        </w:r>
      </w:hyperlink>
    </w:p>
    <w:p w14:paraId="796FFD34" w14:textId="07D4CF95" w:rsidR="008450FE" w:rsidRPr="002E6D7D" w:rsidRDefault="00D867D2" w:rsidP="00DB18DC">
      <w:pPr>
        <w:pStyle w:val="TableofFigures"/>
        <w:rPr>
          <w:rFonts w:asciiTheme="majorBidi" w:eastAsiaTheme="minorEastAsia" w:hAnsiTheme="majorBidi" w:cstheme="majorBidi"/>
          <w:sz w:val="24"/>
          <w:szCs w:val="24"/>
        </w:rPr>
      </w:pPr>
      <w:hyperlink w:anchor="_Toc113909831" w:history="1">
        <w:r w:rsidR="004F30ED" w:rsidRPr="002E6D7D">
          <w:rPr>
            <w:rStyle w:val="Hyperlink"/>
            <w:rFonts w:asciiTheme="majorBidi" w:hAnsiTheme="majorBidi" w:cstheme="majorBidi"/>
            <w:color w:val="000000" w:themeColor="text1"/>
            <w:sz w:val="24"/>
            <w:szCs w:val="24"/>
          </w:rPr>
          <w:t>Table</w:t>
        </w:r>
        <w:r w:rsidR="008450FE" w:rsidRPr="002E6D7D">
          <w:rPr>
            <w:rStyle w:val="Hyperlink"/>
            <w:rFonts w:asciiTheme="majorBidi" w:hAnsiTheme="majorBidi" w:cstheme="majorBidi"/>
            <w:color w:val="000000" w:themeColor="text1"/>
            <w:sz w:val="24"/>
            <w:szCs w:val="24"/>
          </w:rPr>
          <w:t xml:space="preserve"> 4B: demographics of CEs users vs non-user reporters</w:t>
        </w:r>
        <w:r w:rsidR="008450FE" w:rsidRPr="002E6D7D">
          <w:rPr>
            <w:rFonts w:asciiTheme="majorBidi" w:hAnsiTheme="majorBidi" w:cstheme="majorBidi"/>
            <w:webHidden/>
            <w:sz w:val="24"/>
            <w:szCs w:val="24"/>
          </w:rPr>
          <w:tab/>
        </w:r>
        <w:r w:rsidR="008450FE" w:rsidRPr="002E6D7D">
          <w:rPr>
            <w:rFonts w:asciiTheme="majorBidi" w:hAnsiTheme="majorBidi" w:cstheme="majorBidi"/>
            <w:webHidden/>
            <w:sz w:val="24"/>
            <w:szCs w:val="24"/>
          </w:rPr>
          <w:fldChar w:fldCharType="begin"/>
        </w:r>
        <w:r w:rsidR="008450FE" w:rsidRPr="002E6D7D">
          <w:rPr>
            <w:rFonts w:asciiTheme="majorBidi" w:hAnsiTheme="majorBidi" w:cstheme="majorBidi"/>
            <w:webHidden/>
            <w:sz w:val="24"/>
            <w:szCs w:val="24"/>
          </w:rPr>
          <w:instrText xml:space="preserve"> PAGEREF _Toc113909831 \h </w:instrText>
        </w:r>
        <w:r w:rsidR="008450FE" w:rsidRPr="002E6D7D">
          <w:rPr>
            <w:rFonts w:asciiTheme="majorBidi" w:hAnsiTheme="majorBidi" w:cstheme="majorBidi"/>
            <w:webHidden/>
            <w:sz w:val="24"/>
            <w:szCs w:val="24"/>
          </w:rPr>
        </w:r>
        <w:r w:rsidR="008450FE" w:rsidRPr="002E6D7D">
          <w:rPr>
            <w:rFonts w:asciiTheme="majorBidi" w:hAnsiTheme="majorBidi" w:cstheme="majorBidi"/>
            <w:webHidden/>
            <w:sz w:val="24"/>
            <w:szCs w:val="24"/>
          </w:rPr>
          <w:fldChar w:fldCharType="separate"/>
        </w:r>
        <w:r w:rsidR="00D379C1">
          <w:rPr>
            <w:rFonts w:asciiTheme="majorBidi" w:hAnsiTheme="majorBidi" w:cstheme="majorBidi"/>
            <w:webHidden/>
            <w:sz w:val="24"/>
            <w:szCs w:val="24"/>
          </w:rPr>
          <w:t>98</w:t>
        </w:r>
        <w:r w:rsidR="008450FE" w:rsidRPr="002E6D7D">
          <w:rPr>
            <w:rFonts w:asciiTheme="majorBidi" w:hAnsiTheme="majorBidi" w:cstheme="majorBidi"/>
            <w:webHidden/>
            <w:sz w:val="24"/>
            <w:szCs w:val="24"/>
          </w:rPr>
          <w:fldChar w:fldCharType="end"/>
        </w:r>
      </w:hyperlink>
    </w:p>
    <w:p w14:paraId="5851B524" w14:textId="5DA3200C" w:rsidR="008450FE" w:rsidRPr="002E6D7D" w:rsidRDefault="00D867D2" w:rsidP="00DB18DC">
      <w:pPr>
        <w:pStyle w:val="TableofFigures"/>
        <w:rPr>
          <w:rFonts w:asciiTheme="majorBidi" w:eastAsiaTheme="minorEastAsia" w:hAnsiTheme="majorBidi" w:cstheme="majorBidi"/>
          <w:sz w:val="24"/>
          <w:szCs w:val="24"/>
        </w:rPr>
      </w:pPr>
      <w:hyperlink w:anchor="_Toc113909832" w:history="1">
        <w:r w:rsidR="004F30ED" w:rsidRPr="002E6D7D">
          <w:rPr>
            <w:rStyle w:val="Hyperlink"/>
            <w:rFonts w:asciiTheme="majorBidi" w:hAnsiTheme="majorBidi" w:cstheme="majorBidi"/>
            <w:color w:val="000000" w:themeColor="text1"/>
            <w:sz w:val="24"/>
            <w:szCs w:val="24"/>
          </w:rPr>
          <w:t>Table</w:t>
        </w:r>
        <w:r w:rsidR="008450FE" w:rsidRPr="002E6D7D">
          <w:rPr>
            <w:rStyle w:val="Hyperlink"/>
            <w:rFonts w:asciiTheme="majorBidi" w:hAnsiTheme="majorBidi" w:cstheme="majorBidi"/>
            <w:color w:val="000000" w:themeColor="text1"/>
            <w:sz w:val="24"/>
            <w:szCs w:val="24"/>
          </w:rPr>
          <w:t xml:space="preserve"> 5: Logistic regression analysis for CE use</w:t>
        </w:r>
        <w:r w:rsidR="008450FE" w:rsidRPr="002E6D7D">
          <w:rPr>
            <w:rFonts w:asciiTheme="majorBidi" w:hAnsiTheme="majorBidi" w:cstheme="majorBidi"/>
            <w:webHidden/>
            <w:sz w:val="24"/>
            <w:szCs w:val="24"/>
          </w:rPr>
          <w:tab/>
        </w:r>
        <w:r w:rsidR="008450FE" w:rsidRPr="002E6D7D">
          <w:rPr>
            <w:rFonts w:asciiTheme="majorBidi" w:hAnsiTheme="majorBidi" w:cstheme="majorBidi"/>
            <w:webHidden/>
            <w:sz w:val="24"/>
            <w:szCs w:val="24"/>
          </w:rPr>
          <w:fldChar w:fldCharType="begin"/>
        </w:r>
        <w:r w:rsidR="008450FE" w:rsidRPr="002E6D7D">
          <w:rPr>
            <w:rFonts w:asciiTheme="majorBidi" w:hAnsiTheme="majorBidi" w:cstheme="majorBidi"/>
            <w:webHidden/>
            <w:sz w:val="24"/>
            <w:szCs w:val="24"/>
          </w:rPr>
          <w:instrText xml:space="preserve"> PAGEREF _Toc113909832 \h </w:instrText>
        </w:r>
        <w:r w:rsidR="008450FE" w:rsidRPr="002E6D7D">
          <w:rPr>
            <w:rFonts w:asciiTheme="majorBidi" w:hAnsiTheme="majorBidi" w:cstheme="majorBidi"/>
            <w:webHidden/>
            <w:sz w:val="24"/>
            <w:szCs w:val="24"/>
          </w:rPr>
        </w:r>
        <w:r w:rsidR="008450FE" w:rsidRPr="002E6D7D">
          <w:rPr>
            <w:rFonts w:asciiTheme="majorBidi" w:hAnsiTheme="majorBidi" w:cstheme="majorBidi"/>
            <w:webHidden/>
            <w:sz w:val="24"/>
            <w:szCs w:val="24"/>
          </w:rPr>
          <w:fldChar w:fldCharType="separate"/>
        </w:r>
        <w:r w:rsidR="00D379C1">
          <w:rPr>
            <w:rFonts w:asciiTheme="majorBidi" w:hAnsiTheme="majorBidi" w:cstheme="majorBidi"/>
            <w:webHidden/>
            <w:sz w:val="24"/>
            <w:szCs w:val="24"/>
          </w:rPr>
          <w:t>99</w:t>
        </w:r>
        <w:r w:rsidR="008450FE" w:rsidRPr="002E6D7D">
          <w:rPr>
            <w:rFonts w:asciiTheme="majorBidi" w:hAnsiTheme="majorBidi" w:cstheme="majorBidi"/>
            <w:webHidden/>
            <w:sz w:val="24"/>
            <w:szCs w:val="24"/>
          </w:rPr>
          <w:fldChar w:fldCharType="end"/>
        </w:r>
      </w:hyperlink>
    </w:p>
    <w:p w14:paraId="519F0CA7" w14:textId="73CF7561" w:rsidR="008450FE" w:rsidRPr="002E6D7D" w:rsidRDefault="00D867D2" w:rsidP="00DB18DC">
      <w:pPr>
        <w:pStyle w:val="TableofFigures"/>
        <w:rPr>
          <w:rFonts w:asciiTheme="majorBidi" w:eastAsiaTheme="minorEastAsia" w:hAnsiTheme="majorBidi" w:cstheme="majorBidi"/>
          <w:sz w:val="24"/>
          <w:szCs w:val="24"/>
        </w:rPr>
      </w:pPr>
      <w:hyperlink w:anchor="_Toc113909833" w:history="1">
        <w:r w:rsidR="004F30ED" w:rsidRPr="002E6D7D">
          <w:rPr>
            <w:rStyle w:val="Hyperlink"/>
            <w:rFonts w:asciiTheme="majorBidi" w:hAnsiTheme="majorBidi" w:cstheme="majorBidi"/>
            <w:color w:val="000000" w:themeColor="text1"/>
            <w:sz w:val="24"/>
            <w:szCs w:val="24"/>
          </w:rPr>
          <w:t>Table</w:t>
        </w:r>
        <w:r w:rsidR="008450FE" w:rsidRPr="002E6D7D">
          <w:rPr>
            <w:rStyle w:val="Hyperlink"/>
            <w:rFonts w:asciiTheme="majorBidi" w:hAnsiTheme="majorBidi" w:cstheme="majorBidi"/>
            <w:color w:val="000000" w:themeColor="text1"/>
            <w:sz w:val="24"/>
            <w:szCs w:val="24"/>
          </w:rPr>
          <w:t xml:space="preserve"> 6: Gender-based demographic distribution of CEs’ users</w:t>
        </w:r>
        <w:r w:rsidR="008450FE" w:rsidRPr="002E6D7D">
          <w:rPr>
            <w:rFonts w:asciiTheme="majorBidi" w:hAnsiTheme="majorBidi" w:cstheme="majorBidi"/>
            <w:webHidden/>
            <w:sz w:val="24"/>
            <w:szCs w:val="24"/>
          </w:rPr>
          <w:tab/>
        </w:r>
        <w:r w:rsidR="008450FE" w:rsidRPr="002E6D7D">
          <w:rPr>
            <w:rFonts w:asciiTheme="majorBidi" w:hAnsiTheme="majorBidi" w:cstheme="majorBidi"/>
            <w:webHidden/>
            <w:sz w:val="24"/>
            <w:szCs w:val="24"/>
          </w:rPr>
          <w:fldChar w:fldCharType="begin"/>
        </w:r>
        <w:r w:rsidR="008450FE" w:rsidRPr="002E6D7D">
          <w:rPr>
            <w:rFonts w:asciiTheme="majorBidi" w:hAnsiTheme="majorBidi" w:cstheme="majorBidi"/>
            <w:webHidden/>
            <w:sz w:val="24"/>
            <w:szCs w:val="24"/>
          </w:rPr>
          <w:instrText xml:space="preserve"> PAGEREF _Toc113909833 \h </w:instrText>
        </w:r>
        <w:r w:rsidR="008450FE" w:rsidRPr="002E6D7D">
          <w:rPr>
            <w:rFonts w:asciiTheme="majorBidi" w:hAnsiTheme="majorBidi" w:cstheme="majorBidi"/>
            <w:webHidden/>
            <w:sz w:val="24"/>
            <w:szCs w:val="24"/>
          </w:rPr>
        </w:r>
        <w:r w:rsidR="008450FE" w:rsidRPr="002E6D7D">
          <w:rPr>
            <w:rFonts w:asciiTheme="majorBidi" w:hAnsiTheme="majorBidi" w:cstheme="majorBidi"/>
            <w:webHidden/>
            <w:sz w:val="24"/>
            <w:szCs w:val="24"/>
          </w:rPr>
          <w:fldChar w:fldCharType="separate"/>
        </w:r>
        <w:r w:rsidR="00D379C1">
          <w:rPr>
            <w:rFonts w:asciiTheme="majorBidi" w:hAnsiTheme="majorBidi" w:cstheme="majorBidi"/>
            <w:webHidden/>
            <w:sz w:val="24"/>
            <w:szCs w:val="24"/>
          </w:rPr>
          <w:t>100</w:t>
        </w:r>
        <w:r w:rsidR="008450FE" w:rsidRPr="002E6D7D">
          <w:rPr>
            <w:rFonts w:asciiTheme="majorBidi" w:hAnsiTheme="majorBidi" w:cstheme="majorBidi"/>
            <w:webHidden/>
            <w:sz w:val="24"/>
            <w:szCs w:val="24"/>
          </w:rPr>
          <w:fldChar w:fldCharType="end"/>
        </w:r>
      </w:hyperlink>
    </w:p>
    <w:p w14:paraId="5DB5560E" w14:textId="6D4DDC12" w:rsidR="008450FE" w:rsidRPr="002E6D7D" w:rsidRDefault="00D867D2" w:rsidP="00DB18DC">
      <w:pPr>
        <w:pStyle w:val="TableofFigures"/>
        <w:rPr>
          <w:rFonts w:asciiTheme="majorBidi" w:eastAsiaTheme="minorEastAsia" w:hAnsiTheme="majorBidi" w:cstheme="majorBidi"/>
          <w:sz w:val="24"/>
          <w:szCs w:val="24"/>
        </w:rPr>
      </w:pPr>
      <w:hyperlink w:anchor="_Toc113909834" w:history="1">
        <w:r w:rsidR="004F30ED" w:rsidRPr="002E6D7D">
          <w:rPr>
            <w:rStyle w:val="Hyperlink"/>
            <w:rFonts w:asciiTheme="majorBidi" w:hAnsiTheme="majorBidi" w:cstheme="majorBidi"/>
            <w:color w:val="000000" w:themeColor="text1"/>
            <w:sz w:val="24"/>
            <w:szCs w:val="24"/>
          </w:rPr>
          <w:t>Table</w:t>
        </w:r>
        <w:r w:rsidR="008450FE" w:rsidRPr="002E6D7D">
          <w:rPr>
            <w:rStyle w:val="Hyperlink"/>
            <w:rFonts w:asciiTheme="majorBidi" w:hAnsiTheme="majorBidi" w:cstheme="majorBidi"/>
            <w:color w:val="000000" w:themeColor="text1"/>
            <w:sz w:val="24"/>
            <w:szCs w:val="24"/>
          </w:rPr>
          <w:t xml:space="preserve"> 7: CE characteristics of use</w:t>
        </w:r>
        <w:r w:rsidR="008450FE" w:rsidRPr="002E6D7D">
          <w:rPr>
            <w:rFonts w:asciiTheme="majorBidi" w:hAnsiTheme="majorBidi" w:cstheme="majorBidi"/>
            <w:webHidden/>
            <w:sz w:val="24"/>
            <w:szCs w:val="24"/>
          </w:rPr>
          <w:tab/>
        </w:r>
        <w:r w:rsidR="008450FE" w:rsidRPr="002E6D7D">
          <w:rPr>
            <w:rFonts w:asciiTheme="majorBidi" w:hAnsiTheme="majorBidi" w:cstheme="majorBidi"/>
            <w:webHidden/>
            <w:sz w:val="24"/>
            <w:szCs w:val="24"/>
          </w:rPr>
          <w:fldChar w:fldCharType="begin"/>
        </w:r>
        <w:r w:rsidR="008450FE" w:rsidRPr="002E6D7D">
          <w:rPr>
            <w:rFonts w:asciiTheme="majorBidi" w:hAnsiTheme="majorBidi" w:cstheme="majorBidi"/>
            <w:webHidden/>
            <w:sz w:val="24"/>
            <w:szCs w:val="24"/>
          </w:rPr>
          <w:instrText xml:space="preserve"> PAGEREF _Toc113909834 \h </w:instrText>
        </w:r>
        <w:r w:rsidR="008450FE" w:rsidRPr="002E6D7D">
          <w:rPr>
            <w:rFonts w:asciiTheme="majorBidi" w:hAnsiTheme="majorBidi" w:cstheme="majorBidi"/>
            <w:webHidden/>
            <w:sz w:val="24"/>
            <w:szCs w:val="24"/>
          </w:rPr>
        </w:r>
        <w:r w:rsidR="008450FE" w:rsidRPr="002E6D7D">
          <w:rPr>
            <w:rFonts w:asciiTheme="majorBidi" w:hAnsiTheme="majorBidi" w:cstheme="majorBidi"/>
            <w:webHidden/>
            <w:sz w:val="24"/>
            <w:szCs w:val="24"/>
          </w:rPr>
          <w:fldChar w:fldCharType="separate"/>
        </w:r>
        <w:r w:rsidR="00D379C1">
          <w:rPr>
            <w:rFonts w:asciiTheme="majorBidi" w:hAnsiTheme="majorBidi" w:cstheme="majorBidi"/>
            <w:webHidden/>
            <w:sz w:val="24"/>
            <w:szCs w:val="24"/>
          </w:rPr>
          <w:t>101</w:t>
        </w:r>
        <w:r w:rsidR="008450FE" w:rsidRPr="002E6D7D">
          <w:rPr>
            <w:rFonts w:asciiTheme="majorBidi" w:hAnsiTheme="majorBidi" w:cstheme="majorBidi"/>
            <w:webHidden/>
            <w:sz w:val="24"/>
            <w:szCs w:val="24"/>
          </w:rPr>
          <w:fldChar w:fldCharType="end"/>
        </w:r>
      </w:hyperlink>
    </w:p>
    <w:p w14:paraId="10B34CCD" w14:textId="33754C30" w:rsidR="008450FE" w:rsidRPr="002E6D7D" w:rsidRDefault="00D867D2" w:rsidP="00DB18DC">
      <w:pPr>
        <w:pStyle w:val="TableofFigures"/>
        <w:rPr>
          <w:rFonts w:asciiTheme="majorBidi" w:eastAsiaTheme="minorEastAsia" w:hAnsiTheme="majorBidi" w:cstheme="majorBidi"/>
          <w:sz w:val="24"/>
          <w:szCs w:val="24"/>
        </w:rPr>
      </w:pPr>
      <w:hyperlink w:anchor="_Toc113909835" w:history="1">
        <w:r w:rsidR="004F30ED" w:rsidRPr="002E6D7D">
          <w:rPr>
            <w:rStyle w:val="Hyperlink"/>
            <w:rFonts w:asciiTheme="majorBidi" w:hAnsiTheme="majorBidi" w:cstheme="majorBidi"/>
            <w:color w:val="000000" w:themeColor="text1"/>
            <w:sz w:val="24"/>
            <w:szCs w:val="24"/>
          </w:rPr>
          <w:t>Table</w:t>
        </w:r>
        <w:r w:rsidR="008450FE" w:rsidRPr="002E6D7D">
          <w:rPr>
            <w:rStyle w:val="Hyperlink"/>
            <w:rFonts w:asciiTheme="majorBidi" w:hAnsiTheme="majorBidi" w:cstheme="majorBidi"/>
            <w:color w:val="000000" w:themeColor="text1"/>
            <w:sz w:val="24"/>
            <w:szCs w:val="24"/>
          </w:rPr>
          <w:t xml:space="preserve"> 8. Demographic data of the participants:</w:t>
        </w:r>
        <w:r w:rsidR="008450FE" w:rsidRPr="002E6D7D">
          <w:rPr>
            <w:rFonts w:asciiTheme="majorBidi" w:hAnsiTheme="majorBidi" w:cstheme="majorBidi"/>
            <w:webHidden/>
            <w:sz w:val="24"/>
            <w:szCs w:val="24"/>
          </w:rPr>
          <w:tab/>
        </w:r>
        <w:r w:rsidR="008450FE" w:rsidRPr="002E6D7D">
          <w:rPr>
            <w:rFonts w:asciiTheme="majorBidi" w:hAnsiTheme="majorBidi" w:cstheme="majorBidi"/>
            <w:webHidden/>
            <w:sz w:val="24"/>
            <w:szCs w:val="24"/>
          </w:rPr>
          <w:fldChar w:fldCharType="begin"/>
        </w:r>
        <w:r w:rsidR="008450FE" w:rsidRPr="002E6D7D">
          <w:rPr>
            <w:rFonts w:asciiTheme="majorBidi" w:hAnsiTheme="majorBidi" w:cstheme="majorBidi"/>
            <w:webHidden/>
            <w:sz w:val="24"/>
            <w:szCs w:val="24"/>
          </w:rPr>
          <w:instrText xml:space="preserve"> PAGEREF _Toc113909835 \h </w:instrText>
        </w:r>
        <w:r w:rsidR="008450FE" w:rsidRPr="002E6D7D">
          <w:rPr>
            <w:rFonts w:asciiTheme="majorBidi" w:hAnsiTheme="majorBidi" w:cstheme="majorBidi"/>
            <w:webHidden/>
            <w:sz w:val="24"/>
            <w:szCs w:val="24"/>
          </w:rPr>
        </w:r>
        <w:r w:rsidR="008450FE" w:rsidRPr="002E6D7D">
          <w:rPr>
            <w:rFonts w:asciiTheme="majorBidi" w:hAnsiTheme="majorBidi" w:cstheme="majorBidi"/>
            <w:webHidden/>
            <w:sz w:val="24"/>
            <w:szCs w:val="24"/>
          </w:rPr>
          <w:fldChar w:fldCharType="separate"/>
        </w:r>
        <w:r w:rsidR="00D379C1">
          <w:rPr>
            <w:rFonts w:asciiTheme="majorBidi" w:hAnsiTheme="majorBidi" w:cstheme="majorBidi"/>
            <w:webHidden/>
            <w:sz w:val="24"/>
            <w:szCs w:val="24"/>
          </w:rPr>
          <w:t>109</w:t>
        </w:r>
        <w:r w:rsidR="008450FE" w:rsidRPr="002E6D7D">
          <w:rPr>
            <w:rFonts w:asciiTheme="majorBidi" w:hAnsiTheme="majorBidi" w:cstheme="majorBidi"/>
            <w:webHidden/>
            <w:sz w:val="24"/>
            <w:szCs w:val="24"/>
          </w:rPr>
          <w:fldChar w:fldCharType="end"/>
        </w:r>
      </w:hyperlink>
    </w:p>
    <w:p w14:paraId="499615A9" w14:textId="1EE2C438" w:rsidR="008450FE" w:rsidRPr="002E6D7D" w:rsidRDefault="00D867D2" w:rsidP="00DB18DC">
      <w:pPr>
        <w:pStyle w:val="TableofFigures"/>
        <w:rPr>
          <w:rFonts w:asciiTheme="majorBidi" w:eastAsiaTheme="minorEastAsia" w:hAnsiTheme="majorBidi" w:cstheme="majorBidi"/>
          <w:sz w:val="24"/>
          <w:szCs w:val="24"/>
        </w:rPr>
      </w:pPr>
      <w:hyperlink w:anchor="_Toc113909836" w:history="1">
        <w:r w:rsidR="004F30ED" w:rsidRPr="002E6D7D">
          <w:rPr>
            <w:rStyle w:val="Hyperlink"/>
            <w:rFonts w:asciiTheme="majorBidi" w:hAnsiTheme="majorBidi" w:cstheme="majorBidi"/>
            <w:color w:val="000000" w:themeColor="text1"/>
            <w:sz w:val="24"/>
            <w:szCs w:val="24"/>
          </w:rPr>
          <w:t>Table</w:t>
        </w:r>
        <w:r w:rsidR="008450FE" w:rsidRPr="002E6D7D">
          <w:rPr>
            <w:rStyle w:val="Hyperlink"/>
            <w:rFonts w:asciiTheme="majorBidi" w:hAnsiTheme="majorBidi" w:cstheme="majorBidi"/>
            <w:color w:val="000000" w:themeColor="text1"/>
            <w:sz w:val="24"/>
            <w:szCs w:val="24"/>
          </w:rPr>
          <w:t xml:space="preserve"> 9:  thematic analysis:</w:t>
        </w:r>
        <w:r w:rsidR="008450FE" w:rsidRPr="002E6D7D">
          <w:rPr>
            <w:rFonts w:asciiTheme="majorBidi" w:hAnsiTheme="majorBidi" w:cstheme="majorBidi"/>
            <w:webHidden/>
            <w:sz w:val="24"/>
            <w:szCs w:val="24"/>
          </w:rPr>
          <w:tab/>
        </w:r>
        <w:r w:rsidR="008450FE" w:rsidRPr="002E6D7D">
          <w:rPr>
            <w:rFonts w:asciiTheme="majorBidi" w:hAnsiTheme="majorBidi" w:cstheme="majorBidi"/>
            <w:webHidden/>
            <w:sz w:val="24"/>
            <w:szCs w:val="24"/>
          </w:rPr>
          <w:fldChar w:fldCharType="begin"/>
        </w:r>
        <w:r w:rsidR="008450FE" w:rsidRPr="002E6D7D">
          <w:rPr>
            <w:rFonts w:asciiTheme="majorBidi" w:hAnsiTheme="majorBidi" w:cstheme="majorBidi"/>
            <w:webHidden/>
            <w:sz w:val="24"/>
            <w:szCs w:val="24"/>
          </w:rPr>
          <w:instrText xml:space="preserve"> PAGEREF _Toc113909836 \h </w:instrText>
        </w:r>
        <w:r w:rsidR="008450FE" w:rsidRPr="002E6D7D">
          <w:rPr>
            <w:rFonts w:asciiTheme="majorBidi" w:hAnsiTheme="majorBidi" w:cstheme="majorBidi"/>
            <w:webHidden/>
            <w:sz w:val="24"/>
            <w:szCs w:val="24"/>
          </w:rPr>
        </w:r>
        <w:r w:rsidR="008450FE" w:rsidRPr="002E6D7D">
          <w:rPr>
            <w:rFonts w:asciiTheme="majorBidi" w:hAnsiTheme="majorBidi" w:cstheme="majorBidi"/>
            <w:webHidden/>
            <w:sz w:val="24"/>
            <w:szCs w:val="24"/>
          </w:rPr>
          <w:fldChar w:fldCharType="separate"/>
        </w:r>
        <w:r w:rsidR="00D379C1">
          <w:rPr>
            <w:rFonts w:asciiTheme="majorBidi" w:hAnsiTheme="majorBidi" w:cstheme="majorBidi"/>
            <w:webHidden/>
            <w:sz w:val="24"/>
            <w:szCs w:val="24"/>
          </w:rPr>
          <w:t>112</w:t>
        </w:r>
        <w:r w:rsidR="008450FE" w:rsidRPr="002E6D7D">
          <w:rPr>
            <w:rFonts w:asciiTheme="majorBidi" w:hAnsiTheme="majorBidi" w:cstheme="majorBidi"/>
            <w:webHidden/>
            <w:sz w:val="24"/>
            <w:szCs w:val="24"/>
          </w:rPr>
          <w:fldChar w:fldCharType="end"/>
        </w:r>
      </w:hyperlink>
    </w:p>
    <w:p w14:paraId="1DC9CF49" w14:textId="7A97E21A" w:rsidR="008450FE" w:rsidRPr="002E6D7D" w:rsidRDefault="00D867D2" w:rsidP="00DB18DC">
      <w:pPr>
        <w:pStyle w:val="TableofFigures"/>
        <w:rPr>
          <w:rFonts w:asciiTheme="majorBidi" w:eastAsiaTheme="minorEastAsia" w:hAnsiTheme="majorBidi" w:cstheme="majorBidi"/>
          <w:sz w:val="24"/>
          <w:szCs w:val="24"/>
        </w:rPr>
      </w:pPr>
      <w:hyperlink w:anchor="_Toc113909837" w:history="1">
        <w:r w:rsidR="004F30ED" w:rsidRPr="002E6D7D">
          <w:rPr>
            <w:rStyle w:val="Hyperlink"/>
            <w:rFonts w:asciiTheme="majorBidi" w:hAnsiTheme="majorBidi" w:cstheme="majorBidi"/>
            <w:color w:val="000000" w:themeColor="text1"/>
            <w:sz w:val="24"/>
            <w:szCs w:val="24"/>
          </w:rPr>
          <w:t>Table</w:t>
        </w:r>
        <w:r w:rsidR="008450FE" w:rsidRPr="002E6D7D">
          <w:rPr>
            <w:rStyle w:val="Hyperlink"/>
            <w:rFonts w:asciiTheme="majorBidi" w:hAnsiTheme="majorBidi" w:cstheme="majorBidi"/>
            <w:color w:val="000000" w:themeColor="text1"/>
            <w:sz w:val="24"/>
            <w:szCs w:val="24"/>
          </w:rPr>
          <w:t xml:space="preserve"> 10: Four main themes and subthemes among university students</w:t>
        </w:r>
        <w:r w:rsidR="008450FE" w:rsidRPr="002E6D7D">
          <w:rPr>
            <w:rFonts w:asciiTheme="majorBidi" w:hAnsiTheme="majorBidi" w:cstheme="majorBidi"/>
            <w:webHidden/>
            <w:sz w:val="24"/>
            <w:szCs w:val="24"/>
          </w:rPr>
          <w:tab/>
        </w:r>
        <w:r w:rsidR="008450FE" w:rsidRPr="002E6D7D">
          <w:rPr>
            <w:rFonts w:asciiTheme="majorBidi" w:hAnsiTheme="majorBidi" w:cstheme="majorBidi"/>
            <w:webHidden/>
            <w:sz w:val="24"/>
            <w:szCs w:val="24"/>
          </w:rPr>
          <w:fldChar w:fldCharType="begin"/>
        </w:r>
        <w:r w:rsidR="008450FE" w:rsidRPr="002E6D7D">
          <w:rPr>
            <w:rFonts w:asciiTheme="majorBidi" w:hAnsiTheme="majorBidi" w:cstheme="majorBidi"/>
            <w:webHidden/>
            <w:sz w:val="24"/>
            <w:szCs w:val="24"/>
          </w:rPr>
          <w:instrText xml:space="preserve"> PAGEREF _Toc113909837 \h </w:instrText>
        </w:r>
        <w:r w:rsidR="008450FE" w:rsidRPr="002E6D7D">
          <w:rPr>
            <w:rFonts w:asciiTheme="majorBidi" w:hAnsiTheme="majorBidi" w:cstheme="majorBidi"/>
            <w:webHidden/>
            <w:sz w:val="24"/>
            <w:szCs w:val="24"/>
          </w:rPr>
        </w:r>
        <w:r w:rsidR="008450FE" w:rsidRPr="002E6D7D">
          <w:rPr>
            <w:rFonts w:asciiTheme="majorBidi" w:hAnsiTheme="majorBidi" w:cstheme="majorBidi"/>
            <w:webHidden/>
            <w:sz w:val="24"/>
            <w:szCs w:val="24"/>
          </w:rPr>
          <w:fldChar w:fldCharType="separate"/>
        </w:r>
        <w:r w:rsidR="00D379C1">
          <w:rPr>
            <w:rFonts w:asciiTheme="majorBidi" w:hAnsiTheme="majorBidi" w:cstheme="majorBidi"/>
            <w:webHidden/>
            <w:sz w:val="24"/>
            <w:szCs w:val="24"/>
          </w:rPr>
          <w:t>114</w:t>
        </w:r>
        <w:r w:rsidR="008450FE" w:rsidRPr="002E6D7D">
          <w:rPr>
            <w:rFonts w:asciiTheme="majorBidi" w:hAnsiTheme="majorBidi" w:cstheme="majorBidi"/>
            <w:webHidden/>
            <w:sz w:val="24"/>
            <w:szCs w:val="24"/>
          </w:rPr>
          <w:fldChar w:fldCharType="end"/>
        </w:r>
      </w:hyperlink>
    </w:p>
    <w:p w14:paraId="6221E3A8" w14:textId="75164164" w:rsidR="008450FE" w:rsidRPr="002E6D7D" w:rsidRDefault="00D867D2" w:rsidP="00DB18DC">
      <w:pPr>
        <w:pStyle w:val="TableofFigures"/>
        <w:rPr>
          <w:rFonts w:asciiTheme="majorBidi" w:eastAsiaTheme="minorEastAsia" w:hAnsiTheme="majorBidi" w:cstheme="majorBidi"/>
          <w:sz w:val="24"/>
          <w:szCs w:val="24"/>
        </w:rPr>
      </w:pPr>
      <w:hyperlink w:anchor="_Toc113909838" w:history="1">
        <w:r w:rsidR="004F30ED" w:rsidRPr="002E6D7D">
          <w:rPr>
            <w:rStyle w:val="Hyperlink"/>
            <w:rFonts w:asciiTheme="majorBidi" w:hAnsiTheme="majorBidi" w:cstheme="majorBidi"/>
            <w:color w:val="000000" w:themeColor="text1"/>
            <w:sz w:val="24"/>
            <w:szCs w:val="24"/>
          </w:rPr>
          <w:t>Table</w:t>
        </w:r>
        <w:r w:rsidR="008450FE" w:rsidRPr="002E6D7D">
          <w:rPr>
            <w:rStyle w:val="Hyperlink"/>
            <w:rFonts w:asciiTheme="majorBidi" w:hAnsiTheme="majorBidi" w:cstheme="majorBidi"/>
            <w:color w:val="000000" w:themeColor="text1"/>
            <w:sz w:val="24"/>
            <w:szCs w:val="24"/>
          </w:rPr>
          <w:t xml:space="preserve"> 12. Faculty interview Themes:</w:t>
        </w:r>
        <w:r w:rsidR="008450FE" w:rsidRPr="002E6D7D">
          <w:rPr>
            <w:rFonts w:asciiTheme="majorBidi" w:hAnsiTheme="majorBidi" w:cstheme="majorBidi"/>
            <w:webHidden/>
            <w:sz w:val="24"/>
            <w:szCs w:val="24"/>
          </w:rPr>
          <w:tab/>
        </w:r>
        <w:r w:rsidR="008450FE" w:rsidRPr="002E6D7D">
          <w:rPr>
            <w:rFonts w:asciiTheme="majorBidi" w:hAnsiTheme="majorBidi" w:cstheme="majorBidi"/>
            <w:webHidden/>
            <w:sz w:val="24"/>
            <w:szCs w:val="24"/>
          </w:rPr>
          <w:fldChar w:fldCharType="begin"/>
        </w:r>
        <w:r w:rsidR="008450FE" w:rsidRPr="002E6D7D">
          <w:rPr>
            <w:rFonts w:asciiTheme="majorBidi" w:hAnsiTheme="majorBidi" w:cstheme="majorBidi"/>
            <w:webHidden/>
            <w:sz w:val="24"/>
            <w:szCs w:val="24"/>
          </w:rPr>
          <w:instrText xml:space="preserve"> PAGEREF _Toc113909838 \h </w:instrText>
        </w:r>
        <w:r w:rsidR="008450FE" w:rsidRPr="002E6D7D">
          <w:rPr>
            <w:rFonts w:asciiTheme="majorBidi" w:hAnsiTheme="majorBidi" w:cstheme="majorBidi"/>
            <w:webHidden/>
            <w:sz w:val="24"/>
            <w:szCs w:val="24"/>
          </w:rPr>
        </w:r>
        <w:r w:rsidR="008450FE" w:rsidRPr="002E6D7D">
          <w:rPr>
            <w:rFonts w:asciiTheme="majorBidi" w:hAnsiTheme="majorBidi" w:cstheme="majorBidi"/>
            <w:webHidden/>
            <w:sz w:val="24"/>
            <w:szCs w:val="24"/>
          </w:rPr>
          <w:fldChar w:fldCharType="separate"/>
        </w:r>
        <w:r w:rsidR="00D379C1">
          <w:rPr>
            <w:rFonts w:asciiTheme="majorBidi" w:hAnsiTheme="majorBidi" w:cstheme="majorBidi"/>
            <w:webHidden/>
            <w:sz w:val="24"/>
            <w:szCs w:val="24"/>
          </w:rPr>
          <w:t>132</w:t>
        </w:r>
        <w:r w:rsidR="008450FE" w:rsidRPr="002E6D7D">
          <w:rPr>
            <w:rFonts w:asciiTheme="majorBidi" w:hAnsiTheme="majorBidi" w:cstheme="majorBidi"/>
            <w:webHidden/>
            <w:sz w:val="24"/>
            <w:szCs w:val="24"/>
          </w:rPr>
          <w:fldChar w:fldCharType="end"/>
        </w:r>
      </w:hyperlink>
    </w:p>
    <w:p w14:paraId="5E2CE20A" w14:textId="5DA6B23D" w:rsidR="00DA625E" w:rsidRPr="002E6D7D" w:rsidRDefault="008450FE" w:rsidP="00845158">
      <w:pPr>
        <w:spacing w:line="360" w:lineRule="auto"/>
        <w:rPr>
          <w:rFonts w:asciiTheme="majorBidi" w:hAnsiTheme="majorBidi" w:cstheme="majorBidi"/>
          <w:b/>
          <w:bCs/>
          <w:color w:val="000000" w:themeColor="text1"/>
        </w:rPr>
      </w:pPr>
      <w:r w:rsidRPr="002E6D7D">
        <w:rPr>
          <w:rFonts w:asciiTheme="majorBidi" w:hAnsiTheme="majorBidi" w:cstheme="majorBidi"/>
          <w:b/>
          <w:bCs/>
          <w:color w:val="000000" w:themeColor="text1"/>
        </w:rPr>
        <w:fldChar w:fldCharType="end"/>
      </w:r>
    </w:p>
    <w:p w14:paraId="35810FBA" w14:textId="3D2FB0A2" w:rsidR="00845158" w:rsidRPr="002E6D7D" w:rsidRDefault="00845158" w:rsidP="00845158">
      <w:pPr>
        <w:spacing w:line="360" w:lineRule="auto"/>
        <w:rPr>
          <w:rFonts w:asciiTheme="majorBidi" w:hAnsiTheme="majorBidi" w:cstheme="majorBidi"/>
          <w:b/>
          <w:bCs/>
          <w:color w:val="000000" w:themeColor="text1"/>
          <w:sz w:val="26"/>
          <w:szCs w:val="26"/>
        </w:rPr>
      </w:pPr>
    </w:p>
    <w:p w14:paraId="69980C91" w14:textId="43539514" w:rsidR="000C00C6" w:rsidRPr="002E6D7D" w:rsidRDefault="000C00C6" w:rsidP="00845158">
      <w:pPr>
        <w:spacing w:line="360" w:lineRule="auto"/>
        <w:rPr>
          <w:rFonts w:asciiTheme="majorBidi" w:hAnsiTheme="majorBidi" w:cstheme="majorBidi"/>
          <w:b/>
          <w:bCs/>
          <w:color w:val="000000" w:themeColor="text1"/>
          <w:sz w:val="26"/>
          <w:szCs w:val="26"/>
        </w:rPr>
      </w:pPr>
    </w:p>
    <w:p w14:paraId="788AFA1A" w14:textId="77777777" w:rsidR="000C00C6" w:rsidRPr="002E6D7D" w:rsidRDefault="000C00C6" w:rsidP="00845158">
      <w:pPr>
        <w:spacing w:line="360" w:lineRule="auto"/>
        <w:rPr>
          <w:rFonts w:asciiTheme="majorBidi" w:hAnsiTheme="majorBidi" w:cstheme="majorBidi"/>
          <w:b/>
          <w:bCs/>
          <w:color w:val="000000" w:themeColor="text1"/>
          <w:sz w:val="26"/>
          <w:szCs w:val="26"/>
        </w:rPr>
      </w:pPr>
    </w:p>
    <w:p w14:paraId="120A6129" w14:textId="77777777" w:rsidR="000C00C6" w:rsidRPr="002E6D7D" w:rsidRDefault="000C00C6" w:rsidP="00845158">
      <w:pPr>
        <w:spacing w:line="360" w:lineRule="auto"/>
        <w:rPr>
          <w:rFonts w:asciiTheme="majorBidi" w:hAnsiTheme="majorBidi" w:cstheme="majorBidi"/>
          <w:b/>
          <w:bCs/>
          <w:color w:val="000000" w:themeColor="text1"/>
          <w:sz w:val="26"/>
          <w:szCs w:val="26"/>
        </w:rPr>
      </w:pPr>
    </w:p>
    <w:p w14:paraId="1A9DCC92" w14:textId="4ED3227B" w:rsidR="00A65490" w:rsidRPr="002E6D7D" w:rsidRDefault="007974B4" w:rsidP="00A738FD">
      <w:pPr>
        <w:pStyle w:val="Heading1"/>
        <w:numPr>
          <w:ilvl w:val="0"/>
          <w:numId w:val="0"/>
        </w:numPr>
        <w:spacing w:line="360" w:lineRule="auto"/>
        <w:ind w:left="480"/>
        <w:jc w:val="both"/>
        <w:rPr>
          <w:rFonts w:asciiTheme="majorBidi" w:hAnsiTheme="majorBidi"/>
          <w:b/>
          <w:bCs/>
          <w:color w:val="000000" w:themeColor="text1"/>
        </w:rPr>
      </w:pPr>
      <w:bookmarkStart w:id="35" w:name="_Toc48697514"/>
      <w:bookmarkStart w:id="36" w:name="_Toc114094288"/>
      <w:bookmarkStart w:id="37" w:name="_Toc116546846"/>
      <w:bookmarkStart w:id="38" w:name="_Toc117956377"/>
      <w:bookmarkStart w:id="39" w:name="_Toc128520755"/>
      <w:r w:rsidRPr="002E6D7D">
        <w:rPr>
          <w:rFonts w:asciiTheme="majorBidi" w:hAnsiTheme="majorBidi"/>
          <w:b/>
          <w:bCs/>
          <w:color w:val="000000" w:themeColor="text1"/>
        </w:rPr>
        <w:t xml:space="preserve">List of </w:t>
      </w:r>
      <w:r w:rsidR="0040573B" w:rsidRPr="002E6D7D">
        <w:rPr>
          <w:rFonts w:asciiTheme="majorBidi" w:hAnsiTheme="majorBidi"/>
          <w:b/>
          <w:bCs/>
          <w:color w:val="000000" w:themeColor="text1"/>
        </w:rPr>
        <w:t>Fig</w:t>
      </w:r>
      <w:r w:rsidRPr="002E6D7D">
        <w:rPr>
          <w:rFonts w:asciiTheme="majorBidi" w:hAnsiTheme="majorBidi"/>
          <w:b/>
          <w:bCs/>
          <w:color w:val="000000" w:themeColor="text1"/>
        </w:rPr>
        <w:t>ures</w:t>
      </w:r>
      <w:bookmarkEnd w:id="35"/>
      <w:bookmarkEnd w:id="36"/>
      <w:bookmarkEnd w:id="37"/>
      <w:bookmarkEnd w:id="38"/>
      <w:bookmarkEnd w:id="39"/>
      <w:r w:rsidRPr="002E6D7D">
        <w:rPr>
          <w:rFonts w:asciiTheme="majorBidi" w:hAnsiTheme="majorBidi"/>
          <w:b/>
          <w:bCs/>
          <w:color w:val="000000" w:themeColor="text1"/>
        </w:rPr>
        <w:t xml:space="preserve"> </w:t>
      </w:r>
    </w:p>
    <w:p w14:paraId="2EB6517E" w14:textId="77777777" w:rsidR="00112C8F" w:rsidRPr="002E6D7D" w:rsidRDefault="00112C8F" w:rsidP="00845158">
      <w:pPr>
        <w:spacing w:line="360" w:lineRule="auto"/>
        <w:rPr>
          <w:rFonts w:asciiTheme="majorBidi" w:hAnsiTheme="majorBidi" w:cstheme="majorBidi"/>
        </w:rPr>
      </w:pPr>
    </w:p>
    <w:p w14:paraId="4BB31CE1" w14:textId="34ABBF54" w:rsidR="00A65490" w:rsidRPr="002E6D7D" w:rsidRDefault="00A65490" w:rsidP="00DB18DC">
      <w:pPr>
        <w:pStyle w:val="TableofFigures"/>
        <w:rPr>
          <w:rFonts w:asciiTheme="majorBidi" w:eastAsiaTheme="minorEastAsia" w:hAnsiTheme="majorBidi" w:cstheme="majorBidi"/>
          <w:sz w:val="24"/>
          <w:szCs w:val="24"/>
        </w:rPr>
      </w:pPr>
      <w:r w:rsidRPr="002E6D7D">
        <w:rPr>
          <w:rFonts w:asciiTheme="majorBidi" w:hAnsiTheme="majorBidi" w:cstheme="majorBidi"/>
          <w:sz w:val="24"/>
          <w:szCs w:val="24"/>
        </w:rPr>
        <w:fldChar w:fldCharType="begin"/>
      </w:r>
      <w:r w:rsidRPr="002E6D7D">
        <w:rPr>
          <w:rFonts w:asciiTheme="majorBidi" w:hAnsiTheme="majorBidi" w:cstheme="majorBidi"/>
          <w:sz w:val="24"/>
          <w:szCs w:val="24"/>
        </w:rPr>
        <w:instrText xml:space="preserve"> TOC \h \z \t "Caption" \c </w:instrText>
      </w:r>
      <w:r w:rsidRPr="002E6D7D">
        <w:rPr>
          <w:rFonts w:asciiTheme="majorBidi" w:hAnsiTheme="majorBidi" w:cstheme="majorBidi"/>
          <w:sz w:val="24"/>
          <w:szCs w:val="24"/>
        </w:rPr>
        <w:fldChar w:fldCharType="separate"/>
      </w:r>
      <w:hyperlink w:anchor="_Toc113906484" w:history="1">
        <w:bookmarkStart w:id="40" w:name="_Toc113909820"/>
        <w:r w:rsidR="0040573B" w:rsidRPr="002E6D7D">
          <w:rPr>
            <w:rStyle w:val="Hyperlink"/>
            <w:rFonts w:asciiTheme="majorBidi" w:hAnsiTheme="majorBidi" w:cstheme="majorBidi"/>
            <w:color w:val="000000" w:themeColor="text1"/>
            <w:sz w:val="24"/>
            <w:szCs w:val="24"/>
          </w:rPr>
          <w:t>FIG</w:t>
        </w:r>
        <w:r w:rsidRPr="002E6D7D">
          <w:rPr>
            <w:rStyle w:val="Hyperlink"/>
            <w:rFonts w:asciiTheme="majorBidi" w:hAnsiTheme="majorBidi" w:cstheme="majorBidi"/>
            <w:color w:val="000000" w:themeColor="text1"/>
            <w:sz w:val="24"/>
            <w:szCs w:val="24"/>
          </w:rPr>
          <w:t xml:space="preserve"> 1. THE DEFINITION OF COGNITIVE ENHANCEMENT</w:t>
        </w:r>
        <w:r w:rsidRPr="002E6D7D">
          <w:rPr>
            <w:rFonts w:asciiTheme="majorBidi" w:hAnsiTheme="majorBidi" w:cstheme="majorBidi"/>
            <w:webHidden/>
            <w:sz w:val="24"/>
            <w:szCs w:val="24"/>
          </w:rPr>
          <w:tab/>
        </w:r>
        <w:r w:rsidRPr="002E6D7D">
          <w:rPr>
            <w:rFonts w:asciiTheme="majorBidi" w:hAnsiTheme="majorBidi" w:cstheme="majorBidi"/>
            <w:webHidden/>
            <w:sz w:val="24"/>
            <w:szCs w:val="24"/>
          </w:rPr>
          <w:fldChar w:fldCharType="begin"/>
        </w:r>
        <w:r w:rsidRPr="002E6D7D">
          <w:rPr>
            <w:rFonts w:asciiTheme="majorBidi" w:hAnsiTheme="majorBidi" w:cstheme="majorBidi"/>
            <w:webHidden/>
            <w:sz w:val="24"/>
            <w:szCs w:val="24"/>
          </w:rPr>
          <w:instrText xml:space="preserve"> PAGEREF _Toc113906484 \h </w:instrText>
        </w:r>
        <w:r w:rsidRPr="002E6D7D">
          <w:rPr>
            <w:rFonts w:asciiTheme="majorBidi" w:hAnsiTheme="majorBidi" w:cstheme="majorBidi"/>
            <w:webHidden/>
            <w:sz w:val="24"/>
            <w:szCs w:val="24"/>
          </w:rPr>
        </w:r>
        <w:r w:rsidRPr="002E6D7D">
          <w:rPr>
            <w:rFonts w:asciiTheme="majorBidi" w:hAnsiTheme="majorBidi" w:cstheme="majorBidi"/>
            <w:webHidden/>
            <w:sz w:val="24"/>
            <w:szCs w:val="24"/>
          </w:rPr>
          <w:fldChar w:fldCharType="separate"/>
        </w:r>
        <w:r w:rsidR="00D379C1">
          <w:rPr>
            <w:rFonts w:asciiTheme="majorBidi" w:hAnsiTheme="majorBidi" w:cstheme="majorBidi"/>
            <w:b w:val="0"/>
            <w:bCs w:val="0"/>
            <w:webHidden/>
            <w:sz w:val="24"/>
            <w:szCs w:val="24"/>
            <w:lang w:val="en-GB"/>
          </w:rPr>
          <w:t>Error! Bookmark not defined.</w:t>
        </w:r>
        <w:bookmarkEnd w:id="40"/>
        <w:r w:rsidRPr="002E6D7D">
          <w:rPr>
            <w:rFonts w:asciiTheme="majorBidi" w:hAnsiTheme="majorBidi" w:cstheme="majorBidi"/>
            <w:webHidden/>
            <w:sz w:val="24"/>
            <w:szCs w:val="24"/>
          </w:rPr>
          <w:fldChar w:fldCharType="end"/>
        </w:r>
      </w:hyperlink>
    </w:p>
    <w:p w14:paraId="3167BB08" w14:textId="611C2401" w:rsidR="00A65490" w:rsidRPr="002E6D7D" w:rsidRDefault="00D867D2" w:rsidP="00DB18DC">
      <w:pPr>
        <w:pStyle w:val="TableofFigures"/>
        <w:rPr>
          <w:rFonts w:asciiTheme="majorBidi" w:eastAsiaTheme="minorEastAsia" w:hAnsiTheme="majorBidi" w:cstheme="majorBidi"/>
          <w:sz w:val="24"/>
          <w:szCs w:val="24"/>
        </w:rPr>
      </w:pPr>
      <w:hyperlink w:anchor="_Toc113906485" w:history="1">
        <w:bookmarkStart w:id="41" w:name="_Toc113909821"/>
        <w:r w:rsidR="0040573B" w:rsidRPr="002E6D7D">
          <w:rPr>
            <w:rStyle w:val="Hyperlink"/>
            <w:rFonts w:asciiTheme="majorBidi" w:hAnsiTheme="majorBidi" w:cstheme="majorBidi"/>
            <w:color w:val="000000" w:themeColor="text1"/>
            <w:sz w:val="24"/>
            <w:szCs w:val="24"/>
          </w:rPr>
          <w:t>Fig</w:t>
        </w:r>
        <w:r w:rsidR="00A65490" w:rsidRPr="002E6D7D">
          <w:rPr>
            <w:rStyle w:val="Hyperlink"/>
            <w:rFonts w:asciiTheme="majorBidi" w:hAnsiTheme="majorBidi" w:cstheme="majorBidi"/>
            <w:color w:val="000000" w:themeColor="text1"/>
            <w:sz w:val="24"/>
            <w:szCs w:val="24"/>
          </w:rPr>
          <w:t xml:space="preserve"> 2. UAE map by Google map</w:t>
        </w:r>
        <w:r w:rsidR="00F93F74" w:rsidRPr="002E6D7D">
          <w:rPr>
            <w:rStyle w:val="Hyperlink"/>
            <w:rFonts w:asciiTheme="majorBidi" w:hAnsiTheme="majorBidi" w:cstheme="majorBidi"/>
            <w:color w:val="000000" w:themeColor="text1"/>
            <w:sz w:val="24"/>
            <w:szCs w:val="24"/>
          </w:rPr>
          <w:t>s</w:t>
        </w:r>
        <w:r w:rsidR="00A65490" w:rsidRPr="002E6D7D">
          <w:rPr>
            <w:rFonts w:asciiTheme="majorBidi" w:hAnsiTheme="majorBidi" w:cstheme="majorBidi"/>
            <w:webHidden/>
            <w:sz w:val="24"/>
            <w:szCs w:val="24"/>
          </w:rPr>
          <w:tab/>
        </w:r>
        <w:r w:rsidR="00A65490" w:rsidRPr="002E6D7D">
          <w:rPr>
            <w:rFonts w:asciiTheme="majorBidi" w:hAnsiTheme="majorBidi" w:cstheme="majorBidi"/>
            <w:webHidden/>
            <w:sz w:val="24"/>
            <w:szCs w:val="24"/>
          </w:rPr>
          <w:fldChar w:fldCharType="begin"/>
        </w:r>
        <w:r w:rsidR="00A65490" w:rsidRPr="002E6D7D">
          <w:rPr>
            <w:rFonts w:asciiTheme="majorBidi" w:hAnsiTheme="majorBidi" w:cstheme="majorBidi"/>
            <w:webHidden/>
            <w:sz w:val="24"/>
            <w:szCs w:val="24"/>
          </w:rPr>
          <w:instrText xml:space="preserve"> PAGEREF _Toc113906485 \h </w:instrText>
        </w:r>
        <w:r w:rsidR="00A65490" w:rsidRPr="002E6D7D">
          <w:rPr>
            <w:rFonts w:asciiTheme="majorBidi" w:hAnsiTheme="majorBidi" w:cstheme="majorBidi"/>
            <w:webHidden/>
            <w:sz w:val="24"/>
            <w:szCs w:val="24"/>
          </w:rPr>
        </w:r>
        <w:r w:rsidR="00A65490" w:rsidRPr="002E6D7D">
          <w:rPr>
            <w:rFonts w:asciiTheme="majorBidi" w:hAnsiTheme="majorBidi" w:cstheme="majorBidi"/>
            <w:webHidden/>
            <w:sz w:val="24"/>
            <w:szCs w:val="24"/>
          </w:rPr>
          <w:fldChar w:fldCharType="separate"/>
        </w:r>
        <w:r w:rsidR="00D379C1">
          <w:rPr>
            <w:rFonts w:asciiTheme="majorBidi" w:hAnsiTheme="majorBidi" w:cstheme="majorBidi"/>
            <w:webHidden/>
            <w:sz w:val="24"/>
            <w:szCs w:val="24"/>
          </w:rPr>
          <w:t>23</w:t>
        </w:r>
        <w:bookmarkEnd w:id="41"/>
        <w:r w:rsidR="00A65490" w:rsidRPr="002E6D7D">
          <w:rPr>
            <w:rFonts w:asciiTheme="majorBidi" w:hAnsiTheme="majorBidi" w:cstheme="majorBidi"/>
            <w:webHidden/>
            <w:sz w:val="24"/>
            <w:szCs w:val="24"/>
          </w:rPr>
          <w:fldChar w:fldCharType="end"/>
        </w:r>
      </w:hyperlink>
    </w:p>
    <w:p w14:paraId="737EECD5" w14:textId="43706767" w:rsidR="00A65490" w:rsidRPr="002E6D7D" w:rsidRDefault="00D867D2" w:rsidP="00DB18DC">
      <w:pPr>
        <w:pStyle w:val="TableofFigures"/>
        <w:rPr>
          <w:rFonts w:asciiTheme="majorBidi" w:eastAsiaTheme="minorEastAsia" w:hAnsiTheme="majorBidi" w:cstheme="majorBidi"/>
          <w:sz w:val="24"/>
          <w:szCs w:val="24"/>
        </w:rPr>
      </w:pPr>
      <w:hyperlink w:anchor="_Toc113906486" w:history="1">
        <w:bookmarkStart w:id="42" w:name="_Toc113909822"/>
        <w:r w:rsidR="0040573B" w:rsidRPr="002E6D7D">
          <w:rPr>
            <w:rStyle w:val="Hyperlink"/>
            <w:rFonts w:asciiTheme="majorBidi" w:hAnsiTheme="majorBidi" w:cstheme="majorBidi"/>
            <w:color w:val="000000" w:themeColor="text1"/>
            <w:sz w:val="24"/>
            <w:szCs w:val="24"/>
          </w:rPr>
          <w:t>Fig</w:t>
        </w:r>
        <w:r w:rsidR="00A65490" w:rsidRPr="002E6D7D">
          <w:rPr>
            <w:rStyle w:val="Hyperlink"/>
            <w:rFonts w:asciiTheme="majorBidi" w:hAnsiTheme="majorBidi" w:cstheme="majorBidi"/>
            <w:color w:val="000000" w:themeColor="text1"/>
            <w:sz w:val="24"/>
            <w:szCs w:val="24"/>
          </w:rPr>
          <w:t xml:space="preserve"> 3. PRISMA Flow Diagram</w:t>
        </w:r>
        <w:r w:rsidR="00A65490" w:rsidRPr="002E6D7D">
          <w:rPr>
            <w:rFonts w:asciiTheme="majorBidi" w:hAnsiTheme="majorBidi" w:cstheme="majorBidi"/>
            <w:webHidden/>
            <w:sz w:val="24"/>
            <w:szCs w:val="24"/>
          </w:rPr>
          <w:tab/>
        </w:r>
        <w:r w:rsidR="00A65490" w:rsidRPr="002E6D7D">
          <w:rPr>
            <w:rFonts w:asciiTheme="majorBidi" w:hAnsiTheme="majorBidi" w:cstheme="majorBidi"/>
            <w:webHidden/>
            <w:sz w:val="24"/>
            <w:szCs w:val="24"/>
          </w:rPr>
          <w:fldChar w:fldCharType="begin"/>
        </w:r>
        <w:r w:rsidR="00A65490" w:rsidRPr="002E6D7D">
          <w:rPr>
            <w:rFonts w:asciiTheme="majorBidi" w:hAnsiTheme="majorBidi" w:cstheme="majorBidi"/>
            <w:webHidden/>
            <w:sz w:val="24"/>
            <w:szCs w:val="24"/>
          </w:rPr>
          <w:instrText xml:space="preserve"> PAGEREF _Toc113906486 \h </w:instrText>
        </w:r>
        <w:r w:rsidR="00A65490" w:rsidRPr="002E6D7D">
          <w:rPr>
            <w:rFonts w:asciiTheme="majorBidi" w:hAnsiTheme="majorBidi" w:cstheme="majorBidi"/>
            <w:webHidden/>
            <w:sz w:val="24"/>
            <w:szCs w:val="24"/>
          </w:rPr>
        </w:r>
        <w:r w:rsidR="00A65490" w:rsidRPr="002E6D7D">
          <w:rPr>
            <w:rFonts w:asciiTheme="majorBidi" w:hAnsiTheme="majorBidi" w:cstheme="majorBidi"/>
            <w:webHidden/>
            <w:sz w:val="24"/>
            <w:szCs w:val="24"/>
          </w:rPr>
          <w:fldChar w:fldCharType="separate"/>
        </w:r>
        <w:r w:rsidR="00D379C1">
          <w:rPr>
            <w:rFonts w:asciiTheme="majorBidi" w:hAnsiTheme="majorBidi" w:cstheme="majorBidi"/>
            <w:webHidden/>
            <w:sz w:val="24"/>
            <w:szCs w:val="24"/>
          </w:rPr>
          <w:t>32</w:t>
        </w:r>
        <w:bookmarkEnd w:id="42"/>
        <w:r w:rsidR="00A65490" w:rsidRPr="002E6D7D">
          <w:rPr>
            <w:rFonts w:asciiTheme="majorBidi" w:hAnsiTheme="majorBidi" w:cstheme="majorBidi"/>
            <w:webHidden/>
            <w:sz w:val="24"/>
            <w:szCs w:val="24"/>
          </w:rPr>
          <w:fldChar w:fldCharType="end"/>
        </w:r>
      </w:hyperlink>
    </w:p>
    <w:p w14:paraId="675099CB" w14:textId="6CAABA3C" w:rsidR="00A65490" w:rsidRPr="002E6D7D" w:rsidRDefault="00D867D2" w:rsidP="00DB18DC">
      <w:pPr>
        <w:pStyle w:val="TableofFigures"/>
        <w:rPr>
          <w:rFonts w:asciiTheme="majorBidi" w:eastAsiaTheme="minorEastAsia" w:hAnsiTheme="majorBidi" w:cstheme="majorBidi"/>
          <w:sz w:val="24"/>
          <w:szCs w:val="24"/>
        </w:rPr>
      </w:pPr>
      <w:hyperlink w:anchor="_Toc113906487" w:history="1">
        <w:bookmarkStart w:id="43" w:name="_Toc113909823"/>
        <w:r w:rsidR="0040573B" w:rsidRPr="002E6D7D">
          <w:rPr>
            <w:rStyle w:val="Hyperlink"/>
            <w:rFonts w:asciiTheme="majorBidi" w:hAnsiTheme="majorBidi" w:cstheme="majorBidi"/>
            <w:color w:val="000000" w:themeColor="text1"/>
            <w:sz w:val="24"/>
            <w:szCs w:val="24"/>
          </w:rPr>
          <w:t>FIG</w:t>
        </w:r>
        <w:r w:rsidR="00A65490" w:rsidRPr="002E6D7D">
          <w:rPr>
            <w:rStyle w:val="Hyperlink"/>
            <w:rFonts w:asciiTheme="majorBidi" w:hAnsiTheme="majorBidi" w:cstheme="majorBidi"/>
            <w:color w:val="000000" w:themeColor="text1"/>
            <w:sz w:val="24"/>
            <w:szCs w:val="24"/>
          </w:rPr>
          <w:t xml:space="preserve"> 4. PUBLIC HEALTH APPROACH FRAMEWORK</w:t>
        </w:r>
        <w:r w:rsidR="00A65490" w:rsidRPr="002E6D7D">
          <w:rPr>
            <w:rFonts w:asciiTheme="majorBidi" w:hAnsiTheme="majorBidi" w:cstheme="majorBidi"/>
            <w:webHidden/>
            <w:sz w:val="24"/>
            <w:szCs w:val="24"/>
          </w:rPr>
          <w:tab/>
        </w:r>
        <w:r w:rsidR="00A65490" w:rsidRPr="002E6D7D">
          <w:rPr>
            <w:rFonts w:asciiTheme="majorBidi" w:hAnsiTheme="majorBidi" w:cstheme="majorBidi"/>
            <w:webHidden/>
            <w:sz w:val="24"/>
            <w:szCs w:val="24"/>
          </w:rPr>
          <w:fldChar w:fldCharType="begin"/>
        </w:r>
        <w:r w:rsidR="00A65490" w:rsidRPr="002E6D7D">
          <w:rPr>
            <w:rFonts w:asciiTheme="majorBidi" w:hAnsiTheme="majorBidi" w:cstheme="majorBidi"/>
            <w:webHidden/>
            <w:sz w:val="24"/>
            <w:szCs w:val="24"/>
          </w:rPr>
          <w:instrText xml:space="preserve"> PAGEREF _Toc113906487 \h </w:instrText>
        </w:r>
        <w:r w:rsidR="00A65490" w:rsidRPr="002E6D7D">
          <w:rPr>
            <w:rFonts w:asciiTheme="majorBidi" w:hAnsiTheme="majorBidi" w:cstheme="majorBidi"/>
            <w:webHidden/>
            <w:sz w:val="24"/>
            <w:szCs w:val="24"/>
          </w:rPr>
        </w:r>
        <w:r w:rsidR="00A65490" w:rsidRPr="002E6D7D">
          <w:rPr>
            <w:rFonts w:asciiTheme="majorBidi" w:hAnsiTheme="majorBidi" w:cstheme="majorBidi"/>
            <w:webHidden/>
            <w:sz w:val="24"/>
            <w:szCs w:val="24"/>
          </w:rPr>
          <w:fldChar w:fldCharType="separate"/>
        </w:r>
        <w:r w:rsidR="00D379C1">
          <w:rPr>
            <w:rFonts w:asciiTheme="majorBidi" w:hAnsiTheme="majorBidi" w:cstheme="majorBidi"/>
            <w:webHidden/>
            <w:sz w:val="24"/>
            <w:szCs w:val="24"/>
          </w:rPr>
          <w:t>63</w:t>
        </w:r>
        <w:bookmarkEnd w:id="43"/>
        <w:r w:rsidR="00A65490" w:rsidRPr="002E6D7D">
          <w:rPr>
            <w:rFonts w:asciiTheme="majorBidi" w:hAnsiTheme="majorBidi" w:cstheme="majorBidi"/>
            <w:webHidden/>
            <w:sz w:val="24"/>
            <w:szCs w:val="24"/>
          </w:rPr>
          <w:fldChar w:fldCharType="end"/>
        </w:r>
      </w:hyperlink>
    </w:p>
    <w:p w14:paraId="1A28E8AD" w14:textId="59725DDE" w:rsidR="00A65490" w:rsidRPr="002E6D7D" w:rsidRDefault="00D867D2" w:rsidP="00DB18DC">
      <w:pPr>
        <w:pStyle w:val="TableofFigures"/>
        <w:rPr>
          <w:rFonts w:asciiTheme="majorBidi" w:eastAsiaTheme="minorEastAsia" w:hAnsiTheme="majorBidi" w:cstheme="majorBidi"/>
          <w:sz w:val="24"/>
          <w:szCs w:val="24"/>
        </w:rPr>
      </w:pPr>
      <w:hyperlink w:anchor="_Toc113906488" w:history="1">
        <w:bookmarkStart w:id="44" w:name="_Toc113909824"/>
        <w:r w:rsidR="0040573B" w:rsidRPr="002E6D7D">
          <w:rPr>
            <w:rStyle w:val="Hyperlink"/>
            <w:rFonts w:asciiTheme="majorBidi" w:hAnsiTheme="majorBidi" w:cstheme="majorBidi"/>
            <w:color w:val="000000" w:themeColor="text1"/>
            <w:sz w:val="24"/>
            <w:szCs w:val="24"/>
          </w:rPr>
          <w:t>Fig</w:t>
        </w:r>
        <w:r w:rsidR="00A65490" w:rsidRPr="002E6D7D">
          <w:rPr>
            <w:rStyle w:val="Hyperlink"/>
            <w:rFonts w:asciiTheme="majorBidi" w:hAnsiTheme="majorBidi" w:cstheme="majorBidi"/>
            <w:color w:val="000000" w:themeColor="text1"/>
            <w:sz w:val="24"/>
            <w:szCs w:val="24"/>
          </w:rPr>
          <w:t xml:space="preserve"> 5. The Theory of Triadic Influence</w:t>
        </w:r>
        <w:r w:rsidR="00A65490" w:rsidRPr="002E6D7D">
          <w:rPr>
            <w:rFonts w:asciiTheme="majorBidi" w:hAnsiTheme="majorBidi" w:cstheme="majorBidi"/>
            <w:webHidden/>
            <w:sz w:val="24"/>
            <w:szCs w:val="24"/>
          </w:rPr>
          <w:tab/>
        </w:r>
        <w:r w:rsidR="00A65490" w:rsidRPr="002E6D7D">
          <w:rPr>
            <w:rFonts w:asciiTheme="majorBidi" w:hAnsiTheme="majorBidi" w:cstheme="majorBidi"/>
            <w:webHidden/>
            <w:sz w:val="24"/>
            <w:szCs w:val="24"/>
          </w:rPr>
          <w:fldChar w:fldCharType="begin"/>
        </w:r>
        <w:r w:rsidR="00A65490" w:rsidRPr="002E6D7D">
          <w:rPr>
            <w:rFonts w:asciiTheme="majorBidi" w:hAnsiTheme="majorBidi" w:cstheme="majorBidi"/>
            <w:webHidden/>
            <w:sz w:val="24"/>
            <w:szCs w:val="24"/>
          </w:rPr>
          <w:instrText xml:space="preserve"> PAGEREF _Toc113906488 \h </w:instrText>
        </w:r>
        <w:r w:rsidR="00A65490" w:rsidRPr="002E6D7D">
          <w:rPr>
            <w:rFonts w:asciiTheme="majorBidi" w:hAnsiTheme="majorBidi" w:cstheme="majorBidi"/>
            <w:webHidden/>
            <w:sz w:val="24"/>
            <w:szCs w:val="24"/>
          </w:rPr>
        </w:r>
        <w:r w:rsidR="00A65490" w:rsidRPr="002E6D7D">
          <w:rPr>
            <w:rFonts w:asciiTheme="majorBidi" w:hAnsiTheme="majorBidi" w:cstheme="majorBidi"/>
            <w:webHidden/>
            <w:sz w:val="24"/>
            <w:szCs w:val="24"/>
          </w:rPr>
          <w:fldChar w:fldCharType="separate"/>
        </w:r>
        <w:r w:rsidR="00D379C1">
          <w:rPr>
            <w:rFonts w:asciiTheme="majorBidi" w:hAnsiTheme="majorBidi" w:cstheme="majorBidi"/>
            <w:webHidden/>
            <w:sz w:val="24"/>
            <w:szCs w:val="24"/>
          </w:rPr>
          <w:t>67</w:t>
        </w:r>
        <w:bookmarkEnd w:id="44"/>
        <w:r w:rsidR="00A65490" w:rsidRPr="002E6D7D">
          <w:rPr>
            <w:rFonts w:asciiTheme="majorBidi" w:hAnsiTheme="majorBidi" w:cstheme="majorBidi"/>
            <w:webHidden/>
            <w:sz w:val="24"/>
            <w:szCs w:val="24"/>
          </w:rPr>
          <w:fldChar w:fldCharType="end"/>
        </w:r>
      </w:hyperlink>
    </w:p>
    <w:p w14:paraId="2E72E5DA" w14:textId="5F7DBB71" w:rsidR="00A65490" w:rsidRPr="002E6D7D" w:rsidRDefault="00D867D2" w:rsidP="00DB18DC">
      <w:pPr>
        <w:pStyle w:val="TableofFigures"/>
        <w:rPr>
          <w:rFonts w:asciiTheme="majorBidi" w:eastAsiaTheme="minorEastAsia" w:hAnsiTheme="majorBidi" w:cstheme="majorBidi"/>
          <w:sz w:val="24"/>
          <w:szCs w:val="24"/>
        </w:rPr>
      </w:pPr>
      <w:hyperlink w:anchor="_Toc113906489" w:history="1">
        <w:bookmarkStart w:id="45" w:name="_Toc113909825"/>
        <w:r w:rsidR="0040573B" w:rsidRPr="002E6D7D">
          <w:rPr>
            <w:rStyle w:val="Hyperlink"/>
            <w:rFonts w:asciiTheme="majorBidi" w:hAnsiTheme="majorBidi" w:cstheme="majorBidi"/>
            <w:color w:val="000000" w:themeColor="text1"/>
            <w:sz w:val="24"/>
            <w:szCs w:val="24"/>
          </w:rPr>
          <w:t>Fig</w:t>
        </w:r>
        <w:r w:rsidR="00A65490" w:rsidRPr="002E6D7D">
          <w:rPr>
            <w:rStyle w:val="Hyperlink"/>
            <w:rFonts w:asciiTheme="majorBidi" w:hAnsiTheme="majorBidi" w:cstheme="majorBidi"/>
            <w:color w:val="000000" w:themeColor="text1"/>
            <w:sz w:val="24"/>
            <w:szCs w:val="24"/>
          </w:rPr>
          <w:t xml:space="preserve"> 6. Developed theoretical framework based on (TTI )</w:t>
        </w:r>
        <w:r w:rsidR="00A65490" w:rsidRPr="002E6D7D">
          <w:rPr>
            <w:rFonts w:asciiTheme="majorBidi" w:hAnsiTheme="majorBidi" w:cstheme="majorBidi"/>
            <w:webHidden/>
            <w:sz w:val="24"/>
            <w:szCs w:val="24"/>
          </w:rPr>
          <w:tab/>
        </w:r>
        <w:r w:rsidR="00A65490" w:rsidRPr="002E6D7D">
          <w:rPr>
            <w:rFonts w:asciiTheme="majorBidi" w:hAnsiTheme="majorBidi" w:cstheme="majorBidi"/>
            <w:webHidden/>
            <w:sz w:val="24"/>
            <w:szCs w:val="24"/>
          </w:rPr>
          <w:fldChar w:fldCharType="begin"/>
        </w:r>
        <w:r w:rsidR="00A65490" w:rsidRPr="002E6D7D">
          <w:rPr>
            <w:rFonts w:asciiTheme="majorBidi" w:hAnsiTheme="majorBidi" w:cstheme="majorBidi"/>
            <w:webHidden/>
            <w:sz w:val="24"/>
            <w:szCs w:val="24"/>
          </w:rPr>
          <w:instrText xml:space="preserve"> PAGEREF _Toc113906489 \h </w:instrText>
        </w:r>
        <w:r w:rsidR="00A65490" w:rsidRPr="002E6D7D">
          <w:rPr>
            <w:rFonts w:asciiTheme="majorBidi" w:hAnsiTheme="majorBidi" w:cstheme="majorBidi"/>
            <w:webHidden/>
            <w:sz w:val="24"/>
            <w:szCs w:val="24"/>
          </w:rPr>
        </w:r>
        <w:r w:rsidR="00A65490" w:rsidRPr="002E6D7D">
          <w:rPr>
            <w:rFonts w:asciiTheme="majorBidi" w:hAnsiTheme="majorBidi" w:cstheme="majorBidi"/>
            <w:webHidden/>
            <w:sz w:val="24"/>
            <w:szCs w:val="24"/>
          </w:rPr>
          <w:fldChar w:fldCharType="separate"/>
        </w:r>
        <w:r w:rsidR="00D379C1">
          <w:rPr>
            <w:rFonts w:asciiTheme="majorBidi" w:hAnsiTheme="majorBidi" w:cstheme="majorBidi"/>
            <w:webHidden/>
            <w:sz w:val="24"/>
            <w:szCs w:val="24"/>
          </w:rPr>
          <w:t>71</w:t>
        </w:r>
        <w:bookmarkEnd w:id="45"/>
        <w:r w:rsidR="00A65490" w:rsidRPr="002E6D7D">
          <w:rPr>
            <w:rFonts w:asciiTheme="majorBidi" w:hAnsiTheme="majorBidi" w:cstheme="majorBidi"/>
            <w:webHidden/>
            <w:sz w:val="24"/>
            <w:szCs w:val="24"/>
          </w:rPr>
          <w:fldChar w:fldCharType="end"/>
        </w:r>
      </w:hyperlink>
    </w:p>
    <w:p w14:paraId="4DA39ACB" w14:textId="08E8AE18" w:rsidR="00310288" w:rsidRPr="002E6D7D" w:rsidRDefault="00A65490" w:rsidP="00845158">
      <w:pPr>
        <w:spacing w:line="360" w:lineRule="auto"/>
        <w:jc w:val="both"/>
        <w:rPr>
          <w:rFonts w:asciiTheme="majorBidi" w:hAnsiTheme="majorBidi" w:cstheme="majorBidi"/>
          <w:b/>
          <w:bCs/>
        </w:rPr>
      </w:pPr>
      <w:r w:rsidRPr="002E6D7D">
        <w:rPr>
          <w:rFonts w:asciiTheme="majorBidi" w:hAnsiTheme="majorBidi" w:cstheme="majorBidi"/>
          <w:b/>
          <w:bCs/>
          <w:color w:val="000000" w:themeColor="text1"/>
        </w:rPr>
        <w:fldChar w:fldCharType="end"/>
      </w:r>
    </w:p>
    <w:p w14:paraId="76A6F697" w14:textId="5A0D94B7" w:rsidR="007A707C" w:rsidRPr="002E6D7D" w:rsidRDefault="007A707C" w:rsidP="00E328B3">
      <w:pPr>
        <w:spacing w:line="360" w:lineRule="auto"/>
        <w:jc w:val="both"/>
        <w:rPr>
          <w:rFonts w:asciiTheme="majorBidi" w:hAnsiTheme="majorBidi" w:cstheme="majorBidi"/>
        </w:rPr>
      </w:pPr>
    </w:p>
    <w:p w14:paraId="69BF3DE3" w14:textId="77777777" w:rsidR="0082634D" w:rsidRPr="002E6D7D" w:rsidRDefault="0082634D" w:rsidP="00E328B3">
      <w:pPr>
        <w:spacing w:line="360" w:lineRule="auto"/>
        <w:jc w:val="both"/>
        <w:rPr>
          <w:rFonts w:asciiTheme="majorBidi" w:hAnsiTheme="majorBidi" w:cstheme="majorBidi"/>
        </w:rPr>
      </w:pPr>
    </w:p>
    <w:p w14:paraId="4AC3B5A5" w14:textId="2284340E" w:rsidR="007974B4" w:rsidRPr="002E6D7D" w:rsidRDefault="007974B4" w:rsidP="00A738FD">
      <w:pPr>
        <w:pStyle w:val="Heading1"/>
        <w:numPr>
          <w:ilvl w:val="0"/>
          <w:numId w:val="0"/>
        </w:numPr>
        <w:spacing w:line="360" w:lineRule="auto"/>
        <w:ind w:left="792" w:hanging="432"/>
        <w:jc w:val="both"/>
        <w:rPr>
          <w:rFonts w:asciiTheme="majorBidi" w:hAnsiTheme="majorBidi"/>
          <w:b/>
          <w:bCs/>
          <w:color w:val="000000" w:themeColor="text1"/>
        </w:rPr>
      </w:pPr>
      <w:bookmarkStart w:id="46" w:name="_Toc114094289"/>
      <w:bookmarkStart w:id="47" w:name="_Toc116546847"/>
      <w:bookmarkStart w:id="48" w:name="_Toc117956378"/>
      <w:bookmarkStart w:id="49" w:name="_Toc128520756"/>
      <w:r w:rsidRPr="002E6D7D">
        <w:rPr>
          <w:rFonts w:asciiTheme="majorBidi" w:hAnsiTheme="majorBidi"/>
          <w:b/>
          <w:bCs/>
          <w:color w:val="000000" w:themeColor="text1"/>
        </w:rPr>
        <w:lastRenderedPageBreak/>
        <w:t>Abbreviations</w:t>
      </w:r>
      <w:bookmarkEnd w:id="46"/>
      <w:bookmarkEnd w:id="47"/>
      <w:bookmarkEnd w:id="48"/>
      <w:bookmarkEnd w:id="49"/>
      <w:r w:rsidRPr="002E6D7D">
        <w:rPr>
          <w:rFonts w:asciiTheme="majorBidi" w:hAnsiTheme="majorBidi"/>
          <w:b/>
          <w:bCs/>
          <w:color w:val="000000" w:themeColor="text1"/>
        </w:rPr>
        <w:t xml:space="preserve"> </w:t>
      </w:r>
    </w:p>
    <w:p w14:paraId="44CDCFBB" w14:textId="77777777" w:rsidR="00A738FD" w:rsidRPr="002E6D7D" w:rsidRDefault="00A738FD" w:rsidP="00A738FD"/>
    <w:p w14:paraId="35BF3072" w14:textId="77777777" w:rsidR="00D700F0" w:rsidRPr="002E6D7D" w:rsidRDefault="00D700F0" w:rsidP="00D700F0">
      <w:pPr>
        <w:pStyle w:val="ListParagraph"/>
        <w:numPr>
          <w:ilvl w:val="0"/>
          <w:numId w:val="4"/>
        </w:numPr>
        <w:spacing w:line="360" w:lineRule="auto"/>
        <w:rPr>
          <w:rFonts w:asciiTheme="majorBidi" w:hAnsiTheme="majorBidi" w:cstheme="majorBidi"/>
          <w:bCs/>
          <w:color w:val="000000" w:themeColor="text1"/>
          <w:sz w:val="24"/>
          <w:szCs w:val="24"/>
        </w:rPr>
      </w:pPr>
      <w:r w:rsidRPr="002E6D7D">
        <w:rPr>
          <w:rFonts w:asciiTheme="majorBidi" w:hAnsiTheme="majorBidi" w:cstheme="majorBidi"/>
          <w:bCs/>
          <w:color w:val="000000" w:themeColor="text1"/>
          <w:sz w:val="24"/>
          <w:szCs w:val="24"/>
        </w:rPr>
        <w:t>Ajman University (AU)</w:t>
      </w:r>
    </w:p>
    <w:p w14:paraId="02B25345" w14:textId="77777777" w:rsidR="00D700F0" w:rsidRPr="002E6D7D" w:rsidRDefault="00D700F0" w:rsidP="00D700F0">
      <w:pPr>
        <w:pStyle w:val="ListParagraph"/>
        <w:numPr>
          <w:ilvl w:val="0"/>
          <w:numId w:val="4"/>
        </w:numPr>
        <w:spacing w:line="360" w:lineRule="auto"/>
        <w:rPr>
          <w:rFonts w:asciiTheme="majorBidi" w:hAnsiTheme="majorBidi" w:cstheme="majorBidi"/>
          <w:bCs/>
          <w:color w:val="000000" w:themeColor="text1"/>
          <w:sz w:val="24"/>
          <w:szCs w:val="24"/>
        </w:rPr>
      </w:pPr>
      <w:r w:rsidRPr="002E6D7D">
        <w:rPr>
          <w:rFonts w:asciiTheme="majorBidi" w:eastAsia="Calibri" w:hAnsiTheme="majorBidi" w:cstheme="majorBidi"/>
          <w:bCs/>
          <w:color w:val="000000" w:themeColor="text1"/>
          <w:sz w:val="24"/>
          <w:szCs w:val="24"/>
        </w:rPr>
        <w:t>Al-Ain university (AAU)</w:t>
      </w:r>
    </w:p>
    <w:p w14:paraId="0E3126FB" w14:textId="77777777" w:rsidR="00D700F0" w:rsidRPr="002E6D7D" w:rsidRDefault="00D700F0" w:rsidP="00D700F0">
      <w:pPr>
        <w:pStyle w:val="ListParagraph"/>
        <w:numPr>
          <w:ilvl w:val="0"/>
          <w:numId w:val="4"/>
        </w:numPr>
        <w:spacing w:line="360" w:lineRule="auto"/>
        <w:rPr>
          <w:rFonts w:asciiTheme="majorBidi" w:hAnsiTheme="majorBidi" w:cstheme="majorBidi"/>
          <w:bCs/>
          <w:color w:val="000000" w:themeColor="text1"/>
          <w:sz w:val="24"/>
          <w:szCs w:val="24"/>
        </w:rPr>
      </w:pPr>
      <w:r w:rsidRPr="002E6D7D">
        <w:rPr>
          <w:rFonts w:asciiTheme="majorBidi" w:hAnsiTheme="majorBidi" w:cstheme="majorBidi"/>
          <w:bCs/>
          <w:color w:val="000000" w:themeColor="text1"/>
          <w:sz w:val="24"/>
          <w:szCs w:val="24"/>
          <w:shd w:val="clear" w:color="auto" w:fill="FFFFFF"/>
        </w:rPr>
        <w:t>Anabolic-androgen steroids (AAS)</w:t>
      </w:r>
    </w:p>
    <w:p w14:paraId="0EB12569" w14:textId="77777777" w:rsidR="00D700F0" w:rsidRPr="002E6D7D" w:rsidRDefault="00D700F0" w:rsidP="00D700F0">
      <w:pPr>
        <w:pStyle w:val="ListParagraph"/>
        <w:numPr>
          <w:ilvl w:val="0"/>
          <w:numId w:val="4"/>
        </w:numPr>
        <w:spacing w:line="360" w:lineRule="auto"/>
        <w:rPr>
          <w:rFonts w:asciiTheme="majorBidi" w:hAnsiTheme="majorBidi" w:cstheme="majorBidi"/>
          <w:bCs/>
          <w:color w:val="000000" w:themeColor="text1"/>
          <w:sz w:val="24"/>
          <w:szCs w:val="24"/>
        </w:rPr>
      </w:pPr>
      <w:r w:rsidRPr="002E6D7D">
        <w:rPr>
          <w:rFonts w:asciiTheme="majorBidi" w:hAnsiTheme="majorBidi" w:cstheme="majorBidi"/>
          <w:bCs/>
          <w:color w:val="000000" w:themeColor="text1"/>
          <w:sz w:val="24"/>
          <w:szCs w:val="24"/>
        </w:rPr>
        <w:t>Attention deficit hyperactivity disorder (ADHD)</w:t>
      </w:r>
    </w:p>
    <w:p w14:paraId="3CF4D66E" w14:textId="77777777" w:rsidR="00D700F0" w:rsidRPr="002E6D7D" w:rsidRDefault="00D700F0" w:rsidP="00D700F0">
      <w:pPr>
        <w:pStyle w:val="ListParagraph"/>
        <w:numPr>
          <w:ilvl w:val="0"/>
          <w:numId w:val="4"/>
        </w:numPr>
        <w:spacing w:line="360" w:lineRule="auto"/>
        <w:rPr>
          <w:rFonts w:asciiTheme="majorBidi" w:hAnsiTheme="majorBidi" w:cstheme="majorBidi"/>
          <w:bCs/>
          <w:color w:val="000000" w:themeColor="text1"/>
          <w:sz w:val="24"/>
          <w:szCs w:val="24"/>
        </w:rPr>
      </w:pPr>
      <w:r w:rsidRPr="002E6D7D">
        <w:rPr>
          <w:rFonts w:asciiTheme="majorBidi" w:hAnsiTheme="majorBidi" w:cstheme="majorBidi"/>
          <w:bCs/>
          <w:color w:val="000000" w:themeColor="text1"/>
          <w:sz w:val="24"/>
          <w:szCs w:val="24"/>
        </w:rPr>
        <w:t>Attention deficit disorder (ADD)</w:t>
      </w:r>
    </w:p>
    <w:p w14:paraId="17D31706" w14:textId="77777777" w:rsidR="00D700F0" w:rsidRPr="002E6D7D" w:rsidRDefault="00D700F0" w:rsidP="00D700F0">
      <w:pPr>
        <w:pStyle w:val="ListParagraph"/>
        <w:numPr>
          <w:ilvl w:val="0"/>
          <w:numId w:val="4"/>
        </w:numPr>
        <w:spacing w:line="360" w:lineRule="auto"/>
        <w:rPr>
          <w:rFonts w:asciiTheme="majorBidi" w:hAnsiTheme="majorBidi" w:cstheme="majorBidi"/>
          <w:bCs/>
          <w:color w:val="000000" w:themeColor="text1"/>
          <w:sz w:val="24"/>
          <w:szCs w:val="24"/>
        </w:rPr>
      </w:pPr>
      <w:r w:rsidRPr="002E6D7D">
        <w:rPr>
          <w:rFonts w:asciiTheme="majorBidi" w:hAnsiTheme="majorBidi" w:cstheme="majorBidi"/>
          <w:bCs/>
          <w:color w:val="000000" w:themeColor="text1"/>
          <w:sz w:val="24"/>
          <w:szCs w:val="24"/>
        </w:rPr>
        <w:t>General Data Protection Regulatory (GDPR)</w:t>
      </w:r>
    </w:p>
    <w:p w14:paraId="18270B96" w14:textId="77777777" w:rsidR="00D700F0" w:rsidRPr="002E6D7D" w:rsidRDefault="00D700F0" w:rsidP="00D700F0">
      <w:pPr>
        <w:pStyle w:val="ListParagraph"/>
        <w:numPr>
          <w:ilvl w:val="0"/>
          <w:numId w:val="4"/>
        </w:numPr>
        <w:spacing w:line="360" w:lineRule="auto"/>
        <w:rPr>
          <w:rFonts w:asciiTheme="majorBidi" w:hAnsiTheme="majorBidi" w:cstheme="majorBidi"/>
          <w:bCs/>
          <w:color w:val="000000" w:themeColor="text1"/>
          <w:sz w:val="24"/>
          <w:szCs w:val="24"/>
        </w:rPr>
      </w:pPr>
      <w:r w:rsidRPr="002E6D7D">
        <w:rPr>
          <w:rFonts w:asciiTheme="majorBidi" w:hAnsiTheme="majorBidi" w:cstheme="majorBidi"/>
          <w:bCs/>
          <w:color w:val="000000" w:themeColor="text1"/>
          <w:sz w:val="24"/>
          <w:szCs w:val="24"/>
        </w:rPr>
        <w:t>Cognitive Enhancers (CEs)</w:t>
      </w:r>
    </w:p>
    <w:p w14:paraId="2CF43B22" w14:textId="77777777" w:rsidR="00D700F0" w:rsidRPr="002E6D7D" w:rsidRDefault="00D700F0" w:rsidP="00D700F0">
      <w:pPr>
        <w:pStyle w:val="ListParagraph"/>
        <w:numPr>
          <w:ilvl w:val="0"/>
          <w:numId w:val="4"/>
        </w:numPr>
        <w:spacing w:line="360" w:lineRule="auto"/>
        <w:rPr>
          <w:rFonts w:asciiTheme="majorBidi" w:hAnsiTheme="majorBidi" w:cstheme="majorBidi"/>
          <w:bCs/>
          <w:color w:val="000000" w:themeColor="text1"/>
          <w:sz w:val="24"/>
          <w:szCs w:val="24"/>
        </w:rPr>
      </w:pPr>
      <w:r w:rsidRPr="002E6D7D">
        <w:rPr>
          <w:rFonts w:asciiTheme="majorBidi" w:hAnsiTheme="majorBidi" w:cstheme="majorBidi"/>
          <w:bCs/>
          <w:color w:val="000000" w:themeColor="text1"/>
          <w:sz w:val="24"/>
          <w:szCs w:val="24"/>
        </w:rPr>
        <w:t>Dopamine (DA)</w:t>
      </w:r>
    </w:p>
    <w:p w14:paraId="308D3F53" w14:textId="77777777" w:rsidR="00D700F0" w:rsidRPr="002E6D7D" w:rsidRDefault="00D700F0" w:rsidP="00D700F0">
      <w:pPr>
        <w:pStyle w:val="ListParagraph"/>
        <w:numPr>
          <w:ilvl w:val="0"/>
          <w:numId w:val="4"/>
        </w:numPr>
        <w:spacing w:line="360" w:lineRule="auto"/>
        <w:rPr>
          <w:rFonts w:asciiTheme="majorBidi" w:hAnsiTheme="majorBidi" w:cstheme="majorBidi"/>
          <w:bCs/>
          <w:color w:val="000000" w:themeColor="text1"/>
          <w:sz w:val="24"/>
          <w:szCs w:val="24"/>
        </w:rPr>
      </w:pPr>
      <w:r w:rsidRPr="002E6D7D">
        <w:rPr>
          <w:rFonts w:asciiTheme="majorBidi" w:hAnsiTheme="majorBidi" w:cstheme="majorBidi"/>
          <w:bCs/>
          <w:color w:val="000000" w:themeColor="text1"/>
          <w:sz w:val="24"/>
          <w:szCs w:val="24"/>
        </w:rPr>
        <w:t>General sales list (GSL)</w:t>
      </w:r>
    </w:p>
    <w:p w14:paraId="35C320EE" w14:textId="77777777" w:rsidR="00D700F0" w:rsidRPr="002E6D7D" w:rsidRDefault="00D700F0" w:rsidP="00D700F0">
      <w:pPr>
        <w:pStyle w:val="ListParagraph"/>
        <w:numPr>
          <w:ilvl w:val="0"/>
          <w:numId w:val="4"/>
        </w:numPr>
        <w:spacing w:line="360" w:lineRule="auto"/>
        <w:rPr>
          <w:rFonts w:asciiTheme="majorBidi" w:hAnsiTheme="majorBidi" w:cstheme="majorBidi"/>
          <w:bCs/>
          <w:color w:val="000000" w:themeColor="text1"/>
          <w:sz w:val="24"/>
          <w:szCs w:val="24"/>
        </w:rPr>
      </w:pPr>
      <w:r w:rsidRPr="002E6D7D">
        <w:rPr>
          <w:rFonts w:asciiTheme="majorBidi" w:hAnsiTheme="majorBidi" w:cstheme="majorBidi"/>
          <w:bCs/>
          <w:color w:val="000000" w:themeColor="text1"/>
          <w:sz w:val="24"/>
          <w:szCs w:val="24"/>
        </w:rPr>
        <w:t>General practitioner (GP)</w:t>
      </w:r>
    </w:p>
    <w:p w14:paraId="19D312C5" w14:textId="77777777" w:rsidR="00D700F0" w:rsidRPr="002E6D7D" w:rsidRDefault="00D700F0" w:rsidP="00D700F0">
      <w:pPr>
        <w:pStyle w:val="ListParagraph"/>
        <w:numPr>
          <w:ilvl w:val="0"/>
          <w:numId w:val="4"/>
        </w:numPr>
        <w:spacing w:line="360" w:lineRule="auto"/>
        <w:rPr>
          <w:rFonts w:asciiTheme="majorBidi" w:hAnsiTheme="majorBidi" w:cstheme="majorBidi"/>
          <w:bCs/>
          <w:color w:val="000000" w:themeColor="text1"/>
          <w:sz w:val="24"/>
          <w:szCs w:val="24"/>
          <w:shd w:val="clear" w:color="auto" w:fill="FFFFFF"/>
        </w:rPr>
      </w:pPr>
      <w:r w:rsidRPr="002E6D7D">
        <w:rPr>
          <w:rFonts w:asciiTheme="majorBidi" w:hAnsiTheme="majorBidi" w:cstheme="majorBidi"/>
          <w:bCs/>
          <w:color w:val="000000" w:themeColor="text1"/>
          <w:sz w:val="24"/>
          <w:szCs w:val="24"/>
        </w:rPr>
        <w:t>Health Authority Abu Dhabi</w:t>
      </w:r>
      <w:r w:rsidRPr="002E6D7D">
        <w:rPr>
          <w:rFonts w:asciiTheme="majorBidi" w:hAnsiTheme="majorBidi" w:cstheme="majorBidi"/>
          <w:bCs/>
          <w:color w:val="000000" w:themeColor="text1"/>
          <w:sz w:val="24"/>
          <w:szCs w:val="24"/>
          <w:shd w:val="clear" w:color="auto" w:fill="FFFFFF"/>
        </w:rPr>
        <w:t> (HAAD)</w:t>
      </w:r>
    </w:p>
    <w:p w14:paraId="5183CDE8" w14:textId="77777777" w:rsidR="00D700F0" w:rsidRPr="002E6D7D" w:rsidRDefault="00D700F0" w:rsidP="00D700F0">
      <w:pPr>
        <w:pStyle w:val="ListParagraph"/>
        <w:numPr>
          <w:ilvl w:val="0"/>
          <w:numId w:val="4"/>
        </w:numPr>
        <w:spacing w:line="360" w:lineRule="auto"/>
        <w:rPr>
          <w:rFonts w:asciiTheme="majorBidi" w:hAnsiTheme="majorBidi" w:cstheme="majorBidi"/>
          <w:bCs/>
          <w:color w:val="000000" w:themeColor="text1"/>
          <w:sz w:val="24"/>
          <w:szCs w:val="24"/>
        </w:rPr>
      </w:pPr>
      <w:r w:rsidRPr="002E6D7D">
        <w:rPr>
          <w:rFonts w:asciiTheme="majorBidi" w:hAnsiTheme="majorBidi" w:cstheme="majorBidi"/>
          <w:bCs/>
          <w:color w:val="000000" w:themeColor="text1"/>
          <w:sz w:val="24"/>
          <w:szCs w:val="24"/>
        </w:rPr>
        <w:t>Higher Education Institution (HEI)</w:t>
      </w:r>
    </w:p>
    <w:p w14:paraId="487F1BEA" w14:textId="77777777" w:rsidR="00D700F0" w:rsidRPr="002E6D7D" w:rsidRDefault="00D700F0" w:rsidP="00D700F0">
      <w:pPr>
        <w:pStyle w:val="ListParagraph"/>
        <w:numPr>
          <w:ilvl w:val="0"/>
          <w:numId w:val="4"/>
        </w:numPr>
        <w:spacing w:line="360" w:lineRule="auto"/>
        <w:rPr>
          <w:rFonts w:asciiTheme="majorBidi" w:hAnsiTheme="majorBidi" w:cstheme="majorBidi"/>
          <w:bCs/>
          <w:color w:val="000000" w:themeColor="text1"/>
          <w:sz w:val="24"/>
          <w:szCs w:val="24"/>
        </w:rPr>
      </w:pPr>
      <w:r w:rsidRPr="002E6D7D">
        <w:rPr>
          <w:rFonts w:asciiTheme="majorBidi" w:hAnsiTheme="majorBidi" w:cstheme="majorBidi"/>
          <w:bCs/>
          <w:color w:val="000000" w:themeColor="text1"/>
          <w:sz w:val="24"/>
          <w:szCs w:val="24"/>
        </w:rPr>
        <w:t>Image and Performance Enhancing Drugs (IPED)</w:t>
      </w:r>
    </w:p>
    <w:p w14:paraId="4F5EC9A8" w14:textId="77777777" w:rsidR="00D700F0" w:rsidRPr="002E6D7D" w:rsidRDefault="00D700F0" w:rsidP="00D700F0">
      <w:pPr>
        <w:pStyle w:val="ListParagraph"/>
        <w:numPr>
          <w:ilvl w:val="0"/>
          <w:numId w:val="4"/>
        </w:numPr>
        <w:spacing w:line="360" w:lineRule="auto"/>
        <w:rPr>
          <w:rFonts w:asciiTheme="majorBidi" w:hAnsiTheme="majorBidi" w:cstheme="majorBidi"/>
          <w:bCs/>
          <w:color w:val="000000" w:themeColor="text1"/>
          <w:sz w:val="24"/>
          <w:szCs w:val="24"/>
        </w:rPr>
      </w:pPr>
      <w:r w:rsidRPr="002E6D7D">
        <w:rPr>
          <w:rFonts w:asciiTheme="majorBidi" w:hAnsiTheme="majorBidi" w:cstheme="majorBidi"/>
          <w:bCs/>
          <w:color w:val="000000" w:themeColor="text1"/>
          <w:sz w:val="24"/>
          <w:szCs w:val="24"/>
        </w:rPr>
        <w:t>Ministry of Higher Education and Scientific Research (MOHESR)</w:t>
      </w:r>
    </w:p>
    <w:p w14:paraId="026B1038" w14:textId="77777777" w:rsidR="00D700F0" w:rsidRPr="002E6D7D" w:rsidRDefault="00D700F0" w:rsidP="00D700F0">
      <w:pPr>
        <w:pStyle w:val="ListParagraph"/>
        <w:numPr>
          <w:ilvl w:val="0"/>
          <w:numId w:val="4"/>
        </w:numPr>
        <w:spacing w:line="360" w:lineRule="auto"/>
        <w:rPr>
          <w:rFonts w:asciiTheme="majorBidi" w:hAnsiTheme="majorBidi" w:cstheme="majorBidi"/>
          <w:bCs/>
          <w:color w:val="000000" w:themeColor="text1"/>
          <w:sz w:val="24"/>
          <w:szCs w:val="24"/>
        </w:rPr>
      </w:pPr>
      <w:r w:rsidRPr="002E6D7D">
        <w:rPr>
          <w:rFonts w:asciiTheme="majorBidi" w:hAnsiTheme="majorBidi" w:cstheme="majorBidi"/>
          <w:bCs/>
          <w:color w:val="000000" w:themeColor="text1"/>
          <w:sz w:val="24"/>
          <w:szCs w:val="24"/>
        </w:rPr>
        <w:t>Mohammed Bin Rashid University of Medicine and Health Science University (MBRU)</w:t>
      </w:r>
    </w:p>
    <w:p w14:paraId="6059F42E" w14:textId="77777777" w:rsidR="00D700F0" w:rsidRPr="002E6D7D" w:rsidRDefault="00D700F0" w:rsidP="00D700F0">
      <w:pPr>
        <w:pStyle w:val="ListParagraph"/>
        <w:numPr>
          <w:ilvl w:val="0"/>
          <w:numId w:val="4"/>
        </w:numPr>
        <w:spacing w:line="360" w:lineRule="auto"/>
        <w:rPr>
          <w:rFonts w:asciiTheme="majorBidi" w:hAnsiTheme="majorBidi" w:cstheme="majorBidi"/>
          <w:bCs/>
          <w:color w:val="000000" w:themeColor="text1"/>
          <w:sz w:val="24"/>
          <w:szCs w:val="24"/>
        </w:rPr>
      </w:pPr>
      <w:r w:rsidRPr="002E6D7D">
        <w:rPr>
          <w:rFonts w:asciiTheme="majorBidi" w:hAnsiTheme="majorBidi" w:cstheme="majorBidi"/>
          <w:bCs/>
          <w:color w:val="000000" w:themeColor="text1"/>
          <w:sz w:val="24"/>
          <w:szCs w:val="24"/>
          <w:shd w:val="clear" w:color="auto" w:fill="FFFFFF"/>
        </w:rPr>
        <w:t>N-methyl-D-aspartate (NMDA)</w:t>
      </w:r>
    </w:p>
    <w:p w14:paraId="75F97F9F" w14:textId="77777777" w:rsidR="00D700F0" w:rsidRPr="002E6D7D" w:rsidRDefault="00D700F0" w:rsidP="00D700F0">
      <w:pPr>
        <w:pStyle w:val="ListParagraph"/>
        <w:numPr>
          <w:ilvl w:val="0"/>
          <w:numId w:val="4"/>
        </w:numPr>
        <w:spacing w:line="360" w:lineRule="auto"/>
        <w:rPr>
          <w:rFonts w:asciiTheme="majorBidi" w:hAnsiTheme="majorBidi" w:cstheme="majorBidi"/>
          <w:bCs/>
          <w:color w:val="000000" w:themeColor="text1"/>
          <w:sz w:val="24"/>
          <w:szCs w:val="24"/>
        </w:rPr>
      </w:pPr>
      <w:r w:rsidRPr="002E6D7D">
        <w:rPr>
          <w:rFonts w:asciiTheme="majorBidi" w:hAnsiTheme="majorBidi" w:cstheme="majorBidi"/>
          <w:bCs/>
          <w:color w:val="000000" w:themeColor="text1"/>
          <w:sz w:val="24"/>
          <w:szCs w:val="24"/>
        </w:rPr>
        <w:t>New psychoactive substances (NPS)</w:t>
      </w:r>
    </w:p>
    <w:p w14:paraId="7FA1F1B7" w14:textId="77777777" w:rsidR="00D700F0" w:rsidRPr="002E6D7D" w:rsidRDefault="00D700F0" w:rsidP="00D700F0">
      <w:pPr>
        <w:pStyle w:val="ListParagraph"/>
        <w:numPr>
          <w:ilvl w:val="0"/>
          <w:numId w:val="4"/>
        </w:numPr>
        <w:spacing w:line="360" w:lineRule="auto"/>
        <w:rPr>
          <w:rFonts w:asciiTheme="majorBidi" w:hAnsiTheme="majorBidi" w:cstheme="majorBidi"/>
          <w:bCs/>
          <w:color w:val="000000" w:themeColor="text1"/>
          <w:sz w:val="24"/>
          <w:szCs w:val="24"/>
        </w:rPr>
      </w:pPr>
      <w:r w:rsidRPr="002E6D7D">
        <w:rPr>
          <w:rFonts w:asciiTheme="majorBidi" w:hAnsiTheme="majorBidi" w:cstheme="majorBidi"/>
          <w:bCs/>
          <w:color w:val="000000" w:themeColor="text1"/>
          <w:sz w:val="24"/>
          <w:szCs w:val="24"/>
          <w:shd w:val="clear" w:color="auto" w:fill="FFFFFF"/>
        </w:rPr>
        <w:t xml:space="preserve">Noradrenaline (NA) </w:t>
      </w:r>
    </w:p>
    <w:p w14:paraId="02C2FC89" w14:textId="7ADF5D9B" w:rsidR="00D700F0" w:rsidRPr="002E6D7D" w:rsidRDefault="00D700F0" w:rsidP="00D700F0">
      <w:pPr>
        <w:pStyle w:val="ListParagraph"/>
        <w:numPr>
          <w:ilvl w:val="0"/>
          <w:numId w:val="4"/>
        </w:numPr>
        <w:spacing w:line="360" w:lineRule="auto"/>
        <w:rPr>
          <w:rFonts w:asciiTheme="majorBidi" w:hAnsiTheme="majorBidi" w:cstheme="majorBidi"/>
          <w:bCs/>
          <w:color w:val="000000" w:themeColor="text1"/>
          <w:sz w:val="24"/>
          <w:szCs w:val="24"/>
        </w:rPr>
      </w:pPr>
      <w:r w:rsidRPr="002E6D7D">
        <w:rPr>
          <w:rFonts w:asciiTheme="majorBidi" w:hAnsiTheme="majorBidi" w:cstheme="majorBidi"/>
          <w:bCs/>
          <w:color w:val="000000" w:themeColor="text1"/>
          <w:sz w:val="24"/>
          <w:szCs w:val="24"/>
          <w:shd w:val="clear" w:color="auto" w:fill="FFFFFF"/>
        </w:rPr>
        <w:t xml:space="preserve">Nucleus </w:t>
      </w:r>
      <w:proofErr w:type="spellStart"/>
      <w:r w:rsidRPr="002E6D7D">
        <w:rPr>
          <w:rFonts w:asciiTheme="majorBidi" w:hAnsiTheme="majorBidi" w:cstheme="majorBidi"/>
          <w:bCs/>
          <w:color w:val="000000" w:themeColor="text1"/>
          <w:sz w:val="24"/>
          <w:szCs w:val="24"/>
          <w:shd w:val="clear" w:color="auto" w:fill="FFFFFF"/>
        </w:rPr>
        <w:t>accumbens</w:t>
      </w:r>
      <w:proofErr w:type="spellEnd"/>
      <w:r w:rsidRPr="002E6D7D">
        <w:rPr>
          <w:rFonts w:asciiTheme="majorBidi" w:hAnsiTheme="majorBidi" w:cstheme="majorBidi"/>
          <w:bCs/>
          <w:color w:val="000000" w:themeColor="text1"/>
          <w:sz w:val="24"/>
          <w:szCs w:val="24"/>
          <w:shd w:val="clear" w:color="auto" w:fill="FFFFFF"/>
        </w:rPr>
        <w:t xml:space="preserve"> (</w:t>
      </w:r>
      <w:proofErr w:type="spellStart"/>
      <w:r w:rsidRPr="002E6D7D">
        <w:rPr>
          <w:rFonts w:asciiTheme="majorBidi" w:hAnsiTheme="majorBidi" w:cstheme="majorBidi"/>
          <w:bCs/>
          <w:color w:val="000000" w:themeColor="text1"/>
          <w:sz w:val="24"/>
          <w:szCs w:val="24"/>
          <w:shd w:val="clear" w:color="auto" w:fill="FFFFFF"/>
        </w:rPr>
        <w:t>N</w:t>
      </w:r>
      <w:r w:rsidR="00E4156A" w:rsidRPr="002E6D7D">
        <w:rPr>
          <w:rFonts w:asciiTheme="majorBidi" w:hAnsiTheme="majorBidi" w:cstheme="majorBidi"/>
          <w:bCs/>
          <w:color w:val="000000" w:themeColor="text1"/>
          <w:sz w:val="24"/>
          <w:szCs w:val="24"/>
          <w:shd w:val="clear" w:color="auto" w:fill="FFFFFF"/>
        </w:rPr>
        <w:t>A</w:t>
      </w:r>
      <w:r w:rsidRPr="002E6D7D">
        <w:rPr>
          <w:rFonts w:asciiTheme="majorBidi" w:hAnsiTheme="majorBidi" w:cstheme="majorBidi"/>
          <w:bCs/>
          <w:color w:val="000000" w:themeColor="text1"/>
          <w:sz w:val="24"/>
          <w:szCs w:val="24"/>
          <w:shd w:val="clear" w:color="auto" w:fill="FFFFFF"/>
        </w:rPr>
        <w:t>c</w:t>
      </w:r>
      <w:proofErr w:type="spellEnd"/>
      <w:r w:rsidRPr="002E6D7D">
        <w:rPr>
          <w:rFonts w:asciiTheme="majorBidi" w:hAnsiTheme="majorBidi" w:cstheme="majorBidi"/>
          <w:bCs/>
          <w:color w:val="000000" w:themeColor="text1"/>
          <w:sz w:val="24"/>
          <w:szCs w:val="24"/>
          <w:shd w:val="clear" w:color="auto" w:fill="FFFFFF"/>
        </w:rPr>
        <w:t>)</w:t>
      </w:r>
    </w:p>
    <w:p w14:paraId="0D5EBB69" w14:textId="77777777" w:rsidR="00D700F0" w:rsidRPr="002E6D7D" w:rsidRDefault="00D700F0" w:rsidP="00D700F0">
      <w:pPr>
        <w:pStyle w:val="ListParagraph"/>
        <w:numPr>
          <w:ilvl w:val="0"/>
          <w:numId w:val="4"/>
        </w:numPr>
        <w:spacing w:line="360" w:lineRule="auto"/>
        <w:rPr>
          <w:rFonts w:asciiTheme="majorBidi" w:hAnsiTheme="majorBidi" w:cstheme="majorBidi"/>
          <w:bCs/>
          <w:color w:val="000000" w:themeColor="text1"/>
          <w:sz w:val="24"/>
          <w:szCs w:val="24"/>
        </w:rPr>
      </w:pPr>
      <w:r w:rsidRPr="002E6D7D">
        <w:rPr>
          <w:rFonts w:asciiTheme="majorBidi" w:hAnsiTheme="majorBidi" w:cstheme="majorBidi"/>
          <w:bCs/>
          <w:color w:val="000000" w:themeColor="text1"/>
          <w:sz w:val="24"/>
          <w:szCs w:val="24"/>
        </w:rPr>
        <w:t>Over the counter (OTC)</w:t>
      </w:r>
    </w:p>
    <w:p w14:paraId="06486200" w14:textId="77777777" w:rsidR="00D700F0" w:rsidRPr="002E6D7D" w:rsidRDefault="00D700F0" w:rsidP="00D700F0">
      <w:pPr>
        <w:pStyle w:val="ListParagraph"/>
        <w:numPr>
          <w:ilvl w:val="0"/>
          <w:numId w:val="4"/>
        </w:numPr>
        <w:spacing w:line="360" w:lineRule="auto"/>
        <w:rPr>
          <w:rFonts w:asciiTheme="majorBidi" w:hAnsiTheme="majorBidi" w:cstheme="majorBidi"/>
          <w:bCs/>
          <w:color w:val="000000" w:themeColor="text1"/>
          <w:sz w:val="24"/>
          <w:szCs w:val="24"/>
        </w:rPr>
      </w:pPr>
      <w:r w:rsidRPr="002E6D7D">
        <w:rPr>
          <w:rFonts w:asciiTheme="majorBidi" w:hAnsiTheme="majorBidi" w:cstheme="majorBidi"/>
          <w:bCs/>
          <w:color w:val="000000" w:themeColor="text1"/>
          <w:sz w:val="24"/>
          <w:szCs w:val="24"/>
        </w:rPr>
        <w:t>Performance-enhancing drugs (PED)</w:t>
      </w:r>
    </w:p>
    <w:p w14:paraId="21E43C9E" w14:textId="77777777" w:rsidR="00D700F0" w:rsidRPr="002E6D7D" w:rsidRDefault="00D700F0" w:rsidP="00D700F0">
      <w:pPr>
        <w:pStyle w:val="ListParagraph"/>
        <w:numPr>
          <w:ilvl w:val="0"/>
          <w:numId w:val="4"/>
        </w:numPr>
        <w:spacing w:line="360" w:lineRule="auto"/>
        <w:rPr>
          <w:rFonts w:asciiTheme="majorBidi" w:hAnsiTheme="majorBidi" w:cstheme="majorBidi"/>
          <w:bCs/>
          <w:color w:val="000000" w:themeColor="text1"/>
          <w:sz w:val="24"/>
          <w:szCs w:val="24"/>
        </w:rPr>
      </w:pPr>
      <w:r w:rsidRPr="002E6D7D">
        <w:rPr>
          <w:rFonts w:asciiTheme="majorBidi" w:hAnsiTheme="majorBidi" w:cstheme="majorBidi"/>
          <w:bCs/>
          <w:color w:val="000000" w:themeColor="text1"/>
          <w:sz w:val="24"/>
          <w:szCs w:val="24"/>
        </w:rPr>
        <w:t>Pharmacy medicines (P)</w:t>
      </w:r>
    </w:p>
    <w:p w14:paraId="4BF65017" w14:textId="77777777" w:rsidR="00D700F0" w:rsidRPr="002E6D7D" w:rsidRDefault="00D700F0" w:rsidP="00D700F0">
      <w:pPr>
        <w:pStyle w:val="ListParagraph"/>
        <w:numPr>
          <w:ilvl w:val="0"/>
          <w:numId w:val="4"/>
        </w:numPr>
        <w:spacing w:line="360" w:lineRule="auto"/>
        <w:rPr>
          <w:rFonts w:asciiTheme="majorBidi" w:hAnsiTheme="majorBidi" w:cstheme="majorBidi"/>
          <w:bCs/>
          <w:color w:val="000000" w:themeColor="text1"/>
          <w:sz w:val="24"/>
          <w:szCs w:val="24"/>
        </w:rPr>
      </w:pPr>
      <w:r w:rsidRPr="002E6D7D">
        <w:rPr>
          <w:rFonts w:asciiTheme="majorBidi" w:hAnsiTheme="majorBidi" w:cstheme="majorBidi"/>
          <w:bCs/>
          <w:color w:val="000000" w:themeColor="text1"/>
          <w:sz w:val="24"/>
          <w:szCs w:val="24"/>
        </w:rPr>
        <w:t xml:space="preserve">Preferred Reporting Items for Systematic Reviews and Meta-Analyses (PRISMA) </w:t>
      </w:r>
    </w:p>
    <w:p w14:paraId="436B6244" w14:textId="77777777" w:rsidR="00D700F0" w:rsidRPr="002E6D7D" w:rsidRDefault="00D700F0" w:rsidP="00D700F0">
      <w:pPr>
        <w:pStyle w:val="ListParagraph"/>
        <w:numPr>
          <w:ilvl w:val="0"/>
          <w:numId w:val="4"/>
        </w:numPr>
        <w:spacing w:line="360" w:lineRule="auto"/>
        <w:rPr>
          <w:rFonts w:asciiTheme="majorBidi" w:hAnsiTheme="majorBidi" w:cstheme="majorBidi"/>
          <w:bCs/>
          <w:color w:val="000000" w:themeColor="text1"/>
          <w:sz w:val="24"/>
          <w:szCs w:val="24"/>
        </w:rPr>
      </w:pPr>
      <w:r w:rsidRPr="002E6D7D">
        <w:rPr>
          <w:rFonts w:asciiTheme="majorBidi" w:hAnsiTheme="majorBidi" w:cstheme="majorBidi"/>
          <w:bCs/>
          <w:color w:val="000000" w:themeColor="text1"/>
          <w:sz w:val="24"/>
          <w:szCs w:val="24"/>
        </w:rPr>
        <w:t>Prescription-only medicines (POMs)</w:t>
      </w:r>
    </w:p>
    <w:p w14:paraId="09A5915D" w14:textId="77777777" w:rsidR="00D700F0" w:rsidRPr="002E6D7D" w:rsidRDefault="00D700F0" w:rsidP="00D700F0">
      <w:pPr>
        <w:pStyle w:val="ListParagraph"/>
        <w:numPr>
          <w:ilvl w:val="0"/>
          <w:numId w:val="4"/>
        </w:numPr>
        <w:spacing w:line="360" w:lineRule="auto"/>
        <w:rPr>
          <w:rFonts w:asciiTheme="majorBidi" w:hAnsiTheme="majorBidi" w:cstheme="majorBidi"/>
          <w:bCs/>
          <w:color w:val="000000" w:themeColor="text1"/>
          <w:sz w:val="24"/>
          <w:szCs w:val="24"/>
        </w:rPr>
      </w:pPr>
      <w:r w:rsidRPr="002E6D7D">
        <w:rPr>
          <w:rFonts w:asciiTheme="majorBidi" w:hAnsiTheme="majorBidi" w:cstheme="majorBidi"/>
          <w:bCs/>
          <w:color w:val="000000" w:themeColor="text1"/>
          <w:sz w:val="24"/>
          <w:szCs w:val="24"/>
        </w:rPr>
        <w:t>Psychoactive Substances Act 2016 (PSA)</w:t>
      </w:r>
    </w:p>
    <w:p w14:paraId="2FC65B47" w14:textId="77777777" w:rsidR="00D700F0" w:rsidRPr="002E6D7D" w:rsidRDefault="00D700F0" w:rsidP="00D700F0">
      <w:pPr>
        <w:pStyle w:val="ListParagraph"/>
        <w:numPr>
          <w:ilvl w:val="0"/>
          <w:numId w:val="4"/>
        </w:numPr>
        <w:spacing w:line="360" w:lineRule="auto"/>
        <w:rPr>
          <w:rFonts w:asciiTheme="majorBidi" w:hAnsiTheme="majorBidi" w:cstheme="majorBidi"/>
          <w:bCs/>
          <w:color w:val="000000" w:themeColor="text1"/>
          <w:sz w:val="24"/>
          <w:szCs w:val="24"/>
        </w:rPr>
      </w:pPr>
      <w:r w:rsidRPr="002E6D7D">
        <w:rPr>
          <w:rFonts w:asciiTheme="majorBidi" w:hAnsiTheme="majorBidi" w:cstheme="majorBidi"/>
          <w:bCs/>
          <w:color w:val="000000" w:themeColor="text1"/>
          <w:sz w:val="24"/>
          <w:szCs w:val="24"/>
        </w:rPr>
        <w:t>Ras Al-Khaimah (RAK)</w:t>
      </w:r>
    </w:p>
    <w:p w14:paraId="67A87900" w14:textId="77777777" w:rsidR="00D700F0" w:rsidRPr="002E6D7D" w:rsidRDefault="00D700F0" w:rsidP="00D700F0">
      <w:pPr>
        <w:pStyle w:val="ListParagraph"/>
        <w:numPr>
          <w:ilvl w:val="0"/>
          <w:numId w:val="4"/>
        </w:numPr>
        <w:spacing w:line="360" w:lineRule="auto"/>
        <w:rPr>
          <w:rFonts w:asciiTheme="majorBidi" w:hAnsiTheme="majorBidi" w:cstheme="majorBidi"/>
          <w:bCs/>
          <w:color w:val="000000" w:themeColor="text1"/>
          <w:sz w:val="24"/>
          <w:szCs w:val="24"/>
        </w:rPr>
      </w:pPr>
      <w:r w:rsidRPr="002E6D7D">
        <w:rPr>
          <w:rFonts w:asciiTheme="majorBidi" w:hAnsiTheme="majorBidi" w:cstheme="majorBidi"/>
          <w:bCs/>
          <w:color w:val="000000" w:themeColor="text1"/>
          <w:sz w:val="24"/>
          <w:szCs w:val="24"/>
        </w:rPr>
        <w:t>Registered Prescription (RP)</w:t>
      </w:r>
    </w:p>
    <w:p w14:paraId="4536D668" w14:textId="77777777" w:rsidR="00D700F0" w:rsidRPr="002E6D7D" w:rsidRDefault="00D700F0" w:rsidP="000C71DE">
      <w:pPr>
        <w:pStyle w:val="ListParagraph"/>
        <w:numPr>
          <w:ilvl w:val="0"/>
          <w:numId w:val="4"/>
        </w:numPr>
        <w:spacing w:after="0" w:line="360" w:lineRule="auto"/>
        <w:rPr>
          <w:rFonts w:asciiTheme="majorBidi" w:eastAsia="Times New Roman" w:hAnsiTheme="majorBidi" w:cstheme="majorBidi"/>
          <w:bCs/>
          <w:color w:val="000000" w:themeColor="text1"/>
          <w:sz w:val="24"/>
          <w:szCs w:val="24"/>
        </w:rPr>
      </w:pPr>
      <w:r w:rsidRPr="002E6D7D">
        <w:rPr>
          <w:rFonts w:asciiTheme="majorBidi" w:eastAsia="Times New Roman" w:hAnsiTheme="majorBidi" w:cstheme="majorBidi"/>
          <w:bCs/>
          <w:color w:val="000000" w:themeColor="text1"/>
          <w:sz w:val="24"/>
          <w:szCs w:val="24"/>
          <w:shd w:val="clear" w:color="auto" w:fill="FFFFFF"/>
        </w:rPr>
        <w:t>Statistical package for the social sciences (SPSS)</w:t>
      </w:r>
    </w:p>
    <w:p w14:paraId="63CC32B7" w14:textId="7AD2CC24" w:rsidR="00D700F0" w:rsidRPr="002E6D7D" w:rsidRDefault="00D700F0" w:rsidP="000C71DE">
      <w:pPr>
        <w:pStyle w:val="ListParagraph"/>
        <w:numPr>
          <w:ilvl w:val="0"/>
          <w:numId w:val="4"/>
        </w:numPr>
        <w:spacing w:line="360" w:lineRule="auto"/>
        <w:rPr>
          <w:rFonts w:asciiTheme="majorBidi" w:hAnsiTheme="majorBidi" w:cstheme="majorBidi"/>
          <w:bCs/>
          <w:color w:val="000000" w:themeColor="text1"/>
          <w:sz w:val="24"/>
          <w:szCs w:val="24"/>
        </w:rPr>
      </w:pPr>
      <w:r w:rsidRPr="002E6D7D">
        <w:rPr>
          <w:rFonts w:asciiTheme="majorBidi" w:hAnsiTheme="majorBidi" w:cstheme="majorBidi"/>
          <w:bCs/>
          <w:color w:val="000000" w:themeColor="text1"/>
          <w:sz w:val="24"/>
          <w:szCs w:val="24"/>
        </w:rPr>
        <w:t>Strengthening the Reporting of Observational studies in Epidemiology (STROBE)</w:t>
      </w:r>
    </w:p>
    <w:p w14:paraId="244A0375" w14:textId="42E51C0C" w:rsidR="000C71DE" w:rsidRPr="002E6D7D" w:rsidRDefault="000C71DE" w:rsidP="000C71DE">
      <w:pPr>
        <w:pStyle w:val="ListParagraph"/>
        <w:numPr>
          <w:ilvl w:val="0"/>
          <w:numId w:val="4"/>
        </w:numPr>
        <w:spacing w:line="360" w:lineRule="auto"/>
        <w:rPr>
          <w:rFonts w:asciiTheme="majorBidi" w:hAnsiTheme="majorBidi" w:cstheme="majorBidi"/>
          <w:sz w:val="24"/>
          <w:szCs w:val="24"/>
        </w:rPr>
      </w:pPr>
      <w:r w:rsidRPr="002E6D7D">
        <w:rPr>
          <w:rFonts w:asciiTheme="majorBidi" w:hAnsiTheme="majorBidi" w:cstheme="majorBidi"/>
          <w:sz w:val="24"/>
          <w:szCs w:val="24"/>
        </w:rPr>
        <w:t>The theory of planned behaviour (TPB)</w:t>
      </w:r>
    </w:p>
    <w:p w14:paraId="03EE6D81" w14:textId="712DF53F" w:rsidR="000C71DE" w:rsidRPr="002E6D7D" w:rsidRDefault="000C71DE" w:rsidP="000C71DE">
      <w:pPr>
        <w:pStyle w:val="ListParagraph"/>
        <w:numPr>
          <w:ilvl w:val="0"/>
          <w:numId w:val="4"/>
        </w:numPr>
        <w:spacing w:line="360" w:lineRule="auto"/>
        <w:rPr>
          <w:rFonts w:asciiTheme="majorBidi" w:hAnsiTheme="majorBidi" w:cstheme="majorBidi"/>
          <w:sz w:val="24"/>
          <w:szCs w:val="24"/>
        </w:rPr>
      </w:pPr>
      <w:r w:rsidRPr="002E6D7D">
        <w:rPr>
          <w:rFonts w:asciiTheme="majorBidi" w:hAnsiTheme="majorBidi" w:cstheme="majorBidi"/>
          <w:sz w:val="24"/>
          <w:szCs w:val="24"/>
        </w:rPr>
        <w:lastRenderedPageBreak/>
        <w:t>The social cognitive theory (SCT)</w:t>
      </w:r>
    </w:p>
    <w:p w14:paraId="2BC275A4" w14:textId="77777777" w:rsidR="00D700F0" w:rsidRPr="002E6D7D" w:rsidRDefault="00D700F0" w:rsidP="000C71DE">
      <w:pPr>
        <w:pStyle w:val="ListParagraph"/>
        <w:numPr>
          <w:ilvl w:val="0"/>
          <w:numId w:val="4"/>
        </w:numPr>
        <w:spacing w:line="360" w:lineRule="auto"/>
        <w:rPr>
          <w:rFonts w:asciiTheme="majorBidi" w:hAnsiTheme="majorBidi" w:cstheme="majorBidi"/>
          <w:bCs/>
          <w:color w:val="000000" w:themeColor="text1"/>
          <w:sz w:val="24"/>
          <w:szCs w:val="24"/>
        </w:rPr>
      </w:pPr>
      <w:r w:rsidRPr="002E6D7D">
        <w:rPr>
          <w:rFonts w:asciiTheme="majorBidi" w:hAnsiTheme="majorBidi" w:cstheme="majorBidi"/>
          <w:bCs/>
          <w:color w:val="000000" w:themeColor="text1"/>
          <w:sz w:val="24"/>
          <w:szCs w:val="24"/>
          <w:shd w:val="clear" w:color="auto" w:fill="FFFFFF"/>
        </w:rPr>
        <w:t>The theory of triadic influence (TTI)</w:t>
      </w:r>
    </w:p>
    <w:p w14:paraId="5E27E247" w14:textId="77777777" w:rsidR="00D700F0" w:rsidRPr="002E6D7D" w:rsidRDefault="00D700F0" w:rsidP="000C71DE">
      <w:pPr>
        <w:pStyle w:val="ListParagraph"/>
        <w:numPr>
          <w:ilvl w:val="0"/>
          <w:numId w:val="4"/>
        </w:numPr>
        <w:spacing w:line="360" w:lineRule="auto"/>
        <w:rPr>
          <w:rFonts w:asciiTheme="majorBidi" w:hAnsiTheme="majorBidi" w:cstheme="majorBidi"/>
          <w:bCs/>
          <w:color w:val="000000" w:themeColor="text1"/>
          <w:sz w:val="24"/>
          <w:szCs w:val="24"/>
        </w:rPr>
      </w:pPr>
      <w:r w:rsidRPr="002E6D7D">
        <w:rPr>
          <w:rFonts w:asciiTheme="majorBidi" w:eastAsia="Cambria" w:hAnsiTheme="majorBidi" w:cstheme="majorBidi"/>
          <w:bCs/>
          <w:color w:val="000000" w:themeColor="text1"/>
          <w:sz w:val="24"/>
          <w:szCs w:val="24"/>
        </w:rPr>
        <w:t>Thematic analysis (TA)</w:t>
      </w:r>
    </w:p>
    <w:p w14:paraId="3B20A57F" w14:textId="77777777" w:rsidR="00D700F0" w:rsidRPr="002E6D7D" w:rsidRDefault="00D700F0" w:rsidP="000C71DE">
      <w:pPr>
        <w:pStyle w:val="ListParagraph"/>
        <w:numPr>
          <w:ilvl w:val="0"/>
          <w:numId w:val="4"/>
        </w:numPr>
        <w:spacing w:line="360" w:lineRule="auto"/>
        <w:rPr>
          <w:rFonts w:asciiTheme="majorBidi" w:hAnsiTheme="majorBidi" w:cstheme="majorBidi"/>
          <w:bCs/>
          <w:color w:val="000000" w:themeColor="text1"/>
          <w:sz w:val="24"/>
          <w:szCs w:val="24"/>
        </w:rPr>
      </w:pPr>
      <w:r w:rsidRPr="002E6D7D">
        <w:rPr>
          <w:rFonts w:asciiTheme="majorBidi" w:hAnsiTheme="majorBidi" w:cstheme="majorBidi"/>
          <w:bCs/>
          <w:color w:val="000000" w:themeColor="text1"/>
          <w:sz w:val="24"/>
          <w:szCs w:val="24"/>
        </w:rPr>
        <w:t>United Arab of Emirates (UAE)</w:t>
      </w:r>
    </w:p>
    <w:p w14:paraId="6E79BB98" w14:textId="77777777" w:rsidR="00D700F0" w:rsidRPr="002E6D7D" w:rsidRDefault="00D700F0" w:rsidP="000C71DE">
      <w:pPr>
        <w:pStyle w:val="ListParagraph"/>
        <w:numPr>
          <w:ilvl w:val="0"/>
          <w:numId w:val="4"/>
        </w:numPr>
        <w:spacing w:line="360" w:lineRule="auto"/>
        <w:rPr>
          <w:rFonts w:asciiTheme="majorBidi" w:hAnsiTheme="majorBidi" w:cstheme="majorBidi"/>
          <w:bCs/>
          <w:color w:val="000000" w:themeColor="text1"/>
          <w:sz w:val="24"/>
          <w:szCs w:val="24"/>
        </w:rPr>
      </w:pPr>
      <w:r w:rsidRPr="002E6D7D">
        <w:rPr>
          <w:rFonts w:asciiTheme="majorBidi" w:hAnsiTheme="majorBidi" w:cstheme="majorBidi"/>
          <w:bCs/>
          <w:color w:val="000000" w:themeColor="text1"/>
          <w:sz w:val="24"/>
          <w:szCs w:val="24"/>
        </w:rPr>
        <w:t>United Kingdom (UK)</w:t>
      </w:r>
      <w:bookmarkStart w:id="50" w:name="_Toc48697516"/>
    </w:p>
    <w:p w14:paraId="4F1EBAD7" w14:textId="77777777" w:rsidR="00D700F0" w:rsidRPr="002E6D7D" w:rsidRDefault="00D700F0" w:rsidP="000C71DE">
      <w:pPr>
        <w:pStyle w:val="ListParagraph"/>
        <w:numPr>
          <w:ilvl w:val="0"/>
          <w:numId w:val="4"/>
        </w:numPr>
        <w:spacing w:line="360" w:lineRule="auto"/>
        <w:rPr>
          <w:rFonts w:asciiTheme="majorBidi" w:hAnsiTheme="majorBidi" w:cstheme="majorBidi"/>
          <w:bCs/>
          <w:color w:val="000000" w:themeColor="text1"/>
          <w:sz w:val="24"/>
          <w:szCs w:val="24"/>
        </w:rPr>
      </w:pPr>
      <w:r w:rsidRPr="002E6D7D">
        <w:rPr>
          <w:rFonts w:asciiTheme="majorBidi" w:hAnsiTheme="majorBidi" w:cstheme="majorBidi"/>
          <w:bCs/>
          <w:color w:val="000000" w:themeColor="text1"/>
          <w:sz w:val="24"/>
          <w:szCs w:val="24"/>
        </w:rPr>
        <w:t>United Nations of Drugs and Crime (UNODC)</w:t>
      </w:r>
    </w:p>
    <w:p w14:paraId="68F2B76C" w14:textId="77777777" w:rsidR="00D700F0" w:rsidRPr="002E6D7D" w:rsidRDefault="00D700F0" w:rsidP="000C71DE">
      <w:pPr>
        <w:pStyle w:val="ListParagraph"/>
        <w:numPr>
          <w:ilvl w:val="0"/>
          <w:numId w:val="4"/>
        </w:numPr>
        <w:spacing w:line="360" w:lineRule="auto"/>
        <w:rPr>
          <w:rFonts w:asciiTheme="majorBidi" w:hAnsiTheme="majorBidi" w:cstheme="majorBidi"/>
          <w:bCs/>
          <w:color w:val="000000" w:themeColor="text1"/>
          <w:sz w:val="24"/>
          <w:szCs w:val="24"/>
        </w:rPr>
      </w:pPr>
      <w:r w:rsidRPr="002E6D7D">
        <w:rPr>
          <w:rFonts w:asciiTheme="majorBidi" w:hAnsiTheme="majorBidi" w:cstheme="majorBidi"/>
          <w:bCs/>
          <w:color w:val="000000" w:themeColor="text1"/>
          <w:sz w:val="24"/>
          <w:szCs w:val="24"/>
        </w:rPr>
        <w:t>United States of America (US)</w:t>
      </w:r>
    </w:p>
    <w:p w14:paraId="4273AAF6" w14:textId="77777777" w:rsidR="00D700F0" w:rsidRPr="002E6D7D" w:rsidRDefault="00D700F0" w:rsidP="00D700F0">
      <w:pPr>
        <w:pStyle w:val="ListParagraph"/>
        <w:numPr>
          <w:ilvl w:val="0"/>
          <w:numId w:val="4"/>
        </w:numPr>
        <w:spacing w:line="360" w:lineRule="auto"/>
        <w:rPr>
          <w:rFonts w:asciiTheme="majorBidi" w:hAnsiTheme="majorBidi" w:cstheme="majorBidi"/>
          <w:bCs/>
          <w:color w:val="000000" w:themeColor="text1"/>
          <w:sz w:val="24"/>
          <w:szCs w:val="24"/>
        </w:rPr>
      </w:pPr>
      <w:r w:rsidRPr="002E6D7D">
        <w:rPr>
          <w:rFonts w:asciiTheme="majorBidi" w:eastAsia="Calibri" w:hAnsiTheme="majorBidi" w:cstheme="majorBidi"/>
          <w:bCs/>
          <w:color w:val="000000" w:themeColor="text1"/>
          <w:sz w:val="24"/>
          <w:szCs w:val="24"/>
        </w:rPr>
        <w:t>University of Hertfordshire (UH)</w:t>
      </w:r>
    </w:p>
    <w:p w14:paraId="6A727B74" w14:textId="77777777" w:rsidR="00D700F0" w:rsidRPr="002E6D7D" w:rsidRDefault="00D700F0" w:rsidP="00D700F0">
      <w:pPr>
        <w:pStyle w:val="ListParagraph"/>
        <w:numPr>
          <w:ilvl w:val="0"/>
          <w:numId w:val="4"/>
        </w:numPr>
        <w:spacing w:line="360" w:lineRule="auto"/>
        <w:rPr>
          <w:rFonts w:asciiTheme="majorBidi" w:hAnsiTheme="majorBidi" w:cstheme="majorBidi"/>
          <w:bCs/>
          <w:color w:val="000000" w:themeColor="text1"/>
          <w:sz w:val="24"/>
          <w:szCs w:val="24"/>
        </w:rPr>
      </w:pPr>
      <w:r w:rsidRPr="002E6D7D">
        <w:rPr>
          <w:rFonts w:asciiTheme="majorBidi" w:hAnsiTheme="majorBidi" w:cstheme="majorBidi"/>
          <w:bCs/>
          <w:color w:val="000000" w:themeColor="text1"/>
          <w:sz w:val="24"/>
          <w:szCs w:val="24"/>
        </w:rPr>
        <w:t>University of Science and Technology (USTF)</w:t>
      </w:r>
    </w:p>
    <w:p w14:paraId="44F6F40C" w14:textId="77777777" w:rsidR="00D700F0" w:rsidRPr="002E6D7D" w:rsidRDefault="00D700F0" w:rsidP="00D700F0">
      <w:pPr>
        <w:pStyle w:val="ListParagraph"/>
        <w:numPr>
          <w:ilvl w:val="0"/>
          <w:numId w:val="4"/>
        </w:numPr>
        <w:spacing w:line="360" w:lineRule="auto"/>
        <w:rPr>
          <w:rFonts w:asciiTheme="majorBidi" w:hAnsiTheme="majorBidi" w:cstheme="majorBidi"/>
          <w:bCs/>
          <w:color w:val="000000" w:themeColor="text1"/>
          <w:sz w:val="24"/>
          <w:szCs w:val="24"/>
        </w:rPr>
      </w:pPr>
      <w:r w:rsidRPr="002E6D7D">
        <w:rPr>
          <w:rFonts w:asciiTheme="majorBidi" w:hAnsiTheme="majorBidi" w:cstheme="majorBidi"/>
          <w:bCs/>
          <w:color w:val="000000" w:themeColor="text1"/>
          <w:sz w:val="24"/>
          <w:szCs w:val="24"/>
        </w:rPr>
        <w:t>University of Sharjah (UOS)</w:t>
      </w:r>
    </w:p>
    <w:bookmarkEnd w:id="50"/>
    <w:p w14:paraId="00A1829C" w14:textId="1FC7AE04" w:rsidR="001B0CEC" w:rsidRPr="002E6D7D" w:rsidRDefault="001B0CEC" w:rsidP="00845158">
      <w:pPr>
        <w:spacing w:line="360" w:lineRule="auto"/>
        <w:ind w:left="360"/>
        <w:rPr>
          <w:rFonts w:asciiTheme="majorBidi" w:hAnsiTheme="majorBidi" w:cstheme="majorBidi"/>
          <w:color w:val="000000" w:themeColor="text1"/>
        </w:rPr>
        <w:sectPr w:rsidR="001B0CEC" w:rsidRPr="002E6D7D">
          <w:footerReference w:type="default" r:id="rId11"/>
          <w:pgSz w:w="11900" w:h="16840"/>
          <w:pgMar w:top="1440" w:right="1077" w:bottom="1440" w:left="1077" w:header="720" w:footer="720" w:gutter="0"/>
          <w:cols w:space="720"/>
        </w:sectPr>
      </w:pPr>
    </w:p>
    <w:p w14:paraId="396FB42A" w14:textId="6616E9F5" w:rsidR="007974B4" w:rsidRPr="002E6D7D" w:rsidRDefault="004F30ED" w:rsidP="00E328B3">
      <w:pPr>
        <w:pStyle w:val="Heading1"/>
        <w:numPr>
          <w:ilvl w:val="0"/>
          <w:numId w:val="14"/>
        </w:numPr>
        <w:spacing w:line="360" w:lineRule="auto"/>
        <w:jc w:val="both"/>
        <w:rPr>
          <w:rFonts w:asciiTheme="majorBidi" w:hAnsiTheme="majorBidi"/>
          <w:b/>
          <w:bCs/>
        </w:rPr>
      </w:pPr>
      <w:bookmarkStart w:id="51" w:name="_Toc128520757"/>
      <w:r w:rsidRPr="002E6D7D">
        <w:rPr>
          <w:rFonts w:asciiTheme="majorBidi" w:hAnsiTheme="majorBidi"/>
          <w:b/>
          <w:bCs/>
        </w:rPr>
        <w:lastRenderedPageBreak/>
        <w:t>Chapter</w:t>
      </w:r>
      <w:r w:rsidR="007974B4" w:rsidRPr="002E6D7D">
        <w:rPr>
          <w:rFonts w:asciiTheme="majorBidi" w:hAnsiTheme="majorBidi"/>
          <w:b/>
          <w:bCs/>
        </w:rPr>
        <w:t xml:space="preserve"> 1: </w:t>
      </w:r>
      <w:r w:rsidR="000E0E91" w:rsidRPr="002E6D7D">
        <w:rPr>
          <w:rFonts w:asciiTheme="majorBidi" w:hAnsiTheme="majorBidi"/>
          <w:b/>
          <w:bCs/>
        </w:rPr>
        <w:t>Introduction</w:t>
      </w:r>
      <w:bookmarkEnd w:id="51"/>
      <w:r w:rsidR="007974B4" w:rsidRPr="002E6D7D">
        <w:rPr>
          <w:rFonts w:asciiTheme="majorBidi" w:hAnsiTheme="majorBidi"/>
          <w:b/>
          <w:bCs/>
        </w:rPr>
        <w:t xml:space="preserve"> </w:t>
      </w:r>
    </w:p>
    <w:p w14:paraId="51621DCA" w14:textId="77777777" w:rsidR="000E0E91" w:rsidRPr="002E6D7D" w:rsidRDefault="000E0E91" w:rsidP="00E328B3">
      <w:pPr>
        <w:spacing w:line="360" w:lineRule="auto"/>
        <w:jc w:val="both"/>
        <w:rPr>
          <w:rFonts w:asciiTheme="majorBidi" w:hAnsiTheme="majorBidi" w:cstheme="majorBidi"/>
        </w:rPr>
      </w:pPr>
    </w:p>
    <w:p w14:paraId="2B8E5A6B" w14:textId="467080E5" w:rsidR="000E0E91" w:rsidRPr="002E6D7D" w:rsidRDefault="000E0E91" w:rsidP="00E328B3">
      <w:pPr>
        <w:spacing w:line="360" w:lineRule="auto"/>
        <w:jc w:val="both"/>
        <w:rPr>
          <w:rFonts w:asciiTheme="majorBidi" w:hAnsiTheme="majorBidi" w:cstheme="majorBidi"/>
          <w:color w:val="000000" w:themeColor="text1"/>
        </w:rPr>
      </w:pPr>
      <w:r w:rsidRPr="002E6D7D">
        <w:rPr>
          <w:rFonts w:asciiTheme="majorBidi" w:hAnsiTheme="majorBidi" w:cstheme="majorBidi"/>
          <w:color w:val="000000" w:themeColor="text1"/>
        </w:rPr>
        <w:t>The scope of this thesis is</w:t>
      </w:r>
      <w:r w:rsidR="00E6581F" w:rsidRPr="002E6D7D">
        <w:rPr>
          <w:rFonts w:asciiTheme="majorBidi" w:hAnsiTheme="majorBidi" w:cstheme="majorBidi"/>
          <w:color w:val="000000" w:themeColor="text1"/>
        </w:rPr>
        <w:t xml:space="preserve"> </w:t>
      </w:r>
      <w:r w:rsidR="00E6581F" w:rsidRPr="002E6D7D">
        <w:rPr>
          <w:rStyle w:val="issue-underline"/>
          <w:rFonts w:asciiTheme="majorBidi" w:hAnsiTheme="majorBidi" w:cstheme="majorBidi"/>
        </w:rPr>
        <w:t>aimed to explore the phenomenon of cognitive enhancers (CEs) use</w:t>
      </w:r>
      <w:r w:rsidR="00E6581F" w:rsidRPr="002E6D7D">
        <w:rPr>
          <w:rFonts w:asciiTheme="majorBidi" w:hAnsiTheme="majorBidi" w:cstheme="majorBidi"/>
        </w:rPr>
        <w:t xml:space="preserve"> among </w:t>
      </w:r>
      <w:r w:rsidR="00E6581F" w:rsidRPr="002E6D7D">
        <w:rPr>
          <w:rFonts w:asciiTheme="majorBidi" w:hAnsiTheme="majorBidi" w:cstheme="majorBidi"/>
          <w:color w:val="000000" w:themeColor="text1"/>
        </w:rPr>
        <w:t>United Arab Emirates (</w:t>
      </w:r>
      <w:r w:rsidR="00E6581F" w:rsidRPr="002E6D7D">
        <w:rPr>
          <w:rFonts w:asciiTheme="majorBidi" w:hAnsiTheme="majorBidi" w:cstheme="majorBidi"/>
        </w:rPr>
        <w:t>UAE) University students</w:t>
      </w:r>
      <w:r w:rsidRPr="002E6D7D">
        <w:rPr>
          <w:rFonts w:asciiTheme="majorBidi" w:hAnsiTheme="majorBidi" w:cstheme="majorBidi"/>
          <w:color w:val="000000" w:themeColor="text1"/>
        </w:rPr>
        <w:t xml:space="preserve"> and identify the reasons for </w:t>
      </w:r>
      <w:r w:rsidR="00EF3187" w:rsidRPr="002E6D7D">
        <w:rPr>
          <w:rFonts w:asciiTheme="majorBidi" w:hAnsiTheme="majorBidi" w:cstheme="majorBidi"/>
          <w:color w:val="000000" w:themeColor="text1"/>
        </w:rPr>
        <w:t xml:space="preserve">their </w:t>
      </w:r>
      <w:r w:rsidRPr="002E6D7D">
        <w:rPr>
          <w:rFonts w:asciiTheme="majorBidi" w:hAnsiTheme="majorBidi" w:cstheme="majorBidi"/>
          <w:color w:val="000000" w:themeColor="text1"/>
        </w:rPr>
        <w:t xml:space="preserve">use. Furthermore, this thesis will suggest an educational intervention to improve knowledge, </w:t>
      </w:r>
      <w:r w:rsidR="00EF3187" w:rsidRPr="002E6D7D">
        <w:rPr>
          <w:rFonts w:asciiTheme="majorBidi" w:hAnsiTheme="majorBidi" w:cstheme="majorBidi"/>
          <w:color w:val="000000" w:themeColor="text1"/>
        </w:rPr>
        <w:t>attitude,</w:t>
      </w:r>
      <w:r w:rsidRPr="002E6D7D">
        <w:rPr>
          <w:rFonts w:asciiTheme="majorBidi" w:hAnsiTheme="majorBidi" w:cstheme="majorBidi"/>
          <w:color w:val="000000" w:themeColor="text1"/>
        </w:rPr>
        <w:t xml:space="preserve"> and awareness of the misuse of CEs by university students in the UAE. This first </w:t>
      </w:r>
      <w:r w:rsidR="004F30ED" w:rsidRPr="002E6D7D">
        <w:rPr>
          <w:rFonts w:asciiTheme="majorBidi" w:hAnsiTheme="majorBidi" w:cstheme="majorBidi"/>
          <w:color w:val="000000" w:themeColor="text1"/>
        </w:rPr>
        <w:t>Chapter</w:t>
      </w:r>
      <w:r w:rsidRPr="002E6D7D">
        <w:rPr>
          <w:rFonts w:asciiTheme="majorBidi" w:hAnsiTheme="majorBidi" w:cstheme="majorBidi"/>
          <w:color w:val="000000" w:themeColor="text1"/>
        </w:rPr>
        <w:t xml:space="preserve"> presents an introduction </w:t>
      </w:r>
      <w:r w:rsidR="00EF3187" w:rsidRPr="002E6D7D">
        <w:rPr>
          <w:rFonts w:asciiTheme="majorBidi" w:hAnsiTheme="majorBidi" w:cstheme="majorBidi"/>
          <w:color w:val="000000" w:themeColor="text1"/>
        </w:rPr>
        <w:t>to</w:t>
      </w:r>
      <w:r w:rsidRPr="002E6D7D">
        <w:rPr>
          <w:rFonts w:asciiTheme="majorBidi" w:hAnsiTheme="majorBidi" w:cstheme="majorBidi"/>
          <w:color w:val="000000" w:themeColor="text1"/>
        </w:rPr>
        <w:t xml:space="preserve"> the issue of CEs use among university students in the United Arab Emirates (UAE). </w:t>
      </w:r>
      <w:r w:rsidR="005A3338" w:rsidRPr="002E6D7D">
        <w:rPr>
          <w:rFonts w:asciiTheme="majorBidi" w:hAnsiTheme="majorBidi" w:cstheme="majorBidi"/>
          <w:color w:val="000000" w:themeColor="text1"/>
        </w:rPr>
        <w:t>The rationale of the study</w:t>
      </w:r>
      <w:r w:rsidRPr="002E6D7D">
        <w:rPr>
          <w:rFonts w:asciiTheme="majorBidi" w:hAnsiTheme="majorBidi" w:cstheme="majorBidi"/>
          <w:color w:val="000000" w:themeColor="text1"/>
        </w:rPr>
        <w:t xml:space="preserve"> </w:t>
      </w:r>
      <w:r w:rsidR="005A3338" w:rsidRPr="002E6D7D">
        <w:rPr>
          <w:rFonts w:asciiTheme="majorBidi" w:hAnsiTheme="majorBidi" w:cstheme="majorBidi"/>
          <w:color w:val="000000" w:themeColor="text1"/>
        </w:rPr>
        <w:t>aims,</w:t>
      </w:r>
      <w:r w:rsidR="000A2991" w:rsidRPr="002E6D7D">
        <w:rPr>
          <w:rFonts w:asciiTheme="majorBidi" w:hAnsiTheme="majorBidi" w:cstheme="majorBidi"/>
          <w:color w:val="000000" w:themeColor="text1"/>
        </w:rPr>
        <w:t xml:space="preserve"> </w:t>
      </w:r>
      <w:r w:rsidRPr="002E6D7D">
        <w:rPr>
          <w:rFonts w:asciiTheme="majorBidi" w:hAnsiTheme="majorBidi" w:cstheme="majorBidi"/>
          <w:color w:val="000000" w:themeColor="text1"/>
        </w:rPr>
        <w:t xml:space="preserve">and research questions will be addressed. The </w:t>
      </w:r>
      <w:r w:rsidR="004F30ED" w:rsidRPr="002E6D7D">
        <w:rPr>
          <w:rFonts w:asciiTheme="majorBidi" w:hAnsiTheme="majorBidi" w:cstheme="majorBidi"/>
          <w:color w:val="000000" w:themeColor="text1"/>
        </w:rPr>
        <w:t>Chapter</w:t>
      </w:r>
      <w:r w:rsidRPr="002E6D7D">
        <w:rPr>
          <w:rFonts w:asciiTheme="majorBidi" w:hAnsiTheme="majorBidi" w:cstheme="majorBidi"/>
          <w:color w:val="000000" w:themeColor="text1"/>
        </w:rPr>
        <w:t xml:space="preserve"> concludes by defining the terms used and providing a layout of all the </w:t>
      </w:r>
      <w:r w:rsidR="004F30ED" w:rsidRPr="002E6D7D">
        <w:rPr>
          <w:rFonts w:asciiTheme="majorBidi" w:hAnsiTheme="majorBidi" w:cstheme="majorBidi"/>
          <w:color w:val="000000" w:themeColor="text1"/>
        </w:rPr>
        <w:t>Chapter</w:t>
      </w:r>
      <w:r w:rsidRPr="002E6D7D">
        <w:rPr>
          <w:rFonts w:asciiTheme="majorBidi" w:hAnsiTheme="majorBidi" w:cstheme="majorBidi"/>
          <w:color w:val="000000" w:themeColor="text1"/>
        </w:rPr>
        <w:t xml:space="preserve">s and content in this thesis. </w:t>
      </w:r>
    </w:p>
    <w:p w14:paraId="20DDAE9A" w14:textId="77777777" w:rsidR="000E0E91" w:rsidRPr="002E6D7D" w:rsidRDefault="000E0E91" w:rsidP="00E328B3">
      <w:pPr>
        <w:spacing w:line="360" w:lineRule="auto"/>
        <w:jc w:val="both"/>
        <w:rPr>
          <w:rFonts w:asciiTheme="majorBidi" w:hAnsiTheme="majorBidi" w:cstheme="majorBidi"/>
          <w:color w:val="000000" w:themeColor="text1"/>
        </w:rPr>
      </w:pPr>
    </w:p>
    <w:p w14:paraId="4E46B750" w14:textId="26AB8F39" w:rsidR="007974B4" w:rsidRPr="002E6D7D" w:rsidRDefault="007974B4" w:rsidP="001B29C0">
      <w:pPr>
        <w:pStyle w:val="Heading2"/>
        <w:rPr>
          <w:rFonts w:asciiTheme="majorBidi" w:hAnsiTheme="majorBidi"/>
          <w:b/>
          <w:bCs/>
          <w:color w:val="000000" w:themeColor="text1"/>
          <w:sz w:val="28"/>
          <w:szCs w:val="28"/>
        </w:rPr>
      </w:pPr>
      <w:bookmarkStart w:id="52" w:name="_Toc128520758"/>
      <w:r w:rsidRPr="002E6D7D">
        <w:rPr>
          <w:rFonts w:asciiTheme="majorBidi" w:hAnsiTheme="majorBidi"/>
          <w:b/>
          <w:bCs/>
          <w:color w:val="000000" w:themeColor="text1"/>
          <w:sz w:val="28"/>
          <w:szCs w:val="28"/>
        </w:rPr>
        <w:t>Background</w:t>
      </w:r>
      <w:bookmarkEnd w:id="52"/>
    </w:p>
    <w:p w14:paraId="5ACDED3A" w14:textId="77777777" w:rsidR="000E0E91" w:rsidRPr="002E6D7D" w:rsidRDefault="000E0E91" w:rsidP="00E328B3">
      <w:pPr>
        <w:spacing w:line="360" w:lineRule="auto"/>
        <w:jc w:val="both"/>
        <w:rPr>
          <w:rFonts w:asciiTheme="majorBidi" w:hAnsiTheme="majorBidi" w:cstheme="majorBidi"/>
        </w:rPr>
      </w:pPr>
    </w:p>
    <w:p w14:paraId="09F36A1B" w14:textId="677557BE" w:rsidR="007974B4" w:rsidRPr="002E6D7D" w:rsidRDefault="007974B4" w:rsidP="00E328B3">
      <w:pPr>
        <w:pStyle w:val="NormalWeb"/>
        <w:spacing w:before="0" w:beforeAutospacing="0" w:after="0" w:afterAutospacing="0" w:line="360" w:lineRule="auto"/>
        <w:rPr>
          <w:rFonts w:asciiTheme="majorBidi" w:hAnsiTheme="majorBidi" w:cstheme="majorBidi"/>
          <w:color w:val="000000" w:themeColor="text1"/>
          <w:sz w:val="24"/>
          <w:szCs w:val="24"/>
        </w:rPr>
      </w:pPr>
      <w:r w:rsidRPr="002E6D7D">
        <w:rPr>
          <w:rFonts w:asciiTheme="majorBidi" w:hAnsiTheme="majorBidi" w:cstheme="majorBidi"/>
          <w:color w:val="000000" w:themeColor="text1"/>
          <w:sz w:val="24"/>
          <w:szCs w:val="24"/>
        </w:rPr>
        <w:t xml:space="preserve">Cognitive enhancement is defined as an “amplification or extension of core capacity of the mind by improving the internal and external information processing systems” </w:t>
      </w:r>
      <w:r w:rsidRPr="002E6D7D">
        <w:rPr>
          <w:rFonts w:asciiTheme="majorBidi" w:hAnsiTheme="majorBidi" w:cstheme="majorBidi"/>
          <w:color w:val="000000" w:themeColor="text1"/>
          <w:sz w:val="24"/>
          <w:szCs w:val="24"/>
        </w:rPr>
        <w:fldChar w:fldCharType="begin"/>
      </w:r>
      <w:r w:rsidRPr="002E6D7D">
        <w:rPr>
          <w:rFonts w:asciiTheme="majorBidi" w:hAnsiTheme="majorBidi" w:cstheme="majorBidi"/>
          <w:color w:val="000000" w:themeColor="text1"/>
          <w:sz w:val="24"/>
          <w:szCs w:val="24"/>
        </w:rPr>
        <w:instrText xml:space="preserve"> ADDIN ZOTERO_ITEM CSL_CITATION {"citationID":"Q1047XaP","properties":{"formattedCitation":"(Bostrom &amp; Sandberg, 2009)","plainCitation":"(Bostrom &amp; Sandberg, 2009)","noteIndex":0},"citationItems":[{"id":113,"uris":["http://zotero.org/users/5820251/items/T8W5GE4G"],"itemData":{"id":113,"type":"article-journal","container-title":"Sci Eng Ethics","DOI":"10.1007/s11948-009-9142-5","title":"Cognitive enhancement: methods, ethics, regulatory challenges","URL":"https://doi.org/10.1007/s11948-009-9142-5","volume":"15","author":[{"family":"Bostrom","given":"N."},{"family":"Sandberg","given":"A."}],"issued":{"date-parts":[["2009"]]}}}],"schema":"https://github.com/citation-style-language/schema/raw/master/csl-citation.json"} </w:instrText>
      </w:r>
      <w:r w:rsidRPr="002E6D7D">
        <w:rPr>
          <w:rFonts w:asciiTheme="majorBidi" w:hAnsiTheme="majorBidi" w:cstheme="majorBidi"/>
          <w:color w:val="000000" w:themeColor="text1"/>
          <w:sz w:val="24"/>
          <w:szCs w:val="24"/>
        </w:rPr>
        <w:fldChar w:fldCharType="separate"/>
      </w:r>
      <w:r w:rsidR="00D415FA" w:rsidRPr="002E6D7D">
        <w:rPr>
          <w:rFonts w:asciiTheme="majorBidi" w:hAnsiTheme="majorBidi" w:cstheme="majorBidi"/>
          <w:noProof/>
          <w:color w:val="000000" w:themeColor="text1"/>
          <w:sz w:val="24"/>
          <w:szCs w:val="24"/>
        </w:rPr>
        <w:t>(Bostrom &amp; Sandberg, 2009)</w:t>
      </w:r>
      <w:r w:rsidRPr="002E6D7D">
        <w:rPr>
          <w:rFonts w:asciiTheme="majorBidi" w:hAnsiTheme="majorBidi" w:cstheme="majorBidi"/>
          <w:color w:val="000000" w:themeColor="text1"/>
          <w:sz w:val="24"/>
          <w:szCs w:val="24"/>
        </w:rPr>
        <w:fldChar w:fldCharType="end"/>
      </w:r>
      <w:r w:rsidRPr="002E6D7D">
        <w:rPr>
          <w:rFonts w:asciiTheme="majorBidi" w:hAnsiTheme="majorBidi" w:cstheme="majorBidi"/>
          <w:color w:val="000000" w:themeColor="text1"/>
          <w:sz w:val="24"/>
          <w:szCs w:val="24"/>
        </w:rPr>
        <w:t>. Cognitive enhancement can be achieved in two ways, e.g. ‘pharmacologically’, by taking cognitive enhancer</w:t>
      </w:r>
      <w:r w:rsidR="00401BCC" w:rsidRPr="002E6D7D">
        <w:rPr>
          <w:rFonts w:asciiTheme="majorBidi" w:hAnsiTheme="majorBidi" w:cstheme="majorBidi"/>
          <w:color w:val="000000" w:themeColor="text1"/>
          <w:sz w:val="24"/>
          <w:szCs w:val="24"/>
        </w:rPr>
        <w:t>s</w:t>
      </w:r>
      <w:r w:rsidRPr="002E6D7D">
        <w:rPr>
          <w:rFonts w:asciiTheme="majorBidi" w:hAnsiTheme="majorBidi" w:cstheme="majorBidi"/>
          <w:color w:val="000000" w:themeColor="text1"/>
          <w:sz w:val="24"/>
          <w:szCs w:val="24"/>
        </w:rPr>
        <w:t xml:space="preserve"> (CE</w:t>
      </w:r>
      <w:r w:rsidR="00401BCC" w:rsidRPr="002E6D7D">
        <w:rPr>
          <w:rFonts w:asciiTheme="majorBidi" w:hAnsiTheme="majorBidi" w:cstheme="majorBidi"/>
          <w:color w:val="000000" w:themeColor="text1"/>
          <w:sz w:val="24"/>
          <w:szCs w:val="24"/>
        </w:rPr>
        <w:t>s</w:t>
      </w:r>
      <w:r w:rsidRPr="002E6D7D">
        <w:rPr>
          <w:rFonts w:asciiTheme="majorBidi" w:hAnsiTheme="majorBidi" w:cstheme="majorBidi"/>
          <w:color w:val="000000" w:themeColor="text1"/>
          <w:sz w:val="24"/>
          <w:szCs w:val="24"/>
        </w:rPr>
        <w:t xml:space="preserve">) drugs/substances </w:t>
      </w:r>
      <w:r w:rsidRPr="002E6D7D">
        <w:rPr>
          <w:rFonts w:asciiTheme="majorBidi" w:hAnsiTheme="majorBidi" w:cstheme="majorBidi"/>
          <w:color w:val="000000" w:themeColor="text1"/>
          <w:sz w:val="24"/>
          <w:szCs w:val="24"/>
        </w:rPr>
        <w:fldChar w:fldCharType="begin"/>
      </w:r>
      <w:r w:rsidR="00D415FA" w:rsidRPr="002E6D7D">
        <w:rPr>
          <w:rFonts w:asciiTheme="majorBidi" w:hAnsiTheme="majorBidi" w:cstheme="majorBidi"/>
          <w:color w:val="000000" w:themeColor="text1"/>
          <w:sz w:val="24"/>
          <w:szCs w:val="24"/>
        </w:rPr>
        <w:instrText xml:space="preserve"> ADDIN ZOTERO_ITEM CSL_CITATION {"citationID":"ae0ck00vou","properties":{"formattedCitation":"(Kimberly J. Schelle et al., 2015a)","plainCitation":"(Kimberly J. Schelle et al., 2015a)","noteIndex":0},"citationItems":[{"id":2200,"uris":["http://zotero.org/users/5820251/items/2BSQ5KYR"],"itemData":{"id":2200,"type":"article-journal","abstract":"BACKGROUND Pharmacological cognitive enhancement, using chemicals to change cellular processes in the brain in order to enhance one's cognitive capacities, is an often discussed phenomenon. The prevalence among Dutch university students is unknown. METHODS The study set out to achieve the following goals: (1) give an overview of different methods in order to assess the prevalence of use of prescription, illicit and lifestyle drugs for cognitive enhancement (2) investigate whether polydrug use and stress have a relationship with cognitive enhancement substance use (3) assessing opinions about cognitive enhancement prescription drug use. A nationwide survey was conducted among 1572 student respondents of all government supported Dutch universities. RESULTS The most detailed level of analysis-use of specific substances without a prescription and with the intention of cognitive enhancement-shows that prescription drugs, illicit drugs and lifestyle drugs are respectively used by 1.7, 1.3, and 45.6% of the sample. The use of prescription drugs and illicit drugs is low compared to other countries. We have found evidence of polydrug use in relation to cognitive enhancement. A relation between stress and the use of lifestyle drugs for cognitive enhancement was observed. We report the findings of several operationalizations of cognitive enhancement drug use to enable comparison with a wider variety of previous and upcoming research. CONCLUSIONS RESULTS of this first study among university students in the Netherlands revealed a low prevalence of cognitive enhancement drug use compared to other countries. Multiple explanations, such as a difference in awareness of pharmacological cognitive enhancement among students, accessibility of drugs in the student population and inclusion criteria of enhancement substances are discussed. We urge enhancement researchers to take the different operationalizations and their effects on the prevalence numbers into account.","container-title":"Frontiers in systems neuroscience","DOI":"10.3389/fnsys.2015.00010","page":"10","title":"A survey of substance use for cognitive enhancement by university students in the Netherlands.","URL":"http://www.ncbi.nlm.nih.gov/pubmed/25741248http://www.pubmedcentral.nih.gov/articlerender.fcgi?artid=PMC4330699","volume":"9","author":[{"family":"Schelle","given":"Kimberly J."},{"family":"Olthof","given":"Bas M. J."},{"family":"Reintjes","given":"Wesley"},{"family":"Bundt","given":"Carsten"},{"family":"Gusman-Vermeer","given":"Joyce"},{"family":"Mil","given":"Anke C. C. M.","non-dropping-particle":"van"}],"issued":{"date-parts":[["2015"]]}}}],"schema":"https://github.com/citation-style-language/schema/raw/master/csl-citation.json"} </w:instrText>
      </w:r>
      <w:r w:rsidRPr="002E6D7D">
        <w:rPr>
          <w:rFonts w:asciiTheme="majorBidi" w:hAnsiTheme="majorBidi" w:cstheme="majorBidi"/>
          <w:color w:val="000000" w:themeColor="text1"/>
          <w:sz w:val="24"/>
          <w:szCs w:val="24"/>
        </w:rPr>
        <w:fldChar w:fldCharType="separate"/>
      </w:r>
      <w:r w:rsidR="00D415FA" w:rsidRPr="002E6D7D">
        <w:rPr>
          <w:rFonts w:asciiTheme="majorBidi" w:hAnsiTheme="majorBidi" w:cstheme="majorBidi"/>
          <w:color w:val="000000"/>
          <w:sz w:val="24"/>
        </w:rPr>
        <w:t>(Schelle et al., 2015a)</w:t>
      </w:r>
      <w:r w:rsidRPr="002E6D7D">
        <w:rPr>
          <w:rFonts w:asciiTheme="majorBidi" w:hAnsiTheme="majorBidi" w:cstheme="majorBidi"/>
          <w:color w:val="000000" w:themeColor="text1"/>
          <w:sz w:val="24"/>
          <w:szCs w:val="24"/>
        </w:rPr>
        <w:fldChar w:fldCharType="end"/>
      </w:r>
      <w:r w:rsidRPr="002E6D7D">
        <w:rPr>
          <w:rFonts w:asciiTheme="majorBidi" w:hAnsiTheme="majorBidi" w:cstheme="majorBidi"/>
          <w:color w:val="000000" w:themeColor="text1"/>
          <w:sz w:val="24"/>
          <w:szCs w:val="24"/>
        </w:rPr>
        <w:t xml:space="preserve">; or ‘non-pharmacologically’, by maintaining a healthy lifestyle, which includes being physically, mentally and socially active; eating a healthy, balanced diet; drinking alcohol only in moderation; and maintaining good sleep habits </w:t>
      </w:r>
      <w:r w:rsidRPr="002E6D7D">
        <w:rPr>
          <w:rFonts w:asciiTheme="majorBidi" w:hAnsiTheme="majorBidi" w:cstheme="majorBidi"/>
          <w:color w:val="000000" w:themeColor="text1"/>
          <w:sz w:val="24"/>
          <w:szCs w:val="24"/>
        </w:rPr>
        <w:fldChar w:fldCharType="begin"/>
      </w:r>
      <w:r w:rsidR="00D415FA" w:rsidRPr="002E6D7D">
        <w:rPr>
          <w:rFonts w:asciiTheme="majorBidi" w:hAnsiTheme="majorBidi" w:cstheme="majorBidi"/>
          <w:color w:val="000000" w:themeColor="text1"/>
          <w:sz w:val="24"/>
          <w:szCs w:val="24"/>
        </w:rPr>
        <w:instrText xml:space="preserve"> ADDIN ZOTERO_ITEM CSL_CITATION {"citationID":"NnLRutnR","properties":{"formattedCitation":"(Nicholson, Mayho, &amp; Sharp, 2015a)","plainCitation":"(Nicholson, Mayho, &amp; Sharp, 2015a)","noteIndex":0},"citationItems":[{"id":2156,"uris":["http://zotero.org/users/5820251/items/6I3SQKSE"],"itemData":{"id":2156,"type":"article-journal","container-title":"British Medical Association","DOI":"10.1007/978-3-0348-7867-8","ISSN":"978-3-0348-9603-0","issue":"August","title":"Cognitive enhancing drugs and the workplace","author":[{"family":"Nicholson","given":"Paul"},{"family":"Mayho","given":"Grant"},{"family":"Sharp","given":"Chris"}],"issued":{"date-parts":[["2015"]]}}}],"schema":"https://github.com/citation-style-language/schema/raw/master/csl-citation.json"} </w:instrText>
      </w:r>
      <w:r w:rsidRPr="002E6D7D">
        <w:rPr>
          <w:rFonts w:asciiTheme="majorBidi" w:hAnsiTheme="majorBidi" w:cstheme="majorBidi"/>
          <w:color w:val="000000" w:themeColor="text1"/>
          <w:sz w:val="24"/>
          <w:szCs w:val="24"/>
        </w:rPr>
        <w:fldChar w:fldCharType="separate"/>
      </w:r>
      <w:r w:rsidR="00D415FA" w:rsidRPr="002E6D7D">
        <w:rPr>
          <w:rFonts w:asciiTheme="majorBidi" w:hAnsiTheme="majorBidi" w:cstheme="majorBidi"/>
          <w:noProof/>
          <w:color w:val="000000" w:themeColor="text1"/>
          <w:sz w:val="24"/>
          <w:szCs w:val="24"/>
        </w:rPr>
        <w:t>(Nicholson</w:t>
      </w:r>
      <w:r w:rsidR="004268F6" w:rsidRPr="002E6D7D">
        <w:rPr>
          <w:rFonts w:asciiTheme="majorBidi" w:hAnsiTheme="majorBidi" w:cstheme="majorBidi"/>
          <w:noProof/>
          <w:color w:val="000000" w:themeColor="text1"/>
          <w:sz w:val="24"/>
          <w:szCs w:val="24"/>
        </w:rPr>
        <w:t xml:space="preserve"> et al., </w:t>
      </w:r>
      <w:r w:rsidR="00D415FA" w:rsidRPr="002E6D7D">
        <w:rPr>
          <w:rFonts w:asciiTheme="majorBidi" w:hAnsiTheme="majorBidi" w:cstheme="majorBidi"/>
          <w:noProof/>
          <w:color w:val="000000" w:themeColor="text1"/>
          <w:sz w:val="24"/>
          <w:szCs w:val="24"/>
        </w:rPr>
        <w:t>2015</w:t>
      </w:r>
      <w:r w:rsidR="006003FB" w:rsidRPr="002E6D7D">
        <w:rPr>
          <w:rFonts w:asciiTheme="majorBidi" w:hAnsiTheme="majorBidi" w:cstheme="majorBidi"/>
          <w:noProof/>
          <w:color w:val="000000" w:themeColor="text1"/>
          <w:sz w:val="24"/>
          <w:szCs w:val="24"/>
        </w:rPr>
        <w:t>b</w:t>
      </w:r>
      <w:r w:rsidR="00D415FA" w:rsidRPr="002E6D7D">
        <w:rPr>
          <w:rFonts w:asciiTheme="majorBidi" w:hAnsiTheme="majorBidi" w:cstheme="majorBidi"/>
          <w:noProof/>
          <w:color w:val="000000" w:themeColor="text1"/>
          <w:sz w:val="24"/>
          <w:szCs w:val="24"/>
        </w:rPr>
        <w:t>)</w:t>
      </w:r>
      <w:r w:rsidRPr="002E6D7D">
        <w:rPr>
          <w:rFonts w:asciiTheme="majorBidi" w:hAnsiTheme="majorBidi" w:cstheme="majorBidi"/>
          <w:color w:val="000000" w:themeColor="text1"/>
          <w:sz w:val="24"/>
          <w:szCs w:val="24"/>
        </w:rPr>
        <w:fldChar w:fldCharType="end"/>
      </w:r>
      <w:r w:rsidRPr="002E6D7D">
        <w:rPr>
          <w:rFonts w:asciiTheme="majorBidi" w:hAnsiTheme="majorBidi" w:cstheme="majorBidi"/>
          <w:color w:val="000000" w:themeColor="text1"/>
          <w:sz w:val="24"/>
          <w:szCs w:val="24"/>
        </w:rPr>
        <w:t xml:space="preserve">. </w:t>
      </w:r>
    </w:p>
    <w:p w14:paraId="5A3A52D1" w14:textId="77777777" w:rsidR="007974B4" w:rsidRPr="002E6D7D" w:rsidRDefault="007974B4" w:rsidP="00E328B3">
      <w:pPr>
        <w:pStyle w:val="NormalWeb"/>
        <w:spacing w:before="0" w:beforeAutospacing="0" w:after="0" w:afterAutospacing="0" w:line="360" w:lineRule="auto"/>
        <w:rPr>
          <w:rFonts w:asciiTheme="majorBidi" w:hAnsiTheme="majorBidi" w:cstheme="majorBidi"/>
          <w:color w:val="000000" w:themeColor="text1"/>
          <w:sz w:val="10"/>
          <w:szCs w:val="10"/>
        </w:rPr>
      </w:pPr>
    </w:p>
    <w:p w14:paraId="0A8800EF" w14:textId="76717A41" w:rsidR="007974B4" w:rsidRPr="002E6D7D" w:rsidRDefault="007974B4" w:rsidP="00E328B3">
      <w:pPr>
        <w:pStyle w:val="NormalWeb"/>
        <w:spacing w:before="0" w:beforeAutospacing="0" w:after="0" w:afterAutospacing="0" w:line="360" w:lineRule="auto"/>
        <w:rPr>
          <w:rFonts w:asciiTheme="majorBidi" w:hAnsiTheme="majorBidi" w:cstheme="majorBidi"/>
          <w:color w:val="000000" w:themeColor="text1"/>
          <w:sz w:val="24"/>
          <w:szCs w:val="24"/>
        </w:rPr>
      </w:pPr>
      <w:r w:rsidRPr="002E6D7D">
        <w:rPr>
          <w:rFonts w:asciiTheme="majorBidi" w:hAnsiTheme="majorBidi" w:cstheme="majorBidi"/>
          <w:color w:val="000000" w:themeColor="text1"/>
          <w:sz w:val="24"/>
          <w:szCs w:val="24"/>
        </w:rPr>
        <w:t xml:space="preserve">CEs, also known as ‘smart drugs’ or ‘nootropics’, are a heterogeneous group of chemical substances that are used to improve cognitive function </w:t>
      </w:r>
      <w:r w:rsidRPr="002E6D7D">
        <w:rPr>
          <w:rFonts w:asciiTheme="majorBidi" w:hAnsiTheme="majorBidi" w:cstheme="majorBidi"/>
          <w:color w:val="000000" w:themeColor="text1"/>
          <w:sz w:val="24"/>
          <w:szCs w:val="24"/>
        </w:rPr>
        <w:fldChar w:fldCharType="begin"/>
      </w:r>
      <w:r w:rsidR="00D415FA" w:rsidRPr="002E6D7D">
        <w:rPr>
          <w:rFonts w:asciiTheme="majorBidi" w:hAnsiTheme="majorBidi" w:cstheme="majorBidi"/>
          <w:color w:val="000000" w:themeColor="text1"/>
          <w:sz w:val="24"/>
          <w:szCs w:val="24"/>
        </w:rPr>
        <w:instrText xml:space="preserve"> ADDIN ZOTERO_ITEM CSL_CITATION {"citationID":"R1ngrn1m","properties":{"formattedCitation":"(Froestl, Muhs, &amp; Pfeifer, 2012)","plainCitation":"(Froestl, Muhs, &amp; Pfeifer, 2012)","noteIndex":0},"citationItems":[{"id":95,"uris":["http://zotero.org/users/5820251/items/IBWIF3VI"],"itemData":{"id":95,"type":"article-journal","abstract":"Cognitive enhancers (nootropics) are drugs to treat cognition deficits in patients suffering from Alzheimer's disease, schizophrenia, stroke, attention deficit hyperactivity disorder, or aging. Cognition refers to a capacity for information processing, applying knowledge, and changing preferences. It involves memory, attention, executive functions, perception, language, and psychomotor functions. The term nootropics was coined in 1972 when memory enhancing properties of piracetam were observed in clinical trials. In the meantime, hundreds of drugs have been evaluated in clinical trials or in preclinical experiments. To classify the compounds, a concept is proposed assigning drugs to 19 categories according to their mechanism(s) of action, in particular drugs interacting with receptors, enzymes, ion channels, nerve growth factors, re-uptake transporters, antioxidants, metal chelators, and disease-modifying drugs meaning small molecules, vaccines, and monoclonal antibodies interacting with amyloid-and tau. For drugs, whose mechanism of action is not known, they are either classified according to structure, e.g., peptides, or their origin, e.g., natural products. The review covers the evolution of research in this field over the last 25 years.","container-title":"Journal of Alzheimer's Disease","DOI":"10.3233/JAD-2012-121186","page":"793-887","title":"Cognitive Enhancers (Nootropics). Part 1: Drugs Interacting with Receptors","volume":"32","author":[{"family":"Froestl","given":"Wolfgang"},{"family":"Muhs","given":"Andreas"},{"family":"Pfeifer","given":"Andrea"}],"issued":{"date-parts":[["2012"]]}}}],"schema":"https://github.com/citation-style-language/schema/raw/master/csl-citation.json"} </w:instrText>
      </w:r>
      <w:r w:rsidRPr="002E6D7D">
        <w:rPr>
          <w:rFonts w:asciiTheme="majorBidi" w:hAnsiTheme="majorBidi" w:cstheme="majorBidi"/>
          <w:color w:val="000000" w:themeColor="text1"/>
          <w:sz w:val="24"/>
          <w:szCs w:val="24"/>
        </w:rPr>
        <w:fldChar w:fldCharType="separate"/>
      </w:r>
      <w:r w:rsidR="00D415FA" w:rsidRPr="002E6D7D">
        <w:rPr>
          <w:rFonts w:asciiTheme="majorBidi" w:hAnsiTheme="majorBidi" w:cstheme="majorBidi"/>
          <w:noProof/>
          <w:color w:val="000000" w:themeColor="text1"/>
          <w:sz w:val="24"/>
          <w:szCs w:val="24"/>
        </w:rPr>
        <w:t>(Froestl</w:t>
      </w:r>
      <w:r w:rsidR="006003FB" w:rsidRPr="002E6D7D">
        <w:rPr>
          <w:rFonts w:asciiTheme="majorBidi" w:hAnsiTheme="majorBidi" w:cstheme="majorBidi"/>
          <w:noProof/>
          <w:color w:val="000000" w:themeColor="text1"/>
          <w:sz w:val="24"/>
          <w:szCs w:val="24"/>
        </w:rPr>
        <w:t xml:space="preserve"> et al.,</w:t>
      </w:r>
      <w:r w:rsidR="00D415FA" w:rsidRPr="002E6D7D">
        <w:rPr>
          <w:rFonts w:asciiTheme="majorBidi" w:hAnsiTheme="majorBidi" w:cstheme="majorBidi"/>
          <w:noProof/>
          <w:color w:val="000000" w:themeColor="text1"/>
          <w:sz w:val="24"/>
          <w:szCs w:val="24"/>
        </w:rPr>
        <w:t xml:space="preserve"> 2012)</w:t>
      </w:r>
      <w:r w:rsidRPr="002E6D7D">
        <w:rPr>
          <w:rFonts w:asciiTheme="majorBidi" w:hAnsiTheme="majorBidi" w:cstheme="majorBidi"/>
          <w:color w:val="000000" w:themeColor="text1"/>
          <w:sz w:val="24"/>
          <w:szCs w:val="24"/>
        </w:rPr>
        <w:fldChar w:fldCharType="end"/>
      </w:r>
      <w:r w:rsidRPr="002E6D7D">
        <w:rPr>
          <w:rFonts w:asciiTheme="majorBidi" w:hAnsiTheme="majorBidi" w:cstheme="majorBidi"/>
          <w:color w:val="000000" w:themeColor="text1"/>
          <w:sz w:val="24"/>
          <w:szCs w:val="24"/>
        </w:rPr>
        <w:t xml:space="preserve">, particularly memory, alertness, creativity and motivation </w:t>
      </w:r>
      <w:r w:rsidRPr="002E6D7D">
        <w:rPr>
          <w:rFonts w:asciiTheme="majorBidi" w:hAnsiTheme="majorBidi" w:cstheme="majorBidi"/>
          <w:color w:val="000000" w:themeColor="text1"/>
          <w:sz w:val="24"/>
          <w:szCs w:val="24"/>
        </w:rPr>
        <w:fldChar w:fldCharType="begin"/>
      </w:r>
      <w:r w:rsidR="00ED3BD5" w:rsidRPr="002E6D7D">
        <w:rPr>
          <w:rFonts w:asciiTheme="majorBidi" w:hAnsiTheme="majorBidi" w:cstheme="majorBidi"/>
          <w:color w:val="000000" w:themeColor="text1"/>
          <w:sz w:val="24"/>
          <w:szCs w:val="24"/>
        </w:rPr>
        <w:instrText xml:space="preserve"> ADDIN ZOTERO_ITEM CSL_CITATION {"citationID":"xd2rzEkX","properties":{"formattedCitation":"(M. E. Smith &amp; Farah, 2011)","plainCitation":"(M. E. Smith &amp; Farah, 2011)","dontUpdate":true,"noteIndex":0},"citationItems":[{"id":2180,"uris":["http://zotero.org/users/5820251/items/SZ632WW9"],"itemData":{"id":2180,"type":"article-journal","container-title":"Psychological Bulletin","DOI":"10.1037/a0023825","issue":"5","page":"717-741","title":"Are prescription stimulants “smart pills”? The epidemiology and cognitive neuroscience of prescription stimulant use by normal healthy individuals.","URL":"http://doi.apa.org/getdoi.cfm?doi=10.1037/a0023825","volume":"137","author":[{"family":"Smith","given":"M. Elizabeth"},{"family":"Farah","given":"Martha J."}],"issued":{"date-parts":[["2011"]]}}}],"schema":"https://github.com/citation-style-language/schema/raw/master/csl-citation.json"} </w:instrText>
      </w:r>
      <w:r w:rsidRPr="002E6D7D">
        <w:rPr>
          <w:rFonts w:asciiTheme="majorBidi" w:hAnsiTheme="majorBidi" w:cstheme="majorBidi"/>
          <w:color w:val="000000" w:themeColor="text1"/>
          <w:sz w:val="24"/>
          <w:szCs w:val="24"/>
        </w:rPr>
        <w:fldChar w:fldCharType="separate"/>
      </w:r>
      <w:r w:rsidR="00870E60" w:rsidRPr="002E6D7D">
        <w:rPr>
          <w:rFonts w:asciiTheme="majorBidi" w:hAnsiTheme="majorBidi" w:cstheme="majorBidi"/>
          <w:noProof/>
          <w:color w:val="000000" w:themeColor="text1"/>
          <w:sz w:val="24"/>
          <w:szCs w:val="24"/>
        </w:rPr>
        <w:t>(Smith &amp; Farah, 2011)</w:t>
      </w:r>
      <w:r w:rsidRPr="002E6D7D">
        <w:rPr>
          <w:rFonts w:asciiTheme="majorBidi" w:hAnsiTheme="majorBidi" w:cstheme="majorBidi"/>
          <w:color w:val="000000" w:themeColor="text1"/>
          <w:sz w:val="24"/>
          <w:szCs w:val="24"/>
        </w:rPr>
        <w:fldChar w:fldCharType="end"/>
      </w:r>
      <w:r w:rsidRPr="002E6D7D">
        <w:rPr>
          <w:rFonts w:asciiTheme="majorBidi" w:hAnsiTheme="majorBidi" w:cstheme="majorBidi"/>
          <w:color w:val="000000" w:themeColor="text1"/>
          <w:sz w:val="24"/>
          <w:szCs w:val="24"/>
        </w:rPr>
        <w:t xml:space="preserve">. CEs are typically being obtained, by healthy individuals </w:t>
      </w:r>
      <w:r w:rsidRPr="002E6D7D">
        <w:rPr>
          <w:rFonts w:asciiTheme="majorBidi" w:hAnsiTheme="majorBidi" w:cstheme="majorBidi"/>
          <w:color w:val="000000" w:themeColor="text1"/>
          <w:sz w:val="24"/>
          <w:szCs w:val="24"/>
        </w:rPr>
        <w:fldChar w:fldCharType="begin"/>
      </w:r>
      <w:r w:rsidRPr="002E6D7D">
        <w:rPr>
          <w:rFonts w:asciiTheme="majorBidi" w:hAnsiTheme="majorBidi" w:cstheme="majorBidi"/>
          <w:color w:val="000000" w:themeColor="text1"/>
          <w:sz w:val="24"/>
          <w:szCs w:val="24"/>
        </w:rPr>
        <w:instrText xml:space="preserve"> ADDIN ZOTERO_ITEM CSL_CITATION {"citationID":"WsUSLuCV","properties":{"formattedCitation":"(Advokat, 2010; Davis, 2012)","plainCitation":"(Advokat, 2010; Davis, 2012)","dontUpdate":true,"noteIndex":0},"citationItems":[{"id":2064,"uris":["http://zotero.org/users/5820251/items/XEM6QJQI"],"itemData":{"id":2064,"type":"article-journal","abstract":"The relevant literature concerning cognitive effects of amphetamine and methylphenidate, was reviewed, with an emphasis on research conducted in adults diagnosed with attention-deficit/hyperactivity disorder. As first-line treatment for ADHD, stimulant drugs are well-known to improve attention and concentration. Yet, there is increasing evidence that (as with children and adolescents), they do not promote learning and academic achievement in adult college students with ADHD. A review of neuropsychological studies indicates that, although response latencies are reduced, performance of ADHD adults on tests of ‘distractibility’ and ‘planning’ is also not consistently improved by stimulants. Studies in non-ADHD adults suggest that stimulants do not promote acquisition of new information, might improve retention of previously acquired information, and facilitate memory consolidation, but may actually impair performance of tasks that require adaptation, flexibility and planning. It is still not clear if improvement only occurs when there is a baseline deficit. Stimulants may influence cognition by their effects on physiological arousal. Regardless, the evidence does not support the conclusion that stimulants are cognitive ‘enhancers.’","container-title":"Neuroscience &amp; Biobehavioral Reviews","DOI":"https://doi.org/10.1016/j.neubiorev.2010.03.006","issue":"8","page":"1256-1266","title":"What are the cognitive effects of stimulant medications? Emphasis on adults with attention-deficit/hyperactivity disorder (ADHD)","URL":"http://www.sciencedirect.com/science/article/pii/S0149763410000801","volume":"34","author":[{"family":"Advokat","given":"Claire"}],"issued":{"date-parts":[["2010"]]}}},{"id":2069,"uris":["http://zotero.org/users/5820251/items/IXSNPARX"],"itemData":{"id":2069,"type":"document","title":"National Institute on Drug Abuse (NIDA)","author":[{"family":"Davis","given":"Mark S."}],"issued":{"date-parts":[["2012"]]}}}],"schema":"https://github.com/citation-style-language/schema/raw/master/csl-citation.json"} </w:instrText>
      </w:r>
      <w:r w:rsidRPr="002E6D7D">
        <w:rPr>
          <w:rFonts w:asciiTheme="majorBidi" w:hAnsiTheme="majorBidi" w:cstheme="majorBidi"/>
          <w:color w:val="000000" w:themeColor="text1"/>
          <w:sz w:val="24"/>
          <w:szCs w:val="24"/>
        </w:rPr>
        <w:fldChar w:fldCharType="separate"/>
      </w:r>
      <w:r w:rsidRPr="002E6D7D">
        <w:rPr>
          <w:rFonts w:asciiTheme="majorBidi" w:hAnsiTheme="majorBidi" w:cstheme="majorBidi"/>
          <w:noProof/>
          <w:color w:val="000000" w:themeColor="text1"/>
          <w:sz w:val="24"/>
          <w:szCs w:val="24"/>
        </w:rPr>
        <w:t>(Advokat, 2010)</w:t>
      </w:r>
      <w:r w:rsidRPr="002E6D7D">
        <w:rPr>
          <w:rFonts w:asciiTheme="majorBidi" w:hAnsiTheme="majorBidi" w:cstheme="majorBidi"/>
          <w:color w:val="000000" w:themeColor="text1"/>
          <w:sz w:val="24"/>
          <w:szCs w:val="24"/>
        </w:rPr>
        <w:fldChar w:fldCharType="end"/>
      </w:r>
      <w:r w:rsidRPr="002E6D7D">
        <w:rPr>
          <w:rFonts w:asciiTheme="majorBidi" w:hAnsiTheme="majorBidi" w:cstheme="majorBidi"/>
          <w:color w:val="000000" w:themeColor="text1"/>
          <w:sz w:val="24"/>
          <w:szCs w:val="24"/>
        </w:rPr>
        <w:t xml:space="preserve">, on prescription, over-the-counter, online, or through other sources such as family or friends </w:t>
      </w:r>
      <w:r w:rsidRPr="002E6D7D">
        <w:rPr>
          <w:rFonts w:asciiTheme="majorBidi" w:hAnsiTheme="majorBidi" w:cstheme="majorBidi"/>
          <w:color w:val="000000" w:themeColor="text1"/>
          <w:sz w:val="24"/>
          <w:szCs w:val="24"/>
        </w:rPr>
        <w:fldChar w:fldCharType="begin"/>
      </w:r>
      <w:r w:rsidR="00ED3BD5" w:rsidRPr="002E6D7D">
        <w:rPr>
          <w:rFonts w:asciiTheme="majorBidi" w:hAnsiTheme="majorBidi" w:cstheme="majorBidi"/>
          <w:color w:val="000000" w:themeColor="text1"/>
          <w:sz w:val="24"/>
          <w:szCs w:val="24"/>
        </w:rPr>
        <w:instrText xml:space="preserve"> ADDIN ZOTERO_ITEM CSL_CITATION {"citationID":"CO3nA1hF","properties":{"formattedCitation":"(S. S. Ram et al., 2020)","plainCitation":"(S. S. Ram et al., 2020)","dontUpdate":true,"noteIndex":0},"citationItems":[{"id":3216,"uris":["http://zotero.org/users/5820251/items/4WS3NZNV"],"itemData":{"id":3216,"type":"article-journal","abstract":"INTRODUCTION AND AIMS: The non-medical use of prescription stimulants such as methylphenidate, dexamphetamine and modafinil is increasing in popularity within tertiary academic settings. There is a paucity of information on awareness, attitudes, and acceptability by professionals of use in this context. This study aimed to investigate professionals' knowledge of and attitudes towards the use of cognitive enhancers (CEs) in academic settings, and their willingness to use a hypothetical CE. DESIGN AND METHODS: A mail survey was sent to doctors, pharmacists, nurses, accountants and lawyers in New Zealand. These disciplines were chosen as they require professional registration to practice. The questionnaire comprised four sections: (1) demographics, (2) knowledge of CEs, (3) attitudes towards the use of CEs, and (4) willingness to use hypothetical CEs. RESULTS: The response rate was 34.5% (414/1200). Overall, participants strongly disagreed that it was fair to allow university students to use CEs for cognitive enhancement (Mdn = 1, IQR: 1,3), or that it is ethical for students without a prescription to use cognitive enhancers for any reason (Mdn = 1, IQR: 1,2). Professions differed in their attitudes towards whether it is ethical for students without a prescription to use CEs for any reason (p = 0.001, H 31.527). DISCUSSION AND CONCLUSION: Divergent views and lack of clear consensus within professions and between professionals on the use of CEs have the potential to influence both professionals and students as future professionals. These divergent views may stem from differences in the core values of self-identity as well as extrinsic factors of acceptability within the profession in balancing the elements of opportunity, fairness and authenticity in cognitive enhancement. Further research is required to inform the development of policy and guidelines that are congruent with all professions.","container-title":"PloS one","DOI":"10.1371/journal.pone.0241968","ISSN":"1932-6203","issue":"11","language":"eng","note":"publisher: Public Library of Science","page":"e0241968–e0241968","title":"Professionals' attitudes towards the use of cognitive enhancers in academic settings","URL":"https://pubmed.ncbi.nlm.nih.gov/33216781 https://www.ncbi.nlm.nih.gov/pmc/articles/PMC7679021/","volume":"15","author":[{"family":"Ram","given":"Sanyogita Sanya"},{"family":"Russell","given":"Bruce"},{"family":"Kirkpatrick","given":"Carl"},{"family":"Stewart","given":"Kay"},{"family":"Scahill","given":"Shane"},{"family":"Henning","given":"Marcus"},{"family":"Curley","given":"Louise"},{"family":"Hussainy","given":"Safeera"}],"issued":{"date-parts":[["2020",11]]}}}],"schema":"https://github.com/citation-style-language/schema/raw/master/csl-citation.json"} </w:instrText>
      </w:r>
      <w:r w:rsidRPr="002E6D7D">
        <w:rPr>
          <w:rFonts w:asciiTheme="majorBidi" w:hAnsiTheme="majorBidi" w:cstheme="majorBidi"/>
          <w:color w:val="000000" w:themeColor="text1"/>
          <w:sz w:val="24"/>
          <w:szCs w:val="24"/>
        </w:rPr>
        <w:fldChar w:fldCharType="separate"/>
      </w:r>
      <w:r w:rsidR="00870E60" w:rsidRPr="002E6D7D">
        <w:rPr>
          <w:rFonts w:asciiTheme="majorBidi" w:hAnsiTheme="majorBidi" w:cstheme="majorBidi"/>
          <w:noProof/>
          <w:color w:val="000000" w:themeColor="text1"/>
          <w:sz w:val="24"/>
          <w:szCs w:val="24"/>
        </w:rPr>
        <w:t>(Ram et al., 2020)</w:t>
      </w:r>
      <w:r w:rsidRPr="002E6D7D">
        <w:rPr>
          <w:rFonts w:asciiTheme="majorBidi" w:hAnsiTheme="majorBidi" w:cstheme="majorBidi"/>
          <w:color w:val="000000" w:themeColor="text1"/>
          <w:sz w:val="24"/>
          <w:szCs w:val="24"/>
        </w:rPr>
        <w:fldChar w:fldCharType="end"/>
      </w:r>
    </w:p>
    <w:p w14:paraId="02599185" w14:textId="77777777" w:rsidR="00AA5BFD" w:rsidRPr="002E6D7D" w:rsidRDefault="00AA5BFD" w:rsidP="00E328B3">
      <w:pPr>
        <w:pStyle w:val="NormalWeb"/>
        <w:spacing w:before="0" w:beforeAutospacing="0" w:after="0" w:afterAutospacing="0" w:line="360" w:lineRule="auto"/>
        <w:rPr>
          <w:rFonts w:asciiTheme="majorBidi" w:hAnsiTheme="majorBidi" w:cstheme="majorBidi"/>
          <w:color w:val="000000" w:themeColor="text1"/>
          <w:sz w:val="24"/>
          <w:szCs w:val="24"/>
        </w:rPr>
      </w:pPr>
    </w:p>
    <w:p w14:paraId="1E987E9C" w14:textId="698DCC6A" w:rsidR="007974B4" w:rsidRPr="002E6D7D" w:rsidRDefault="007974B4" w:rsidP="00E328B3">
      <w:pPr>
        <w:pStyle w:val="NormalWeb"/>
        <w:spacing w:before="0" w:beforeAutospacing="0" w:after="0" w:afterAutospacing="0" w:line="360" w:lineRule="auto"/>
        <w:rPr>
          <w:rFonts w:asciiTheme="majorBidi" w:hAnsiTheme="majorBidi" w:cstheme="majorBidi"/>
          <w:color w:val="000000" w:themeColor="text1"/>
          <w:sz w:val="24"/>
          <w:szCs w:val="24"/>
          <w:shd w:val="clear" w:color="auto" w:fill="FFFFFF"/>
        </w:rPr>
      </w:pPr>
      <w:r w:rsidRPr="002E6D7D">
        <w:rPr>
          <w:rFonts w:asciiTheme="majorBidi" w:hAnsiTheme="majorBidi" w:cstheme="majorBidi"/>
          <w:color w:val="000000" w:themeColor="text1"/>
          <w:sz w:val="24"/>
          <w:szCs w:val="24"/>
        </w:rPr>
        <w:t xml:space="preserve">The clinical impact of CEs’ ingestion can be significant, with these molecules being able to affect various neurotransmitter pathways in the brain, including the cholinergic, dopaminergic, noradrenergic and serotonergic pathways </w:t>
      </w:r>
      <w:r w:rsidRPr="002E6D7D">
        <w:rPr>
          <w:rFonts w:asciiTheme="majorBidi" w:hAnsiTheme="majorBidi" w:cstheme="majorBidi"/>
          <w:color w:val="000000" w:themeColor="text1"/>
          <w:sz w:val="24"/>
          <w:szCs w:val="24"/>
        </w:rPr>
        <w:fldChar w:fldCharType="begin"/>
      </w:r>
      <w:r w:rsidRPr="002E6D7D">
        <w:rPr>
          <w:rFonts w:asciiTheme="majorBidi" w:hAnsiTheme="majorBidi" w:cstheme="majorBidi"/>
          <w:color w:val="000000" w:themeColor="text1"/>
          <w:sz w:val="24"/>
          <w:szCs w:val="24"/>
        </w:rPr>
        <w:instrText xml:space="preserve"> ADDIN ZOTERO_ITEM CSL_CITATION {"citationID":"PSwQdrEX","properties":{"formattedCitation":"(Rasetti et al., 2010)","plainCitation":"(Rasetti et al., 2010)","noteIndex":0},"citationItems":[{"id":2131,"uris":["http://zotero.org/users/5820251/items/M75IQFBS"],"itemData":{"id":2131,"type":"article-journal","abstract":"Modafinil differs from other arousal-enhancing agents in chemical structure, neurochemical profile, and behavioral effects. Most functional neuroimaging studies to date examined the effect of modafinil only on information processing underlying executive cognition, but cognitive enhancers in general have been shown to have pronounced effects on emotional behavior, too. We examined the effect of modafinil on neural circuits underlying affective processing and cognitive functions. Healthy volunteers were enrolled in this double-blinded placebo-controlled trial (100 mg/day for 7 days). They underwent BOLD fMRI while performing an emotion information-processing task that activates the amygdala and two prefrontally dependent cognitive tasks-a working memory (WM) task and a variable attentional control (VAC) task. A clinical assessment that included measurement of blood pressure, heart rate, the Hamilton anxiety scale, and the profile of mood state (POMS) questionnaire was also performed on each test day. BOLD fMRI revealed significantly decreased amygdala reactivity to fearful stimuli on modafinil compared with the placebo condition. During executive cognition tasks, a WM task and a VAC task, modafinil reduced BOLD signal in the prefrontal cortex and anterior cingulate. Although not statistically significant, there were trends for reduced anxiety, for decreased fatigue-inertia and increased vigor-activity, as well as decreased anger-hostility on modafinil. Modafinil in low doses has a unique physiologic profile compared with stimulant drugs: it enhances the efficiency of prefrontal cortical cognitive information processing, while dampening reactivity to threatening stimuli in the amygdala, a brain region implicated in anxiety. © 2010 Nature Publishing Group All rights reserved.","container-title":"Neuropsychopharmacology","DOI":"10.1038/npp.2010.83","ISSN":"1740-634X (Electronic)\\r0006-3223 (Linking)","issue":"10","page":"2101-2109","title":"Modulatory effects of modafinil on neural circuits regulating emotion and cognition","URL":"http://www.nature.com/articles/npp201083","volume":"35","author":[{"family":"Rasetti","given":"Roberta"},{"family":"Mattay","given":"Venkata S."},{"family":"Stankevich","given":"Beth"},{"family":"Skjei","given":"Kelsey"},{"family":"Blasi","given":"Giuseppe"},{"family":"Sambataro","given":"Fabio"},{"family":"Arrillaga-Romany","given":"Isabel C."},{"family":"Goldberg","given":"Terry E."},{"family":"Callicott","given":"Joseph H."},{"family":"Apud","given":"José A."},{"family":"Weinberger","given":"Daniel R."}],"issued":{"date-parts":[["2010"]]}}}],"schema":"https://github.com/citation-style-language/schema/raw/master/csl-citation.json"} </w:instrText>
      </w:r>
      <w:r w:rsidRPr="002E6D7D">
        <w:rPr>
          <w:rFonts w:asciiTheme="majorBidi" w:hAnsiTheme="majorBidi" w:cstheme="majorBidi"/>
          <w:color w:val="000000" w:themeColor="text1"/>
          <w:sz w:val="24"/>
          <w:szCs w:val="24"/>
        </w:rPr>
        <w:fldChar w:fldCharType="separate"/>
      </w:r>
      <w:r w:rsidR="00D415FA" w:rsidRPr="002E6D7D">
        <w:rPr>
          <w:rFonts w:asciiTheme="majorBidi" w:hAnsiTheme="majorBidi" w:cstheme="majorBidi"/>
          <w:noProof/>
          <w:color w:val="000000" w:themeColor="text1"/>
          <w:sz w:val="24"/>
          <w:szCs w:val="24"/>
        </w:rPr>
        <w:t>(Rasetti et al., 2010)</w:t>
      </w:r>
      <w:r w:rsidRPr="002E6D7D">
        <w:rPr>
          <w:rFonts w:asciiTheme="majorBidi" w:hAnsiTheme="majorBidi" w:cstheme="majorBidi"/>
          <w:color w:val="000000" w:themeColor="text1"/>
          <w:sz w:val="24"/>
          <w:szCs w:val="24"/>
        </w:rPr>
        <w:fldChar w:fldCharType="end"/>
      </w:r>
      <w:r w:rsidRPr="002E6D7D">
        <w:rPr>
          <w:rFonts w:asciiTheme="majorBidi" w:hAnsiTheme="majorBidi" w:cstheme="majorBidi"/>
          <w:color w:val="000000" w:themeColor="text1"/>
          <w:sz w:val="24"/>
          <w:szCs w:val="24"/>
        </w:rPr>
        <w:t xml:space="preserve">. Whilst their mechanism of action is not fully understood </w:t>
      </w:r>
      <w:r w:rsidRPr="002E6D7D">
        <w:rPr>
          <w:rFonts w:asciiTheme="majorBidi" w:hAnsiTheme="majorBidi" w:cstheme="majorBidi"/>
          <w:color w:val="000000" w:themeColor="text1"/>
          <w:sz w:val="24"/>
          <w:szCs w:val="24"/>
        </w:rPr>
        <w:fldChar w:fldCharType="begin"/>
      </w:r>
      <w:r w:rsidRPr="002E6D7D">
        <w:rPr>
          <w:rFonts w:asciiTheme="majorBidi" w:hAnsiTheme="majorBidi" w:cstheme="majorBidi"/>
          <w:color w:val="000000" w:themeColor="text1"/>
          <w:sz w:val="24"/>
          <w:szCs w:val="24"/>
        </w:rPr>
        <w:instrText xml:space="preserve"> ADDIN ZOTERO_ITEM CSL_CITATION {"citationID":"XuGTROU2","properties":{"formattedCitation":"(Froestl et al., 2012)","plainCitation":"(Froestl et al., 2012)","noteIndex":0},"citationItems":[{"id":95,"uris":["http://zotero.org/users/5820251/items/IBWIF3VI"],"itemData":{"id":95,"type":"article-journal","abstract":"Cognitive enhancers (nootropics) are drugs to treat cognition deficits in patients suffering from Alzheimer's disease, schizophrenia, stroke, attention deficit hyperactivity disorder, or aging. Cognition refers to a capacity for information processing, applying knowledge, and changing preferences. It involves memory, attention, executive functions, perception, language, and psychomotor functions. The term nootropics was coined in 1972 when memory enhancing properties of piracetam were observed in clinical trials. In the meantime, hundreds of drugs have been evaluated in clinical trials or in preclinical experiments. To classify the compounds, a concept is proposed assigning drugs to 19 categories according to their mechanism(s) of action, in particular drugs interacting with receptors, enzymes, ion channels, nerve growth factors, re-uptake transporters, antioxidants, metal chelators, and disease-modifying drugs meaning small molecules, vaccines, and monoclonal antibodies interacting with amyloid-and tau. For drugs, whose mechanism of action is not known, they are either classified according to structure, e.g., peptides, or their origin, e.g., natural products. The review covers the evolution of research in this field over the last 25 years.","container-title":"Journal of Alzheimer's Disease","DOI":"10.3233/JAD-2012-121186","page":"793-887","title":"Cognitive Enhancers (Nootropics). Part 1: Drugs Interacting with Receptors","volume":"32","author":[{"family":"Froestl","given":"Wolfgang"},{"family":"Muhs","given":"Andreas"},{"family":"Pfeifer","given":"Andrea"}],"issued":{"date-parts":[["2012"]]}}}],"schema":"https://github.com/citation-style-language/schema/raw/master/csl-citation.json"} </w:instrText>
      </w:r>
      <w:r w:rsidRPr="002E6D7D">
        <w:rPr>
          <w:rFonts w:asciiTheme="majorBidi" w:hAnsiTheme="majorBidi" w:cstheme="majorBidi"/>
          <w:color w:val="000000" w:themeColor="text1"/>
          <w:sz w:val="24"/>
          <w:szCs w:val="24"/>
        </w:rPr>
        <w:fldChar w:fldCharType="separate"/>
      </w:r>
      <w:r w:rsidR="00D415FA" w:rsidRPr="002E6D7D">
        <w:rPr>
          <w:rFonts w:asciiTheme="majorBidi" w:hAnsiTheme="majorBidi" w:cstheme="majorBidi"/>
          <w:noProof/>
          <w:color w:val="000000" w:themeColor="text1"/>
          <w:sz w:val="24"/>
          <w:szCs w:val="24"/>
        </w:rPr>
        <w:t>(Froestl et al., 2012)</w:t>
      </w:r>
      <w:r w:rsidRPr="002E6D7D">
        <w:rPr>
          <w:rFonts w:asciiTheme="majorBidi" w:hAnsiTheme="majorBidi" w:cstheme="majorBidi"/>
          <w:color w:val="000000" w:themeColor="text1"/>
          <w:sz w:val="24"/>
          <w:szCs w:val="24"/>
        </w:rPr>
        <w:fldChar w:fldCharType="end"/>
      </w:r>
      <w:r w:rsidRPr="002E6D7D">
        <w:rPr>
          <w:rFonts w:asciiTheme="majorBidi" w:hAnsiTheme="majorBidi" w:cstheme="majorBidi"/>
          <w:color w:val="000000" w:themeColor="text1"/>
          <w:sz w:val="24"/>
          <w:szCs w:val="24"/>
        </w:rPr>
        <w:t xml:space="preserve">, most popular CEs (e.g. methylphenidate, modafinil and amphetamine mixtures) are stimulants </w:t>
      </w:r>
      <w:r w:rsidRPr="002E6D7D">
        <w:rPr>
          <w:rFonts w:asciiTheme="majorBidi" w:hAnsiTheme="majorBidi" w:cstheme="majorBidi"/>
          <w:color w:val="000000" w:themeColor="text1"/>
          <w:sz w:val="24"/>
          <w:szCs w:val="24"/>
        </w:rPr>
        <w:fldChar w:fldCharType="begin"/>
      </w:r>
      <w:r w:rsidRPr="002E6D7D">
        <w:rPr>
          <w:rFonts w:asciiTheme="majorBidi" w:hAnsiTheme="majorBidi" w:cstheme="majorBidi"/>
          <w:color w:val="000000" w:themeColor="text1"/>
          <w:sz w:val="24"/>
          <w:szCs w:val="24"/>
        </w:rPr>
        <w:instrText xml:space="preserve"> ADDIN ZOTERO_ITEM CSL_CITATION {"citationID":"a2f8qk2u31n","properties":{"formattedCitation":"(Carlier et al., 2019)","plainCitation":"(Carlier et al., 2019)","noteIndex":0},"citationItems":[{"id":3020,"uris":["http://zotero.org/users/5820251/items/HVARZHB7"],"itemData":{"id":3020,"type":"article-journal","abstract":"OBJECTIVE: In the last decades, several cognitive-enhancing drugs have been sold onto the drug market. Methylphenidate and analogs represent a sub-class of these new psychoactive substances (NPS). We aimed to review the use and misuse of methylphenidate and analogs, and the risk associated. Moreover, we exhaustively reviewed the scientific data on the most recent methylphenidate analogs (methylphenidate and ethylphenidate excluded). MATERIALS AND METHODS: Literature search was performed on methylphenidate and analogs, using specialized search engines accessing scientific databases. Additional reports were retrieved from international agencies, institutional websites, and drug user forums. RESULTS: Methylphenidate/Ritalin has been used for decades to treat attention deficit disorders and narcolepsy. More recently, it has been used as a cognitive enhancer and a recreational drug. Acute intoxications and fatalities involving methylphenidate were reported. Methylphenidate was scheduled as an illegal drug in many countries, but NPS circumventing the ban and mimicking the psychostimulant effects of methylphenidate started being available: ethylphenidate, 3,4-dichloromethylphenidate, 3,4-dichloroethylphenidate, 4-fluoromethylphenidate, 4-fluoroethylphenidate, methylnaphthidate, ethylnaphthidate, isopropylphenidate, propylphenidate, 4-methylmethylphenidate, and N-benzylethylphenidate have been available in the past few years. Only little data is currently available for these substances. Many intoxications involving methylphenidate analogs were reported. To date, ethylphenidate was involved in 28 fatalities, although it was reportedly directly related to the cause of death in only 7 cases; 3,4-dichloroethylphenidate was involved in 1 death. CONCLUSIONS: The rapid expansion of methylphenidate analogs onto the drug market in the past few years makes likely the occurrence of intoxications and fatalities in the next years. Careful monitoring and systematic control of methylphenidate analogs should be undertaken to reduce the uprising threat, and education efforts should be made among high-risk populations.","container-title":"European Review for Medical and Pharmacological Sciences","DOI":"10.26355/eurrev_201901_16741","ISSN":"22840729","issue":"1","page":"3–15","title":"Use of cognitive enhancers: Methylphenidate and analogs","volume":"23","author":[{"family":"Carlier","given":"J."},{"family":"Giorgetti","given":"R."},{"family":"Varì","given":"M. R."},{"family":"Pirani","given":"F."},{"family":"Ricci","given":"G."},{"family":"Busardò","given":"F. P."}],"issued":{"date-parts":[["2019"]]}}}],"schema":"https://github.com/citation-style-language/schema/raw/master/csl-citation.json"} </w:instrText>
      </w:r>
      <w:r w:rsidRPr="002E6D7D">
        <w:rPr>
          <w:rFonts w:asciiTheme="majorBidi" w:hAnsiTheme="majorBidi" w:cstheme="majorBidi"/>
          <w:color w:val="000000" w:themeColor="text1"/>
          <w:sz w:val="24"/>
          <w:szCs w:val="24"/>
        </w:rPr>
        <w:fldChar w:fldCharType="separate"/>
      </w:r>
      <w:r w:rsidR="00D415FA" w:rsidRPr="002E6D7D">
        <w:rPr>
          <w:rFonts w:asciiTheme="majorBidi" w:hAnsiTheme="majorBidi" w:cstheme="majorBidi"/>
          <w:color w:val="000000" w:themeColor="text1"/>
          <w:sz w:val="24"/>
        </w:rPr>
        <w:t>(Carlier et al., 2019)</w:t>
      </w:r>
      <w:r w:rsidRPr="002E6D7D">
        <w:rPr>
          <w:rFonts w:asciiTheme="majorBidi" w:hAnsiTheme="majorBidi" w:cstheme="majorBidi"/>
          <w:color w:val="000000" w:themeColor="text1"/>
          <w:sz w:val="24"/>
          <w:szCs w:val="24"/>
        </w:rPr>
        <w:fldChar w:fldCharType="end"/>
      </w:r>
      <w:r w:rsidRPr="002E6D7D">
        <w:rPr>
          <w:rFonts w:asciiTheme="majorBidi" w:hAnsiTheme="majorBidi" w:cstheme="majorBidi"/>
          <w:i/>
          <w:iCs/>
          <w:color w:val="000000" w:themeColor="text1"/>
          <w:sz w:val="24"/>
          <w:szCs w:val="24"/>
        </w:rPr>
        <w:t>.</w:t>
      </w:r>
      <w:r w:rsidRPr="002E6D7D">
        <w:rPr>
          <w:rFonts w:asciiTheme="majorBidi" w:hAnsiTheme="majorBidi" w:cstheme="majorBidi"/>
          <w:color w:val="000000" w:themeColor="text1"/>
          <w:sz w:val="24"/>
          <w:szCs w:val="24"/>
        </w:rPr>
        <w:t xml:space="preserve"> M</w:t>
      </w:r>
      <w:r w:rsidRPr="002E6D7D">
        <w:rPr>
          <w:rFonts w:asciiTheme="majorBidi" w:hAnsiTheme="majorBidi" w:cstheme="majorBidi"/>
          <w:color w:val="000000" w:themeColor="text1"/>
          <w:sz w:val="24"/>
          <w:szCs w:val="24"/>
          <w:shd w:val="clear" w:color="auto" w:fill="FFFFFF"/>
        </w:rPr>
        <w:t>ethylphenidate increases the levels of noradrenaline (NA) and dopamine (DA) in both the prefrontal cortex and the cortical/subcortical regions, and this effect may be associated with levels of improved attention in Attention Deficit Hyperactivity Disorder</w:t>
      </w:r>
      <w:r w:rsidRPr="002E6D7D">
        <w:rPr>
          <w:rFonts w:asciiTheme="majorBidi" w:hAnsiTheme="majorBidi" w:cstheme="majorBidi"/>
          <w:color w:val="000000" w:themeColor="text1"/>
          <w:sz w:val="24"/>
          <w:szCs w:val="24"/>
        </w:rPr>
        <w:t xml:space="preserve"> </w:t>
      </w:r>
      <w:r w:rsidRPr="002E6D7D">
        <w:rPr>
          <w:rFonts w:asciiTheme="majorBidi" w:hAnsiTheme="majorBidi" w:cstheme="majorBidi"/>
          <w:color w:val="000000" w:themeColor="text1"/>
          <w:sz w:val="24"/>
          <w:szCs w:val="24"/>
        </w:rPr>
        <w:lastRenderedPageBreak/>
        <w:t>(</w:t>
      </w:r>
      <w:r w:rsidRPr="002E6D7D">
        <w:rPr>
          <w:rFonts w:asciiTheme="majorBidi" w:hAnsiTheme="majorBidi" w:cstheme="majorBidi"/>
          <w:color w:val="000000" w:themeColor="text1"/>
          <w:sz w:val="24"/>
          <w:szCs w:val="24"/>
          <w:shd w:val="clear" w:color="auto" w:fill="FFFFFF"/>
        </w:rPr>
        <w:t xml:space="preserve">ADHD) </w:t>
      </w:r>
      <w:r w:rsidRPr="002E6D7D">
        <w:rPr>
          <w:rFonts w:asciiTheme="majorBidi" w:hAnsiTheme="majorBidi" w:cstheme="majorBidi"/>
          <w:color w:val="000000" w:themeColor="text1"/>
          <w:sz w:val="24"/>
          <w:szCs w:val="24"/>
          <w:shd w:val="clear" w:color="auto" w:fill="FFFFFF"/>
        </w:rPr>
        <w:fldChar w:fldCharType="begin"/>
      </w:r>
      <w:r w:rsidR="00D415FA" w:rsidRPr="002E6D7D">
        <w:rPr>
          <w:rFonts w:asciiTheme="majorBidi" w:hAnsiTheme="majorBidi" w:cstheme="majorBidi"/>
          <w:color w:val="000000" w:themeColor="text1"/>
          <w:sz w:val="24"/>
          <w:szCs w:val="24"/>
          <w:shd w:val="clear" w:color="auto" w:fill="FFFFFF"/>
        </w:rPr>
        <w:instrText xml:space="preserve"> ADDIN ZOTERO_ITEM CSL_CITATION {"citationID":"wFu6kC6y","properties":{"formattedCitation":"(Bisagno, Gonz\\uc0\\u225{}lez, &amp; Urbano, 2016)","plainCitation":"(Bisagno, González, &amp; Urbano, 2016)","noteIndex":0},"citationItems":[{"id":2228,"uris":["http://zotero.org/users/5820251/items/5UY6LAWC"],"itemData":{"id":2228,"type":"article-journal","abstract":"In this review we describe how highly addictive psychostimulants such as cocaine and methamphetamine actions might underlie hypoexcitabilty in frontal cortical areas observed in clinical and preclinical models of psychostimulant abuse. We discuss new mechanisms that describe how increments on synaptic dopamine release are linked to reduce calcium influx in both pre and postsynaptic compartments on medial PFC networks, therefore modulating synaptic integration and information. Sustained DA neuromodulation by addictive psychostimulants can “lock” frontal cortical networks in deficient states. On the other hand, other psychostimulants such as modafinil and methylphenidate are considered pharmacological neuroenhancement agents that are popular among healthy people seeking neuroenhancement. More clinical and preclinical research is needed to further clarify mechanisms of actions and physiological effects of cognitive enhancers which show an opposite pattern compared to chronic effect of addictive psychostimulants: they appear to increase cortical excitability. In conclusion, studies summarized here suggest that there is frontal cortex hypoactivity and deficient inhibitory control in drug-addicted individuals. Thus, additional research on physiological effects of cognitive enhancers like modafinil and methylphenidate seems necessary in order to expand current knowledge on mechanisms behind their therapeutic role in the treatment of addiction and other neuropsychiatric disorders.","container-title":"Pharmacological Research","DOI":"https://doi.org/10.1016/j.phrs.2016.01.013","page":"108-118","title":"Cognitive enhancers versus addictive psychostimulants: The good and bad side of dopamine on prefrontal cortical circuits","URL":"http://www.sciencedirect.com/science/article/pii/S1043661816000190","volume":"109","author":[{"family":"Bisagno","given":"Veronica"},{"family":"González","given":"Betina"},{"family":"Urbano","given":"Francisco J."}],"issued":{"date-parts":[["2016"]]}}}],"schema":"https://github.com/citation-style-language/schema/raw/master/csl-citation.json"} </w:instrText>
      </w:r>
      <w:r w:rsidRPr="002E6D7D">
        <w:rPr>
          <w:rFonts w:asciiTheme="majorBidi" w:hAnsiTheme="majorBidi" w:cstheme="majorBidi"/>
          <w:color w:val="000000" w:themeColor="text1"/>
          <w:sz w:val="24"/>
          <w:szCs w:val="24"/>
          <w:shd w:val="clear" w:color="auto" w:fill="FFFFFF"/>
        </w:rPr>
        <w:fldChar w:fldCharType="separate"/>
      </w:r>
      <w:r w:rsidR="00D415FA" w:rsidRPr="002E6D7D">
        <w:rPr>
          <w:rFonts w:asciiTheme="majorBidi" w:hAnsiTheme="majorBidi" w:cstheme="majorBidi"/>
          <w:color w:val="000000"/>
          <w:sz w:val="24"/>
        </w:rPr>
        <w:t>(Bisagno</w:t>
      </w:r>
      <w:r w:rsidR="004268F6" w:rsidRPr="002E6D7D">
        <w:rPr>
          <w:rFonts w:asciiTheme="majorBidi" w:hAnsiTheme="majorBidi" w:cstheme="majorBidi"/>
          <w:color w:val="000000"/>
          <w:sz w:val="24"/>
        </w:rPr>
        <w:t xml:space="preserve"> et al., </w:t>
      </w:r>
      <w:r w:rsidR="00D415FA" w:rsidRPr="002E6D7D">
        <w:rPr>
          <w:rFonts w:asciiTheme="majorBidi" w:hAnsiTheme="majorBidi" w:cstheme="majorBidi"/>
          <w:color w:val="000000"/>
          <w:sz w:val="24"/>
        </w:rPr>
        <w:t>2016)</w:t>
      </w:r>
      <w:r w:rsidRPr="002E6D7D">
        <w:rPr>
          <w:rFonts w:asciiTheme="majorBidi" w:hAnsiTheme="majorBidi" w:cstheme="majorBidi"/>
          <w:color w:val="000000" w:themeColor="text1"/>
          <w:sz w:val="24"/>
          <w:szCs w:val="24"/>
          <w:shd w:val="clear" w:color="auto" w:fill="FFFFFF"/>
        </w:rPr>
        <w:fldChar w:fldCharType="end"/>
      </w:r>
      <w:r w:rsidRPr="002E6D7D">
        <w:rPr>
          <w:rFonts w:asciiTheme="majorBidi" w:hAnsiTheme="majorBidi" w:cstheme="majorBidi"/>
          <w:color w:val="000000" w:themeColor="text1"/>
          <w:sz w:val="24"/>
          <w:szCs w:val="24"/>
          <w:shd w:val="clear" w:color="auto" w:fill="FFFFFF"/>
        </w:rPr>
        <w:t>. Conversely, with m</w:t>
      </w:r>
      <w:r w:rsidRPr="002E6D7D">
        <w:rPr>
          <w:rFonts w:asciiTheme="majorBidi" w:hAnsiTheme="majorBidi" w:cstheme="majorBidi"/>
          <w:color w:val="000000" w:themeColor="text1"/>
          <w:sz w:val="24"/>
          <w:szCs w:val="24"/>
        </w:rPr>
        <w:t xml:space="preserve">odafinil - a </w:t>
      </w:r>
      <w:r w:rsidRPr="002E6D7D">
        <w:rPr>
          <w:rFonts w:asciiTheme="majorBidi" w:hAnsiTheme="majorBidi" w:cstheme="majorBidi"/>
          <w:color w:val="000000" w:themeColor="text1"/>
          <w:sz w:val="24"/>
          <w:szCs w:val="24"/>
          <w:shd w:val="clear" w:color="auto" w:fill="FFFFFF"/>
        </w:rPr>
        <w:t xml:space="preserve">drug being used to treat narcolepsy - stimulant actions are associated with an impact on NA, glutamate (NMDA or N-methyl-D-aspartate) and DA </w:t>
      </w:r>
      <w:r w:rsidRPr="002E6D7D">
        <w:rPr>
          <w:rFonts w:asciiTheme="majorBidi" w:hAnsiTheme="majorBidi" w:cstheme="majorBidi"/>
          <w:color w:val="000000" w:themeColor="text1"/>
          <w:sz w:val="24"/>
          <w:szCs w:val="24"/>
          <w:shd w:val="clear" w:color="auto" w:fill="FFFFFF"/>
        </w:rPr>
        <w:fldChar w:fldCharType="begin"/>
      </w:r>
      <w:r w:rsidR="00D415FA" w:rsidRPr="002E6D7D">
        <w:rPr>
          <w:rFonts w:asciiTheme="majorBidi" w:hAnsiTheme="majorBidi" w:cstheme="majorBidi"/>
          <w:color w:val="000000" w:themeColor="text1"/>
          <w:sz w:val="24"/>
          <w:szCs w:val="24"/>
          <w:shd w:val="clear" w:color="auto" w:fill="FFFFFF"/>
        </w:rPr>
        <w:instrText xml:space="preserve"> ADDIN ZOTERO_ITEM CSL_CITATION {"citationID":"4zDYeTvl","properties":{"formattedCitation":"(M\\uc0\\u252{}ller, Steffenhagen, Regenthal, &amp; Bublak, 2004)","plainCitation":"(Müller, Steffenhagen, Regenthal, &amp; Bublak, 2004)","noteIndex":0},"citationItems":[{"id":2972,"uris":["http://zotero.org/users/5820251/items/2RER9MGL"],"itemData":{"id":2972,"type":"article-journal","abstract":"Modafinil is a well-tolerated psychostimulant drug with low addictive potential that is used to treat patients with narcolepsy or attention deficit disorders and to enhance vigilance in sleep-deprived military personal. So far, understanding of the cognitive enhancing effects of modafinil and the relevant neurobiological mechanisms are incomplete.","container-title":"Psychopharmacology","DOI":"10.1007/s00213-004-1926-3","ISSN":"1432-2072","issue":"1","page":"161–169","title":"Effects of modafinil on working memory processes in humans","URL":"https://doi.org/10.1007/s00213-004-1926-3","volume":"177","author":[{"family":"Müller","given":"Ulrich"},{"family":"Steffenhagen","given":"Nikolai"},{"family":"Regenthal","given":"Ralf"},{"family":"Bublak","given":"Peter"}],"issued":{"date-parts":[["2004"]]}}}],"schema":"https://github.com/citation-style-language/schema/raw/master/csl-citation.json"} </w:instrText>
      </w:r>
      <w:r w:rsidRPr="002E6D7D">
        <w:rPr>
          <w:rFonts w:asciiTheme="majorBidi" w:hAnsiTheme="majorBidi" w:cstheme="majorBidi"/>
          <w:color w:val="000000" w:themeColor="text1"/>
          <w:sz w:val="24"/>
          <w:szCs w:val="24"/>
          <w:shd w:val="clear" w:color="auto" w:fill="FFFFFF"/>
        </w:rPr>
        <w:fldChar w:fldCharType="separate"/>
      </w:r>
      <w:r w:rsidR="00D415FA" w:rsidRPr="002E6D7D">
        <w:rPr>
          <w:rFonts w:asciiTheme="majorBidi" w:hAnsiTheme="majorBidi" w:cstheme="majorBidi"/>
          <w:color w:val="000000"/>
          <w:sz w:val="24"/>
        </w:rPr>
        <w:t>(Müller</w:t>
      </w:r>
      <w:r w:rsidR="004268F6" w:rsidRPr="002E6D7D">
        <w:rPr>
          <w:rFonts w:asciiTheme="majorBidi" w:hAnsiTheme="majorBidi" w:cstheme="majorBidi"/>
          <w:color w:val="000000"/>
          <w:sz w:val="24"/>
        </w:rPr>
        <w:t xml:space="preserve"> et al., </w:t>
      </w:r>
      <w:r w:rsidR="00D415FA" w:rsidRPr="002E6D7D">
        <w:rPr>
          <w:rFonts w:asciiTheme="majorBidi" w:hAnsiTheme="majorBidi" w:cstheme="majorBidi"/>
          <w:color w:val="000000"/>
          <w:sz w:val="24"/>
        </w:rPr>
        <w:t>2004)</w:t>
      </w:r>
      <w:r w:rsidRPr="002E6D7D">
        <w:rPr>
          <w:rFonts w:asciiTheme="majorBidi" w:hAnsiTheme="majorBidi" w:cstheme="majorBidi"/>
          <w:color w:val="000000" w:themeColor="text1"/>
          <w:sz w:val="24"/>
          <w:szCs w:val="24"/>
          <w:shd w:val="clear" w:color="auto" w:fill="FFFFFF"/>
        </w:rPr>
        <w:fldChar w:fldCharType="end"/>
      </w:r>
      <w:r w:rsidRPr="002E6D7D">
        <w:rPr>
          <w:rFonts w:asciiTheme="majorBidi" w:hAnsiTheme="majorBidi" w:cstheme="majorBidi"/>
          <w:color w:val="000000" w:themeColor="text1"/>
          <w:sz w:val="24"/>
          <w:szCs w:val="24"/>
        </w:rPr>
        <w:t>.</w:t>
      </w:r>
      <w:r w:rsidRPr="002E6D7D">
        <w:rPr>
          <w:rFonts w:asciiTheme="majorBidi" w:hAnsiTheme="majorBidi" w:cstheme="majorBidi"/>
          <w:color w:val="000000" w:themeColor="text1"/>
          <w:sz w:val="24"/>
          <w:szCs w:val="24"/>
          <w:shd w:val="clear" w:color="auto" w:fill="FFFFFF"/>
        </w:rPr>
        <w:t xml:space="preserve"> </w:t>
      </w:r>
    </w:p>
    <w:p w14:paraId="5B3DD979" w14:textId="6072BA7B" w:rsidR="007974B4" w:rsidRPr="002E6D7D" w:rsidRDefault="007974B4" w:rsidP="00E328B3">
      <w:pPr>
        <w:spacing w:line="360" w:lineRule="auto"/>
        <w:jc w:val="both"/>
        <w:rPr>
          <w:rFonts w:asciiTheme="majorBidi" w:hAnsiTheme="majorBidi" w:cstheme="majorBidi"/>
          <w:color w:val="000000" w:themeColor="text1"/>
        </w:rPr>
      </w:pPr>
      <w:r w:rsidRPr="002E6D7D">
        <w:rPr>
          <w:rFonts w:asciiTheme="majorBidi" w:hAnsiTheme="majorBidi" w:cstheme="majorBidi"/>
          <w:color w:val="000000" w:themeColor="text1"/>
        </w:rPr>
        <w:br/>
      </w:r>
      <w:r w:rsidRPr="002E6D7D">
        <w:rPr>
          <w:rFonts w:asciiTheme="majorBidi" w:hAnsiTheme="majorBidi" w:cstheme="majorBidi"/>
          <w:color w:val="000000" w:themeColor="text1"/>
          <w:shd w:val="clear" w:color="auto" w:fill="FFFFFF"/>
        </w:rPr>
        <w:t xml:space="preserve">A stimulant medication promotes wakefulness by increasing dopamine (as well as norepinephrine) in the brain </w:t>
      </w:r>
      <w:r w:rsidRPr="002E6D7D">
        <w:rPr>
          <w:rFonts w:asciiTheme="majorBidi" w:hAnsiTheme="majorBidi" w:cstheme="majorBidi"/>
          <w:color w:val="000000" w:themeColor="text1"/>
          <w:shd w:val="clear" w:color="auto" w:fill="FFFFFF"/>
        </w:rPr>
        <w:fldChar w:fldCharType="begin"/>
      </w:r>
      <w:r w:rsidR="00870E60" w:rsidRPr="002E6D7D">
        <w:rPr>
          <w:rFonts w:asciiTheme="majorBidi" w:hAnsiTheme="majorBidi" w:cstheme="majorBidi"/>
          <w:color w:val="000000" w:themeColor="text1"/>
          <w:shd w:val="clear" w:color="auto" w:fill="FFFFFF"/>
        </w:rPr>
        <w:instrText xml:space="preserve"> ADDIN ZOTERO_ITEM CSL_CITATION {"citationID":"a9drng5k8c","properties":{"formattedCitation":"(L, 2006)","plainCitation":"(L, 2006)","noteIndex":0},"citationItems":[{"id":3242,"uris":["http://zotero.org/users/5820251/items/5QLC4PGJ"],"itemData":{"id":3242,"type":"article-journal","container-title":"Pediatric Annals","DOI":"10.3928/0090-4481-20060801-07","issue":"8","note":"publisher: SLACK Incorporated","page":"552–556","title":"The Science of Stimulant Abuse","URL":"https://doi.org/10.3928/0090-4481-20060801-07","volume":"35","author":[{"family":"L","given":"Greenhill Laurence"}],"issued":{"date-parts":[["2006",8]]}}}],"schema":"https://github.com/citation-style-language/schema/raw/master/csl-citation.json"} </w:instrText>
      </w:r>
      <w:r w:rsidRPr="002E6D7D">
        <w:rPr>
          <w:rFonts w:asciiTheme="majorBidi" w:hAnsiTheme="majorBidi" w:cstheme="majorBidi"/>
          <w:color w:val="000000" w:themeColor="text1"/>
          <w:shd w:val="clear" w:color="auto" w:fill="FFFFFF"/>
        </w:rPr>
        <w:fldChar w:fldCharType="separate"/>
      </w:r>
      <w:r w:rsidR="00D415FA" w:rsidRPr="002E6D7D">
        <w:rPr>
          <w:rFonts w:asciiTheme="majorBidi" w:hAnsiTheme="majorBidi" w:cstheme="majorBidi"/>
          <w:color w:val="000000"/>
        </w:rPr>
        <w:t>(</w:t>
      </w:r>
      <w:r w:rsidR="005F2C93" w:rsidRPr="002E6D7D">
        <w:rPr>
          <w:rFonts w:asciiTheme="majorBidi" w:hAnsiTheme="majorBidi" w:cstheme="majorBidi"/>
          <w:color w:val="000000"/>
        </w:rPr>
        <w:t>Green</w:t>
      </w:r>
      <w:r w:rsidR="006003FB" w:rsidRPr="002E6D7D">
        <w:rPr>
          <w:rFonts w:asciiTheme="majorBidi" w:hAnsiTheme="majorBidi" w:cstheme="majorBidi"/>
          <w:color w:val="000000"/>
        </w:rPr>
        <w:t>hill</w:t>
      </w:r>
      <w:r w:rsidR="00D415FA" w:rsidRPr="002E6D7D">
        <w:rPr>
          <w:rFonts w:asciiTheme="majorBidi" w:hAnsiTheme="majorBidi" w:cstheme="majorBidi"/>
          <w:color w:val="000000"/>
        </w:rPr>
        <w:t>, 2006)</w:t>
      </w:r>
      <w:r w:rsidRPr="002E6D7D">
        <w:rPr>
          <w:rFonts w:asciiTheme="majorBidi" w:hAnsiTheme="majorBidi" w:cstheme="majorBidi"/>
          <w:color w:val="000000" w:themeColor="text1"/>
          <w:shd w:val="clear" w:color="auto" w:fill="FFFFFF"/>
        </w:rPr>
        <w:fldChar w:fldCharType="end"/>
      </w:r>
      <w:r w:rsidRPr="002E6D7D">
        <w:rPr>
          <w:rFonts w:asciiTheme="majorBidi" w:hAnsiTheme="majorBidi" w:cstheme="majorBidi"/>
          <w:color w:val="000000" w:themeColor="text1"/>
          <w:shd w:val="clear" w:color="auto" w:fill="FFFFFF"/>
        </w:rPr>
        <w:t xml:space="preserve">. In particular, modafinil </w:t>
      </w:r>
      <w:r w:rsidRPr="002E6D7D">
        <w:rPr>
          <w:rFonts w:asciiTheme="majorBidi" w:hAnsiTheme="majorBidi" w:cstheme="majorBidi"/>
          <w:color w:val="000000" w:themeColor="text1"/>
        </w:rPr>
        <w:t xml:space="preserve">increases DA levels in the caudate and </w:t>
      </w:r>
      <w:r w:rsidRPr="002E6D7D">
        <w:rPr>
          <w:rFonts w:asciiTheme="majorBidi" w:hAnsiTheme="majorBidi" w:cstheme="majorBidi"/>
          <w:color w:val="000000" w:themeColor="text1"/>
          <w:shd w:val="clear" w:color="auto" w:fill="FFFFFF"/>
        </w:rPr>
        <w:t xml:space="preserve">nucleus </w:t>
      </w:r>
      <w:proofErr w:type="spellStart"/>
      <w:r w:rsidRPr="002E6D7D">
        <w:rPr>
          <w:rFonts w:asciiTheme="majorBidi" w:hAnsiTheme="majorBidi" w:cstheme="majorBidi"/>
          <w:color w:val="000000" w:themeColor="text1"/>
          <w:shd w:val="clear" w:color="auto" w:fill="FFFFFF"/>
        </w:rPr>
        <w:t>accumbens</w:t>
      </w:r>
      <w:proofErr w:type="spellEnd"/>
      <w:r w:rsidRPr="002E6D7D">
        <w:rPr>
          <w:rFonts w:asciiTheme="majorBidi" w:hAnsiTheme="majorBidi" w:cstheme="majorBidi"/>
          <w:color w:val="000000" w:themeColor="text1"/>
          <w:shd w:val="clear" w:color="auto" w:fill="FFFFFF"/>
        </w:rPr>
        <w:t xml:space="preserve"> (</w:t>
      </w:r>
      <w:proofErr w:type="spellStart"/>
      <w:r w:rsidRPr="002E6D7D">
        <w:rPr>
          <w:rFonts w:asciiTheme="majorBidi" w:hAnsiTheme="majorBidi" w:cstheme="majorBidi"/>
          <w:color w:val="000000" w:themeColor="text1"/>
          <w:shd w:val="clear" w:color="auto" w:fill="FFFFFF"/>
        </w:rPr>
        <w:t>N</w:t>
      </w:r>
      <w:r w:rsidR="00E4156A" w:rsidRPr="002E6D7D">
        <w:rPr>
          <w:rFonts w:asciiTheme="majorBidi" w:hAnsiTheme="majorBidi" w:cstheme="majorBidi"/>
          <w:color w:val="000000" w:themeColor="text1"/>
          <w:shd w:val="clear" w:color="auto" w:fill="FFFFFF"/>
        </w:rPr>
        <w:t>A</w:t>
      </w:r>
      <w:r w:rsidRPr="002E6D7D">
        <w:rPr>
          <w:rFonts w:asciiTheme="majorBidi" w:hAnsiTheme="majorBidi" w:cstheme="majorBidi"/>
          <w:color w:val="000000" w:themeColor="text1"/>
          <w:shd w:val="clear" w:color="auto" w:fill="FFFFFF"/>
        </w:rPr>
        <w:t>c</w:t>
      </w:r>
      <w:proofErr w:type="spellEnd"/>
      <w:r w:rsidRPr="002E6D7D">
        <w:rPr>
          <w:rFonts w:asciiTheme="majorBidi" w:hAnsiTheme="majorBidi" w:cstheme="majorBidi"/>
          <w:color w:val="000000" w:themeColor="text1"/>
          <w:shd w:val="clear" w:color="auto" w:fill="FFFFFF"/>
        </w:rPr>
        <w:t>), whilst</w:t>
      </w:r>
      <w:r w:rsidRPr="002E6D7D">
        <w:rPr>
          <w:rFonts w:asciiTheme="majorBidi" w:hAnsiTheme="majorBidi" w:cstheme="majorBidi"/>
          <w:color w:val="000000" w:themeColor="text1"/>
        </w:rPr>
        <w:t xml:space="preserve"> blocking DA transporters in a healthy individual’s brain </w:t>
      </w:r>
      <w:r w:rsidRPr="002E6D7D">
        <w:rPr>
          <w:rFonts w:asciiTheme="majorBidi" w:hAnsiTheme="majorBidi" w:cstheme="majorBidi"/>
          <w:color w:val="000000" w:themeColor="text1"/>
        </w:rPr>
        <w:fldChar w:fldCharType="begin"/>
      </w:r>
      <w:r w:rsidRPr="002E6D7D">
        <w:rPr>
          <w:rFonts w:asciiTheme="majorBidi" w:hAnsiTheme="majorBidi" w:cstheme="majorBidi"/>
          <w:color w:val="000000" w:themeColor="text1"/>
        </w:rPr>
        <w:instrText xml:space="preserve"> ADDIN ZOTERO_ITEM CSL_CITATION {"citationID":"a2kra8hlbbh","properties":{"formattedCitation":"(N D Volkow et al., 2009)","plainCitation":"(N D Volkow et al., 2009)","dontUpdate":true,"noteIndex":0},"citationItems":[{"id":2806,"uris":["http://zotero.org/users/5820251/items/R4GA2MEH"],"itemData":{"id":2806,"type":"article-journal","container-title":"JAMA - Journal of the American Medical Association","DOI":"10.1001/jama.2009.351","issue":"11","page":"1148–1154","title":"Effects of modafinil on dopamine and dopamine transporters in the male human brain clinical implications","URL":"https://www.scopus.com/inward/record.uri?eid=2-s2.0-62649136134&amp;doi=10.1001%2Fjama.2009.351&amp;partnerID=40&amp;md5=3ee5853b81adfba8bf294e46ae2d3b6e","volume":"301","author":[{"family":"Volkow","given":"N D"},{"family":"Fowler","given":"J S"},{"family":"Logan","given":"J"},{"family":"Alexoff","given":"D"},{"family":"Zhu","given":"W"},{"family":"Telang","given":"F"},{"family":"Wang","given":"G.-J."},{"family":"Jayne","given":"M"},{"family":"Hooker","given":"J M"},{"family":"Wong","given":"C"},{"family":"Hubbard","given":"B"},{"family":"Carter","given":"P"},{"family":"Warner","given":"D"},{"family":"King","given":"P"},{"family":"Shea","given":"C"},{"family":"Xu","given":"Y"},{"family":"Muench","given":"L"},{"family":"Apelskog-Torres","given":"K"}],"issued":{"date-parts":[["2009"]]}}}],"schema":"https://github.com/citation-style-language/schema/raw/master/csl-citation.json"} </w:instrText>
      </w:r>
      <w:r w:rsidRPr="002E6D7D">
        <w:rPr>
          <w:rFonts w:asciiTheme="majorBidi" w:hAnsiTheme="majorBidi" w:cstheme="majorBidi"/>
          <w:color w:val="000000" w:themeColor="text1"/>
        </w:rPr>
        <w:fldChar w:fldCharType="separate"/>
      </w:r>
      <w:r w:rsidRPr="002E6D7D">
        <w:rPr>
          <w:rFonts w:asciiTheme="majorBidi" w:hAnsiTheme="majorBidi" w:cstheme="majorBidi"/>
          <w:color w:val="000000" w:themeColor="text1"/>
        </w:rPr>
        <w:t>(Volkow et al., 2009)</w:t>
      </w:r>
      <w:r w:rsidRPr="002E6D7D">
        <w:rPr>
          <w:rFonts w:asciiTheme="majorBidi" w:hAnsiTheme="majorBidi" w:cstheme="majorBidi"/>
          <w:color w:val="000000" w:themeColor="text1"/>
        </w:rPr>
        <w:fldChar w:fldCharType="end"/>
      </w:r>
      <w:r w:rsidRPr="002E6D7D">
        <w:rPr>
          <w:rFonts w:asciiTheme="majorBidi" w:hAnsiTheme="majorBidi" w:cstheme="majorBidi"/>
          <w:color w:val="000000" w:themeColor="text1"/>
        </w:rPr>
        <w:t>. Out of these molecules, m</w:t>
      </w:r>
      <w:r w:rsidRPr="002E6D7D">
        <w:rPr>
          <w:rFonts w:asciiTheme="majorBidi" w:hAnsiTheme="majorBidi" w:cstheme="majorBidi"/>
          <w:color w:val="000000" w:themeColor="text1"/>
          <w:shd w:val="clear" w:color="auto" w:fill="FFFFFF"/>
        </w:rPr>
        <w:t xml:space="preserve">odafinil may be better tolerated </w:t>
      </w:r>
      <w:r w:rsidRPr="002E6D7D">
        <w:rPr>
          <w:rFonts w:asciiTheme="majorBidi" w:hAnsiTheme="majorBidi" w:cstheme="majorBidi"/>
          <w:color w:val="000000" w:themeColor="text1"/>
          <w:shd w:val="clear" w:color="auto" w:fill="FFFFFF"/>
        </w:rPr>
        <w:fldChar w:fldCharType="begin"/>
      </w:r>
      <w:r w:rsidR="00D415FA" w:rsidRPr="002E6D7D">
        <w:rPr>
          <w:rFonts w:asciiTheme="majorBidi" w:hAnsiTheme="majorBidi" w:cstheme="majorBidi"/>
          <w:color w:val="000000" w:themeColor="text1"/>
          <w:shd w:val="clear" w:color="auto" w:fill="FFFFFF"/>
        </w:rPr>
        <w:instrText xml:space="preserve"> ADDIN ZOTERO_ITEM CSL_CITATION {"citationID":"a1q5un75ibi","properties":{"formattedCitation":"(Teodorini, Rycroft, &amp; Smith-Spark, 2020)","plainCitation":"(Teodorini, Rycroft, &amp; Smith-Spark, 2020)","noteIndex":0},"citationItems":[{"id":3032,"uris":["http://zotero.org/users/5820251/items/59N75A39"],"itemData":{"id":3032,"type":"article-journal","abstract":"Cognitive enhancing drugs are claimed to improve cognitive functions such as learning and attention. However, little is known presently about the characteristics of off-prescription cognitive enhancing drug users or their perceived everyday experience with these drugs. As modafinil is the most commonly used off-prescription cognitive enhancing drug, the current study aimed to provide a detailed profile of modafinil users and their experiences and perceptions of this drug. To this end, an online survey, targeting cognitive enhancing drug users and students, was advertised on forum sites. Information was obtained regarding demographic data, illicit drug use, psychiatric diagnosis and experience of modafinil. Of the 404 respondents, 219 reported taking modafinil. Of these the majority were male, American or British, university-educated and currently employed, with a mean age of 27. Overall, modafinil was perceived by users as being safe. Modafinil users reported higher levels of illicit drug use and psychiatric diagnosis than would be expected from population-based data. More frequent reported modafinil use was associated with higher numbers of perceived benefits whilst reported frequency of use was not associated with the number of perceived risks. There was also a tentative link between the reported use of modafinil and the reported presence of psychiatric disorders, largely depression and anxiety. Respondents who had reported a psychiatric diagnosis declared higher subjective benefits of modafinil. This may suggest further beneficial effects of modafinil or it may reflect insufficient medical treatment for psychiatric disorders in some people. Overall, the findings of the current study should be beneficial in informing clinicians and legislative bodies about the modafinil user profile and how modafinil is perceived.","container-title":"PloS one","DOI":"10.1371/journal.pone.0227818","ISSN":"1932-6203","issue":"2","language":"eng","note":"publisher: Public Library of Science","page":"e0227818–e0227818","title":"The off-prescription use of modafinil: An online survey of perceived risks and benefits","URL":"https://pubmed.ncbi.nlm.nih.gov/32023288 https://www.ncbi.nlm.nih.gov/pmc/articles/PMC7001904/","volume":"15","author":[{"family":"Teodorini","given":"Rachel D"},{"family":"Rycroft","given":"Nicola"},{"family":"Smith-Spark","given":"James H"}],"issued":{"date-parts":[["2020",2]]}}}],"schema":"https://github.com/citation-style-language/schema/raw/master/csl-citation.json"} </w:instrText>
      </w:r>
      <w:r w:rsidRPr="002E6D7D">
        <w:rPr>
          <w:rFonts w:asciiTheme="majorBidi" w:hAnsiTheme="majorBidi" w:cstheme="majorBidi"/>
          <w:color w:val="000000" w:themeColor="text1"/>
          <w:shd w:val="clear" w:color="auto" w:fill="FFFFFF"/>
        </w:rPr>
        <w:fldChar w:fldCharType="separate"/>
      </w:r>
      <w:r w:rsidR="00D415FA" w:rsidRPr="002E6D7D">
        <w:rPr>
          <w:rFonts w:asciiTheme="majorBidi" w:hAnsiTheme="majorBidi" w:cstheme="majorBidi"/>
          <w:color w:val="000000"/>
        </w:rPr>
        <w:t>(Teodorini</w:t>
      </w:r>
      <w:r w:rsidR="004268F6" w:rsidRPr="002E6D7D">
        <w:rPr>
          <w:rFonts w:asciiTheme="majorBidi" w:hAnsiTheme="majorBidi" w:cstheme="majorBidi"/>
          <w:color w:val="000000"/>
        </w:rPr>
        <w:t xml:space="preserve"> et al., </w:t>
      </w:r>
      <w:r w:rsidR="00D415FA" w:rsidRPr="002E6D7D">
        <w:rPr>
          <w:rFonts w:asciiTheme="majorBidi" w:hAnsiTheme="majorBidi" w:cstheme="majorBidi"/>
          <w:color w:val="000000"/>
        </w:rPr>
        <w:t xml:space="preserve"> 2020)</w:t>
      </w:r>
      <w:r w:rsidRPr="002E6D7D">
        <w:rPr>
          <w:rFonts w:asciiTheme="majorBidi" w:hAnsiTheme="majorBidi" w:cstheme="majorBidi"/>
          <w:color w:val="000000" w:themeColor="text1"/>
          <w:shd w:val="clear" w:color="auto" w:fill="FFFFFF"/>
        </w:rPr>
        <w:fldChar w:fldCharType="end"/>
      </w:r>
      <w:r w:rsidRPr="002E6D7D">
        <w:rPr>
          <w:rFonts w:asciiTheme="majorBidi" w:hAnsiTheme="majorBidi" w:cstheme="majorBidi"/>
          <w:color w:val="000000" w:themeColor="text1"/>
          <w:shd w:val="clear" w:color="auto" w:fill="FFFFFF"/>
        </w:rPr>
        <w:t xml:space="preserve">, inducing less adverse drug reactions whilst not being associated with a high risk of dependence </w:t>
      </w:r>
      <w:r w:rsidRPr="002E6D7D">
        <w:rPr>
          <w:rFonts w:asciiTheme="majorBidi" w:hAnsiTheme="majorBidi" w:cstheme="majorBidi"/>
          <w:color w:val="000000" w:themeColor="text1"/>
          <w:shd w:val="clear" w:color="auto" w:fill="FFFFFF"/>
        </w:rPr>
        <w:fldChar w:fldCharType="begin"/>
      </w:r>
      <w:r w:rsidRPr="002E6D7D">
        <w:rPr>
          <w:rFonts w:asciiTheme="majorBidi" w:hAnsiTheme="majorBidi" w:cstheme="majorBidi"/>
          <w:color w:val="000000" w:themeColor="text1"/>
          <w:shd w:val="clear" w:color="auto" w:fill="FFFFFF"/>
        </w:rPr>
        <w:instrText xml:space="preserve"> ADDIN ZOTERO_ITEM CSL_CITATION {"citationID":"at627qr8s7","properties":{"formattedCitation":"(Schmitt &amp; Reith, 2011)","plainCitation":"(Schmitt &amp; Reith, 2011)","noteIndex":0},"citationItems":[{"id":3104,"uris":["http://zotero.org/users/5820251/items/NHCXKFIK"],"itemData":{"id":3104,"type":"article-journal","abstract":"Modafinil is a mild psychostimulant with pro-cognitive and antidepressant effects. Unlike many conventional stimulants, modafinil has little appreciable potential for abuse, making it a promising therapeutic agent for cocaine addiction. The chief molecular target of modafinil is the dopamine transporter (DAT); however, the mechanistic details underlying modafinil's unique effects remain unknown. Recent studies suggest that the conformational effects of a given DAT ligand influence the magnitude of the ligand's reinforcing properties. For example, the atypical DAT inhibitors benztropine and GBR12909 do not share cocaine's notorious addictive liability, despite having greater binding affinity. Here, we show that the binding mechanism of modafinil is different than cocaine and similar to other atypical inhibitors. We previously established two mutations (W84L and D313N) that increase the likelihood that the DAT will adopt an outward-facing conformational state—these mutations increase the affinity of cocaine-like inhibitors considerably, but have little or opposite effect on atypical inhibitor binding. Thus, a compound's WT/mutant affinity ratio can indicate whether the compound preferentially interacts with a more outward- or inward-facing conformational state. Modafinil displayed affinity ratios similar to those of benztropine, GBR12909 and bupropion (which lack cocaine-like effects in humans), but far different than those of cocaine, β-CFT or methylphenidate. Whereas treatment with zinc (known to stabilize an outward-facing transporter state) increased the affinity of cocaine and methylphenidate two-fold, it had little or no effect on the binding of modafinil, benztropine, bupropion or GBR12909. Additionally, computational modeling of inhibitor binding indicated that while β-CFT and methylphenidate stabilize an “open-to-out” conformation, binding of either modafinil or bupropion gives rise to a more closed conformation. Our findings highlight a mechanistic difference between modafinil and cocaine-like stimulants and further demonstrate that the conformational effects of a given DAT inhibitor influence its phenomenological effects.","container-title":"PLOS ONE","issue":"10","note":"publisher: Public Library of Science","page":"e25790","title":"The Atypical Stimulant and Nootropic Modafinil Interacts with the Dopamine Transporter in a Different Manner than Classical Cocaine-Like Inhibitors","URL":"https://doi.org/10.1371/journal.pone.0025790","volume":"6","author":[{"family":"Schmitt","given":"Kyle C"},{"family":"Reith","given":"Maarten E A"}],"issued":{"date-parts":[["2011",10]]}}}],"schema":"https://github.com/citation-style-language/schema/raw/master/csl-citation.json"} </w:instrText>
      </w:r>
      <w:r w:rsidRPr="002E6D7D">
        <w:rPr>
          <w:rFonts w:asciiTheme="majorBidi" w:hAnsiTheme="majorBidi" w:cstheme="majorBidi"/>
          <w:color w:val="000000" w:themeColor="text1"/>
          <w:shd w:val="clear" w:color="auto" w:fill="FFFFFF"/>
        </w:rPr>
        <w:fldChar w:fldCharType="separate"/>
      </w:r>
      <w:r w:rsidR="00D415FA" w:rsidRPr="002E6D7D">
        <w:rPr>
          <w:rFonts w:asciiTheme="majorBidi" w:hAnsiTheme="majorBidi" w:cstheme="majorBidi"/>
          <w:color w:val="000000" w:themeColor="text1"/>
        </w:rPr>
        <w:t>(Schmitt &amp; Reith, 2011)</w:t>
      </w:r>
      <w:r w:rsidRPr="002E6D7D">
        <w:rPr>
          <w:rFonts w:asciiTheme="majorBidi" w:hAnsiTheme="majorBidi" w:cstheme="majorBidi"/>
          <w:color w:val="000000" w:themeColor="text1"/>
          <w:shd w:val="clear" w:color="auto" w:fill="FFFFFF"/>
        </w:rPr>
        <w:fldChar w:fldCharType="end"/>
      </w:r>
      <w:r w:rsidRPr="002E6D7D">
        <w:rPr>
          <w:rFonts w:asciiTheme="majorBidi" w:hAnsiTheme="majorBidi" w:cstheme="majorBidi"/>
          <w:color w:val="000000" w:themeColor="text1"/>
          <w:shd w:val="clear" w:color="auto" w:fill="FFFFFF"/>
        </w:rPr>
        <w:t>.</w:t>
      </w:r>
      <w:r w:rsidRPr="002E6D7D">
        <w:rPr>
          <w:rFonts w:asciiTheme="majorBidi" w:hAnsiTheme="majorBidi" w:cstheme="majorBidi"/>
          <w:color w:val="000000" w:themeColor="text1"/>
        </w:rPr>
        <w:t xml:space="preserve"> The amphetamine mixtures (e.g. in the branded product Adderall) block the re-uptake of both NA and DA into the pre-synaptic neuron, and increase their release as well from the pre-synaptic neuron, hence increasing their concentration in the synaptic cleft </w:t>
      </w:r>
      <w:r w:rsidRPr="002E6D7D">
        <w:rPr>
          <w:rFonts w:asciiTheme="majorBidi" w:hAnsiTheme="majorBidi" w:cstheme="majorBidi"/>
          <w:color w:val="000000" w:themeColor="text1"/>
        </w:rPr>
        <w:fldChar w:fldCharType="begin"/>
      </w:r>
      <w:r w:rsidR="00870E60" w:rsidRPr="002E6D7D">
        <w:rPr>
          <w:rFonts w:asciiTheme="majorBidi" w:hAnsiTheme="majorBidi" w:cstheme="majorBidi"/>
          <w:color w:val="000000" w:themeColor="text1"/>
        </w:rPr>
        <w:instrText xml:space="preserve"> ADDIN ZOTERO_ITEM CSL_CITATION {"citationID":"a16j62v8ken","properties":{"formattedCitation":"(Faraone, 2018)","plainCitation":"(Faraone, 2018)","noteIndex":0},"citationItems":[{"id":3244,"uris":["http://zotero.org/users/5820251/items/D2C2SFUB"],"itemData":{"id":3244,"type":"article-journal","abstract":"Psychostimulants, including amphetamines and methylphenidate, are first-line pharmacotherapies for individuals with attention-deficit/hyperactivity disorder (ADHD). This review aims to educate physicians regarding differences in pharmacology and mechanisms of action between amphetamine and methylphenidate, thus enhancing physician understanding of psychostimulants and their use in managing individuals with ADHD who may have comorbid psychiatric conditions. A systematic literature review of PubMed was conducted in April 2017, focusing on cellular- and brain system–level effects of amphetamine and methylphenidate. The primary pharmacologic effect of both amphetamine and methylphenidate is to increase central dopamine and norepinephrine activity, which impacts executive and attentional function. Amphetamine actions include dopamine and norepinephrine transporter inhibition, vesicular monoamine transporter 2 (VMAT-2) inhibition, and monoamine oxidase activity inhibition. Methylphenidate actions include dopamine and norepinephrine transporter inhibition, agonist activity at the serotonin type 1A receptor, and redistribution of the VMAT-2. There is also evidence for interactions with glutamate and opioid systems. Clinical implications of these actions in individuals with ADHD with comorbid depression, anxiety, substance use disorder, and sleep disturbances are discussed.","container-title":"Neuroscience &amp; Biobehavioral Reviews","DOI":"https://doi.org/10.1016/j.neubiorev.2018.02.001","ISSN":"0149-7634","page":"255–270","title":"The pharmacology of amphetamine and methylphenidate: Relevance to the neurobiology of attention-deficit/hyperactivity disorder and other psychiatric comorbidities","URL":"https://www.sciencedirect.com/science/article/pii/S0149763417308072","volume":"87","author":[{"family":"Faraone","given":"Stephen V"}],"issued":{"date-parts":[["2018"]]}}}],"schema":"https://github.com/citation-style-language/schema/raw/master/csl-citation.json"} </w:instrText>
      </w:r>
      <w:r w:rsidRPr="002E6D7D">
        <w:rPr>
          <w:rFonts w:asciiTheme="majorBidi" w:hAnsiTheme="majorBidi" w:cstheme="majorBidi"/>
          <w:color w:val="000000" w:themeColor="text1"/>
        </w:rPr>
        <w:fldChar w:fldCharType="separate"/>
      </w:r>
      <w:r w:rsidR="00D415FA" w:rsidRPr="002E6D7D">
        <w:rPr>
          <w:rFonts w:asciiTheme="majorBidi" w:hAnsiTheme="majorBidi" w:cstheme="majorBidi"/>
          <w:color w:val="000000"/>
        </w:rPr>
        <w:t>(Faraone, 2018)</w:t>
      </w:r>
      <w:r w:rsidRPr="002E6D7D">
        <w:rPr>
          <w:rFonts w:asciiTheme="majorBidi" w:hAnsiTheme="majorBidi" w:cstheme="majorBidi"/>
          <w:color w:val="000000" w:themeColor="text1"/>
        </w:rPr>
        <w:fldChar w:fldCharType="end"/>
      </w:r>
    </w:p>
    <w:p w14:paraId="6ECCD6A3" w14:textId="77777777" w:rsidR="007974B4" w:rsidRPr="002E6D7D" w:rsidRDefault="007974B4" w:rsidP="00E328B3">
      <w:pPr>
        <w:pStyle w:val="NormalWeb"/>
        <w:spacing w:before="0" w:beforeAutospacing="0" w:after="0" w:afterAutospacing="0" w:line="360" w:lineRule="auto"/>
        <w:rPr>
          <w:rFonts w:asciiTheme="majorBidi" w:hAnsiTheme="majorBidi" w:cstheme="majorBidi"/>
          <w:color w:val="000000" w:themeColor="text1"/>
          <w:sz w:val="24"/>
          <w:szCs w:val="24"/>
        </w:rPr>
      </w:pPr>
    </w:p>
    <w:p w14:paraId="435329B2" w14:textId="7EEA42E4" w:rsidR="007974B4" w:rsidRPr="002E6D7D" w:rsidRDefault="007974B4" w:rsidP="00E328B3">
      <w:pPr>
        <w:pStyle w:val="NormalWeb"/>
        <w:spacing w:before="0" w:beforeAutospacing="0" w:after="0" w:afterAutospacing="0" w:line="360" w:lineRule="auto"/>
        <w:rPr>
          <w:rFonts w:asciiTheme="majorBidi" w:hAnsiTheme="majorBidi" w:cstheme="majorBidi"/>
          <w:b/>
          <w:bCs/>
          <w:color w:val="000000" w:themeColor="text1"/>
          <w:sz w:val="24"/>
          <w:szCs w:val="24"/>
          <w:shd w:val="clear" w:color="auto" w:fill="FFFFFF"/>
        </w:rPr>
      </w:pPr>
      <w:r w:rsidRPr="002E6D7D">
        <w:rPr>
          <w:rFonts w:asciiTheme="majorBidi" w:hAnsiTheme="majorBidi" w:cstheme="majorBidi"/>
          <w:color w:val="000000" w:themeColor="text1"/>
          <w:sz w:val="24"/>
          <w:szCs w:val="24"/>
        </w:rPr>
        <w:t xml:space="preserve">Indeed, since the 1940s, both modafinil and </w:t>
      </w:r>
      <w:r w:rsidRPr="002E6D7D">
        <w:rPr>
          <w:rFonts w:asciiTheme="majorBidi" w:hAnsiTheme="majorBidi" w:cstheme="majorBidi"/>
          <w:color w:val="000000" w:themeColor="text1"/>
          <w:sz w:val="24"/>
          <w:szCs w:val="24"/>
          <w:shd w:val="clear" w:color="auto" w:fill="FFFFFF"/>
        </w:rPr>
        <w:t xml:space="preserve">amphetamine (e.g. </w:t>
      </w:r>
      <w:r w:rsidRPr="002E6D7D">
        <w:rPr>
          <w:rFonts w:asciiTheme="majorBidi" w:hAnsiTheme="majorBidi" w:cstheme="majorBidi"/>
          <w:color w:val="000000" w:themeColor="text1"/>
          <w:sz w:val="24"/>
          <w:szCs w:val="24"/>
        </w:rPr>
        <w:t xml:space="preserve">‘go pills’) CE categories have been the subject of military research, to help soldiers stay alert whilst attenuating the effects of sleep deprivation </w:t>
      </w:r>
      <w:r w:rsidRPr="002E6D7D">
        <w:rPr>
          <w:rFonts w:asciiTheme="majorBidi" w:hAnsiTheme="majorBidi" w:cstheme="majorBidi"/>
          <w:color w:val="000000" w:themeColor="text1"/>
          <w:sz w:val="24"/>
          <w:szCs w:val="24"/>
        </w:rPr>
        <w:fldChar w:fldCharType="begin"/>
      </w:r>
      <w:r w:rsidRPr="002E6D7D">
        <w:rPr>
          <w:rFonts w:asciiTheme="majorBidi" w:hAnsiTheme="majorBidi" w:cstheme="majorBidi"/>
          <w:color w:val="000000" w:themeColor="text1"/>
          <w:sz w:val="24"/>
          <w:szCs w:val="24"/>
        </w:rPr>
        <w:instrText xml:space="preserve"> ADDIN ZOTERO_ITEM CSL_CITATION {"citationID":"78gFMnLP","properties":{"formattedCitation":"(Caldwell et al., 1999; Christiansen et al., 2015; Hall, 2003)","plainCitation":"(Caldwell et al., 1999; Christiansen et al., 2015; Hall, 2003)","dontUpdate":true,"noteIndex":0},"citationItems":[{"id":3007,"uris":["http://zotero.org/users/5820251/items/K3R3QEHR"],"itemData":{"id":3007,"type":"article-journal","container-title":"Security","issue":"99","title":"The Effects of Modafinil on Aviator Performance During 40 Hours of Continuous Wakefulness: A UH-60 Helicopter Simulator Study By","author":[{"family":"Caldwell","given":"John","dropping-particle":"a"},{"family":"Smythe","given":"Nicholas K"},{"family":"Caldwell","given":"J Lynn"},{"family":"Hall","given":"Kecia K"},{"family":"Norman","given":"David N"},{"family":"Prazinko","given":"Brian F"},{"family":"Estrada","given":"Arthur"},{"family":"Johnson","given":"Philip","dropping-particle":"a"},{"family":"Crowley","given":"John S"},{"family":"Brock","given":"Mary E"}],"issued":{"date-parts":[["1999"]]}}},{"id":2999,"uris":["http://zotero.org/users/5820251/items/SDS665UB"],"itemData":{"id":2999,"type":"book","abstract":"The aim of this study was to examine the learning experiences of nursing students when problem-based learning was used as a pedagogical strategy in simulation-based learning. Simulation-based learning has been integrated in nursing curriculums worldwide to address the lack of clinical competency among newly graduated registered nurses. There is little known about the teaching and learning processes that support simulation-based learning. There is also a lack of research studies evaluating students' experiences with the integration of simulation- and problem-based learning. Data were collected at a School of Nursing in Denmark, and used data from qualitative interviews with six first-year nursing students who had participated in a course about essentials of nursing where problem- and simulation-based learning were used as pedagogical strategies. Meaning condensation was used to analyse data. Our findings suggest that problem-based learning is appropriate in connection with simulation-based learning, but not ideal for the students' reflections and self-directed problem-solving. The students found participation in the course very motivating and fun due to realism and engagement from facilitators. However, there was a gap between students' expectations and the intentions of problem-based learning.","collection-number":"3","note":"DOI: https://doi.org/10.1177%2F0107408315591777\ncontainer-title: The use of problem- and simulation-based learning: The student's perspective","number-of-pages":"186–192","title":"Safari Bookmarks","URL":"papers2://publication/uuid/99F17E0B-49B9-4B1A-B0BE-97B1C028C6A1%0Ahttps://journals.sagepub.com/doi/10.1177/0107408315591777","volume":"35","author":[{"family":"Christiansen","given":"S"},{"family":"Boje","given":"RB"},{"family":"Frederiksen","given":"K"}],"issued":{"date-parts":[["2015"]]}}},{"id":3003,"uris":["http://zotero.org/users/5820251/items/ZFF2NJWI"],"itemData":{"id":3003,"type":"book","collection-number":"3","note":"ISSN: 00368733\ncontainer-title: Scientific American\nDOI: 10.1038/scientificamerican0903-54","number-of-pages":"54–65","title":"The quest for a smart pill","volume":"289","author":[{"family":"Hall","given":"Stephen S."}],"issued":{"date-parts":[["2003"]]}}}],"schema":"https://github.com/citation-style-language/schema/raw/master/csl-citation.json"} </w:instrText>
      </w:r>
      <w:r w:rsidRPr="002E6D7D">
        <w:rPr>
          <w:rFonts w:asciiTheme="majorBidi" w:hAnsiTheme="majorBidi" w:cstheme="majorBidi"/>
          <w:color w:val="000000" w:themeColor="text1"/>
          <w:sz w:val="24"/>
          <w:szCs w:val="24"/>
        </w:rPr>
        <w:fldChar w:fldCharType="separate"/>
      </w:r>
      <w:r w:rsidRPr="002E6D7D">
        <w:rPr>
          <w:rFonts w:asciiTheme="majorBidi" w:hAnsiTheme="majorBidi" w:cstheme="majorBidi"/>
          <w:noProof/>
          <w:color w:val="000000" w:themeColor="text1"/>
          <w:sz w:val="24"/>
          <w:szCs w:val="24"/>
        </w:rPr>
        <w:t>(Caldwell et al., 1999; Hall, 2003; Christiansen et al., 2015)</w:t>
      </w:r>
      <w:r w:rsidRPr="002E6D7D">
        <w:rPr>
          <w:rFonts w:asciiTheme="majorBidi" w:hAnsiTheme="majorBidi" w:cstheme="majorBidi"/>
          <w:color w:val="000000" w:themeColor="text1"/>
          <w:sz w:val="24"/>
          <w:szCs w:val="24"/>
        </w:rPr>
        <w:fldChar w:fldCharType="end"/>
      </w:r>
      <w:r w:rsidRPr="002E6D7D">
        <w:rPr>
          <w:rFonts w:asciiTheme="majorBidi" w:hAnsiTheme="majorBidi" w:cstheme="majorBidi"/>
          <w:color w:val="000000" w:themeColor="text1"/>
          <w:sz w:val="24"/>
          <w:szCs w:val="24"/>
        </w:rPr>
        <w:t xml:space="preserve">. </w:t>
      </w:r>
      <w:r w:rsidRPr="002E6D7D">
        <w:rPr>
          <w:rFonts w:asciiTheme="majorBidi" w:hAnsiTheme="majorBidi" w:cstheme="majorBidi"/>
          <w:color w:val="000000" w:themeColor="text1"/>
          <w:sz w:val="24"/>
          <w:szCs w:val="24"/>
          <w:shd w:val="clear" w:color="auto" w:fill="FFFFFF"/>
        </w:rPr>
        <w:t xml:space="preserve">However, these drugs are increasingly being used by healthy individuals, including students and night shift workers, to improve their cognitive and motivational functions </w:t>
      </w:r>
      <w:r w:rsidRPr="002E6D7D">
        <w:rPr>
          <w:rFonts w:asciiTheme="majorBidi" w:hAnsiTheme="majorBidi" w:cstheme="majorBidi"/>
          <w:color w:val="000000" w:themeColor="text1"/>
          <w:sz w:val="24"/>
          <w:szCs w:val="24"/>
          <w:shd w:val="clear" w:color="auto" w:fill="FFFFFF"/>
        </w:rPr>
        <w:fldChar w:fldCharType="begin"/>
      </w:r>
      <w:r w:rsidR="00D415FA" w:rsidRPr="002E6D7D">
        <w:rPr>
          <w:rFonts w:asciiTheme="majorBidi" w:hAnsiTheme="majorBidi" w:cstheme="majorBidi"/>
          <w:color w:val="000000" w:themeColor="text1"/>
          <w:sz w:val="24"/>
          <w:szCs w:val="24"/>
          <w:shd w:val="clear" w:color="auto" w:fill="FFFFFF"/>
        </w:rPr>
        <w:instrText xml:space="preserve"> ADDIN ZOTERO_ITEM CSL_CITATION {"citationID":"AJuh2hZh","properties":{"formattedCitation":"(Batistela, Bueno, Vaz, &amp; Galdur\\uc0\\u243{}z, 2016)","plainCitation":"(Batistela, Bueno, Vaz, &amp; Galduróz, 2016)","noteIndex":0},"citationItems":[{"id":2068,"uris":["http://zotero.org/users/5820251/items/XHX7UB8R"],"itemData":{"id":2068,"type":"article-journal","abstract":"The so-called cognitive enhancers have been widely and increasingly used by healthy individuals who seek improvements in cognitive performance despite having no pathologies. One drug used for this purpose is methylphenidate, a first-line drug for the treatment of attention deficit hyperactivity disorder (ADHD). OBJECTIVE: The aim of the present study was to test the effect of acute administration of varying doses of methylphenidate (10 mg, 20 mg, 40 mg and placebo) on a wide range of cognitive functions in healthy young people. METHODS: A total of 36 young university students and graduates participated in the study. The participants underwent tests of attention and of episodic, and working memory. RESULTS: No differences in performance were observed on any of the tests. There was a dose-dependent (40 mg &gt; placebo) effect on self-reported wellbeing. CONCLUSIONS: According to the recent literature, psychostimulant medications, such as methylphenidate, improve performance when cognitive processes are below an optimal level, which was not the case for the subjects of the present study. We suggest the impression that methylphenidate enhances cognitive performance in healthy young people, justifying its use, may be due to improvements in subjective wellbeing promoted by the drug.","container-title":"Dementia &amp; neuropsychologia","DOI":"10.1590/S1980-5764-2016DN1002009","issue":"2","language":"eng","page":"134-142","title":"Methylphenidate as a cognitive enhancer in healthy young people","URL":"https://www.ncbi.nlm.nih.gov/pubmed/29213444https://www.ncbi.nlm.nih.gov/pmc/PMC5642404/","volume":"10","author":[{"family":"Batistela","given":"Silmara"},{"family":"Bueno","given":"Orlando Francisco Amodeo"},{"family":"Vaz","given":"Leonardo José"},{"family":"Galduróz","given":"José Carlos Fernandes"}],"issued":{"date-parts":[["2016"]]}}}],"schema":"https://github.com/citation-style-language/schema/raw/master/csl-citation.json"} </w:instrText>
      </w:r>
      <w:r w:rsidRPr="002E6D7D">
        <w:rPr>
          <w:rFonts w:asciiTheme="majorBidi" w:hAnsiTheme="majorBidi" w:cstheme="majorBidi"/>
          <w:color w:val="000000" w:themeColor="text1"/>
          <w:sz w:val="24"/>
          <w:szCs w:val="24"/>
          <w:shd w:val="clear" w:color="auto" w:fill="FFFFFF"/>
        </w:rPr>
        <w:fldChar w:fldCharType="separate"/>
      </w:r>
      <w:r w:rsidR="00D415FA" w:rsidRPr="002E6D7D">
        <w:rPr>
          <w:rFonts w:asciiTheme="majorBidi" w:hAnsiTheme="majorBidi" w:cstheme="majorBidi"/>
          <w:color w:val="000000"/>
          <w:sz w:val="24"/>
        </w:rPr>
        <w:t>(Batistela</w:t>
      </w:r>
      <w:r w:rsidR="004268F6" w:rsidRPr="002E6D7D">
        <w:rPr>
          <w:rFonts w:asciiTheme="majorBidi" w:hAnsiTheme="majorBidi" w:cstheme="majorBidi"/>
          <w:color w:val="000000"/>
          <w:sz w:val="24"/>
        </w:rPr>
        <w:t xml:space="preserve"> et al., </w:t>
      </w:r>
      <w:r w:rsidR="00D415FA" w:rsidRPr="002E6D7D">
        <w:rPr>
          <w:rFonts w:asciiTheme="majorBidi" w:hAnsiTheme="majorBidi" w:cstheme="majorBidi"/>
          <w:color w:val="000000"/>
          <w:sz w:val="24"/>
        </w:rPr>
        <w:t>2016)</w:t>
      </w:r>
      <w:r w:rsidRPr="002E6D7D">
        <w:rPr>
          <w:rFonts w:asciiTheme="majorBidi" w:hAnsiTheme="majorBidi" w:cstheme="majorBidi"/>
          <w:color w:val="000000" w:themeColor="text1"/>
          <w:sz w:val="24"/>
          <w:szCs w:val="24"/>
          <w:shd w:val="clear" w:color="auto" w:fill="FFFFFF"/>
        </w:rPr>
        <w:fldChar w:fldCharType="end"/>
      </w:r>
      <w:r w:rsidRPr="002E6D7D">
        <w:rPr>
          <w:rFonts w:asciiTheme="majorBidi" w:hAnsiTheme="majorBidi" w:cstheme="majorBidi"/>
          <w:color w:val="000000" w:themeColor="text1"/>
          <w:sz w:val="24"/>
          <w:szCs w:val="24"/>
        </w:rPr>
        <w:t>.</w:t>
      </w:r>
      <w:r w:rsidRPr="002E6D7D">
        <w:rPr>
          <w:rFonts w:asciiTheme="majorBidi" w:hAnsiTheme="majorBidi" w:cstheme="majorBidi"/>
          <w:color w:val="000000" w:themeColor="text1"/>
          <w:sz w:val="24"/>
          <w:szCs w:val="24"/>
          <w:shd w:val="clear" w:color="auto" w:fill="FFFFFF"/>
        </w:rPr>
        <w:t xml:space="preserve"> </w:t>
      </w:r>
      <w:r w:rsidRPr="002E6D7D">
        <w:rPr>
          <w:rFonts w:asciiTheme="majorBidi" w:hAnsiTheme="majorBidi" w:cstheme="majorBidi"/>
          <w:color w:val="000000" w:themeColor="text1"/>
          <w:sz w:val="24"/>
          <w:szCs w:val="24"/>
        </w:rPr>
        <w:t xml:space="preserve">The lifetime prevalence rate of prescribed CEs’ intake for non-medical reasons, as a self-attempt to increase cognitive performances, among university students in the UK and Ireland has been estimated to be </w:t>
      </w:r>
      <w:r w:rsidRPr="002E6D7D">
        <w:rPr>
          <w:rFonts w:asciiTheme="majorBidi" w:hAnsiTheme="majorBidi" w:cstheme="majorBidi"/>
          <w:color w:val="000000" w:themeColor="text1"/>
          <w:sz w:val="24"/>
          <w:szCs w:val="24"/>
          <w:shd w:val="clear" w:color="auto" w:fill="FFFFFF"/>
        </w:rPr>
        <w:t xml:space="preserve">around 10% </w:t>
      </w:r>
      <w:r w:rsidRPr="002E6D7D">
        <w:rPr>
          <w:rFonts w:asciiTheme="majorBidi" w:hAnsiTheme="majorBidi" w:cstheme="majorBidi"/>
          <w:color w:val="000000" w:themeColor="text1"/>
          <w:sz w:val="24"/>
          <w:szCs w:val="24"/>
          <w:shd w:val="clear" w:color="auto" w:fill="FFFFFF"/>
        </w:rPr>
        <w:fldChar w:fldCharType="begin"/>
      </w:r>
      <w:r w:rsidR="00D415FA" w:rsidRPr="002E6D7D">
        <w:rPr>
          <w:rFonts w:asciiTheme="majorBidi" w:hAnsiTheme="majorBidi" w:cstheme="majorBidi"/>
          <w:color w:val="000000" w:themeColor="text1"/>
          <w:sz w:val="24"/>
          <w:szCs w:val="24"/>
          <w:shd w:val="clear" w:color="auto" w:fill="FFFFFF"/>
        </w:rPr>
        <w:instrText xml:space="preserve"> ADDIN ZOTERO_ITEM CSL_CITATION {"citationID":"a1e3fje6alr","properties":{"formattedCitation":"(Singh, Bard, &amp; Jackson, 2014)","plainCitation":"(Singh, Bard, &amp; Jackson, 2014)","noteIndex":0},"citationItems":[{"id":2425,"uris":["http://zotero.org/users/5820251/items/55VTEKY2"],"itemData":{"id":2425,"type":"article-journal","abstract":"Use of 'smart drugs' among UK students is described in frequent media reports as a rapidly increasing phenomenon. This article reports findings from the first large-scale survey of pharmacological cognitive enhancement (PCE) among students in the UK and Ireland. Conducted from February to September 2012, a survey of a convenience sample of 877 students measured PCE prevalence, attitudes, sources, purposes and ethics. Descriptive and logistic regression statistical methods were used to analyse the data. Lifetime prevalence of PCE using modafinil, methylphenidate or Adderall was under 10%, while past regular and current PCE users of these substances made up between 0.3%-4% of the survey population. A substantial majority of students was unaware of and/or uninterested in PCE; however about one third of students were interested in PCE. PCE users were more likely to be male, British and older students; predictors of PCE use included awareness of other students using PCEs, ADHD symptomatology, ethical concerns, and alcohol and cannabis use. The survey addresses the need for better evidence about PCE prevalence and practices among university students in the UK. We recommend PCE-related strategies for universities based on the survey findings.","container-title":"PLoS ONE","DOI":"10.1371/journal.pone.0105969","ISSN":"1932-6203","issue":"10","title":"Robust resilience and substantial interest: A survey of pharmacological cognitive enhancement among university students in the UK and Ireland","volume":"9","author":[{"family":"Singh","given":"Ilina"},{"family":"Bard","given":"Imre"},{"family":"Jackson","given":"Jonathan"}],"issued":{"date-parts":[["2014"]]}}}],"schema":"https://github.com/citation-style-language/schema/raw/master/csl-citation.json"} </w:instrText>
      </w:r>
      <w:r w:rsidRPr="002E6D7D">
        <w:rPr>
          <w:rFonts w:asciiTheme="majorBidi" w:hAnsiTheme="majorBidi" w:cstheme="majorBidi"/>
          <w:color w:val="000000" w:themeColor="text1"/>
          <w:sz w:val="24"/>
          <w:szCs w:val="24"/>
          <w:shd w:val="clear" w:color="auto" w:fill="FFFFFF"/>
        </w:rPr>
        <w:fldChar w:fldCharType="separate"/>
      </w:r>
      <w:r w:rsidR="00D415FA" w:rsidRPr="002E6D7D">
        <w:rPr>
          <w:rFonts w:asciiTheme="majorBidi" w:hAnsiTheme="majorBidi" w:cstheme="majorBidi"/>
          <w:color w:val="000000" w:themeColor="text1"/>
          <w:sz w:val="24"/>
        </w:rPr>
        <w:t>(Singh</w:t>
      </w:r>
      <w:r w:rsidR="00401BCC" w:rsidRPr="002E6D7D">
        <w:rPr>
          <w:rFonts w:asciiTheme="majorBidi" w:hAnsiTheme="majorBidi" w:cstheme="majorBidi"/>
          <w:color w:val="000000" w:themeColor="text1"/>
          <w:sz w:val="24"/>
        </w:rPr>
        <w:t xml:space="preserve"> et al., </w:t>
      </w:r>
      <w:r w:rsidR="00D415FA" w:rsidRPr="002E6D7D">
        <w:rPr>
          <w:rFonts w:asciiTheme="majorBidi" w:hAnsiTheme="majorBidi" w:cstheme="majorBidi"/>
          <w:color w:val="000000" w:themeColor="text1"/>
          <w:sz w:val="24"/>
        </w:rPr>
        <w:t>2014)</w:t>
      </w:r>
      <w:r w:rsidRPr="002E6D7D">
        <w:rPr>
          <w:rFonts w:asciiTheme="majorBidi" w:hAnsiTheme="majorBidi" w:cstheme="majorBidi"/>
          <w:color w:val="000000" w:themeColor="text1"/>
          <w:sz w:val="24"/>
          <w:szCs w:val="24"/>
          <w:shd w:val="clear" w:color="auto" w:fill="FFFFFF"/>
        </w:rPr>
        <w:fldChar w:fldCharType="end"/>
      </w:r>
      <w:r w:rsidRPr="002E6D7D">
        <w:rPr>
          <w:rFonts w:asciiTheme="majorBidi" w:hAnsiTheme="majorBidi" w:cstheme="majorBidi"/>
          <w:color w:val="000000" w:themeColor="text1"/>
          <w:sz w:val="24"/>
          <w:szCs w:val="24"/>
          <w:shd w:val="clear" w:color="auto" w:fill="FFFFFF"/>
        </w:rPr>
        <w:t xml:space="preserve">. However, </w:t>
      </w:r>
      <w:r w:rsidRPr="002E6D7D">
        <w:rPr>
          <w:rFonts w:asciiTheme="majorBidi" w:hAnsiTheme="majorBidi" w:cstheme="majorBidi"/>
          <w:color w:val="000000" w:themeColor="text1"/>
          <w:sz w:val="24"/>
          <w:szCs w:val="24"/>
        </w:rPr>
        <w:t xml:space="preserve">these levels of intake may be underestimated and the trend has attracted a considerable interest </w:t>
      </w:r>
      <w:r w:rsidRPr="002E6D7D">
        <w:rPr>
          <w:rFonts w:asciiTheme="majorBidi" w:hAnsiTheme="majorBidi" w:cstheme="majorBidi"/>
          <w:color w:val="000000" w:themeColor="text1"/>
          <w:sz w:val="24"/>
          <w:szCs w:val="24"/>
          <w:shd w:val="clear" w:color="auto" w:fill="FFFFFF"/>
        </w:rPr>
        <w:fldChar w:fldCharType="begin"/>
      </w:r>
      <w:r w:rsidRPr="002E6D7D">
        <w:rPr>
          <w:rFonts w:asciiTheme="majorBidi" w:hAnsiTheme="majorBidi" w:cstheme="majorBidi"/>
          <w:color w:val="000000" w:themeColor="text1"/>
          <w:sz w:val="24"/>
          <w:szCs w:val="24"/>
          <w:shd w:val="clear" w:color="auto" w:fill="FFFFFF"/>
        </w:rPr>
        <w:instrText xml:space="preserve"> ADDIN ZOTERO_ITEM CSL_CITATION {"citationID":"LG93tWwF","properties":{"formattedCitation":"(Singh et al., 2014)","plainCitation":"(Singh et al., 2014)","noteIndex":0},"citationItems":[{"id":2425,"uris":["http://zotero.org/users/5820251/items/55VTEKY2"],"itemData":{"id":2425,"type":"article-journal","abstract":"Use of 'smart drugs' among UK students is described in frequent media reports as a rapidly increasing phenomenon. This article reports findings from the first large-scale survey of pharmacological cognitive enhancement (PCE) among students in the UK and Ireland. Conducted from February to September 2012, a survey of a convenience sample of 877 students measured PCE prevalence, attitudes, sources, purposes and ethics. Descriptive and logistic regression statistical methods were used to analyse the data. Lifetime prevalence of PCE using modafinil, methylphenidate or Adderall was under 10%, while past regular and current PCE users of these substances made up between 0.3%-4% of the survey population. A substantial majority of students was unaware of and/or uninterested in PCE; however about one third of students were interested in PCE. PCE users were more likely to be male, British and older students; predictors of PCE use included awareness of other students using PCEs, ADHD symptomatology, ethical concerns, and alcohol and cannabis use. The survey addresses the need for better evidence about PCE prevalence and practices among university students in the UK. We recommend PCE-related strategies for universities based on the survey findings.","container-title":"PLoS ONE","DOI":"10.1371/journal.pone.0105969","ISSN":"1932-6203","issue":"10","title":"Robust resilience and substantial interest: A survey of pharmacological cognitive enhancement among university students in the UK and Ireland","volume":"9","author":[{"family":"Singh","given":"Ilina"},{"family":"Bard","given":"Imre"},{"family":"Jackson","given":"Jonathan"}],"issued":{"date-parts":[["2014"]]}}}],"schema":"https://github.com/citation-style-language/schema/raw/master/csl-citation.json"} </w:instrText>
      </w:r>
      <w:r w:rsidRPr="002E6D7D">
        <w:rPr>
          <w:rFonts w:asciiTheme="majorBidi" w:hAnsiTheme="majorBidi" w:cstheme="majorBidi"/>
          <w:color w:val="000000" w:themeColor="text1"/>
          <w:sz w:val="24"/>
          <w:szCs w:val="24"/>
          <w:shd w:val="clear" w:color="auto" w:fill="FFFFFF"/>
        </w:rPr>
        <w:fldChar w:fldCharType="separate"/>
      </w:r>
      <w:r w:rsidR="00D415FA" w:rsidRPr="002E6D7D">
        <w:rPr>
          <w:rFonts w:asciiTheme="majorBidi" w:hAnsiTheme="majorBidi" w:cstheme="majorBidi"/>
          <w:color w:val="000000" w:themeColor="text1"/>
          <w:sz w:val="24"/>
        </w:rPr>
        <w:t>(Singh et al., 2014)</w:t>
      </w:r>
      <w:r w:rsidRPr="002E6D7D">
        <w:rPr>
          <w:rFonts w:asciiTheme="majorBidi" w:hAnsiTheme="majorBidi" w:cstheme="majorBidi"/>
          <w:color w:val="000000" w:themeColor="text1"/>
          <w:sz w:val="24"/>
          <w:szCs w:val="24"/>
          <w:shd w:val="clear" w:color="auto" w:fill="FFFFFF"/>
        </w:rPr>
        <w:fldChar w:fldCharType="end"/>
      </w:r>
      <w:r w:rsidRPr="002E6D7D">
        <w:rPr>
          <w:rFonts w:asciiTheme="majorBidi" w:hAnsiTheme="majorBidi" w:cstheme="majorBidi"/>
          <w:color w:val="000000" w:themeColor="text1"/>
          <w:sz w:val="24"/>
          <w:szCs w:val="24"/>
        </w:rPr>
        <w:t xml:space="preserve">, relating to its social, ethical and legal implications </w:t>
      </w:r>
      <w:r w:rsidRPr="002E6D7D">
        <w:rPr>
          <w:rFonts w:asciiTheme="majorBidi" w:hAnsiTheme="majorBidi" w:cstheme="majorBidi"/>
          <w:color w:val="000000" w:themeColor="text1"/>
          <w:sz w:val="24"/>
          <w:szCs w:val="24"/>
        </w:rPr>
        <w:fldChar w:fldCharType="begin"/>
      </w:r>
      <w:r w:rsidRPr="002E6D7D">
        <w:rPr>
          <w:rFonts w:asciiTheme="majorBidi" w:hAnsiTheme="majorBidi" w:cstheme="majorBidi"/>
          <w:color w:val="000000" w:themeColor="text1"/>
          <w:sz w:val="24"/>
          <w:szCs w:val="24"/>
        </w:rPr>
        <w:instrText xml:space="preserve"> ADDIN ZOTERO_ITEM CSL_CITATION {"citationID":"Onj3kf48","properties":{"formattedCitation":"(Fowler, 2015; H. Greely et al., 2008; Lifeline Project, 2016)","plainCitation":"(Fowler, 2015; H. Greely et al., 2008; Lifeline Project, 2016)","dontUpdate":true,"noteIndex":0},"citationItems":[{"id":2325,"uris":["http://zotero.org/users/5820251/items/NJPACEXT"],"itemData":{"id":2325,"type":"article-journal","abstract":"This article considers the ways in which a liberal society ought to view the potential to cognitively or physically enhance children.At present, the dominant approach in the literature is to leave this decision to parents. I suggest that the parental choice approach is often inadequate and fails to account properly for the interests of children and wider society in enhancement decisions. Instead I suggest that the state should play a greater role in determining when, and how, to enhance.To make this case, I compare the case of enhancement with existing practices of education, an area in which the state already plays a significant role. Finally I suggest that some concerns with a statist approach are not as serious as has been argued. Introduction","container-title":"Journal of Applied Philosophy","DOI":"10.1111/japp.12068","issue":"1","page":"67-81","title":"In defence of state directed enhancement","volume":"32","author":[{"family":"Fowler","given":"Tim"}],"issued":{"date-parts":[["2015"]]}}},{"id":2031,"uris":["http://zotero.org/users/5820251/items/M9IL4LMD"],"itemData":{"id":2031,"type":"article-journal","container-title":"Nature","issue":"null","page":"702","title":"No Title","volume":"456","author":[{"family":"Greely","given":"H."},{"family":"Sahakian","given":"B."},{"family":"Harris","given":"J."},{"family":"Kessler","given":"R. C."},{"family":"Gazzaniga","given":"M."},{"family":"Campbell","given":"P."},{"family":"Farah","given":"M. J."}],"issued":{"date-parts":[["2008"]]}}},{"id":2177,"uris":["http://zotero.org/users/5820251/items/LGC3LV78"],"itemData":{"id":2177,"type":"document","title":"Image and Performance Enhancing Drugs (IPEDs) Literature Review","author":[{"family":"Lifeline Project","given":""}],"issued":{"date-parts":[["2016"]]}}}],"schema":"https://github.com/citation-style-language/schema/raw/master/csl-citation.json"} </w:instrText>
      </w:r>
      <w:r w:rsidRPr="002E6D7D">
        <w:rPr>
          <w:rFonts w:asciiTheme="majorBidi" w:hAnsiTheme="majorBidi" w:cstheme="majorBidi"/>
          <w:color w:val="000000" w:themeColor="text1"/>
          <w:sz w:val="24"/>
          <w:szCs w:val="24"/>
        </w:rPr>
        <w:fldChar w:fldCharType="separate"/>
      </w:r>
      <w:r w:rsidRPr="002E6D7D">
        <w:rPr>
          <w:rFonts w:asciiTheme="majorBidi" w:hAnsiTheme="majorBidi" w:cstheme="majorBidi"/>
          <w:noProof/>
          <w:color w:val="000000" w:themeColor="text1"/>
          <w:sz w:val="24"/>
          <w:szCs w:val="24"/>
        </w:rPr>
        <w:t>(Greely et al., 2008; Fowler, 2015;)</w:t>
      </w:r>
      <w:r w:rsidRPr="002E6D7D">
        <w:rPr>
          <w:rFonts w:asciiTheme="majorBidi" w:hAnsiTheme="majorBidi" w:cstheme="majorBidi"/>
          <w:color w:val="000000" w:themeColor="text1"/>
          <w:sz w:val="24"/>
          <w:szCs w:val="24"/>
        </w:rPr>
        <w:fldChar w:fldCharType="end"/>
      </w:r>
      <w:r w:rsidRPr="002E6D7D">
        <w:rPr>
          <w:rFonts w:asciiTheme="majorBidi" w:hAnsiTheme="majorBidi" w:cstheme="majorBidi"/>
          <w:color w:val="000000" w:themeColor="text1"/>
          <w:sz w:val="24"/>
          <w:szCs w:val="24"/>
        </w:rPr>
        <w:t>.</w:t>
      </w:r>
      <w:r w:rsidRPr="002E6D7D">
        <w:rPr>
          <w:rFonts w:asciiTheme="majorBidi" w:hAnsiTheme="majorBidi" w:cstheme="majorBidi"/>
          <w:b/>
          <w:bCs/>
          <w:color w:val="000000" w:themeColor="text1"/>
          <w:sz w:val="24"/>
          <w:szCs w:val="24"/>
          <w:shd w:val="clear" w:color="auto" w:fill="FFFFFF"/>
        </w:rPr>
        <w:t xml:space="preserve"> </w:t>
      </w:r>
      <w:r w:rsidR="0099736E" w:rsidRPr="002E6D7D">
        <w:rPr>
          <w:rFonts w:asciiTheme="majorBidi" w:hAnsiTheme="majorBidi" w:cstheme="majorBidi"/>
          <w:b/>
          <w:bCs/>
          <w:color w:val="000000" w:themeColor="text1"/>
          <w:sz w:val="24"/>
          <w:szCs w:val="24"/>
          <w:shd w:val="clear" w:color="auto" w:fill="FFFFFF"/>
        </w:rPr>
        <w:t xml:space="preserve"> </w:t>
      </w:r>
    </w:p>
    <w:p w14:paraId="68735C84" w14:textId="77777777" w:rsidR="007974B4" w:rsidRPr="002E6D7D" w:rsidRDefault="007974B4" w:rsidP="00E328B3">
      <w:pPr>
        <w:pStyle w:val="NormalWeb"/>
        <w:spacing w:before="0" w:beforeAutospacing="0" w:after="0" w:afterAutospacing="0" w:line="360" w:lineRule="auto"/>
        <w:rPr>
          <w:rFonts w:asciiTheme="majorBidi" w:hAnsiTheme="majorBidi" w:cstheme="majorBidi"/>
          <w:b/>
          <w:bCs/>
          <w:color w:val="000000" w:themeColor="text1"/>
          <w:sz w:val="10"/>
          <w:szCs w:val="10"/>
          <w:shd w:val="clear" w:color="auto" w:fill="FFFFFF"/>
        </w:rPr>
      </w:pPr>
    </w:p>
    <w:p w14:paraId="250AD6E1" w14:textId="77777777" w:rsidR="00F93F74" w:rsidRPr="002E6D7D" w:rsidRDefault="007974B4" w:rsidP="00E328B3">
      <w:pPr>
        <w:pStyle w:val="NormalWeb"/>
        <w:spacing w:before="0" w:beforeAutospacing="0" w:after="0" w:afterAutospacing="0" w:line="360" w:lineRule="auto"/>
        <w:rPr>
          <w:rFonts w:asciiTheme="majorBidi" w:hAnsiTheme="majorBidi" w:cstheme="majorBidi"/>
          <w:color w:val="000000" w:themeColor="text1"/>
          <w:sz w:val="24"/>
          <w:szCs w:val="24"/>
          <w:shd w:val="clear" w:color="auto" w:fill="FFFFFF"/>
        </w:rPr>
      </w:pPr>
      <w:r w:rsidRPr="002E6D7D">
        <w:rPr>
          <w:rFonts w:asciiTheme="majorBidi" w:hAnsiTheme="majorBidi" w:cstheme="majorBidi"/>
          <w:color w:val="000000" w:themeColor="text1"/>
          <w:sz w:val="24"/>
          <w:szCs w:val="24"/>
        </w:rPr>
        <w:t xml:space="preserve">Whilst most studies have focused on the prevalence of a limited range of a few CEs (e.g., modafinil; methylphenidate; amphetamine mixtures) considering </w:t>
      </w:r>
      <w:r w:rsidR="00F93F74" w:rsidRPr="002E6D7D">
        <w:rPr>
          <w:rFonts w:asciiTheme="majorBidi" w:hAnsiTheme="majorBidi" w:cstheme="majorBidi"/>
          <w:color w:val="000000" w:themeColor="text1"/>
          <w:sz w:val="24"/>
          <w:szCs w:val="24"/>
        </w:rPr>
        <w:t>their</w:t>
      </w:r>
      <w:r w:rsidRPr="002E6D7D">
        <w:rPr>
          <w:rFonts w:asciiTheme="majorBidi" w:hAnsiTheme="majorBidi" w:cstheme="majorBidi"/>
          <w:color w:val="000000" w:themeColor="text1"/>
          <w:sz w:val="24"/>
          <w:szCs w:val="24"/>
        </w:rPr>
        <w:t xml:space="preserve"> intake by students in Higher Education Institutions (HEIs), a study by </w:t>
      </w:r>
      <w:proofErr w:type="spellStart"/>
      <w:r w:rsidRPr="002E6D7D">
        <w:rPr>
          <w:rFonts w:asciiTheme="majorBidi" w:hAnsiTheme="majorBidi" w:cstheme="majorBidi"/>
          <w:color w:val="000000" w:themeColor="text1"/>
          <w:sz w:val="24"/>
          <w:szCs w:val="24"/>
        </w:rPr>
        <w:t>Napoletano</w:t>
      </w:r>
      <w:proofErr w:type="spellEnd"/>
      <w:r w:rsidRPr="002E6D7D">
        <w:rPr>
          <w:rFonts w:asciiTheme="majorBidi" w:hAnsiTheme="majorBidi" w:cstheme="majorBidi"/>
          <w:color w:val="000000" w:themeColor="text1"/>
          <w:sz w:val="24"/>
          <w:szCs w:val="24"/>
        </w:rPr>
        <w:t xml:space="preserve"> et al (2020) identified a total of 142 unique CEs. These molecules were then sub-grouped into 10 categories, according to recently proposed </w:t>
      </w:r>
      <w:proofErr w:type="gramStart"/>
      <w:r w:rsidRPr="002E6D7D">
        <w:rPr>
          <w:rFonts w:asciiTheme="majorBidi" w:hAnsiTheme="majorBidi" w:cstheme="majorBidi"/>
          <w:color w:val="000000" w:themeColor="text1"/>
          <w:sz w:val="24"/>
          <w:szCs w:val="24"/>
          <w:shd w:val="clear" w:color="auto" w:fill="FFFFFF"/>
        </w:rPr>
        <w:t>classifications</w:t>
      </w:r>
      <w:proofErr w:type="gramEnd"/>
      <w:r w:rsidRPr="002E6D7D">
        <w:rPr>
          <w:rFonts w:asciiTheme="majorBidi" w:hAnsiTheme="majorBidi" w:cstheme="majorBidi"/>
          <w:color w:val="000000" w:themeColor="text1"/>
          <w:sz w:val="24"/>
          <w:szCs w:val="24"/>
          <w:shd w:val="clear" w:color="auto" w:fill="FFFFFF"/>
        </w:rPr>
        <w:t xml:space="preserve"> </w:t>
      </w:r>
    </w:p>
    <w:p w14:paraId="2CB11F67" w14:textId="2BE24191" w:rsidR="007974B4" w:rsidRPr="002E6D7D" w:rsidRDefault="007974B4" w:rsidP="00E328B3">
      <w:pPr>
        <w:pStyle w:val="NormalWeb"/>
        <w:spacing w:before="0" w:beforeAutospacing="0" w:after="0" w:afterAutospacing="0" w:line="360" w:lineRule="auto"/>
        <w:rPr>
          <w:rFonts w:asciiTheme="majorBidi" w:hAnsiTheme="majorBidi" w:cstheme="majorBidi"/>
          <w:color w:val="000000" w:themeColor="text1"/>
          <w:sz w:val="24"/>
          <w:szCs w:val="24"/>
        </w:rPr>
      </w:pPr>
      <w:r w:rsidRPr="002E6D7D">
        <w:rPr>
          <w:rFonts w:asciiTheme="majorBidi" w:hAnsiTheme="majorBidi" w:cstheme="majorBidi"/>
          <w:color w:val="000000" w:themeColor="text1"/>
          <w:sz w:val="24"/>
          <w:szCs w:val="24"/>
          <w:shd w:val="clear" w:color="auto" w:fill="FFFFFF"/>
        </w:rPr>
        <w:fldChar w:fldCharType="begin"/>
      </w:r>
      <w:r w:rsidR="00D415FA" w:rsidRPr="002E6D7D">
        <w:rPr>
          <w:rFonts w:asciiTheme="majorBidi" w:hAnsiTheme="majorBidi" w:cstheme="majorBidi"/>
          <w:color w:val="000000" w:themeColor="text1"/>
          <w:sz w:val="24"/>
          <w:szCs w:val="24"/>
          <w:shd w:val="clear" w:color="auto" w:fill="FFFFFF"/>
        </w:rPr>
        <w:instrText xml:space="preserve"> ADDIN ZOTERO_ITEM CSL_CITATION {"citationID":"a1og0p6fgev","properties":{"formattedCitation":"(F Schifano et al., 2019)","plainCitation":"(F Schifano et al., 2019)","noteIndex":0},"citationItems":[{"id":3082,"uris":["http://zotero.org/users/5820251/items/EF9E77D8"],"itemData":{"id":3082,"type":"article-journal","abstract":"BackgroundThe present paper provides an updated review of both the large number of new/novel/emerging psychoactive substances (NPS) and their associated psychopathological consequences. Focus was here given on identification of those NPS being commented in specialised online sources and the related short-/long-term psychopathological and medical ill-health effects.MethodsNPS have been identified through an innovative crawling/navigating software, called the ‘NPS.Finder®', created in order to facilitate the process of early recognition of NPS online. A range of information regarding NPS, including chemical and street names; chemical formula; three-dimensional image and anecdotally reported clinical/psychoactive effects, were here made available.ResultsUsing the ‘NPS.Finder®' approach, a few thousand NPS were here preliminarily identified, a number which is about 4-fold higher than those figures suggested by European and international drug agencies. NPS most commonly associated with the onset of psychopathological consequences included here synthetic cannabinoids/cannabimimetics; new synthetic opioids; ketamine-like dissociatives; novel stimulants; novel psychedelics and several prescription and over-the-counter medicines.ConclusionsThe ever-increasing changes in terms of recreational psychotropics' availability represent a relatively new challenge for psychiatry, as the pharmacodynamics and pharmacokinetics of many NPS have not been thoroughly understood. Health/mental health professionals should be informed about the range of NPS; their intake modalities; their psychoactive sought-after effects; the idiosyncratic psychotropics' combinations and finally, their medical and psychopathological risks.","container-title":"Psychological Medicine","DOI":"DOI: 10.1017/S0033291719001727","ISSN":"0033-2917","note":"edition: 2019/07/22\npublisher: Cambridge University Press","page":"1–13","title":"New/emerging psychoactive substances and associated psychopathological consequences","URL":"https://www.cambridge.org/core/article/newemerging-psychoactive-substances-and-associated-psychopathological-consequences/7102D7220FD85363E91265DDE0606923","author":[{"family":"Schifano","given":"F"},{"family":"Napoletano","given":"F"},{"family":"Chiappini","given":"S"},{"family":"Guirguis","given":"A"},{"family":"Corkery","given":"J M"},{"family":"Bonaccorso","given":"S"},{"family":"Ricciardi","given":"A"},{"family":"Scherbaum","given":"N"},{"family":"Vento","given":"A"}],"issued":{"date-parts":[["2019"]]}}}],"schema":"https://github.com/citation-style-language/schema/raw/master/csl-citation.json"} </w:instrText>
      </w:r>
      <w:r w:rsidRPr="002E6D7D">
        <w:rPr>
          <w:rFonts w:asciiTheme="majorBidi" w:hAnsiTheme="majorBidi" w:cstheme="majorBidi"/>
          <w:color w:val="000000" w:themeColor="text1"/>
          <w:sz w:val="24"/>
          <w:szCs w:val="24"/>
          <w:shd w:val="clear" w:color="auto" w:fill="FFFFFF"/>
        </w:rPr>
        <w:fldChar w:fldCharType="separate"/>
      </w:r>
      <w:r w:rsidR="00D415FA" w:rsidRPr="002E6D7D">
        <w:rPr>
          <w:rFonts w:asciiTheme="majorBidi" w:hAnsiTheme="majorBidi" w:cstheme="majorBidi"/>
          <w:color w:val="000000" w:themeColor="text1"/>
          <w:sz w:val="24"/>
        </w:rPr>
        <w:t>(Schifano et al., 2019)</w:t>
      </w:r>
      <w:r w:rsidRPr="002E6D7D">
        <w:rPr>
          <w:rFonts w:asciiTheme="majorBidi" w:hAnsiTheme="majorBidi" w:cstheme="majorBidi"/>
          <w:color w:val="000000" w:themeColor="text1"/>
          <w:sz w:val="24"/>
          <w:szCs w:val="24"/>
          <w:shd w:val="clear" w:color="auto" w:fill="FFFFFF"/>
        </w:rPr>
        <w:fldChar w:fldCharType="end"/>
      </w:r>
      <w:r w:rsidRPr="002E6D7D">
        <w:rPr>
          <w:rFonts w:asciiTheme="majorBidi" w:hAnsiTheme="majorBidi" w:cstheme="majorBidi"/>
          <w:color w:val="000000" w:themeColor="text1"/>
          <w:sz w:val="24"/>
          <w:szCs w:val="24"/>
          <w:shd w:val="clear" w:color="auto" w:fill="FFFFFF"/>
        </w:rPr>
        <w:t xml:space="preserve">, </w:t>
      </w:r>
      <w:r w:rsidRPr="002E6D7D">
        <w:rPr>
          <w:rFonts w:asciiTheme="majorBidi" w:hAnsiTheme="majorBidi" w:cstheme="majorBidi"/>
          <w:color w:val="000000" w:themeColor="text1"/>
          <w:sz w:val="24"/>
          <w:szCs w:val="24"/>
        </w:rPr>
        <w:t xml:space="preserve">including: prescribed drugs, plants/herbs/products, psychostimulants; image- and performance-enhancing drugs (IPEDs), miscellaneous, GABAergic drugs, phenethylamines, </w:t>
      </w:r>
      <w:proofErr w:type="spellStart"/>
      <w:r w:rsidRPr="002E6D7D">
        <w:rPr>
          <w:rFonts w:asciiTheme="majorBidi" w:hAnsiTheme="majorBidi" w:cstheme="majorBidi"/>
          <w:color w:val="000000" w:themeColor="text1"/>
          <w:sz w:val="24"/>
          <w:szCs w:val="24"/>
        </w:rPr>
        <w:t>cannabimimetics</w:t>
      </w:r>
      <w:proofErr w:type="spellEnd"/>
      <w:r w:rsidRPr="002E6D7D">
        <w:rPr>
          <w:rFonts w:asciiTheme="majorBidi" w:hAnsiTheme="majorBidi" w:cstheme="majorBidi"/>
          <w:color w:val="000000" w:themeColor="text1"/>
          <w:sz w:val="24"/>
          <w:szCs w:val="24"/>
        </w:rPr>
        <w:t xml:space="preserve">, tryptamine derivatives, and piperazine derivatives. </w:t>
      </w:r>
    </w:p>
    <w:p w14:paraId="52704EC3" w14:textId="77777777" w:rsidR="00112C8F" w:rsidRPr="002E6D7D" w:rsidRDefault="00112C8F" w:rsidP="00E328B3">
      <w:pPr>
        <w:pStyle w:val="NormalWeb"/>
        <w:spacing w:before="0" w:beforeAutospacing="0" w:after="0" w:afterAutospacing="0" w:line="360" w:lineRule="auto"/>
        <w:rPr>
          <w:rFonts w:asciiTheme="majorBidi" w:hAnsiTheme="majorBidi" w:cstheme="majorBidi"/>
          <w:color w:val="000000" w:themeColor="text1"/>
          <w:sz w:val="10"/>
          <w:szCs w:val="10"/>
        </w:rPr>
      </w:pPr>
    </w:p>
    <w:p w14:paraId="220E7807" w14:textId="3FE945CE" w:rsidR="007974B4" w:rsidRPr="002E6D7D" w:rsidRDefault="007974B4" w:rsidP="00E328B3">
      <w:pPr>
        <w:pStyle w:val="NormalWeb"/>
        <w:spacing w:before="0" w:beforeAutospacing="0" w:after="0" w:afterAutospacing="0" w:line="360" w:lineRule="auto"/>
        <w:rPr>
          <w:rFonts w:asciiTheme="majorBidi" w:hAnsiTheme="majorBidi" w:cstheme="majorBidi"/>
          <w:color w:val="000000" w:themeColor="text1"/>
          <w:sz w:val="24"/>
          <w:szCs w:val="24"/>
        </w:rPr>
      </w:pPr>
      <w:r w:rsidRPr="002E6D7D">
        <w:rPr>
          <w:rFonts w:asciiTheme="majorBidi" w:hAnsiTheme="majorBidi" w:cstheme="majorBidi"/>
          <w:color w:val="000000" w:themeColor="text1"/>
          <w:sz w:val="24"/>
          <w:szCs w:val="24"/>
        </w:rPr>
        <w:t>Over the past few years, the use of cognitive enhancers by university students</w:t>
      </w:r>
      <w:r w:rsidR="00A85CF8" w:rsidRPr="002E6D7D">
        <w:rPr>
          <w:rFonts w:asciiTheme="majorBidi" w:hAnsiTheme="majorBidi" w:cstheme="majorBidi"/>
          <w:color w:val="000000" w:themeColor="text1"/>
          <w:sz w:val="24"/>
          <w:szCs w:val="24"/>
        </w:rPr>
        <w:t xml:space="preserve"> </w:t>
      </w:r>
      <w:r w:rsidRPr="002E6D7D">
        <w:rPr>
          <w:rFonts w:asciiTheme="majorBidi" w:hAnsiTheme="majorBidi" w:cstheme="majorBidi"/>
          <w:color w:val="000000" w:themeColor="text1"/>
          <w:sz w:val="24"/>
          <w:szCs w:val="24"/>
        </w:rPr>
        <w:t xml:space="preserve">has raised substantial ethical, legal, and social concerns and debates </w:t>
      </w:r>
      <w:r w:rsidRPr="002E6D7D">
        <w:rPr>
          <w:rFonts w:asciiTheme="majorBidi" w:hAnsiTheme="majorBidi" w:cstheme="majorBidi"/>
          <w:color w:val="000000" w:themeColor="text1"/>
          <w:sz w:val="24"/>
          <w:szCs w:val="24"/>
        </w:rPr>
        <w:fldChar w:fldCharType="begin"/>
      </w:r>
      <w:r w:rsidR="00ED3BD5" w:rsidRPr="002E6D7D">
        <w:rPr>
          <w:rFonts w:asciiTheme="majorBidi" w:hAnsiTheme="majorBidi" w:cstheme="majorBidi"/>
          <w:color w:val="000000" w:themeColor="text1"/>
          <w:sz w:val="24"/>
          <w:szCs w:val="24"/>
        </w:rPr>
        <w:instrText xml:space="preserve"> ADDIN ZOTERO_ITEM CSL_CITATION {"citationID":"augpksm456","properties":{"formattedCitation":"(De Bruyn et al., 2019; de Oliveira Cata Preta et al., 2020, p. 2; Dietz et al., 2018a; Jain et al., 2017; Lifeline Project, 2016; Monnet et al., 2021a; S. Sharif et al., 2022)","plainCitation":"(De Bruyn et al., 2019; de Oliveira Cata Preta et al., 2020, p. 2; Dietz et al., 2018a; Jain et al., 2017; Lifeline Project, 2016; Monnet et al., 2021a; S. Sharif et al., 2022)","dontUpdate":true,"noteIndex":0},"citationItems":[{"id":314,"uris":["http://zotero.org/users/5820251/items/8NE9N5MI"],"itemData":{"id":314,"type":"article-journal","container-title":"Substance Use &amp; Misuse","DOI":"10.1080/10826084.2019.1572190","issue":"7","page":"1191-1202","title":"Popping smart pills in medical school: Are competition and stress associated with the misuse of prescription stimulants among students?","URL":"https://doi.org/10.1080/10826084.2019.1572190","volume":"54","author":[{"family":"De Bruyn","given":"Sara"},{"family":"Wouters","given":"Edwin"},{"family":"Ponnet","given":"Koen"},{"family":"Van Hal","given":"Guido"}],"issued":{"date-parts":[["2019"]]}}},{"id":2934,"uris":["http://zotero.org/users/5820251/items/KCZTQPSS"],"itemData":{"id":2934,"type":"article-journal","container-title":"Substance Use &amp; Misuse","DOI":"10.1080/10826084.2019.1691597","ISSN":"1082-6084","issue":"4","page":"613–621","title":"Psychostimulant Use for Neuroenhancement (Smart Drugs) among College Students in Brazil","URL":"https://doi.org/10.1080/10826084.2019.1691597","volume":"55","author":[{"family":"Oliveira Cata Preta","given":"Bianca","non-dropping-particle":"de"},{"family":"Miranda","given":"Vanessa Iribarrem Avena"},{"family":"Bertoldi","given":"Andréa Dâmaso"}],"issued":{"date-parts":[["2020",2]]}},"locator":"2"},{"id":2431,"uris":["http://zotero.org/users/5820251/items/BY92T452"],"itemData":{"id":2431,"type":"article-journal","abstract":"Background: Pharmacological neuroenhancement (PN) is defined as the use of illicit or prescription drugs by healthy individuals for cognitive-enhancing purposes. The present study aimed (i) to investigate whether including caffeine tablets in the definition of PN within a questionnaire increases the PN prevalence estimate (framing effect), (ii) to investigate whether the health-related risk attitude is increased in students who use PN. Materials and methods: Two versions of a paper-and-pencil questionnaire (first version included caffeine tablets in the definition of PN, the second excluded caffeine tablets) were distributed among university students at the University of Graz, Austria. The unrelated question model (UQM) was used to estimate the 12-month PN prevalence and the German version of the 30-item Domain-Specific Risk-Taking (DOSPERT) scale to assess the health-related risk attitude. Moreover, large-sample z-tests (α = 0.05) were performed for comparing the PN prevalence estimates of two groups. Results: Two thousand four hundred and eighty-nine questionnaires were distributed and 2,284 (91.8%) questionnaires were included in analysis. The overall PN prevalence estimate for all students was 11.9%. One-tailed large-sample z-tests revealed that the PN estimate for students with higher health-related risk attitude was significantly higher compared to students with lower health-related risk attitude (15.6 vs. 8.5%; z = 2.65, p = 0.004). Furthermore, when caffeine tablets were included into the example of PN,","container-title":"Frontiers in Pharmacology","DOI":"10.3389/fphar.2018.00494","issue":"JUN","page":"1-9","title":"Prevalence estimates for pharmacological neuroenhancement in Austrian University Students: Its relation to health-related risk attitude and the framing effect of caffeine tablets","volume":"9","author":[{"family":"Dietz","given":"Pavel"},{"family":"Iberl","given":"Benedikt"},{"family":"Schuett","given":"Emanuel"},{"family":"Poppel","given":"Mireille","non-dropping-particle":"van"},{"family":"Ulrich","given":"Rolf"},{"family":"Sattler","given":"Matteo Christian"}],"issued":{"date-parts":[["2018"]]}}},{"id":2265,"uris":["http://zotero.org/users/5820251/items/75KQA2NT"],"itemData":{"id":2265,"type":"article-journal","abstract":"BACKGROUND: Faced with demanding training programmes, medical students may be more prone to use methylphenidate for non-medical purposes in order to improve concentration, alertness and academic performance. AIM: The study aimed to investigate the prevalence of the non-medical use of methylphenidate and knowledge of this drug among undergraduate medical students of the University of the Free State. METHODS: This was a cross-sectional study. A self-administered, anonymous questionnaire was distributed during lectures to all students in the five year groups of the undergraduate medical programme. RESULTS: Of the 643 undergraduate medical students, 541 completed the questionnaire (response rate: 84.1%). Approximately 11.0% of surveyed students were using methylphenidate at the time of the study, of which the majority (67.9%) used it for academic purposes and 70.6% received it from a medical health professional. Less than a third of users had been diagnosed with Attention-Deficit/Hyperactivity Disorder. Methylphenidate users' median knowledge was greater than non-users, and methylphenidate knowledge increased from first-year and second-year students to third-year to fifth-year students. Median knowledge scores per year group ranged from 52.0% to 60.0%. CONCLUSION: Methylphenidate is mainly used for non-medical purposes by medical students. Students generally have a low level of knowledge on methylphenidate. Specific information on methylphenidate should be included in lectures on stress management and study methods during the course of the medical curriculum.","container-title":"The South African journal of psychiatry : SAJP : the journal of the Society of Psychiatrists of South Africa","DOI":"10.4102/sajpsychiatry.v23.1006","language":"eng","page":"1006","title":"Non-medical use of methylphenidate among medical students of the University of the Free State","URL":"https://www.ncbi.nlm.nih.gov/pubmed/30263181https://www.ncbi.nlm.nih.gov/pmc/articles/PMC6138185/","volume":"23","author":[{"family":"Jain","given":"Roshini"},{"family":"Chang","given":"Ch Chiech"},{"family":"Koto","given":"Mpho"},{"family":"Geldenhuys","given":"Alden"},{"family":"Nichol","given":"Richard"},{"family":"Joubert","given":"Gina"}],"issued":{"date-parts":[["2017"]]}}},{"id":2177,"uris":["http://zotero.org/users/5820251/items/LGC3LV78"],"itemData":{"id":2177,"type":"document","title":"Image and Performance Enhancing Drugs (IPEDs) Literature Review","author":[{"family":"Lifeline Project","given":""}],"issued":{"date-parts":[["2016"]]}}},{"id":3193,"uris":["http://zotero.org/users/5820251/items/56KC4HEF"],"itemData":{"id":3193,"type":"article-journal","abstract":"Qualitative work with students who use prescription medicines for academic purposes is limited. Thus, a more nuanced understanding of tertiary students? experiences is urgently needed. Our study ? which draws on five semi-structured interviews with New Zealand university students, complemented with information from local newspapers, blog entries and discussion forums ? reveals students? motivations and perceived effects, their risk perceptions and provides insights into the circumstances enabling the engagement with prescription medicines for academic purposes. Students were influenced by peers and social norms; and ideas about identity, morality and fairness also played a role for engaging with cognitive enhancers. Students used high levels of stress and workload to justify their use but took individual responsibility for their practices. By taking responsibility in this way, rather than considering it as a product of their environment, they buy into the neoliberal university discourse. Unexpectedly, some participants were already receiving medically justified psychopharmacological treatment but extended and supplemented this with nonmedical use. Others considered their use as being for academic emergencies, and that their low level of use helped manage risks. Overall, students viewed pharmacological cognitive enhancement for improving academic performance as cautious, safe, and morally acceptable. We argue in this paper that a local understanding of students? motivations, justifications and perceptions of pharmacological cognitive enhancement is required, to tailor policies and support systems better to their needs and behaviours.","container-title":"Policy Futures in Education","DOI":"10.1177/14782103211061951","ISSN":"1478-2103","note":"publisher: SAGE Publications","page":"14782103211061951","title":"‘Cognitive enhancers': A qualitative exploration of university students' experiences with prescription medicines for academic purposes","URL":"https://doi.org/10.1177/14782103211061951","author":[{"family":"Monnet","given":"Fanny"},{"family":"Ergler","given":"Christina"},{"family":"Pilot","given":"Eva"},{"family":"Sushama","given":"Preeti"},{"family":"Green","given":"James"}],"issued":{"date-parts":[["2021",12]]}}},{"id":3200,"uris":["http://zotero.org/users/5820251/items/P9972CDQ"],"itemData":{"id":3200,"type":"article-journal","abstract":"Background Cognitive enhancers (CE) are often used to improve memory, alertness and cognitive capacity. These products are commercially and pharmaceutically available. Due to high academic pressure, university students are at risk of CE misuse. However, data regarding this issue are limited, especially in the United Arab Emirates (UAE). Aims To assess the prevalence of CE intake; evaluate students' knowledge of these substances; and identify student characteristics associated with CE usage. Method A cross sectional study based on a validated online survey that was distributed using university-licensed software (Qualtrics) as a direct web link via email and social media to all Medical, Pharmacy, Dentistry, Nursing and Engineering students enrolled in six UAE universities. Associations between student characteristics and CE use were investigated using the chi-squared test and multiple logistic regression. Reasons for CE use, temporal patterns of use, details regarding purchase and types of CE used were compared by gender. Results One quarter of students had used CEs. There was a clear difference between users and non-users in terms of gender (p&lt;0.001). CE users were disproportionately represented by students from either UAE or other Arab countries (p&lt;0.001), and by students of Medicine, followed by Pharmacy, Dentistry, and Engineering (p&lt;0.001). CE use increased with year of study, reaching the highest level in the fourth year (p&lt;0.001), which for most programmes is the final year. Modafinil was self-administered, especially in males, for concentration and alertness; B12 was typically taken by female students for academic performance and concentration; and high-dosage caffeine compounds were ingested to improve alertness levels. Use of the internet for both obtaining information and purchasing CEs was frequently reported. Multiple logistic regression analysis showed that gender, nationality, and year of study were associated with CE use among UAE university students. Conclusions Universities need to address the prevalence of CE use amongst their students by providing effective support programs.","container-title":"PLOS ONE","issue":"1","note":"publisher: Public Library of Science","page":"e0262704","title":"Assessing prevalence, knowledge and use of cognitive enhancers among university students in the United Arab Emirates: A quantitative study","URL":"https://doi.org/10.1371/journal.pone.0262704","volume":"17","author":[{"family":"Sharif","given":"Safia"},{"family":"Fergus","given":"Suzanne"},{"family":"Guirguis","given":"Amira"},{"family":"Smeeton","given":"Nigel"},{"family":"Schifano","given":"Fabrizio"}],"issued":{"date-parts":[["2022",1]]}}}],"schema":"https://github.com/citation-style-language/schema/raw/master/csl-citation.json"} </w:instrText>
      </w:r>
      <w:r w:rsidRPr="002E6D7D">
        <w:rPr>
          <w:rFonts w:asciiTheme="majorBidi" w:hAnsiTheme="majorBidi" w:cstheme="majorBidi"/>
          <w:color w:val="000000" w:themeColor="text1"/>
          <w:sz w:val="24"/>
          <w:szCs w:val="24"/>
        </w:rPr>
        <w:fldChar w:fldCharType="separate"/>
      </w:r>
      <w:r w:rsidR="00870E60" w:rsidRPr="002E6D7D">
        <w:rPr>
          <w:rFonts w:asciiTheme="majorBidi" w:hAnsiTheme="majorBidi" w:cstheme="majorBidi"/>
          <w:color w:val="000000"/>
          <w:sz w:val="24"/>
        </w:rPr>
        <w:t xml:space="preserve">(De Bruyn et al., 2019; de Oliveira Cata Preta et al., 2020; Dietz et al., 2018a; Jain et al., 2017; Lifeline Project, 2016; Monnet et al., 2021a; Sharif et al., </w:t>
      </w:r>
      <w:r w:rsidR="00870E60" w:rsidRPr="002E6D7D">
        <w:rPr>
          <w:rFonts w:asciiTheme="majorBidi" w:hAnsiTheme="majorBidi" w:cstheme="majorBidi"/>
          <w:color w:val="000000"/>
          <w:sz w:val="24"/>
        </w:rPr>
        <w:lastRenderedPageBreak/>
        <w:t>2022)</w:t>
      </w:r>
      <w:r w:rsidRPr="002E6D7D">
        <w:rPr>
          <w:rFonts w:asciiTheme="majorBidi" w:hAnsiTheme="majorBidi" w:cstheme="majorBidi"/>
          <w:color w:val="000000" w:themeColor="text1"/>
          <w:sz w:val="24"/>
          <w:szCs w:val="24"/>
        </w:rPr>
        <w:fldChar w:fldCharType="end"/>
      </w:r>
      <w:r w:rsidRPr="002E6D7D">
        <w:rPr>
          <w:rFonts w:asciiTheme="majorBidi" w:hAnsiTheme="majorBidi" w:cstheme="majorBidi"/>
          <w:color w:val="000000" w:themeColor="text1"/>
          <w:sz w:val="24"/>
          <w:szCs w:val="24"/>
        </w:rPr>
        <w:t xml:space="preserve">. </w:t>
      </w:r>
      <w:r w:rsidRPr="002E6D7D">
        <w:rPr>
          <w:rFonts w:asciiTheme="majorBidi" w:hAnsiTheme="majorBidi" w:cstheme="majorBidi"/>
          <w:color w:val="000000" w:themeColor="text1"/>
          <w:sz w:val="24"/>
          <w:szCs w:val="24"/>
          <w:shd w:val="clear" w:color="auto" w:fill="FFFFFF"/>
        </w:rPr>
        <w:t xml:space="preserve">Ethical issues are related to whether their availability would increase or undermine equality, and about whether individuals will be directly or indirectly coerced into using </w:t>
      </w:r>
      <w:r w:rsidR="003E3958" w:rsidRPr="002E6D7D">
        <w:rPr>
          <w:rFonts w:asciiTheme="majorBidi" w:hAnsiTheme="majorBidi" w:cstheme="majorBidi"/>
          <w:color w:val="000000" w:themeColor="text1"/>
          <w:sz w:val="24"/>
          <w:szCs w:val="24"/>
          <w:shd w:val="clear" w:color="auto" w:fill="FFFFFF"/>
        </w:rPr>
        <w:t>pharmacological cognitive enhancers (</w:t>
      </w:r>
      <w:r w:rsidRPr="002E6D7D">
        <w:rPr>
          <w:rFonts w:asciiTheme="majorBidi" w:hAnsiTheme="majorBidi" w:cstheme="majorBidi"/>
          <w:color w:val="000000" w:themeColor="text1"/>
          <w:sz w:val="24"/>
          <w:szCs w:val="24"/>
          <w:shd w:val="clear" w:color="auto" w:fill="FFFFFF"/>
        </w:rPr>
        <w:t>PCE</w:t>
      </w:r>
      <w:r w:rsidR="00401BCC" w:rsidRPr="002E6D7D">
        <w:rPr>
          <w:rFonts w:asciiTheme="majorBidi" w:hAnsiTheme="majorBidi" w:cstheme="majorBidi"/>
          <w:color w:val="000000" w:themeColor="text1"/>
          <w:sz w:val="24"/>
          <w:szCs w:val="24"/>
          <w:shd w:val="clear" w:color="auto" w:fill="FFFFFF"/>
        </w:rPr>
        <w:t>s</w:t>
      </w:r>
      <w:r w:rsidR="003E3958" w:rsidRPr="002E6D7D">
        <w:rPr>
          <w:rFonts w:asciiTheme="majorBidi" w:hAnsiTheme="majorBidi" w:cstheme="majorBidi"/>
          <w:color w:val="000000" w:themeColor="text1"/>
          <w:sz w:val="24"/>
          <w:szCs w:val="24"/>
          <w:shd w:val="clear" w:color="auto" w:fill="FFFFFF"/>
        </w:rPr>
        <w:t>)</w:t>
      </w:r>
      <w:r w:rsidRPr="002E6D7D">
        <w:rPr>
          <w:rFonts w:asciiTheme="majorBidi" w:hAnsiTheme="majorBidi" w:cstheme="majorBidi"/>
          <w:color w:val="000000" w:themeColor="text1"/>
          <w:sz w:val="24"/>
          <w:szCs w:val="24"/>
          <w:shd w:val="clear" w:color="auto" w:fill="FFFFFF"/>
        </w:rPr>
        <w:t xml:space="preserve"> </w:t>
      </w:r>
      <w:r w:rsidRPr="002E6D7D">
        <w:rPr>
          <w:rFonts w:asciiTheme="majorBidi" w:hAnsiTheme="majorBidi" w:cstheme="majorBidi"/>
          <w:color w:val="000000" w:themeColor="text1"/>
          <w:sz w:val="24"/>
          <w:szCs w:val="24"/>
          <w:shd w:val="clear" w:color="auto" w:fill="FFFFFF"/>
        </w:rPr>
        <w:fldChar w:fldCharType="begin" w:fldLock="1"/>
      </w:r>
      <w:r w:rsidR="0025183B" w:rsidRPr="002E6D7D">
        <w:rPr>
          <w:rFonts w:asciiTheme="majorBidi" w:hAnsiTheme="majorBidi" w:cstheme="majorBidi"/>
          <w:color w:val="000000" w:themeColor="text1"/>
          <w:sz w:val="24"/>
          <w:szCs w:val="24"/>
          <w:shd w:val="clear" w:color="auto" w:fill="FFFFFF"/>
        </w:rPr>
        <w:instrText xml:space="preserve"> ADDIN ZOTERO_ITEM CSL_CITATION {"citationID":"82Zz0aov","properties":{"formattedCitation":"(Ragan, Bard, &amp; Singh, 2013a)","plainCitation":"(Ragan, Bard, &amp; Singh, 2013a)","noteIndex":0},"citationItems":[{"id":"HQW9v843/wrpyHqb3","uris":["http://www.mendeley.com/documents/?uuid=d7cabde5-da79-3733-8886-82799531f32d"],"itemData":{"DOI":"10.1016/j.neuropharm.2012.06.016","ISBN":"5601967563","ISSN":"00283908","PMID":"22732441","abstract":"This article reviews current data on the use of cognition enhancers as study aids in the student population. It identifies gaps and uncertainties in the knowledge required to make a balanced assessment of the need for some form of regulation. The review highlights the weak evidence on the prevalence of use of such drugs, especially outside the US, and the ambiguous evidence for their efficacy in a healthy population. Risks are well documented for the commonly used drugs, but poorly appreciated by users. These include not only the side-effects of the drugs themselves, but risks associated with on-line purchase, which offers no guarantees of authenticity and which for some drugs is illegal. The case for urgent action to regulate use is often linked to the belief that new and more effective drugs are likely to appear in the near future. The evidence for this is weak. However, drugs are not the only possible route to neuroenhancement and action is needed to collect more data on the impact of existing drugs, as well as new technologies, in order to guide society in making a proportionate response to the issue. This article is part of a Special Issue entitled 'Cognitive Enhancers'. © 2012 Elsevier Ltd. All rights reserved.","author":[{"dropping-particle":"","family":"Ragan","given":"C Ian","non-dropping-particle":"","parse-names":false,"suffix":""},{"dropping-particle":"","family":"Bard","given":"Imre","non-dropping-particle":"","parse-names":false,"suffix":""},{"dropping-particle":"","family":"Singh","given":"Ilina","non-dropping-particle":"","parse-names":false,"suffix":""}],"container-title":"Neuropharmacology","id":"ITEM-1","issued":{"date-parts":[["2013"]]},"page":"588-595","title":"What should we do about student use of cognitive enhancers? An analysis of current evidence","type":"article","volume":"64"}}],"schema":"https://github.com/citation-style-language/schema/raw/master/csl-citation.json"} </w:instrText>
      </w:r>
      <w:r w:rsidRPr="002E6D7D">
        <w:rPr>
          <w:rFonts w:asciiTheme="majorBidi" w:hAnsiTheme="majorBidi" w:cstheme="majorBidi"/>
          <w:color w:val="000000" w:themeColor="text1"/>
          <w:sz w:val="24"/>
          <w:szCs w:val="24"/>
          <w:shd w:val="clear" w:color="auto" w:fill="FFFFFF"/>
        </w:rPr>
        <w:fldChar w:fldCharType="separate"/>
      </w:r>
      <w:r w:rsidR="00D415FA" w:rsidRPr="002E6D7D">
        <w:rPr>
          <w:rFonts w:asciiTheme="majorBidi" w:hAnsiTheme="majorBidi" w:cstheme="majorBidi"/>
          <w:noProof/>
          <w:color w:val="000000" w:themeColor="text1"/>
          <w:sz w:val="24"/>
          <w:szCs w:val="24"/>
          <w:shd w:val="clear" w:color="auto" w:fill="FFFFFF"/>
        </w:rPr>
        <w:t>(Ragan</w:t>
      </w:r>
      <w:r w:rsidR="0029797C" w:rsidRPr="002E6D7D">
        <w:rPr>
          <w:rFonts w:asciiTheme="majorBidi" w:hAnsiTheme="majorBidi" w:cstheme="majorBidi"/>
          <w:noProof/>
          <w:color w:val="000000" w:themeColor="text1"/>
          <w:sz w:val="24"/>
          <w:szCs w:val="24"/>
          <w:shd w:val="clear" w:color="auto" w:fill="FFFFFF"/>
        </w:rPr>
        <w:t xml:space="preserve"> et al., </w:t>
      </w:r>
      <w:r w:rsidR="00D415FA" w:rsidRPr="002E6D7D">
        <w:rPr>
          <w:rFonts w:asciiTheme="majorBidi" w:hAnsiTheme="majorBidi" w:cstheme="majorBidi"/>
          <w:noProof/>
          <w:color w:val="000000" w:themeColor="text1"/>
          <w:sz w:val="24"/>
          <w:szCs w:val="24"/>
          <w:shd w:val="clear" w:color="auto" w:fill="FFFFFF"/>
        </w:rPr>
        <w:t>2013a)</w:t>
      </w:r>
      <w:r w:rsidRPr="002E6D7D">
        <w:rPr>
          <w:rFonts w:asciiTheme="majorBidi" w:hAnsiTheme="majorBidi" w:cstheme="majorBidi"/>
          <w:color w:val="000000" w:themeColor="text1"/>
          <w:sz w:val="24"/>
          <w:szCs w:val="24"/>
          <w:shd w:val="clear" w:color="auto" w:fill="FFFFFF"/>
        </w:rPr>
        <w:fldChar w:fldCharType="end"/>
      </w:r>
      <w:r w:rsidRPr="002E6D7D">
        <w:rPr>
          <w:rFonts w:asciiTheme="majorBidi" w:hAnsiTheme="majorBidi" w:cstheme="majorBidi"/>
          <w:color w:val="000000" w:themeColor="text1"/>
          <w:sz w:val="24"/>
          <w:szCs w:val="24"/>
          <w:shd w:val="clear" w:color="auto" w:fill="FFFFFF"/>
        </w:rPr>
        <w:t xml:space="preserve">. </w:t>
      </w:r>
      <w:r w:rsidRPr="002E6D7D">
        <w:rPr>
          <w:rFonts w:asciiTheme="majorBidi" w:hAnsiTheme="majorBidi" w:cstheme="majorBidi"/>
          <w:color w:val="000000" w:themeColor="text1"/>
          <w:sz w:val="24"/>
          <w:szCs w:val="24"/>
        </w:rPr>
        <w:t xml:space="preserve">Legal concerns were mainly related to the fact that some of these drugs are controlled medicines. Furthermore, many of these drugs could be obtained by individuals through unofficial or illegal channels, overcoming the restrictions that many countries have set on their sale </w:t>
      </w:r>
      <w:r w:rsidRPr="002E6D7D">
        <w:rPr>
          <w:rFonts w:asciiTheme="majorBidi" w:hAnsiTheme="majorBidi" w:cstheme="majorBidi"/>
          <w:color w:val="000000" w:themeColor="text1"/>
          <w:sz w:val="24"/>
          <w:szCs w:val="24"/>
        </w:rPr>
        <w:fldChar w:fldCharType="begin" w:fldLock="1"/>
      </w:r>
      <w:r w:rsidR="0025183B" w:rsidRPr="002E6D7D">
        <w:rPr>
          <w:rFonts w:asciiTheme="majorBidi" w:hAnsiTheme="majorBidi" w:cstheme="majorBidi"/>
          <w:color w:val="000000" w:themeColor="text1"/>
          <w:sz w:val="24"/>
          <w:szCs w:val="24"/>
        </w:rPr>
        <w:instrText xml:space="preserve"> ADDIN ZOTERO_ITEM CSL_CITATION {"citationID":"YXnzEIR1","properties":{"formattedCitation":"(Garasic &amp; Lavazza, 2016a)","plainCitation":"(Garasic &amp; Lavazza, 2016a)","noteIndex":0},"citationItems":[{"id":"HQW9v843/5dw6q1Co","uris":["http://www.mendeley.com/documents/?uuid=1249c107-0ddd-33ef-88c3-1b0a60752c51"],"itemData":{"DOI":"10.1186/s12910-016-0102-8","ISSN":"14726939","PMID":"27025299","abstract":"BACKGROUND Although some of the most radical hypothesis related to the practical implementations of human enhancement have yet to become even close to reality, the use of cognitive enhancers is a very tangible phenomenon occurring with increasing popularity in university campuses as well as in other contexts. It is now well documented that the use of cognitive enhancers is not only increasingly common in Western countries, but also gradually accepted as a normal procedure by the media as well. In fact, its implementation is not unusual in various professional contexts and it has its peak in colleges (where the trend has been characterized as \"academic doping\"). Even when certain restrictions in the legislation of a country are indeed in place (i.e. through prescriptions requirements), they are without doubts easy to overcome. The legitimacy and appropriateness of such restrictions will not be the focus of our investigation. DISCUSSION Our concern is instead related to the moral and social reasons to publicly acknowledge the use of cognitive enhancers in competitive-selective contexts. These reasons are linked to a more neutral analysis of contemporary Western society: it is a fact that an increasing number of competitive-selective contexts have a substantial number of contenders using cognitive enhancers. Through the use of five explicative examples, in this paper we want to analyse the problems related to its use. In particular, it will be our aim to show the tension between one of the main argument used by bio-liberals (the use of cognitive enhancers is an eligible procedure that society does not impose on anyone) and the actual implementation of the drugs in competitive, or semi-competitive contexts.","author":[{"dropping-particle":"","family":"Garasic","given":"Mirko D","non-dropping-particle":"","parse-names":false,"suffix":""},{"dropping-particle":"","family":"Lavazza","given":"Andrea","non-dropping-particle":"","parse-names":false,"suffix":""}],"container-title":"BMC Medical Ethics","id":"ITEM-1","issue":"1","issued":{"date-parts":[["2016","3","29"]]},"page":"18","publisher":"BioMed Central","title":"Moral and social reasons to acknowledge the use of cognitive enhancers in competitive-selective contexts","type":"article-journal","volume":"17"}}],"schema":"https://github.com/citation-style-language/schema/raw/master/csl-citation.json"} </w:instrText>
      </w:r>
      <w:r w:rsidRPr="002E6D7D">
        <w:rPr>
          <w:rFonts w:asciiTheme="majorBidi" w:hAnsiTheme="majorBidi" w:cstheme="majorBidi"/>
          <w:color w:val="000000" w:themeColor="text1"/>
          <w:sz w:val="24"/>
          <w:szCs w:val="24"/>
        </w:rPr>
        <w:fldChar w:fldCharType="separate"/>
      </w:r>
      <w:r w:rsidR="00D415FA" w:rsidRPr="002E6D7D">
        <w:rPr>
          <w:rFonts w:asciiTheme="majorBidi" w:hAnsiTheme="majorBidi" w:cstheme="majorBidi"/>
          <w:noProof/>
          <w:color w:val="000000" w:themeColor="text1"/>
          <w:sz w:val="24"/>
          <w:szCs w:val="24"/>
        </w:rPr>
        <w:t>(Garasic &amp; Lavazza, 2016a)</w:t>
      </w:r>
      <w:r w:rsidRPr="002E6D7D">
        <w:rPr>
          <w:rFonts w:asciiTheme="majorBidi" w:hAnsiTheme="majorBidi" w:cstheme="majorBidi"/>
          <w:color w:val="000000" w:themeColor="text1"/>
          <w:sz w:val="24"/>
          <w:szCs w:val="24"/>
        </w:rPr>
        <w:fldChar w:fldCharType="end"/>
      </w:r>
      <w:r w:rsidRPr="002E6D7D">
        <w:rPr>
          <w:rFonts w:asciiTheme="majorBidi" w:hAnsiTheme="majorBidi" w:cstheme="majorBidi"/>
          <w:color w:val="000000" w:themeColor="text1"/>
          <w:sz w:val="24"/>
          <w:szCs w:val="24"/>
        </w:rPr>
        <w:t>.</w:t>
      </w:r>
    </w:p>
    <w:p w14:paraId="201F7492" w14:textId="77777777" w:rsidR="007974B4" w:rsidRPr="002E6D7D" w:rsidRDefault="007974B4" w:rsidP="00E328B3">
      <w:pPr>
        <w:pStyle w:val="NormalWeb"/>
        <w:spacing w:before="0" w:beforeAutospacing="0" w:after="0" w:afterAutospacing="0" w:line="360" w:lineRule="auto"/>
        <w:rPr>
          <w:rFonts w:asciiTheme="majorBidi" w:hAnsiTheme="majorBidi" w:cstheme="majorBidi"/>
          <w:color w:val="000000" w:themeColor="text1"/>
          <w:sz w:val="10"/>
          <w:szCs w:val="10"/>
        </w:rPr>
      </w:pPr>
    </w:p>
    <w:p w14:paraId="71C7B836" w14:textId="0FEC902C" w:rsidR="007974B4" w:rsidRPr="002E6D7D" w:rsidRDefault="007974B4" w:rsidP="00E328B3">
      <w:pPr>
        <w:pStyle w:val="NormalWeb"/>
        <w:spacing w:before="0" w:beforeAutospacing="0" w:after="0" w:afterAutospacing="0" w:line="360" w:lineRule="auto"/>
        <w:rPr>
          <w:rFonts w:asciiTheme="majorBidi" w:hAnsiTheme="majorBidi" w:cstheme="majorBidi"/>
          <w:color w:val="000000" w:themeColor="text1"/>
          <w:sz w:val="24"/>
          <w:szCs w:val="24"/>
        </w:rPr>
      </w:pPr>
      <w:r w:rsidRPr="002E6D7D">
        <w:rPr>
          <w:rFonts w:asciiTheme="majorBidi" w:hAnsiTheme="majorBidi" w:cstheme="majorBidi"/>
          <w:color w:val="000000" w:themeColor="text1"/>
          <w:sz w:val="24"/>
          <w:szCs w:val="24"/>
        </w:rPr>
        <w:t>Restrictions on the prescription of CE</w:t>
      </w:r>
      <w:r w:rsidR="00401BCC" w:rsidRPr="002E6D7D">
        <w:rPr>
          <w:rFonts w:asciiTheme="majorBidi" w:hAnsiTheme="majorBidi" w:cstheme="majorBidi"/>
          <w:color w:val="000000" w:themeColor="text1"/>
          <w:sz w:val="24"/>
          <w:szCs w:val="24"/>
        </w:rPr>
        <w:t>s</w:t>
      </w:r>
      <w:r w:rsidRPr="002E6D7D">
        <w:rPr>
          <w:rFonts w:asciiTheme="majorBidi" w:hAnsiTheme="majorBidi" w:cstheme="majorBidi"/>
          <w:color w:val="000000" w:themeColor="text1"/>
          <w:sz w:val="24"/>
          <w:szCs w:val="24"/>
        </w:rPr>
        <w:t xml:space="preserve"> vary considerably from one CE to another. At international levels, controlled drugs are commonly classified according to a hierarchy of schedules, reflecting different degrees of restriction of availability </w:t>
      </w:r>
      <w:r w:rsidR="008A47B6" w:rsidRPr="002E6D7D">
        <w:rPr>
          <w:rFonts w:asciiTheme="majorBidi" w:hAnsiTheme="majorBidi" w:cstheme="majorBidi"/>
          <w:color w:val="000000" w:themeColor="text1"/>
          <w:sz w:val="24"/>
          <w:szCs w:val="24"/>
        </w:rPr>
        <w:t>(</w:t>
      </w:r>
      <w:r w:rsidR="008A47B6" w:rsidRPr="002E6D7D">
        <w:rPr>
          <w:rFonts w:asciiTheme="majorBidi" w:hAnsiTheme="majorBidi" w:cstheme="majorBidi"/>
          <w:color w:val="000000" w:themeColor="text1"/>
          <w:sz w:val="24"/>
          <w:szCs w:val="24"/>
          <w:shd w:val="clear" w:color="auto" w:fill="FFFFFF"/>
        </w:rPr>
        <w:t xml:space="preserve">Haber, 2013). </w:t>
      </w:r>
      <w:r w:rsidRPr="002E6D7D">
        <w:rPr>
          <w:rFonts w:asciiTheme="majorBidi" w:hAnsiTheme="majorBidi" w:cstheme="majorBidi"/>
          <w:color w:val="000000" w:themeColor="text1"/>
          <w:sz w:val="24"/>
          <w:szCs w:val="24"/>
        </w:rPr>
        <w:t>In the UK, several legislations governing the prescribing and usage of medicines and controlled drugs exist including: The Human Medicines Regulations 2012, Misuse of Drugs Act 1971, and Psychoactive Substances Act 2016 (PSA).</w:t>
      </w:r>
    </w:p>
    <w:p w14:paraId="15F2F225" w14:textId="77777777" w:rsidR="007974B4" w:rsidRPr="002E6D7D" w:rsidRDefault="007974B4" w:rsidP="00E328B3">
      <w:pPr>
        <w:pStyle w:val="NormalWeb"/>
        <w:spacing w:before="0" w:beforeAutospacing="0" w:after="0" w:afterAutospacing="0" w:line="360" w:lineRule="auto"/>
        <w:rPr>
          <w:rFonts w:asciiTheme="majorBidi" w:hAnsiTheme="majorBidi" w:cstheme="majorBidi"/>
          <w:color w:val="000000" w:themeColor="text1"/>
          <w:sz w:val="10"/>
          <w:szCs w:val="10"/>
        </w:rPr>
      </w:pPr>
    </w:p>
    <w:p w14:paraId="2440391B" w14:textId="056C1957" w:rsidR="007974B4" w:rsidRPr="002E6D7D" w:rsidRDefault="007974B4" w:rsidP="00E328B3">
      <w:pPr>
        <w:spacing w:line="360" w:lineRule="auto"/>
        <w:jc w:val="both"/>
        <w:rPr>
          <w:rFonts w:asciiTheme="majorBidi" w:hAnsiTheme="majorBidi" w:cstheme="majorBidi"/>
          <w:color w:val="000000" w:themeColor="text1"/>
        </w:rPr>
      </w:pPr>
      <w:r w:rsidRPr="002E6D7D">
        <w:rPr>
          <w:rFonts w:asciiTheme="majorBidi" w:hAnsiTheme="majorBidi" w:cstheme="majorBidi"/>
          <w:color w:val="000000" w:themeColor="text1"/>
        </w:rPr>
        <w:t xml:space="preserve">Based on the review of the literature, no studies have been conducted in the UAE on the use of </w:t>
      </w:r>
      <w:r w:rsidR="00AA5BFD" w:rsidRPr="002E6D7D">
        <w:rPr>
          <w:rFonts w:asciiTheme="majorBidi" w:hAnsiTheme="majorBidi" w:cstheme="majorBidi"/>
          <w:color w:val="000000" w:themeColor="text1"/>
        </w:rPr>
        <w:t xml:space="preserve">pharmacological </w:t>
      </w:r>
      <w:r w:rsidRPr="002E6D7D">
        <w:rPr>
          <w:rFonts w:asciiTheme="majorBidi" w:hAnsiTheme="majorBidi" w:cstheme="majorBidi"/>
          <w:color w:val="000000" w:themeColor="text1"/>
        </w:rPr>
        <w:t xml:space="preserve">CEs drugs among students. However, a study by </w:t>
      </w:r>
      <w:proofErr w:type="spellStart"/>
      <w:r w:rsidRPr="002E6D7D">
        <w:rPr>
          <w:rFonts w:asciiTheme="majorBidi" w:hAnsiTheme="majorBidi" w:cstheme="majorBidi"/>
          <w:color w:val="000000" w:themeColor="text1"/>
        </w:rPr>
        <w:t>Ghalia</w:t>
      </w:r>
      <w:proofErr w:type="spellEnd"/>
      <w:r w:rsidRPr="002E6D7D">
        <w:rPr>
          <w:rFonts w:asciiTheme="majorBidi" w:hAnsiTheme="majorBidi" w:cstheme="majorBidi"/>
          <w:color w:val="000000" w:themeColor="text1"/>
        </w:rPr>
        <w:t>, 2016 in Zayed University (UAE) among students</w:t>
      </w:r>
      <w:r w:rsidR="003E3958" w:rsidRPr="002E6D7D">
        <w:rPr>
          <w:rFonts w:asciiTheme="majorBidi" w:hAnsiTheme="majorBidi" w:cstheme="majorBidi"/>
          <w:color w:val="000000" w:themeColor="text1"/>
        </w:rPr>
        <w:t xml:space="preserve"> </w:t>
      </w:r>
      <w:r w:rsidRPr="002E6D7D">
        <w:rPr>
          <w:rFonts w:asciiTheme="majorBidi" w:hAnsiTheme="majorBidi" w:cstheme="majorBidi"/>
          <w:color w:val="000000" w:themeColor="text1"/>
        </w:rPr>
        <w:t>reported that 86% of the participants consumed caffeinated beverages to boost their energy</w:t>
      </w:r>
      <w:r w:rsidR="00AA5BFD" w:rsidRPr="002E6D7D">
        <w:rPr>
          <w:rFonts w:asciiTheme="majorBidi" w:hAnsiTheme="majorBidi" w:cstheme="majorBidi"/>
          <w:color w:val="000000" w:themeColor="text1"/>
        </w:rPr>
        <w:t xml:space="preserve"> and concentration</w:t>
      </w:r>
      <w:r w:rsidRPr="002E6D7D">
        <w:rPr>
          <w:rFonts w:asciiTheme="majorBidi" w:hAnsiTheme="majorBidi" w:cstheme="majorBidi"/>
          <w:color w:val="000000" w:themeColor="text1"/>
        </w:rPr>
        <w:t xml:space="preserve"> </w:t>
      </w:r>
      <w:r w:rsidRPr="002E6D7D">
        <w:rPr>
          <w:rFonts w:asciiTheme="majorBidi" w:hAnsiTheme="majorBidi" w:cstheme="majorBidi"/>
          <w:color w:val="000000" w:themeColor="text1"/>
        </w:rPr>
        <w:fldChar w:fldCharType="begin"/>
      </w:r>
      <w:r w:rsidR="00D415FA" w:rsidRPr="002E6D7D">
        <w:rPr>
          <w:rFonts w:asciiTheme="majorBidi" w:hAnsiTheme="majorBidi" w:cstheme="majorBidi"/>
          <w:color w:val="000000" w:themeColor="text1"/>
        </w:rPr>
        <w:instrText xml:space="preserve"> ADDIN ZOTERO_ITEM CSL_CITATION {"citationID":"a23s73mj7o7","properties":{"formattedCitation":"(Ghali, Shaibi, Majed, &amp; Haroun, 2016)","plainCitation":"(Ghali, Shaibi, Majed, &amp; Haroun, 2016)","noteIndex":0},"citationItems":[{"id":2799,"uris":["http://zotero.org/users/5820251/items/IUKABTE9"],"itemData":{"id":2799,"type":"article-journal","abstract":"Background: Over the past decade, the global caffeine consumption rate has increased dramatically. Coffee and tea are among the common sources, but energy drinks are becoming an important contributor to total caffeine consumption. Recommendations for daily caffeine intake is not being followed due to the perceived benefits of caffeine which include mood improvement, concentration, social factors, and energy boosting. This study was important to add to the limited data about caffeine consumption in the Gulf region and mainly in the UAE.Objectives: The objectives were to determine the prevalence of caffeinated beverage consumption among university students and perceived benefits in addition to the estimation of daily caffeine consumption (mg/day).Design: Data was collected through a self-reported questionnaire from a total of 175 participants (129 females and 46 males) who were conveniently selected from different settings at Zayed University - Dubai. Usual Caffeine intake was calculated from all caffeine containing beverages.  Results: Eighty-six percent of the 175 participants, both males and females, at Zayed University-Dubai consumed caffeinated beverages with an average intake of 249.7±235.9 mg. The intake among the 150 caffeine consumers varied from 4.2 mg/day to 932.2 mg/day. Average intake of caffeine was not significantly different between genders (P=0.125). Thirty-five percent of the population consumed more than 400 mg/day of caffeine, with no statistical difference between males and females (P=0.202). Coffee was the most commonly consumed drink among both genders, followed by tea. Most perceived benefits of caffeine consumption were not significantly different except for the relationship between caffeine and improved exercise performance (P=0.018) and caffeine in relation to weight loss (P=0.001) among males.Conclusion: The prevalence of caffeine consumption at Zayed University was high among both males and females. Further research is necessary to estimate the total caffeine intake from all dietary sources, mainly the cultural foods and beverages, and to determine the relationship between accessibility to caffeine containing beverages and caffeine consumption among University student.","container-title":"Arab Journal of Nutrition and Exercise (AJNE)","DOI":"10.18502/ajne.v1i3.1230","ISSN":"2518-6590","journalAbbreviation":"1","language":"en","license":"Copyright (c) 2017 Arab Journal of Nutrition and Exercise (AJNE)","page":"131-141","source":"knepublishing.com","title":"Caffeine Consumption among Zayed University Students in Dubai, United Arab Emirates: A Cross-Sectional Study","title-short":"Caffeine Consumption among Zayed University Students in Dubai, United Arab Emirates","URL":"https://knepublishing.com/index.php/AJNE/article/view/1230","author":[{"family":"Ghali","given":"Rola M. Al"},{"family":"Shaibi","given":"Hessa Al"},{"family":"Majed","given":"Huda Al"},{"family":"Haroun","given":"Dalia"}],"accessed":{"date-parts":[["2019",7,5]]},"issued":{"date-parts":[["2016"]]}}}],"schema":"https://github.com/citation-style-language/schema/raw/master/csl-citation.json"} </w:instrText>
      </w:r>
      <w:r w:rsidRPr="002E6D7D">
        <w:rPr>
          <w:rFonts w:asciiTheme="majorBidi" w:hAnsiTheme="majorBidi" w:cstheme="majorBidi"/>
          <w:color w:val="000000" w:themeColor="text1"/>
        </w:rPr>
        <w:fldChar w:fldCharType="separate"/>
      </w:r>
      <w:r w:rsidR="00D415FA" w:rsidRPr="002E6D7D">
        <w:rPr>
          <w:rFonts w:asciiTheme="majorBidi" w:hAnsiTheme="majorBidi" w:cstheme="majorBidi"/>
          <w:color w:val="000000" w:themeColor="text1"/>
        </w:rPr>
        <w:t>(Ghali</w:t>
      </w:r>
      <w:r w:rsidR="00401BCC" w:rsidRPr="002E6D7D">
        <w:rPr>
          <w:rFonts w:asciiTheme="majorBidi" w:hAnsiTheme="majorBidi" w:cstheme="majorBidi"/>
          <w:color w:val="000000" w:themeColor="text1"/>
        </w:rPr>
        <w:t xml:space="preserve"> et al., </w:t>
      </w:r>
      <w:r w:rsidR="00D415FA" w:rsidRPr="002E6D7D">
        <w:rPr>
          <w:rFonts w:asciiTheme="majorBidi" w:hAnsiTheme="majorBidi" w:cstheme="majorBidi"/>
          <w:color w:val="000000" w:themeColor="text1"/>
        </w:rPr>
        <w:t>2016)</w:t>
      </w:r>
      <w:r w:rsidRPr="002E6D7D">
        <w:rPr>
          <w:rFonts w:asciiTheme="majorBidi" w:hAnsiTheme="majorBidi" w:cstheme="majorBidi"/>
          <w:color w:val="000000" w:themeColor="text1"/>
        </w:rPr>
        <w:fldChar w:fldCharType="end"/>
      </w:r>
      <w:r w:rsidRPr="002E6D7D">
        <w:rPr>
          <w:rFonts w:asciiTheme="majorBidi" w:hAnsiTheme="majorBidi" w:cstheme="majorBidi"/>
          <w:color w:val="000000" w:themeColor="text1"/>
        </w:rPr>
        <w:t xml:space="preserve">. Therefore, no data exist on the estimated prevalence of </w:t>
      </w:r>
      <w:r w:rsidR="00AA5BFD" w:rsidRPr="002E6D7D">
        <w:rPr>
          <w:rFonts w:asciiTheme="majorBidi" w:hAnsiTheme="majorBidi" w:cstheme="majorBidi"/>
          <w:color w:val="000000" w:themeColor="text1"/>
        </w:rPr>
        <w:t xml:space="preserve">the pharmacological </w:t>
      </w:r>
      <w:r w:rsidRPr="002E6D7D">
        <w:rPr>
          <w:rFonts w:asciiTheme="majorBidi" w:hAnsiTheme="majorBidi" w:cstheme="majorBidi"/>
          <w:color w:val="000000" w:themeColor="text1"/>
        </w:rPr>
        <w:t xml:space="preserve">CEs misuse. However, there are websites containing adverts relating to the use of CEs as food supplements for example </w:t>
      </w:r>
      <w:r w:rsidR="00490CFB" w:rsidRPr="002E6D7D">
        <w:rPr>
          <w:rFonts w:asciiTheme="majorBidi" w:hAnsiTheme="majorBidi" w:cstheme="majorBidi"/>
          <w:color w:val="000000" w:themeColor="text1"/>
        </w:rPr>
        <w:t>(</w:t>
      </w:r>
      <w:hyperlink r:id="rId12" w:history="1">
        <w:r w:rsidR="00490CFB" w:rsidRPr="002E6D7D">
          <w:rPr>
            <w:rStyle w:val="Hyperlink"/>
            <w:rFonts w:asciiTheme="majorBidi" w:hAnsiTheme="majorBidi" w:cstheme="majorBidi"/>
          </w:rPr>
          <w:t>https://nootropix.shop</w:t>
        </w:r>
      </w:hyperlink>
      <w:r w:rsidR="00490CFB" w:rsidRPr="002E6D7D">
        <w:rPr>
          <w:rFonts w:asciiTheme="majorBidi" w:hAnsiTheme="majorBidi" w:cstheme="majorBidi"/>
          <w:color w:val="000000" w:themeColor="text1"/>
        </w:rPr>
        <w:t xml:space="preserve">). </w:t>
      </w:r>
      <w:r w:rsidRPr="002E6D7D">
        <w:rPr>
          <w:rFonts w:asciiTheme="majorBidi" w:hAnsiTheme="majorBidi" w:cstheme="majorBidi"/>
          <w:color w:val="000000" w:themeColor="text1"/>
        </w:rPr>
        <w:t xml:space="preserve">Buying CEs drugs from the pharmacy is not as restrictive in the UAE </w:t>
      </w:r>
      <w:r w:rsidRPr="002E6D7D">
        <w:rPr>
          <w:rFonts w:asciiTheme="majorBidi" w:hAnsiTheme="majorBidi" w:cstheme="majorBidi"/>
          <w:color w:val="000000" w:themeColor="text1"/>
        </w:rPr>
        <w:fldChar w:fldCharType="begin"/>
      </w:r>
      <w:r w:rsidR="00ED3BD5" w:rsidRPr="002E6D7D">
        <w:rPr>
          <w:rFonts w:asciiTheme="majorBidi" w:hAnsiTheme="majorBidi" w:cstheme="majorBidi"/>
          <w:color w:val="000000" w:themeColor="text1"/>
        </w:rPr>
        <w:instrText xml:space="preserve"> ADDIN ZOTERO_ITEM CSL_CITATION {"citationID":"a197h1a4lkt","properties":{"formattedCitation":"(S. I. Sharif et al., 2015)","plainCitation":"(S. I. Sharif et al., 2015)","dontUpdate":true,"noteIndex":0},"citationItems":[{"id":2823,"uris":["http://zotero.org/users/5820251/items/738TI4IZ"],"itemData":{"id":2823,"type":"article-journal","abstract":"Objectives: The purpose of this study was to determine the incidence of self-medication behavior among practicing pharmacists in UAE. Methods: This anonymous questionnaire-based study was conducted between October and December 2014, using a prepiloted questionnaire. The questionnaire was distributed to a total of 168 pharmacists. Data were analyzed using SPSS and results were expressed as number of respondents and percentage of total participants. Results: The questionnaire was completed by 149 pharmacists, and response rate was 89% with 53% of respondents being Arabs. Out of the 149 pharmacists respondents, 71 (47.7%) are males, and 78 (52.3%) are females. The mean age among pharmacists was 28. Large number of pharmacists practiced self-medication (96.6%). The majority obtained their medication from pharmacies (92.6%). Most respondents were aware of bacterial resistance and the concept of rational drug use. However, 69 (43%) of pharmacists had used antibiotics without consultation in the past year. The main reasons for self-medication were that their health problem is not serious (42%) and their knowledge on drugs and diseases helps (31%). Reasons against self-medication included risk of misdiagnosis of illness and risk of adverse effects. Pharmacists tended to seek medical consultation mostly in case of symptoms lasting for more than one week or when symptoms were worsening. Discussion: The frequency of self-medication among pharmacists is high. The professional exposure to drugs and knowledge of illness and treatment choice remains the fundamental contributors to self-medication practice among pharmacists. Interventions to promote rational self-medication among practicing pharmacists are required and pharmacists must be encouraged to enter the patient role.","container-title":"Pharmacology &amp; Pharmacy","DOI":"10.4236/pp.2015.69044","language":"en","page":"428","source":"www.scirp.org","title":"Self-Medication Practice among Pharmacists in UAE","URL":"http://www.scirp.org/journal/PaperInformation.aspx?PaperID=59521&amp;#abstract","volume":"06","author":[{"family":"Sharif","given":"Suleiman I."},{"family":"Bugaighis","given":"Laila M. T."},{"family":"Sharif","given":"Rubian S."}],"accessed":{"date-parts":[["2019",7,9]]},"issued":{"date-parts":[["2015"]]}}}],"schema":"https://github.com/citation-style-language/schema/raw/master/csl-citation.json"} </w:instrText>
      </w:r>
      <w:r w:rsidRPr="002E6D7D">
        <w:rPr>
          <w:rFonts w:asciiTheme="majorBidi" w:hAnsiTheme="majorBidi" w:cstheme="majorBidi"/>
          <w:color w:val="000000" w:themeColor="text1"/>
        </w:rPr>
        <w:fldChar w:fldCharType="separate"/>
      </w:r>
      <w:r w:rsidR="00870E60" w:rsidRPr="002E6D7D">
        <w:rPr>
          <w:rFonts w:asciiTheme="majorBidi" w:hAnsiTheme="majorBidi" w:cstheme="majorBidi"/>
          <w:color w:val="000000"/>
        </w:rPr>
        <w:t>(Sharif et al., 2015)</w:t>
      </w:r>
      <w:r w:rsidRPr="002E6D7D">
        <w:rPr>
          <w:rFonts w:asciiTheme="majorBidi" w:hAnsiTheme="majorBidi" w:cstheme="majorBidi"/>
          <w:color w:val="000000" w:themeColor="text1"/>
        </w:rPr>
        <w:fldChar w:fldCharType="end"/>
      </w:r>
      <w:r w:rsidRPr="002E6D7D">
        <w:rPr>
          <w:rFonts w:asciiTheme="majorBidi" w:hAnsiTheme="majorBidi" w:cstheme="majorBidi"/>
          <w:color w:val="000000" w:themeColor="text1"/>
        </w:rPr>
        <w:t xml:space="preserve"> as it is in the UK. From self-experience, medical and pharmacy students buy drugs such as Modafinil, Amphetamine, Methylphenidate to enhance their cognition and keep them alert specifically during exam period </w:t>
      </w:r>
      <w:r w:rsidRPr="002E6D7D">
        <w:rPr>
          <w:rFonts w:asciiTheme="majorBidi" w:hAnsiTheme="majorBidi" w:cstheme="majorBidi"/>
          <w:color w:val="000000" w:themeColor="text1"/>
        </w:rPr>
        <w:fldChar w:fldCharType="begin"/>
      </w:r>
      <w:r w:rsidR="00ED3BD5" w:rsidRPr="002E6D7D">
        <w:rPr>
          <w:rFonts w:asciiTheme="majorBidi" w:hAnsiTheme="majorBidi" w:cstheme="majorBidi"/>
          <w:color w:val="000000" w:themeColor="text1"/>
        </w:rPr>
        <w:instrText xml:space="preserve"> ADDIN ZOTERO_ITEM CSL_CITATION {"citationID":"a1075hqggla","properties":{"formattedCitation":"(S. Sharif et al., 2022)","plainCitation":"(S. Sharif et al., 2022)","dontUpdate":true,"noteIndex":0},"citationItems":[{"id":3200,"uris":["http://zotero.org/users/5820251/items/P9972CDQ"],"itemData":{"id":3200,"type":"article-journal","abstract":"Background Cognitive enhancers (CE) are often used to improve memory, alertness and cognitive capacity. These products are commercially and pharmaceutically available. Due to high academic pressure, university students are at risk of CE misuse. However, data regarding this issue are limited, especially in the United Arab Emirates (UAE). Aims To assess the prevalence of CE intake; evaluate students' knowledge of these substances; and identify student characteristics associated with CE usage. Method A cross sectional study based on a validated online survey that was distributed using university-licensed software (Qualtrics) as a direct web link via email and social media to all Medical, Pharmacy, Dentistry, Nursing and Engineering students enrolled in six UAE universities. Associations between student characteristics and CE use were investigated using the chi-squared test and multiple logistic regression. Reasons for CE use, temporal patterns of use, details regarding purchase and types of CE used were compared by gender. Results One quarter of students had used CEs. There was a clear difference between users and non-users in terms of gender (p&lt;0.001). CE users were disproportionately represented by students from either UAE or other Arab countries (p&lt;0.001), and by students of Medicine, followed by Pharmacy, Dentistry, and Engineering (p&lt;0.001). CE use increased with year of study, reaching the highest level in the fourth year (p&lt;0.001), which for most programmes is the final year. Modafinil was self-administered, especially in males, for concentration and alertness; B12 was typically taken by female students for academic performance and concentration; and high-dosage caffeine compounds were ingested to improve alertness levels. Use of the internet for both obtaining information and purchasing CEs was frequently reported. Multiple logistic regression analysis showed that gender, nationality, and year of study were associated with CE use among UAE university students. Conclusions Universities need to address the prevalence of CE use amongst their students by providing effective support programs.","container-title":"PLOS ONE","issue":"1","note":"publisher: Public Library of Science","page":"e0262704","title":"Assessing prevalence, knowledge and use of cognitive enhancers among university students in the United Arab Emirates: A quantitative study","URL":"https://doi.org/10.1371/journal.pone.0262704","volume":"17","author":[{"family":"Sharif","given":"Safia"},{"family":"Fergus","given":"Suzanne"},{"family":"Guirguis","given":"Amira"},{"family":"Smeeton","given":"Nigel"},{"family":"Schifano","given":"Fabrizio"}],"issued":{"date-parts":[["2022",1]]}}}],"schema":"https://github.com/citation-style-language/schema/raw/master/csl-citation.json"} </w:instrText>
      </w:r>
      <w:r w:rsidRPr="002E6D7D">
        <w:rPr>
          <w:rFonts w:asciiTheme="majorBidi" w:hAnsiTheme="majorBidi" w:cstheme="majorBidi"/>
          <w:color w:val="000000" w:themeColor="text1"/>
        </w:rPr>
        <w:fldChar w:fldCharType="separate"/>
      </w:r>
      <w:r w:rsidR="00870E60" w:rsidRPr="002E6D7D">
        <w:rPr>
          <w:rFonts w:asciiTheme="majorBidi" w:hAnsiTheme="majorBidi" w:cstheme="majorBidi"/>
          <w:color w:val="000000"/>
        </w:rPr>
        <w:t>(Sharif et al., 2022)</w:t>
      </w:r>
      <w:r w:rsidRPr="002E6D7D">
        <w:rPr>
          <w:rFonts w:asciiTheme="majorBidi" w:hAnsiTheme="majorBidi" w:cstheme="majorBidi"/>
          <w:color w:val="000000" w:themeColor="text1"/>
        </w:rPr>
        <w:fldChar w:fldCharType="end"/>
      </w:r>
      <w:r w:rsidRPr="002E6D7D">
        <w:rPr>
          <w:rFonts w:asciiTheme="majorBidi" w:hAnsiTheme="majorBidi" w:cstheme="majorBidi"/>
          <w:color w:val="000000" w:themeColor="text1"/>
        </w:rPr>
        <w:t>.</w:t>
      </w:r>
    </w:p>
    <w:p w14:paraId="7F51023D" w14:textId="77777777" w:rsidR="00AD4596" w:rsidRPr="002E6D7D" w:rsidRDefault="00AD4596" w:rsidP="00E328B3">
      <w:pPr>
        <w:spacing w:line="360" w:lineRule="auto"/>
        <w:jc w:val="both"/>
        <w:rPr>
          <w:rFonts w:asciiTheme="majorBidi" w:hAnsiTheme="majorBidi" w:cstheme="majorBidi"/>
          <w:color w:val="000000" w:themeColor="text1"/>
        </w:rPr>
      </w:pPr>
    </w:p>
    <w:p w14:paraId="4EDB751C" w14:textId="250D77A5" w:rsidR="007974B4" w:rsidRPr="002E6D7D" w:rsidRDefault="007974B4" w:rsidP="00E328B3">
      <w:pPr>
        <w:spacing w:line="360" w:lineRule="auto"/>
        <w:jc w:val="both"/>
        <w:rPr>
          <w:rFonts w:asciiTheme="majorBidi" w:hAnsiTheme="majorBidi" w:cstheme="majorBidi"/>
          <w:color w:val="000000" w:themeColor="text1"/>
        </w:rPr>
      </w:pPr>
      <w:r w:rsidRPr="002E6D7D">
        <w:rPr>
          <w:rFonts w:asciiTheme="majorBidi" w:hAnsiTheme="majorBidi" w:cstheme="majorBidi"/>
          <w:color w:val="000000" w:themeColor="text1"/>
        </w:rPr>
        <w:t xml:space="preserve">Thus, the current research aims to </w:t>
      </w:r>
      <w:r w:rsidR="003E3958" w:rsidRPr="002E6D7D">
        <w:rPr>
          <w:rFonts w:asciiTheme="majorBidi" w:hAnsiTheme="majorBidi" w:cstheme="majorBidi"/>
          <w:color w:val="000000" w:themeColor="text1"/>
        </w:rPr>
        <w:t xml:space="preserve">better understand levels of </w:t>
      </w:r>
      <w:r w:rsidRPr="002E6D7D">
        <w:rPr>
          <w:rFonts w:asciiTheme="majorBidi" w:hAnsiTheme="majorBidi" w:cstheme="majorBidi"/>
          <w:color w:val="000000" w:themeColor="text1"/>
        </w:rPr>
        <w:t xml:space="preserve">use and impact of CEs within Higher Education </w:t>
      </w:r>
      <w:r w:rsidR="003E3958" w:rsidRPr="002E6D7D">
        <w:rPr>
          <w:rFonts w:asciiTheme="majorBidi" w:hAnsiTheme="majorBidi" w:cstheme="majorBidi"/>
          <w:color w:val="000000" w:themeColor="text1"/>
        </w:rPr>
        <w:t xml:space="preserve">institutions </w:t>
      </w:r>
      <w:r w:rsidRPr="002E6D7D">
        <w:rPr>
          <w:rFonts w:asciiTheme="majorBidi" w:hAnsiTheme="majorBidi" w:cstheme="majorBidi"/>
          <w:color w:val="000000" w:themeColor="text1"/>
        </w:rPr>
        <w:t xml:space="preserve">in the UAE. </w:t>
      </w:r>
    </w:p>
    <w:p w14:paraId="422F0D79" w14:textId="23611116" w:rsidR="000E0E91" w:rsidRPr="002E6D7D" w:rsidRDefault="000E0E91" w:rsidP="00E328B3">
      <w:pPr>
        <w:spacing w:line="360" w:lineRule="auto"/>
        <w:jc w:val="both"/>
        <w:rPr>
          <w:rFonts w:asciiTheme="majorBidi" w:hAnsiTheme="majorBidi" w:cstheme="majorBidi"/>
          <w:b/>
          <w:bCs/>
          <w:color w:val="000000" w:themeColor="text1"/>
          <w:sz w:val="20"/>
          <w:szCs w:val="20"/>
        </w:rPr>
      </w:pPr>
    </w:p>
    <w:p w14:paraId="5DD94950" w14:textId="77777777" w:rsidR="00112C8F" w:rsidRPr="002E6D7D" w:rsidRDefault="00112C8F" w:rsidP="00E328B3">
      <w:pPr>
        <w:spacing w:line="360" w:lineRule="auto"/>
        <w:jc w:val="both"/>
        <w:rPr>
          <w:rFonts w:asciiTheme="majorBidi" w:hAnsiTheme="majorBidi" w:cstheme="majorBidi"/>
          <w:b/>
          <w:bCs/>
          <w:color w:val="000000" w:themeColor="text1"/>
          <w:sz w:val="20"/>
          <w:szCs w:val="20"/>
        </w:rPr>
      </w:pPr>
    </w:p>
    <w:p w14:paraId="317A4BFD" w14:textId="1A8C7401" w:rsidR="007974B4" w:rsidRPr="002E6D7D" w:rsidRDefault="007974B4" w:rsidP="001B29C0">
      <w:pPr>
        <w:pStyle w:val="Heading2"/>
        <w:rPr>
          <w:rFonts w:asciiTheme="majorBidi" w:hAnsiTheme="majorBidi"/>
          <w:b/>
          <w:bCs/>
          <w:color w:val="000000" w:themeColor="text1"/>
          <w:sz w:val="28"/>
          <w:szCs w:val="28"/>
        </w:rPr>
      </w:pPr>
      <w:bookmarkStart w:id="53" w:name="_Toc128520759"/>
      <w:r w:rsidRPr="002E6D7D">
        <w:rPr>
          <w:rFonts w:asciiTheme="majorBidi" w:hAnsiTheme="majorBidi"/>
          <w:b/>
          <w:bCs/>
          <w:color w:val="000000" w:themeColor="text1"/>
          <w:sz w:val="28"/>
          <w:szCs w:val="28"/>
        </w:rPr>
        <w:t>Rationale of the study</w:t>
      </w:r>
      <w:bookmarkEnd w:id="53"/>
    </w:p>
    <w:p w14:paraId="0C1C63CF" w14:textId="77777777" w:rsidR="001B29C0" w:rsidRPr="002E6D7D" w:rsidRDefault="001B29C0" w:rsidP="001B29C0">
      <w:pPr>
        <w:rPr>
          <w:rFonts w:asciiTheme="majorBidi" w:hAnsiTheme="majorBidi" w:cstheme="majorBidi"/>
        </w:rPr>
      </w:pPr>
    </w:p>
    <w:p w14:paraId="226F8979" w14:textId="01639878" w:rsidR="00112C8F" w:rsidRPr="002E6D7D" w:rsidRDefault="007974B4" w:rsidP="00E6581F">
      <w:pPr>
        <w:spacing w:line="360" w:lineRule="auto"/>
        <w:jc w:val="both"/>
        <w:rPr>
          <w:rFonts w:asciiTheme="majorBidi" w:hAnsiTheme="majorBidi" w:cstheme="majorBidi"/>
          <w:color w:val="000000" w:themeColor="text1"/>
        </w:rPr>
      </w:pPr>
      <w:r w:rsidRPr="002E6D7D">
        <w:rPr>
          <w:rFonts w:asciiTheme="majorBidi" w:hAnsiTheme="majorBidi" w:cstheme="majorBidi"/>
          <w:color w:val="000000" w:themeColor="text1"/>
        </w:rPr>
        <w:t>It is established that there is a problematic increase in the use of CEs among healthy individuals</w:t>
      </w:r>
      <w:r w:rsidR="003E3958" w:rsidRPr="002E6D7D">
        <w:rPr>
          <w:rFonts w:asciiTheme="majorBidi" w:hAnsiTheme="majorBidi" w:cstheme="majorBidi"/>
          <w:color w:val="000000" w:themeColor="text1"/>
        </w:rPr>
        <w:t xml:space="preserve">, and </w:t>
      </w:r>
      <w:r w:rsidRPr="002E6D7D">
        <w:rPr>
          <w:rFonts w:asciiTheme="majorBidi" w:hAnsiTheme="majorBidi" w:cstheme="majorBidi"/>
          <w:color w:val="000000" w:themeColor="text1"/>
        </w:rPr>
        <w:t xml:space="preserve">particularly </w:t>
      </w:r>
      <w:r w:rsidR="003E3958" w:rsidRPr="002E6D7D">
        <w:rPr>
          <w:rFonts w:asciiTheme="majorBidi" w:hAnsiTheme="majorBidi" w:cstheme="majorBidi"/>
          <w:color w:val="000000" w:themeColor="text1"/>
        </w:rPr>
        <w:t xml:space="preserve">so </w:t>
      </w:r>
      <w:r w:rsidRPr="002E6D7D">
        <w:rPr>
          <w:rFonts w:asciiTheme="majorBidi" w:hAnsiTheme="majorBidi" w:cstheme="majorBidi"/>
          <w:color w:val="000000" w:themeColor="text1"/>
        </w:rPr>
        <w:t xml:space="preserve">university students </w:t>
      </w:r>
      <w:r w:rsidRPr="002E6D7D">
        <w:rPr>
          <w:rFonts w:asciiTheme="majorBidi" w:hAnsiTheme="majorBidi" w:cstheme="majorBidi"/>
          <w:color w:val="000000" w:themeColor="text1"/>
        </w:rPr>
        <w:fldChar w:fldCharType="begin"/>
      </w:r>
      <w:r w:rsidR="00D415FA" w:rsidRPr="002E6D7D">
        <w:rPr>
          <w:rFonts w:asciiTheme="majorBidi" w:hAnsiTheme="majorBidi" w:cstheme="majorBidi"/>
          <w:color w:val="000000" w:themeColor="text1"/>
        </w:rPr>
        <w:instrText xml:space="preserve"> ADDIN ZOTERO_ITEM CSL_CITATION {"citationID":"a1ju9itnub0","properties":{"formattedCitation":"(Garasic &amp; Lavazza, 2016b)","plainCitation":"(Garasic &amp; Lavazza, 2016b)","noteIndex":0},"citationItems":[{"id":2208,"uris":["http://zotero.org/users/5820251/items/LABKHWLG"],"itemData":{"id":2208,"type":"article-journal","abstract":"BACKGROUND Although some of the most radical hypothesis related to the practical implementations of human enhancement have yet to become even close to reality, the use of cognitive enhancers is a very tangible phenomenon occurring with increasing popularity in university campuses as well as in other contexts. It is now well documented that the use of cognitive enhancers is not only increasingly common in Western countries, but also gradually accepted as a normal procedure by the media as well. In fact, its implementation is not unusual in various professional contexts and it has its peak in colleges (where the trend has been characterized as \"academic doping\"). Even when certain restrictions in the legislation of a country are indeed in place (i.e. through prescriptions requirements), they are without doubts easy to overcome. The legitimacy and appropriateness of such restrictions will not be the focus of our investigation. DISCUSSION Our concern is instead related to the moral and social reasons to publicly acknowledge the use of cognitive enhancers in competitive-selective contexts. These reasons are linked to a more neutral analysis of contemporary Western society: it is a fact that an increasing number of competitive-selective contexts have a substantial number of contenders using cognitive enhancers. Through the use of five explicative examples, in this paper we want to analyse the problems related to its use. In particular, it will be our aim to show the tension between one of the main argument used by bio-liberals (the use of cognitive enhancers is an eligible procedure that society does not impose on anyone) and the actual implementation of the drugs in competitive, or semi-competitive contexts.","container-title":"BMC Medical Ethics","DOI":"10.1186/s12910-016-0102-8","issue":"1","page":"18","title":"Moral and social reasons to acknowledge the use of cognitive enhancers in competitive-selective contexts","URL":"http://www.ncbi.nlm.nih.gov/pubmed/27025299http://www.pubmedcentral.nih.gov/articlerender.fcgi?artid=PMC4812634","volume":"17","author":[{"family":"Garasic","given":"Mirko D."},{"family":"Lavazza","given":"Andrea"}],"issued":{"date-parts":[["2016"]]}}}],"schema":"https://github.com/citation-style-language/schema/raw/master/csl-citation.json"} </w:instrText>
      </w:r>
      <w:r w:rsidRPr="002E6D7D">
        <w:rPr>
          <w:rFonts w:asciiTheme="majorBidi" w:hAnsiTheme="majorBidi" w:cstheme="majorBidi"/>
          <w:color w:val="000000" w:themeColor="text1"/>
        </w:rPr>
        <w:fldChar w:fldCharType="separate"/>
      </w:r>
      <w:r w:rsidR="00D415FA" w:rsidRPr="002E6D7D">
        <w:rPr>
          <w:rFonts w:asciiTheme="majorBidi" w:hAnsiTheme="majorBidi" w:cstheme="majorBidi"/>
          <w:color w:val="000000" w:themeColor="text1"/>
        </w:rPr>
        <w:t>(Garasic &amp; Lavazza, 2016b)</w:t>
      </w:r>
      <w:r w:rsidRPr="002E6D7D">
        <w:rPr>
          <w:rFonts w:asciiTheme="majorBidi" w:hAnsiTheme="majorBidi" w:cstheme="majorBidi"/>
          <w:color w:val="000000" w:themeColor="text1"/>
        </w:rPr>
        <w:fldChar w:fldCharType="end"/>
      </w:r>
      <w:r w:rsidRPr="002E6D7D">
        <w:rPr>
          <w:rFonts w:asciiTheme="majorBidi" w:hAnsiTheme="majorBidi" w:cstheme="majorBidi"/>
          <w:color w:val="000000" w:themeColor="text1"/>
        </w:rPr>
        <w:t xml:space="preserve">. To the best of the researcher’s knowledge, there is no study assessing the prevalence, perception, and attitude of </w:t>
      </w:r>
      <w:r w:rsidR="000C3AE1" w:rsidRPr="002E6D7D">
        <w:rPr>
          <w:rFonts w:asciiTheme="majorBidi" w:hAnsiTheme="majorBidi" w:cstheme="majorBidi"/>
          <w:color w:val="000000" w:themeColor="text1"/>
        </w:rPr>
        <w:t xml:space="preserve">pharmacological </w:t>
      </w:r>
      <w:r w:rsidRPr="002E6D7D">
        <w:rPr>
          <w:rFonts w:asciiTheme="majorBidi" w:hAnsiTheme="majorBidi" w:cstheme="majorBidi"/>
          <w:color w:val="000000" w:themeColor="text1"/>
        </w:rPr>
        <w:t>CE</w:t>
      </w:r>
      <w:r w:rsidR="00401BCC" w:rsidRPr="002E6D7D">
        <w:rPr>
          <w:rFonts w:asciiTheme="majorBidi" w:hAnsiTheme="majorBidi" w:cstheme="majorBidi"/>
          <w:color w:val="000000" w:themeColor="text1"/>
        </w:rPr>
        <w:t>s</w:t>
      </w:r>
      <w:r w:rsidRPr="002E6D7D">
        <w:rPr>
          <w:rFonts w:asciiTheme="majorBidi" w:hAnsiTheme="majorBidi" w:cstheme="majorBidi"/>
          <w:color w:val="000000" w:themeColor="text1"/>
        </w:rPr>
        <w:t xml:space="preserve"> use among university students in the UAE. Therefore, this PhD thesis aims</w:t>
      </w:r>
      <w:r w:rsidR="003E3958" w:rsidRPr="002E6D7D">
        <w:rPr>
          <w:rFonts w:asciiTheme="majorBidi" w:hAnsiTheme="majorBidi" w:cstheme="majorBidi"/>
          <w:color w:val="000000" w:themeColor="text1"/>
        </w:rPr>
        <w:t xml:space="preserve"> at </w:t>
      </w:r>
      <w:proofErr w:type="gramStart"/>
      <w:r w:rsidR="003E3958" w:rsidRPr="002E6D7D">
        <w:rPr>
          <w:rFonts w:asciiTheme="majorBidi" w:hAnsiTheme="majorBidi" w:cstheme="majorBidi"/>
          <w:color w:val="000000" w:themeColor="text1"/>
        </w:rPr>
        <w:t xml:space="preserve">assessing </w:t>
      </w:r>
      <w:r w:rsidRPr="002E6D7D">
        <w:rPr>
          <w:rFonts w:asciiTheme="majorBidi" w:hAnsiTheme="majorBidi" w:cstheme="majorBidi"/>
          <w:color w:val="000000" w:themeColor="text1"/>
        </w:rPr>
        <w:t xml:space="preserve"> the</w:t>
      </w:r>
      <w:proofErr w:type="gramEnd"/>
      <w:r w:rsidRPr="002E6D7D">
        <w:rPr>
          <w:rFonts w:asciiTheme="majorBidi" w:hAnsiTheme="majorBidi" w:cstheme="majorBidi"/>
          <w:color w:val="000000" w:themeColor="text1"/>
        </w:rPr>
        <w:t xml:space="preserve"> prevalence of </w:t>
      </w:r>
      <w:r w:rsidR="000C3AE1" w:rsidRPr="002E6D7D">
        <w:rPr>
          <w:rFonts w:asciiTheme="majorBidi" w:hAnsiTheme="majorBidi" w:cstheme="majorBidi"/>
          <w:color w:val="000000" w:themeColor="text1"/>
        </w:rPr>
        <w:t xml:space="preserve">pharmacological and </w:t>
      </w:r>
      <w:r w:rsidR="003E3958" w:rsidRPr="002E6D7D">
        <w:rPr>
          <w:rFonts w:asciiTheme="majorBidi" w:hAnsiTheme="majorBidi" w:cstheme="majorBidi"/>
          <w:color w:val="000000" w:themeColor="text1"/>
        </w:rPr>
        <w:t>alternative (‘</w:t>
      </w:r>
      <w:r w:rsidR="000C3AE1" w:rsidRPr="002E6D7D">
        <w:rPr>
          <w:rFonts w:asciiTheme="majorBidi" w:hAnsiTheme="majorBidi" w:cstheme="majorBidi"/>
          <w:color w:val="000000" w:themeColor="text1"/>
        </w:rPr>
        <w:t>soft</w:t>
      </w:r>
      <w:r w:rsidR="003E3958" w:rsidRPr="002E6D7D">
        <w:rPr>
          <w:rFonts w:asciiTheme="majorBidi" w:hAnsiTheme="majorBidi" w:cstheme="majorBidi"/>
          <w:color w:val="000000" w:themeColor="text1"/>
        </w:rPr>
        <w:t>’)</w:t>
      </w:r>
      <w:r w:rsidR="000C3AE1" w:rsidRPr="002E6D7D">
        <w:rPr>
          <w:rFonts w:asciiTheme="majorBidi" w:hAnsiTheme="majorBidi" w:cstheme="majorBidi"/>
          <w:color w:val="000000" w:themeColor="text1"/>
        </w:rPr>
        <w:t xml:space="preserve"> CE</w:t>
      </w:r>
      <w:r w:rsidR="00401BCC" w:rsidRPr="002E6D7D">
        <w:rPr>
          <w:rFonts w:asciiTheme="majorBidi" w:hAnsiTheme="majorBidi" w:cstheme="majorBidi"/>
          <w:color w:val="000000" w:themeColor="text1"/>
        </w:rPr>
        <w:t>s</w:t>
      </w:r>
      <w:r w:rsidR="000C3AE1" w:rsidRPr="002E6D7D">
        <w:rPr>
          <w:rFonts w:asciiTheme="majorBidi" w:hAnsiTheme="majorBidi" w:cstheme="majorBidi"/>
          <w:color w:val="000000" w:themeColor="text1"/>
        </w:rPr>
        <w:t xml:space="preserve"> </w:t>
      </w:r>
      <w:r w:rsidRPr="002E6D7D">
        <w:rPr>
          <w:rFonts w:asciiTheme="majorBidi" w:hAnsiTheme="majorBidi" w:cstheme="majorBidi"/>
          <w:color w:val="000000" w:themeColor="text1"/>
        </w:rPr>
        <w:t xml:space="preserve">intake; evaluate students’ knowledge, </w:t>
      </w:r>
      <w:r w:rsidR="00AD4596" w:rsidRPr="002E6D7D">
        <w:rPr>
          <w:rFonts w:asciiTheme="majorBidi" w:hAnsiTheme="majorBidi" w:cstheme="majorBidi"/>
          <w:color w:val="000000" w:themeColor="text1"/>
        </w:rPr>
        <w:t>perception</w:t>
      </w:r>
      <w:r w:rsidR="00CD6620" w:rsidRPr="002E6D7D">
        <w:rPr>
          <w:rFonts w:asciiTheme="majorBidi" w:hAnsiTheme="majorBidi" w:cstheme="majorBidi"/>
          <w:color w:val="000000" w:themeColor="text1"/>
        </w:rPr>
        <w:t>s</w:t>
      </w:r>
      <w:r w:rsidR="00AD4596" w:rsidRPr="002E6D7D">
        <w:rPr>
          <w:rFonts w:asciiTheme="majorBidi" w:hAnsiTheme="majorBidi" w:cstheme="majorBidi"/>
          <w:color w:val="000000" w:themeColor="text1"/>
        </w:rPr>
        <w:t>,</w:t>
      </w:r>
      <w:r w:rsidRPr="002E6D7D">
        <w:rPr>
          <w:rFonts w:asciiTheme="majorBidi" w:hAnsiTheme="majorBidi" w:cstheme="majorBidi"/>
          <w:color w:val="000000" w:themeColor="text1"/>
        </w:rPr>
        <w:t xml:space="preserve"> and attitude</w:t>
      </w:r>
      <w:r w:rsidR="00CD6620" w:rsidRPr="002E6D7D">
        <w:rPr>
          <w:rFonts w:asciiTheme="majorBidi" w:hAnsiTheme="majorBidi" w:cstheme="majorBidi"/>
          <w:color w:val="000000" w:themeColor="text1"/>
        </w:rPr>
        <w:t>s</w:t>
      </w:r>
      <w:r w:rsidRPr="002E6D7D">
        <w:rPr>
          <w:rFonts w:asciiTheme="majorBidi" w:hAnsiTheme="majorBidi" w:cstheme="majorBidi"/>
          <w:color w:val="000000" w:themeColor="text1"/>
        </w:rPr>
        <w:t xml:space="preserve"> of these substances; and identify student characteristics associated with CE usage.</w:t>
      </w:r>
      <w:r w:rsidR="003243D1" w:rsidRPr="002E6D7D">
        <w:rPr>
          <w:rFonts w:asciiTheme="majorBidi" w:hAnsiTheme="majorBidi" w:cstheme="majorBidi"/>
          <w:color w:val="000000" w:themeColor="text1"/>
        </w:rPr>
        <w:t xml:space="preserve"> </w:t>
      </w:r>
    </w:p>
    <w:p w14:paraId="1BD0DE5B" w14:textId="2866CA71" w:rsidR="007974B4" w:rsidRPr="002E6D7D" w:rsidRDefault="003243D1" w:rsidP="00E328B3">
      <w:pPr>
        <w:spacing w:line="360" w:lineRule="auto"/>
        <w:jc w:val="both"/>
        <w:rPr>
          <w:rFonts w:asciiTheme="majorBidi" w:hAnsiTheme="majorBidi" w:cstheme="majorBidi"/>
          <w:color w:val="000000" w:themeColor="text1"/>
        </w:rPr>
      </w:pPr>
      <w:r w:rsidRPr="002E6D7D">
        <w:rPr>
          <w:rFonts w:asciiTheme="majorBidi" w:hAnsiTheme="majorBidi" w:cstheme="majorBidi"/>
          <w:color w:val="000000" w:themeColor="text1"/>
        </w:rPr>
        <w:lastRenderedPageBreak/>
        <w:t xml:space="preserve">The </w:t>
      </w:r>
      <w:r w:rsidR="0040573B" w:rsidRPr="002E6D7D">
        <w:rPr>
          <w:rFonts w:asciiTheme="majorBidi" w:hAnsiTheme="majorBidi" w:cstheme="majorBidi"/>
          <w:color w:val="000000" w:themeColor="text1"/>
        </w:rPr>
        <w:t>Fig</w:t>
      </w:r>
      <w:r w:rsidRPr="002E6D7D">
        <w:rPr>
          <w:rFonts w:asciiTheme="majorBidi" w:hAnsiTheme="majorBidi" w:cstheme="majorBidi"/>
          <w:color w:val="000000" w:themeColor="text1"/>
        </w:rPr>
        <w:t>ure below defines the pharmacological and soft CE</w:t>
      </w:r>
      <w:r w:rsidR="00401BCC" w:rsidRPr="002E6D7D">
        <w:rPr>
          <w:rFonts w:asciiTheme="majorBidi" w:hAnsiTheme="majorBidi" w:cstheme="majorBidi"/>
          <w:color w:val="000000" w:themeColor="text1"/>
        </w:rPr>
        <w:t>s</w:t>
      </w:r>
      <w:r w:rsidRPr="002E6D7D">
        <w:rPr>
          <w:rFonts w:asciiTheme="majorBidi" w:hAnsiTheme="majorBidi" w:cstheme="majorBidi"/>
          <w:color w:val="000000" w:themeColor="text1"/>
        </w:rPr>
        <w:t xml:space="preserve"> use</w:t>
      </w:r>
      <w:r w:rsidR="00112C8F" w:rsidRPr="002E6D7D">
        <w:rPr>
          <w:rFonts w:asciiTheme="majorBidi" w:hAnsiTheme="majorBidi" w:cstheme="majorBidi"/>
          <w:color w:val="000000" w:themeColor="text1"/>
        </w:rPr>
        <w:t>:</w:t>
      </w:r>
    </w:p>
    <w:p w14:paraId="43CDF803" w14:textId="4FB05EA2" w:rsidR="003243D1" w:rsidRPr="002E6D7D" w:rsidRDefault="003243D1" w:rsidP="00E328B3">
      <w:pPr>
        <w:spacing w:line="360" w:lineRule="auto"/>
        <w:jc w:val="both"/>
        <w:rPr>
          <w:rFonts w:asciiTheme="majorBidi" w:hAnsiTheme="majorBidi" w:cstheme="majorBidi"/>
          <w:color w:val="000000" w:themeColor="text1"/>
        </w:rPr>
      </w:pPr>
    </w:p>
    <w:p w14:paraId="4EB7B71B" w14:textId="65988722" w:rsidR="003243D1" w:rsidRPr="002E6D7D" w:rsidRDefault="003243D1" w:rsidP="003243D1">
      <w:pPr>
        <w:spacing w:line="360" w:lineRule="auto"/>
        <w:jc w:val="center"/>
        <w:rPr>
          <w:rFonts w:asciiTheme="majorBidi" w:hAnsiTheme="majorBidi" w:cstheme="majorBidi"/>
          <w:bCs/>
          <w:iCs/>
          <w:color w:val="000000" w:themeColor="text1"/>
        </w:rPr>
      </w:pPr>
      <w:r w:rsidRPr="002E6D7D">
        <w:rPr>
          <w:rFonts w:asciiTheme="majorBidi" w:hAnsiTheme="majorBidi" w:cstheme="majorBidi"/>
          <w:noProof/>
          <w:color w:val="000000" w:themeColor="text1"/>
          <w:lang w:val="en-US"/>
        </w:rPr>
        <w:drawing>
          <wp:inline distT="0" distB="0" distL="0" distR="0" wp14:anchorId="6B86B323" wp14:editId="29934445">
            <wp:extent cx="5761355" cy="3798570"/>
            <wp:effectExtent l="0" t="0" r="0" b="0"/>
            <wp:docPr id="1" name="Picture 1" descr="Diagram&#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Diagram&#10;&#10;Description automatically generated"/>
                    <pic:cNvPicPr>
                      <a:picLocks/>
                    </pic:cNvPicPr>
                  </pic:nvPicPr>
                  <pic:blipFill>
                    <a:blip r:embed="rId13">
                      <a:extLst>
                        <a:ext uri="{28A0092B-C50C-407E-A947-70E740481C1C}">
                          <a14:useLocalDpi xmlns:a14="http://schemas.microsoft.com/office/drawing/2010/main" val="0"/>
                        </a:ext>
                      </a:extLst>
                    </a:blip>
                    <a:srcRect t="10715"/>
                    <a:stretch>
                      <a:fillRect/>
                    </a:stretch>
                  </pic:blipFill>
                  <pic:spPr bwMode="auto">
                    <a:xfrm>
                      <a:off x="0" y="0"/>
                      <a:ext cx="5761355" cy="3798570"/>
                    </a:xfrm>
                    <a:prstGeom prst="rect">
                      <a:avLst/>
                    </a:prstGeom>
                    <a:noFill/>
                    <a:ln>
                      <a:noFill/>
                    </a:ln>
                  </pic:spPr>
                </pic:pic>
              </a:graphicData>
            </a:graphic>
          </wp:inline>
        </w:drawing>
      </w:r>
    </w:p>
    <w:p w14:paraId="70057B04" w14:textId="0A710B0D" w:rsidR="00CD6620" w:rsidRPr="002E6D7D" w:rsidRDefault="0040573B" w:rsidP="00CD6620">
      <w:pPr>
        <w:pStyle w:val="appendix"/>
        <w:rPr>
          <w:rFonts w:eastAsia="Calibri"/>
          <w:sz w:val="22"/>
          <w:szCs w:val="22"/>
        </w:rPr>
      </w:pPr>
      <w:r w:rsidRPr="002E6D7D">
        <w:rPr>
          <w:rFonts w:eastAsia="Calibri"/>
          <w:b/>
          <w:sz w:val="22"/>
          <w:szCs w:val="22"/>
        </w:rPr>
        <w:t>Fig</w:t>
      </w:r>
      <w:r w:rsidR="00CD6620" w:rsidRPr="002E6D7D">
        <w:rPr>
          <w:rFonts w:eastAsia="Calibri"/>
          <w:b/>
          <w:sz w:val="22"/>
          <w:szCs w:val="22"/>
        </w:rPr>
        <w:t xml:space="preserve"> 1. </w:t>
      </w:r>
      <w:r w:rsidR="00CD6620" w:rsidRPr="002E6D7D">
        <w:rPr>
          <w:rFonts w:eastAsia="Calibri"/>
          <w:sz w:val="22"/>
          <w:szCs w:val="22"/>
        </w:rPr>
        <w:t xml:space="preserve">The definition of pharmacological cognitive enhancement based on users’ intention and behaviour, and the substances used for cognitive performance enhancement or increased psychological well-being in Europe. Adapted from </w:t>
      </w:r>
      <w:r w:rsidR="00CD6620" w:rsidRPr="002E6D7D">
        <w:rPr>
          <w:rFonts w:eastAsia="Calibri"/>
          <w:i/>
          <w:sz w:val="22"/>
          <w:szCs w:val="22"/>
        </w:rPr>
        <w:fldChar w:fldCharType="begin" w:fldLock="1"/>
      </w:r>
      <w:r w:rsidR="0025183B" w:rsidRPr="002E6D7D">
        <w:rPr>
          <w:rFonts w:eastAsia="Calibri"/>
          <w:i/>
          <w:sz w:val="22"/>
          <w:szCs w:val="22"/>
        </w:rPr>
        <w:instrText xml:space="preserve"> ADDIN ZOTERO_ITEM CSL_CITATION {"citationID":"pLnauoyW","properties":{"formattedCitation":"(Maier &amp; Schaub, 2015)","plainCitation":"(Maier &amp; Schaub, 2015)","noteIndex":0},"citationItems":[{"id":"HQW9v843/IkeBWYLH","uris":["http://www.mendeley.com/documents/?uuid=43b78d51-0c27-355f-a551-209b5fb3d1b7"],"itemData":{"DOI":"10.1027/1016-9040/a000228","ISSN":"1878531X","abstract":"© 2015 Hogrefe Publishing. Pharmacological neuroenhancement, defined as the misuse of prescription drugs, illicit drugs, or alcohol for the purpose of enhancing cognition, mood, or prosocial behavior, is not widespread in Europe - nevertheless, it does occur. Thus far, no drug has been proven as safe and effective for cognitive enhancement in otherwise healthy individuals. European studies have investigated the misuse of prescription and illicit stimulants to increase cognitive performance as well as the use of tranquilizers, alcohol, and cannabis to cope with stress related to work or education. Young people in educational settings report pharmacological neuroenhancement more frequently than those in other settings. Although the regular use of drugs for neuroenhancement is not common in Europe, the irregular and low-dose usage of neuroenhancers might cause adverse reactions. Previous studies have revealed that obtaining adequate amounts of sleep and using successful learning techniques effectively improve mental performance, whereas pharmacological neuroenhancement is associated with ambiguous effects. Therefore, nonsubstance-related alternatives should be promoted to cope with stressful situations. This paper reviews the recent research on pharmacological neuroenhancement in Europe, develops a clear definition of the substances used, and formulates recommendations for practitioners regarding how to react to requests for neuroenhancement drug prescriptions. We conclude that monitoring the future development of pharmacological neuroenhancement in Europe is important to provide effective preventive measures when required. Furthermore, substance use to cope with stress related to work or education should be studied in depth because it is likely more prevalent and dangerous than direct neuroenhancement.","author":[{"dropping-particle":"","family":"Maier","given":"Larissa J.","non-dropping-particle":"","parse-names":false,"suffix":""},{"dropping-particle":"","family":"Schaub","given":"Michael P.","non-dropping-particle":"","parse-names":false,"suffix":""}],"container-title":"European Psychologist","id":"ITEM-1","issue":"3","issued":{"date-parts":[["2015","7"]]},"page":"155-166","publisher":"Germany: Hogrefe Publishing","title":"The use of prescription drugs and drugs of abuse for neuroenhancement in Europe: Not widespread but a reality","type":"article","volume":"20"}}],"schema":"https://github.com/citation-style-language/schema/raw/master/csl-citation.json"} </w:instrText>
      </w:r>
      <w:r w:rsidR="00CD6620" w:rsidRPr="002E6D7D">
        <w:rPr>
          <w:rFonts w:eastAsia="Calibri"/>
          <w:i/>
          <w:sz w:val="22"/>
          <w:szCs w:val="22"/>
        </w:rPr>
        <w:fldChar w:fldCharType="separate"/>
      </w:r>
      <w:r w:rsidR="007523D1" w:rsidRPr="002E6D7D">
        <w:rPr>
          <w:rFonts w:eastAsia="Calibri"/>
          <w:noProof/>
          <w:sz w:val="22"/>
          <w:szCs w:val="22"/>
        </w:rPr>
        <w:t>(Maier &amp; Schaub, 2015)</w:t>
      </w:r>
      <w:r w:rsidR="00CD6620" w:rsidRPr="002E6D7D">
        <w:rPr>
          <w:rFonts w:eastAsia="Calibri"/>
          <w:i/>
          <w:sz w:val="22"/>
          <w:szCs w:val="22"/>
        </w:rPr>
        <w:fldChar w:fldCharType="end"/>
      </w:r>
      <w:r w:rsidR="00CD6620" w:rsidRPr="002E6D7D">
        <w:rPr>
          <w:rFonts w:eastAsia="Calibri"/>
          <w:sz w:val="22"/>
          <w:szCs w:val="22"/>
        </w:rPr>
        <w:t>.</w:t>
      </w:r>
    </w:p>
    <w:p w14:paraId="58BFDDF0" w14:textId="58A56A89" w:rsidR="00D30B2D" w:rsidRPr="002E6D7D" w:rsidRDefault="00D30B2D" w:rsidP="00E328B3">
      <w:pPr>
        <w:spacing w:line="360" w:lineRule="auto"/>
        <w:jc w:val="both"/>
        <w:rPr>
          <w:rFonts w:asciiTheme="majorBidi" w:hAnsiTheme="majorBidi" w:cstheme="majorBidi"/>
          <w:color w:val="000000" w:themeColor="text1"/>
        </w:rPr>
      </w:pPr>
    </w:p>
    <w:p w14:paraId="2995FE6C" w14:textId="77777777" w:rsidR="00FC4270" w:rsidRPr="002E6D7D" w:rsidRDefault="00FC4270" w:rsidP="00FC4270">
      <w:pPr>
        <w:pStyle w:val="NormalWeb"/>
        <w:spacing w:before="0" w:beforeAutospacing="0" w:after="0" w:afterAutospacing="0" w:line="360" w:lineRule="auto"/>
        <w:rPr>
          <w:rFonts w:asciiTheme="majorBidi" w:hAnsiTheme="majorBidi" w:cstheme="majorBidi"/>
          <w:bCs/>
          <w:color w:val="000000" w:themeColor="text1"/>
          <w:kern w:val="36"/>
          <w:sz w:val="24"/>
          <w:szCs w:val="24"/>
        </w:rPr>
      </w:pPr>
    </w:p>
    <w:p w14:paraId="7A4E3465" w14:textId="77777777" w:rsidR="00FC4270" w:rsidRPr="002E6D7D" w:rsidRDefault="00FC4270" w:rsidP="00FC4270">
      <w:pPr>
        <w:pStyle w:val="Heading2"/>
        <w:rPr>
          <w:rFonts w:asciiTheme="majorBidi" w:hAnsiTheme="majorBidi"/>
          <w:b/>
          <w:bCs/>
          <w:color w:val="000000" w:themeColor="text1"/>
          <w:sz w:val="28"/>
          <w:szCs w:val="28"/>
        </w:rPr>
      </w:pPr>
      <w:bookmarkStart w:id="54" w:name="_Toc128520760"/>
      <w:r w:rsidRPr="002E6D7D">
        <w:rPr>
          <w:rFonts w:asciiTheme="majorBidi" w:hAnsiTheme="majorBidi"/>
          <w:b/>
          <w:bCs/>
          <w:color w:val="000000" w:themeColor="text1"/>
          <w:sz w:val="28"/>
          <w:szCs w:val="28"/>
        </w:rPr>
        <w:t>Prevalence use among university students:</w:t>
      </w:r>
      <w:bookmarkEnd w:id="54"/>
      <w:r w:rsidRPr="002E6D7D">
        <w:rPr>
          <w:rFonts w:asciiTheme="majorBidi" w:hAnsiTheme="majorBidi"/>
          <w:b/>
          <w:bCs/>
          <w:color w:val="000000" w:themeColor="text1"/>
          <w:sz w:val="28"/>
          <w:szCs w:val="28"/>
        </w:rPr>
        <w:t xml:space="preserve">  </w:t>
      </w:r>
    </w:p>
    <w:p w14:paraId="253D0B9E" w14:textId="77777777" w:rsidR="00FC4270" w:rsidRPr="002E6D7D" w:rsidRDefault="00FC4270" w:rsidP="00FC4270">
      <w:pPr>
        <w:spacing w:line="360" w:lineRule="auto"/>
        <w:jc w:val="both"/>
        <w:rPr>
          <w:rFonts w:asciiTheme="majorBidi" w:hAnsiTheme="majorBidi" w:cstheme="majorBidi"/>
          <w:color w:val="000000" w:themeColor="text1"/>
        </w:rPr>
      </w:pPr>
    </w:p>
    <w:p w14:paraId="31F368DE" w14:textId="77777777" w:rsidR="00FC4270" w:rsidRPr="002E6D7D" w:rsidRDefault="00FC4270" w:rsidP="00FC4270">
      <w:pPr>
        <w:spacing w:line="360" w:lineRule="auto"/>
        <w:jc w:val="both"/>
        <w:rPr>
          <w:rFonts w:asciiTheme="majorBidi" w:hAnsiTheme="majorBidi" w:cstheme="majorBidi"/>
          <w:color w:val="000000" w:themeColor="text1"/>
        </w:rPr>
      </w:pPr>
      <w:r w:rsidRPr="002E6D7D">
        <w:rPr>
          <w:rFonts w:asciiTheme="majorBidi" w:hAnsiTheme="majorBidi" w:cstheme="majorBidi"/>
          <w:color w:val="000000" w:themeColor="text1"/>
        </w:rPr>
        <w:t xml:space="preserve">The number of recent studies published concerning CEs use indicates the rising interest in the academic field </w:t>
      </w:r>
      <w:r w:rsidRPr="002E6D7D">
        <w:rPr>
          <w:rFonts w:asciiTheme="majorBidi" w:hAnsiTheme="majorBidi" w:cstheme="majorBidi"/>
          <w:color w:val="000000" w:themeColor="text1"/>
        </w:rPr>
        <w:fldChar w:fldCharType="begin"/>
      </w:r>
      <w:r w:rsidRPr="002E6D7D">
        <w:rPr>
          <w:rFonts w:asciiTheme="majorBidi" w:hAnsiTheme="majorBidi" w:cstheme="majorBidi"/>
          <w:color w:val="000000" w:themeColor="text1"/>
        </w:rPr>
        <w:instrText xml:space="preserve"> ADDIN ZOTERO_ITEM CSL_CITATION {"citationID":"a1kuk20hbco","properties":{"formattedCitation":"(Brumboiu et al., 2021; Monnet et al., 2021a; Monnet, Ergler, Pilot, Sushama, &amp; Green, 2021b; Narayanan et al., 2021; Petersen, Petersen, Poulsen, &amp; N\\uc0\\u248{}rgaard, 2021; Plumber et al., 2021; Shakeel et al., 2021; Sumbul-Sekerci, Bildik, Bektay, &amp; Izzettin, 2021)","plainCitation":"(Brumboiu et al., 2021; Monnet et al., 2021a; Monnet, Ergler, Pilot, Sushama, &amp; Green, 2021b; Narayanan et al., 2021; Petersen, Petersen, Poulsen, &amp; Nørgaard, 2021; Plumber et al., 2021; Shakeel et al., 2021; Sumbul-Sekerci, Bildik, Bektay, &amp; Izzettin, 2021)","noteIndex":0},"citationItems":[{"id":3171,"uris":["http://zotero.org/users/5820251/items/GK752NI3"],"itemData":{"id":3171,"type":"book","abstract":"This cross-sectional study aimed to determine the use of neuroenhancers, the motivations and factors associated with their use in French and Romanian university students. Students from two universities in France (Rouen and Opal Coast University) and one in Romania (Cluj-Napoca) were asked to complete a self-administered anonymous questionnaire, either online or on paper, about the use of three different categories of substance: Prescription drugs (methylphenidate, modafinil, and beta-blockers), drugs of abuse (alcohol, cannabis, cocaine, and amphetamines), and soft enhancers (coffee, vitamins, caffeine tablets, and energy drinks). In total, 1110 students were included: The users were 2.2% for prescription drugs, 4.3% for drugs of abuse, and 55.0% for soft enhancers. Students used neuroenhancement to stay awake for study (69.3%), to improve concentration (55.5%), to decrease stress (40.9%), and to improve memory (39.6%). Neuroenhancement was considered to meet expectations by 74.4% of users. The factors associated with the use of drugs of abuse were frequent binge drinking (Adjusted Odds Ratio—AOR: 6.49 [95% CI: 2.53–16.6]), smoking (AOR: 5.50 [95% CI: 2.98–10.14]), having a student job (AOR: 2.42 [95% CI 1.13–5.17]), and being male (AOR: 2.23 [95% CI:1.21–4.11]). No significant associations with eating disorders were detected for any of the three categories of substances. University students reported neuroenhancement with prescription drugs, drugs of abuse, and mainly soft enhancers. These substances were used mainly to increase the waking hours. Educational programs in universities seem to be required in order to increase student awareness of the problems caused by neuroenhancements, and to decrease the associated risks by changing students' attitudes and beliefs.","collection-number":"8","ISBN":"1660-4601","note":"container-title: International Journal of Environmental Research and Public Health\nDOI: 10.3390/ijerph18083880","title":"Neuroenhancement in French and Romanian University Students, Motivations and Associated Factors","volume":"18","author":[{"family":"Brumboiu","given":"Irina"},{"family":"Porrovecchio","given":"Alessandro"},{"family":"Peze","given":"Thierry"},{"family":"Hurdiel","given":"Remy"},{"family":"Cazacu","given":"Irina"},{"family":"Mogosan","given":"Cristina"},{"family":"Ladner","given":"Joel"},{"family":"Tavolacci","given":"Marie-Pierre"}],"issued":{"date-parts":[["2021"]]}}},{"id":3193,"uris":["http://zotero.org/users/5820251/items/56KC4HEF"],"itemData":{"id":3193,"type":"article-journal","abstract":"Qualitative work with students who use prescription medicines for academic purposes is limited. Thus, a more nuanced understanding of tertiary students? experiences is urgently needed. Our study ? which draws on five semi-structured interviews with New Zealand university students, complemented with information from local newspapers, blog entries and discussion forums ? reveals students? motivations and perceived effects, their risk perceptions and provides insights into the circumstances enabling the engagement with prescription medicines for academic purposes. Students were influenced by peers and social norms; and ideas about identity, morality and fairness also played a role for engaging with cognitive enhancers. Students used high levels of stress and workload to justify their use but took individual responsibility for their practices. By taking responsibility in this way, rather than considering it as a product of their environment, they buy into the neoliberal university discourse. Unexpectedly, some participants were already receiving medically justified psychopharmacological treatment but extended and supplemented this with nonmedical use. Others considered their use as being for academic emergencies, and that their low level of use helped manage risks. Overall, students viewed pharmacological cognitive enhancement for improving academic performance as cautious, safe, and morally acceptable. We argue in this paper that a local understanding of students? motivations, justifications and perceptions of pharmacological cognitive enhancement is required, to tailor policies and support systems better to their needs and behaviours.","container-title":"Policy Futures in Education","DOI":"10.1177/14782103211061951","ISSN":"1478-2103","note":"publisher: SAGE Publications","page":"14782103211061951","title":"‘Cognitive enhancers': A qualitative exploration of university students' experiences with prescription medicines for academic purposes","URL":"https://doi.org/10.1177/14782103211061951","author":[{"family":"Monnet","given":"Fanny"},{"family":"Ergler","given":"Christina"},{"family":"Pilot","given":"Eva"},{"family":"Sushama","given":"Preeti"},{"family":"Green","given":"James"}],"issued":{"date-parts":[["2021",12]]}}},{"id":3198,"uris":["http://zotero.org/users/5820251/items/ULAB3T2L"],"itemData":{"id":3198,"type":"article-journal","abstract":"Qualitative work with students who use prescription medicines for academic purposes is limited. Thus, a more nuanced understanding of tertiary students? experiences is urgently needed. Our study ? which draws on five semi-structured interviews with New Zealand university students, complemented with information from local newspapers, blog entries and discussion forums ? reveals students? motivations and perceived effects, their risk perceptions and provides insights into the circumstances enabling the engagement with prescription medicines for academic purposes. Students were influenced by peers and social norms; and ideas about identity, morality and fairness also played a role for engaging with cognitive enhancers. Students used high levels of stress and workload to justify their use but took individual responsibility for their practices. By taking responsibility in this way, rather than considering it as a product of their environment, they buy into the neoliberal university discourse. Unexpectedly, some participants were already receiving medically justified psychopharmacological treatment but extended and supplemented this with nonmedical use. Others considered their use as being for academic emergencies, and that their low level of use helped manage risks. Overall, students viewed pharmacological cognitive enhancement for improving academic performance as cautious, safe, and morally acceptable. We argue in this paper that a local understanding of students? motivations, justifications and perceptions of pharmacological cognitive enhancement is required, to tailor policies and support systems better to their needs and behaviours.","container-title":"Policy Futures in Education","DOI":"10.1177/14782103211061951","ISSN":"1478-2103","note":"publisher: SAGE Publications","page":"14782103211061951","title":"‘Cognitive enhancers': A qualitative exploration of university students' experiences with prescription medicines for academic purposes","URL":"https://doi.org/10.1177/14782103211061951","author":[{"family":"Monnet","given":"Fanny"},{"family":"Ergler","given":"Christina"},{"family":"Pilot","given":"Eva"},{"family":"Sushama","given":"Preeti"},{"family":"Green","given":"James"}],"issued":{"date-parts":[["2021",12]]}}},{"id":3223,"uris":["http://zotero.org/users/5820251/items/F7CQ6GNE"],"itemData":{"id":3223,"type":"article-journal","container-title":"Health Psychology and Behavioral Medicine","DOI":"10.1080/21642850.2021.1990763","page":"917–932","title":"Students' use of caffeine, alcohol, dietary supplements, and illegal substances for improving academic performance in a New Zealand university","volume":"9","author":[{"family":"Narayanan","given":"Anantha"},{"family":"Gill","given":"Malcolm"},{"family":"Leem","given":"Chaey"},{"family":"Li","given":"Cassandra"},{"family":"Mein-Smith","given":"Frances"},{"family":"Shepherd","given":"Ben"},{"family":"Ting","given":"Selene"},{"family":"Bart","given":"Karin"},{"family":"Green","given":"James"},{"family":"Samaranayaka","given":"Ari"},{"family":"Ergler","given":"Christina"},{"family":"Macmillan","given":"Alexandra"}],"issued":{"date-parts":[["2021",10]]}}},{"id":3148,"uris":["http://zotero.org/users/5820251/items/ZA47VLSA"],"itemData":{"id":3148,"type":"article-journal","abstract":"Background\nUnregulated use of pharmaceuticals for cognitive enhancement has become a topic of growing concern, as recent studies indicate a growing prevalence in several countries. Prescription stimulants, also termed Study drugs (SDs) are typically accessed through peers but new studies show that social media platforms may play an important role in the diffusion of these pharmaceuticals. While there is scholarly focus on supply and purchasing practices, other aspects of drugs on social media have received less attention. The aim of this article is to show how SDs are portrayed on Instagram and to discuss some of the implications.\nMethods\nTo find and collect Instagram posts related to SDs we conducted hashtag searches with a number of relevant terms; #studydrugs, #nootropics, #cognitiveenhancers, #smartdrugs, and #modafinil. A total of 563 posts including a selection of post comments, were included in the study and analyzed using the Content Analysis method.\nResults\nSD-related posts can be categorized into four main types; sales advertisement, personal experience, public information, and motivational quotes. Regardless of its kind, the majority of posts mainly express a positive sentiment towards SDs and SD use. Comments below posts show that people are influenced by SD-related posts and use Instagram for a variety of reasons in relation to their own SD praxis\nConclusion\nThis study reveals that Instagram is used to facilitate not only access to SDs, but also a great deal of communication that generally seeks to motivate, promote or encourage the use of pharmaceuticals for enhancement. The positive sentiment towards SDs may play an important role as it provides a false sense of security to current and potential users by posting content that portrays this kind of drug use as the easy and safe solution to social and personal pressures of becoming a successful individual.","container-title":"International Journal of Drug Policy","DOI":"10.1016/j.drugpo.2020.103100","ISSN":"0955-3959","journalAbbreviation":"International Journal of Drug Policy","page":"103100","title":"#studydrugs–Persuasive posting on Instagram","URL":"https://www.sciencedirect.com/science/article/pii/S0955395920304382","author":[{"family":"Petersen","given":"Margit Anne"},{"family":"Petersen","given":"Ida Lund"},{"family":"Poulsen","given":"Camilla"},{"family":"Nørgaard","given":"Lotte Stig"}],"issued":{"date-parts":[["2021",1,12]]}}},{"id":3215,"uris":["http://zotero.org/users/5820251/items/6WFT2L7J"],"itemData":{"id":3215,"type":"article-journal","container-title":"Cureus","DOI":"10.7759/cureus.15163","title":"Stimulant Usage by Medical Students for Cognitive Enhancement: A Systematic Review","volume":"13","author":[{"family":"Plumber","given":"Noorine"},{"family":"Majeed","given":"Maliha"},{"family":"Ziff","given":"Shawn"},{"family":"Thomas","given":"Sneha"},{"family":"Bolla","given":"Srinivasa"},{"family":"Gorantla","given":"Vasavi"}],"issued":{"date-parts":[["2021",5]]}}},{"id":3184,"uris":["http://zotero.org/users/5820251/items/ZND99HKG"],"itemData":{"id":3184,"type":"article-journal","abstract":"Cognitive enhancers (CEs) encompass a wide range of drugs, including prescription medications for attention deficit disorders and pharmacological compounds for cognitive enhancement. It is well-documented that the students are the leading cohort of CEs users. Exploring how healthcare professionals perceive the use of CEs for academic accomplishments is significant to understand their encouragement of CE use. Hence, the purpose of the current study was to look at healthcare professionals' attitudes and perceived understanding about the usage of CEs in academic contexts. The study was a quantitative cross-sectional research design conducted in different healthcare and academic settings of Karachi. The respondents were approached either through social media platforms or the official email addresses of their working organizations. Data were collected through a web link of an online questionnaire that included four sections; inquiring about the respondents' demographics characteristics, their knowledge about CEs, their attitudes towards the use and impact of CEs, and their inclination to use a hypothetical prescription-only CE. The response rate of the study was 73.3%. The majority of the respondents negated to permit university students to using CEs for cognitive boost (n = 360, 67.1%), to concentrate (n = 406, 75.7%), to increase vigilance (n = 394, 73.5%) or to mitigate the effects of other medicines (n = 312, 58.2%). The pharmacists were more likely to refute that using CEs by the students is safe (pharmacists 10.8% vs. physicians 8.3%, p=&lt;0.001), beneficial (pharmacists 12.7% vs. physicians 5.3%, p=&lt;0.001), or necessary (pharmacists 17.6% vs. physicians 12.8%, p=&lt;0.001). The major reasons for not encouraging the use of CEs were fear of misuse (n = 510, 95.1%), safety concerns (n = 495, 92.3%), and their consideration for CE as unnecessary medical intervention (n = 441, 82.2%). The findings indicated that overall, respondents have a clear consensus of not letting university students use CEs for cognitive improvement or any other purpose implying that cognitive enhancement is not yet a common or approved medical practice by the healthcare professionals in Pakistan.","container-title":"Heliyon","DOI":"https://doi.org/10.1016/j.heliyon.2021.e08118","ISSN":"2405-8440","issue":"10","page":"e08118","title":"Concept generation of cognitive enhancement: healthcare professionals' approach towards the impact and utilization of cognitive enhancers in academic context","URL":"https://www.sciencedirect.com/science/article/pii/S2405844021022210","volume":"7","author":[{"family":"Shakeel","given":"Sadia"},{"family":"Iffat","given":"Wajiha"},{"family":"Qamar","given":"Ambreen"},{"family":"Butt","given":"Fareeha"},{"family":"Ghuman","given":"Faiza"},{"family":"Ahsan Mallick","given":"Imran"},{"family":"Rehman","given":"Anees","non-dropping-particle":"ur"},{"family":"Jamshed","given":"Shazia"}],"issued":{"date-parts":[["2021"]]}}},{"id":3217,"uris":["http://zotero.org/users/5820251/items/KDHKR53A"],"itemData":{"id":3217,"type":"article-journal","container-title":"International Journal of Clinical Practice","DOI":"10.1111/ijcp.14608","page":"e14608","title":"Attitudes of Medicine, Pharmacy and Dentistry Students about Psychostimulant Use to Enhance Cognition","volume":"75","author":[{"family":"Sumbul-Sekerci","given":"Betul"},{"family":"Bildik","given":"Özlem"},{"family":"Bektay","given":"Yunus"},{"family":"Izzettin","given":"Fikret"}],"issued":{"date-parts":[["2021",7]]}}}],"schema":"https://github.com/citation-style-language/schema/raw/master/csl-citation.json"} </w:instrText>
      </w:r>
      <w:r w:rsidRPr="002E6D7D">
        <w:rPr>
          <w:rFonts w:asciiTheme="majorBidi" w:hAnsiTheme="majorBidi" w:cstheme="majorBidi"/>
          <w:color w:val="000000" w:themeColor="text1"/>
        </w:rPr>
        <w:fldChar w:fldCharType="separate"/>
      </w:r>
      <w:r w:rsidRPr="002E6D7D">
        <w:rPr>
          <w:rFonts w:asciiTheme="majorBidi" w:hAnsiTheme="majorBidi" w:cstheme="majorBidi"/>
          <w:color w:val="000000"/>
        </w:rPr>
        <w:t>(Brumboiu et al., 2021; Monnet et al., 2021a; Monnet et al., 2021b; Narayanan et al., 2021; Petersen et al., 2021; Plumber et al., 2021; Shakeel et al., 2021; Sumbul-Sekerci et al., 2021)</w:t>
      </w:r>
      <w:r w:rsidRPr="002E6D7D">
        <w:rPr>
          <w:rFonts w:asciiTheme="majorBidi" w:hAnsiTheme="majorBidi" w:cstheme="majorBidi"/>
          <w:color w:val="000000" w:themeColor="text1"/>
        </w:rPr>
        <w:fldChar w:fldCharType="end"/>
      </w:r>
      <w:r w:rsidRPr="002E6D7D">
        <w:rPr>
          <w:rFonts w:asciiTheme="majorBidi" w:hAnsiTheme="majorBidi" w:cstheme="majorBidi"/>
          <w:color w:val="000000" w:themeColor="text1"/>
        </w:rPr>
        <w:t xml:space="preserve">. </w:t>
      </w:r>
    </w:p>
    <w:p w14:paraId="620AD687" w14:textId="77777777" w:rsidR="00FC4270" w:rsidRPr="002E6D7D" w:rsidRDefault="00FC4270" w:rsidP="00FC4270">
      <w:pPr>
        <w:spacing w:line="360" w:lineRule="auto"/>
        <w:jc w:val="both"/>
        <w:rPr>
          <w:rFonts w:asciiTheme="majorBidi" w:hAnsiTheme="majorBidi" w:cstheme="majorBidi"/>
          <w:color w:val="000000" w:themeColor="text1"/>
        </w:rPr>
      </w:pPr>
    </w:p>
    <w:p w14:paraId="54D4D6A1" w14:textId="77777777" w:rsidR="00FC4270" w:rsidRPr="002E6D7D" w:rsidRDefault="00FC4270" w:rsidP="00FC4270">
      <w:pPr>
        <w:spacing w:line="360" w:lineRule="auto"/>
        <w:jc w:val="both"/>
        <w:rPr>
          <w:rFonts w:asciiTheme="majorBidi" w:hAnsiTheme="majorBidi" w:cstheme="majorBidi"/>
          <w:color w:val="000000" w:themeColor="text1"/>
        </w:rPr>
      </w:pPr>
      <w:r w:rsidRPr="002E6D7D">
        <w:rPr>
          <w:rFonts w:asciiTheme="majorBidi" w:hAnsiTheme="majorBidi" w:cstheme="majorBidi"/>
          <w:color w:val="000000" w:themeColor="text1"/>
        </w:rPr>
        <w:t xml:space="preserve">A systematic literature review </w:t>
      </w:r>
      <w:r w:rsidRPr="002E6D7D">
        <w:rPr>
          <w:rFonts w:asciiTheme="majorBidi" w:hAnsiTheme="majorBidi" w:cstheme="majorBidi"/>
          <w:color w:val="000000" w:themeColor="text1"/>
        </w:rPr>
        <w:fldChar w:fldCharType="begin"/>
      </w:r>
      <w:r w:rsidRPr="002E6D7D">
        <w:rPr>
          <w:rFonts w:asciiTheme="majorBidi" w:hAnsiTheme="majorBidi" w:cstheme="majorBidi"/>
          <w:color w:val="000000" w:themeColor="text1"/>
        </w:rPr>
        <w:instrText xml:space="preserve"> ADDIN ZOTERO_ITEM CSL_CITATION {"citationID":"a1dc5npa22i","properties":{"formattedCitation":"(S. Sharif et al., 2021)","plainCitation":"(S. Sharif et al., 2021)","dontUpdate":true,"noteIndex":0},"citationItems":[{"id":3140,"uris":["http://zotero.org/users/5820251/items/C99HTNKE"],"itemData":{"id":3140,"type":"book","abstract":"Introduction: Cognitive enhancers (CEs), also known as “smart drugs”, “study aids” or “nootropics” are a cause of concern. Recent research studies investigated the use of CEs being taken as study aids by university students. This manuscript provides an overview of popular CEs, focusing on a range of drugs/substances (e.g., prescription CEs including amphetamine salt mixtures, methylphenidate, modafinil and piracetam; and non-prescription CEs including caffeine, cobalamin (vitamin B12), guarana, pyridoxine (vitamin B6) and vinpocetine) that have emerged as being misused. The diverted non-prescription use of these molecules and the related potential for dependence and/or addiction is being reported. It has been demonstrated that healthy students (i.e., those without any diagnosed mental disorders) are increasingly using drugs such as methylphenidate, a mixture of dextroamphetamine/amphetamine, and modafinil, for the purpose of increasing their alertness, concentration or memory. Aim: To investigate the level of knowledge, perception and impact of the use of a range of CEs within Higher Education Institutions. Methodology: A systematic review was conducted in adherence with the Preferred Reporting Items for Systematic Reviews and Meta-Analyses (PRISMA) guidelines. Whilst 1400 studies were identified within this study through a variety of electronic databases (e.g., 520 through PubMed, 490 through Science Direct and 390 through Scopus), 48 papers were deemed relevant and were included in this review. Results: The most popular molecules identified here included the stimulant CEs, e.g., methylphenidate, modafinil, amphetamine salt mixtures and caffeine-related compounds; stimulant CEs' intake was more prevalent among males than females; drugs were largely obtained from friends and family, as well as via the Internet. It is therefore suggested that CEs are increasingly being used among healthy individuals, mainly students without any diagnosed cognitive disorders, to increase their alertness, concentration, or memory, in the belief that these CEs will improve their performance during examinations or when studying. The impact of stimulant CEs may include tolerance, dependence and/or somatic (e.g., cardiovascular; neurological) complications. Discussion: The availability of CEs for non-medical indications in different countries is influenced by a range of factors including legal, social and ethical factors. Considering the risk factors and motivations that encourage university students to use CE drugs, it is essential to raise awareness about CE-related harms, counteract myths regarding “safe” CE use and address cognitive enhancement in an early stage during education as a preventative public health measure.","collection-number":"3","ISBN":"2076-3425","note":"container-title: Brain Sciences\nDOI: 10.3390/brainsci11030355","title":"The Use and Impact of Cognitive Enhancers among University Students: A Systematic Review","volume":"11","author":[{"family":"Sharif","given":"Safia"},{"family":"Guirguis","given":"Amira"},{"family":"Fergus","given":"Suzanne"},{"family":"Schifano","given":"Fabrizio"}],"issued":{"date-parts":[["2021"]]}}}],"schema":"https://github.com/citation-style-language/schema/raw/master/csl-citation.json"} </w:instrText>
      </w:r>
      <w:r w:rsidRPr="002E6D7D">
        <w:rPr>
          <w:rFonts w:asciiTheme="majorBidi" w:hAnsiTheme="majorBidi" w:cstheme="majorBidi"/>
          <w:color w:val="000000" w:themeColor="text1"/>
        </w:rPr>
        <w:fldChar w:fldCharType="separate"/>
      </w:r>
      <w:r w:rsidRPr="002E6D7D">
        <w:rPr>
          <w:rFonts w:asciiTheme="majorBidi" w:hAnsiTheme="majorBidi" w:cstheme="majorBidi"/>
          <w:color w:val="000000"/>
        </w:rPr>
        <w:t>(Sharif et al., 2021)</w:t>
      </w:r>
      <w:r w:rsidRPr="002E6D7D">
        <w:rPr>
          <w:rFonts w:asciiTheme="majorBidi" w:hAnsiTheme="majorBidi" w:cstheme="majorBidi"/>
          <w:color w:val="000000" w:themeColor="text1"/>
        </w:rPr>
        <w:fldChar w:fldCharType="end"/>
      </w:r>
      <w:r w:rsidRPr="002E6D7D">
        <w:rPr>
          <w:rFonts w:asciiTheme="majorBidi" w:hAnsiTheme="majorBidi" w:cstheme="majorBidi"/>
          <w:color w:val="000000" w:themeColor="text1"/>
        </w:rPr>
        <w:t xml:space="preserve"> focusing on an updated overview of 48 studies in various countries on the use of the most popular CEs prescription and non-prescription drugs among healthy university students from (2000 - 2020) (</w:t>
      </w:r>
      <w:r w:rsidRPr="002E6D7D">
        <w:rPr>
          <w:rFonts w:asciiTheme="majorBidi" w:hAnsiTheme="majorBidi" w:cstheme="majorBidi"/>
          <w:i/>
          <w:iCs/>
          <w:color w:val="000000" w:themeColor="text1"/>
        </w:rPr>
        <w:t>Chapter 2</w:t>
      </w:r>
      <w:r w:rsidRPr="002E6D7D">
        <w:rPr>
          <w:rFonts w:asciiTheme="majorBidi" w:hAnsiTheme="majorBidi" w:cstheme="majorBidi"/>
          <w:color w:val="000000" w:themeColor="text1"/>
        </w:rPr>
        <w:t xml:space="preserve">) was recently published. Prescription CEs including amphetamine salt mixtures, methylphenidate, modafinil and piracetam; and non-prescription CEs including caffeine, cobalamin (vitamin B12), guarana, pyridoxine (vitamin B6) and vinpocetine were mentioned, although the most popular prescription CEs used among the university students were modafinil, methylphenidate and amphetamine salt mixtures </w:t>
      </w:r>
      <w:r w:rsidRPr="002E6D7D">
        <w:rPr>
          <w:rFonts w:asciiTheme="majorBidi" w:hAnsiTheme="majorBidi" w:cstheme="majorBidi"/>
          <w:color w:val="000000" w:themeColor="text1"/>
        </w:rPr>
        <w:fldChar w:fldCharType="begin"/>
      </w:r>
      <w:r w:rsidRPr="002E6D7D">
        <w:rPr>
          <w:rFonts w:asciiTheme="majorBidi" w:hAnsiTheme="majorBidi" w:cstheme="majorBidi"/>
          <w:color w:val="000000" w:themeColor="text1"/>
        </w:rPr>
        <w:instrText xml:space="preserve"> ADDIN ZOTERO_ITEM CSL_CITATION {"citationID":"a2dlsd1uneu","properties":{"formattedCitation":"\\uldash{(Franke et al., 2011)}","plainCitation":"(Franke et al., 2011)","dontUpdate":true,"noteIndex":0},"citationItems":[{"id":2450,"uris":["http://zotero.org/users/5820251/items/W2NCSBCJ"],"itemData":{"id":2450,"type":"article-journal","abstract":"The aim of this study was to assess for the first time the prevalence and factors associated with stimulant use exclusively for cognitive enhancement among pupils and university students in Germany.","container-title":"Pharmacopsychiatry","DOI":"10.1055/s-0030-1268417","ISSN":"0176-3679","issue":"2","page":"60-66","title":"Non-medical use of prescription stimulants and illicit use of stimulants for cognitive enhancement in pupils and students in Germany","volume":"44","author":[{"family":"Franke","given":"A. G."},{"family":"Bonertz","given":"C."},{"family":"Christmann","given":"M."},{"family":"Huss","given":"M."},{"family":"Fellgiebel","given":"A."},{"family":"Hildt","given":"E."},{"family":"Lieb","given":"K."}],"issued":{"date-parts":[["2011"]]}}}],"schema":"https://github.com/citation-style-language/schema/raw/master/csl-citation.json"} </w:instrText>
      </w:r>
      <w:r w:rsidRPr="002E6D7D">
        <w:rPr>
          <w:rFonts w:asciiTheme="majorBidi" w:hAnsiTheme="majorBidi" w:cstheme="majorBidi"/>
          <w:color w:val="000000" w:themeColor="text1"/>
        </w:rPr>
        <w:fldChar w:fldCharType="separate"/>
      </w:r>
      <w:r w:rsidRPr="002E6D7D">
        <w:rPr>
          <w:rFonts w:asciiTheme="majorBidi" w:hAnsiTheme="majorBidi" w:cstheme="majorBidi"/>
          <w:color w:val="000000" w:themeColor="text1"/>
          <w:u w:val="dash"/>
        </w:rPr>
        <w:t xml:space="preserve"> </w:t>
      </w:r>
      <w:r w:rsidRPr="002E6D7D">
        <w:rPr>
          <w:rFonts w:asciiTheme="majorBidi" w:hAnsiTheme="majorBidi" w:cstheme="majorBidi"/>
          <w:color w:val="000000" w:themeColor="text1"/>
        </w:rPr>
        <w:fldChar w:fldCharType="end"/>
      </w:r>
    </w:p>
    <w:p w14:paraId="5AFDA8DA" w14:textId="0EF2A7F7" w:rsidR="00FC4270" w:rsidRPr="002E6D7D" w:rsidRDefault="00FC4270" w:rsidP="00E6581F">
      <w:pPr>
        <w:spacing w:line="360" w:lineRule="auto"/>
        <w:jc w:val="both"/>
        <w:rPr>
          <w:rFonts w:asciiTheme="majorBidi" w:hAnsiTheme="majorBidi" w:cstheme="majorBidi"/>
          <w:color w:val="000000" w:themeColor="text1"/>
        </w:rPr>
      </w:pPr>
      <w:r w:rsidRPr="002E6D7D">
        <w:rPr>
          <w:rFonts w:asciiTheme="majorBidi" w:hAnsiTheme="majorBidi" w:cstheme="majorBidi"/>
          <w:color w:val="000000" w:themeColor="text1"/>
        </w:rPr>
        <w:lastRenderedPageBreak/>
        <w:t xml:space="preserve">Methylphenidate reported the most popular prescription PCEs </w:t>
      </w:r>
      <w:r w:rsidRPr="002E6D7D">
        <w:rPr>
          <w:rFonts w:asciiTheme="majorBidi" w:hAnsiTheme="majorBidi" w:cstheme="majorBidi"/>
          <w:color w:val="000000" w:themeColor="text1"/>
        </w:rPr>
        <w:fldChar w:fldCharType="begin"/>
      </w:r>
      <w:r w:rsidRPr="002E6D7D">
        <w:rPr>
          <w:rFonts w:asciiTheme="majorBidi" w:hAnsiTheme="majorBidi" w:cstheme="majorBidi"/>
          <w:color w:val="000000" w:themeColor="text1"/>
        </w:rPr>
        <w:instrText xml:space="preserve"> ADDIN ZOTERO_ITEM CSL_CITATION {"citationID":"DefYPGDn","properties":{"formattedCitation":"(Carlier et al., 2019)","plainCitation":"(Carlier et al., 2019)","noteIndex":0},"citationItems":[{"id":3020,"uris":["http://zotero.org/users/5820251/items/HVARZHB7"],"itemData":{"id":3020,"type":"article-journal","abstract":"OBJECTIVE: In the last decades, several cognitive-enhancing drugs have been sold onto the drug market. Methylphenidate and analogs represent a sub-class of these new psychoactive substances (NPS). We aimed to review the use and misuse of methylphenidate and analogs, and the risk associated. Moreover, we exhaustively reviewed the scientific data on the most recent methylphenidate analogs (methylphenidate and ethylphenidate excluded). MATERIALS AND METHODS: Literature search was performed on methylphenidate and analogs, using specialized search engines accessing scientific databases. Additional reports were retrieved from international agencies, institutional websites, and drug user forums. RESULTS: Methylphenidate/Ritalin has been used for decades to treat attention deficit disorders and narcolepsy. More recently, it has been used as a cognitive enhancer and a recreational drug. Acute intoxications and fatalities involving methylphenidate were reported. Methylphenidate was scheduled as an illegal drug in many countries, but NPS circumventing the ban and mimicking the psychostimulant effects of methylphenidate started being available: ethylphenidate, 3,4-dichloromethylphenidate, 3,4-dichloroethylphenidate, 4-fluoromethylphenidate, 4-fluoroethylphenidate, methylnaphthidate, ethylnaphthidate, isopropylphenidate, propylphenidate, 4-methylmethylphenidate, and N-benzylethylphenidate have been available in the past few years. Only little data is currently available for these substances. Many intoxications involving methylphenidate analogs were reported. To date, ethylphenidate was involved in 28 fatalities, although it was reportedly directly related to the cause of death in only 7 cases; 3,4-dichloroethylphenidate was involved in 1 death. CONCLUSIONS: The rapid expansion of methylphenidate analogs onto the drug market in the past few years makes likely the occurrence of intoxications and fatalities in the next years. Careful monitoring and systematic control of methylphenidate analogs should be undertaken to reduce the uprising threat, and education efforts should be made among high-risk populations.","container-title":"European Review for Medical and Pharmacological Sciences","DOI":"10.26355/eurrev_201901_16741","ISSN":"22840729","issue":"1","page":"3–15","title":"Use of cognitive enhancers: Methylphenidate and analogs","volume":"23","author":[{"family":"Carlier","given":"J."},{"family":"Giorgetti","given":"R."},{"family":"Varì","given":"M. R."},{"family":"Pirani","given":"F."},{"family":"Ricci","given":"G."},{"family":"Busardò","given":"F. P."}],"issued":{"date-parts":[["2019"]]}}}],"schema":"https://github.com/citation-style-language/schema/raw/master/csl-citation.json"} </w:instrText>
      </w:r>
      <w:r w:rsidRPr="002E6D7D">
        <w:rPr>
          <w:rFonts w:asciiTheme="majorBidi" w:hAnsiTheme="majorBidi" w:cstheme="majorBidi"/>
          <w:color w:val="000000" w:themeColor="text1"/>
        </w:rPr>
        <w:fldChar w:fldCharType="separate"/>
      </w:r>
      <w:r w:rsidRPr="002E6D7D">
        <w:rPr>
          <w:rFonts w:asciiTheme="majorBidi" w:hAnsiTheme="majorBidi" w:cstheme="majorBidi"/>
          <w:noProof/>
          <w:color w:val="000000" w:themeColor="text1"/>
        </w:rPr>
        <w:t>(Carlier et al., 2019)</w:t>
      </w:r>
      <w:r w:rsidRPr="002E6D7D">
        <w:rPr>
          <w:rFonts w:asciiTheme="majorBidi" w:hAnsiTheme="majorBidi" w:cstheme="majorBidi"/>
          <w:color w:val="000000" w:themeColor="text1"/>
        </w:rPr>
        <w:fldChar w:fldCharType="end"/>
      </w:r>
      <w:r w:rsidRPr="002E6D7D">
        <w:rPr>
          <w:rFonts w:asciiTheme="majorBidi" w:hAnsiTheme="majorBidi" w:cstheme="majorBidi"/>
          <w:color w:val="000000" w:themeColor="text1"/>
        </w:rPr>
        <w:t xml:space="preserve">, and caffeine pills the most popular non-prescription (‘soft’) CEs </w:t>
      </w:r>
      <w:r w:rsidRPr="002E6D7D">
        <w:rPr>
          <w:rFonts w:asciiTheme="majorBidi" w:hAnsiTheme="majorBidi" w:cstheme="majorBidi"/>
          <w:color w:val="000000" w:themeColor="text1"/>
        </w:rPr>
        <w:fldChar w:fldCharType="begin"/>
      </w:r>
      <w:r w:rsidRPr="002E6D7D">
        <w:rPr>
          <w:rFonts w:asciiTheme="majorBidi" w:hAnsiTheme="majorBidi" w:cstheme="majorBidi"/>
          <w:color w:val="000000" w:themeColor="text1"/>
        </w:rPr>
        <w:instrText xml:space="preserve"> ADDIN ZOTERO_ITEM CSL_CITATION {"citationID":"tKwOkiOR","properties":{"formattedCitation":"(Cappelletti, Piacentino, Sani, &amp; Aromatario, 2015)","plainCitation":"(Cappelletti, Piacentino, Sani, &amp; Aromatario, 2015)","noteIndex":0},"citationItems":[{"id":2848,"uris":["http://zotero.org/users/5820251/items/C6IU5LTM"],"itemData":{"id":2848,"type":"article-journal","abstract":"Caffeine use is increasing worldwide. The underlying motivations are mainly concentration and memory enhancement and physical performance improvement. Coffee and caffeine-containing products affect the cardiovascular system, with their positive inotropic and chronotropic effects, and the central nervous system, with their locomotor activity stimulation and anxiogenic-like effects. Thus, it is of interest to examine whether these effects could be detrimental for health. Furthermore, caffeine abuse and dependence are becoming more and more common and can lead to caffeine intoxication, which puts individuals at risk for premature and unnatural death. The present review summarizes the main findings concerning caffeine's mechanisms of action (focusing on adenosine antagonism, intracellular calcium mobilization, and phosphodiesterases inhibition), use, abuse, dependence, intoxication, and lethal effects. It also suggests that the concepts of toxic and lethal doses are relative, since doses below the toxic and/or lethal range may play a causal role in intoxication or death. This could be due to caffeine's interaction with other substances or to the individuals' preexisting metabolism alterations or diseases.","archive":"PubMed","archive_location":"26074744","container-title":"Current neuropharmacology","DOI":"10.2174/1570159X13666141210215655","ISSN":"1570-159X","issue":"1","journalAbbreviation":"Curr Neuropharmacol","language":"eng","page":"71-88","title":"Caffeine: cognitive and physical performance enhancer or psychoactive drug?","URL":"https://www.ncbi.nlm.nih.gov/pubmed/26074744","volume":"13","author":[{"family":"Cappelletti","given":"Simone"},{"family":"Piacentino","given":"Daria"},{"family":"Sani","given":"Gabriele"},{"family":"Aromatario","given":"Mariarosaria"}],"issued":{"date-parts":[["2015",1]]}}}],"schema":"https://github.com/citation-style-language/schema/raw/master/csl-citation.json"} </w:instrText>
      </w:r>
      <w:r w:rsidRPr="002E6D7D">
        <w:rPr>
          <w:rFonts w:asciiTheme="majorBidi" w:hAnsiTheme="majorBidi" w:cstheme="majorBidi"/>
          <w:color w:val="000000" w:themeColor="text1"/>
        </w:rPr>
        <w:fldChar w:fldCharType="separate"/>
      </w:r>
      <w:r w:rsidRPr="002E6D7D">
        <w:rPr>
          <w:rFonts w:asciiTheme="majorBidi" w:hAnsiTheme="majorBidi" w:cstheme="majorBidi"/>
          <w:noProof/>
          <w:color w:val="000000" w:themeColor="text1"/>
        </w:rPr>
        <w:t>(Cappelletti et al., 2015)</w:t>
      </w:r>
      <w:r w:rsidRPr="002E6D7D">
        <w:rPr>
          <w:rFonts w:asciiTheme="majorBidi" w:hAnsiTheme="majorBidi" w:cstheme="majorBidi"/>
          <w:color w:val="000000" w:themeColor="text1"/>
        </w:rPr>
        <w:fldChar w:fldCharType="end"/>
      </w:r>
      <w:r w:rsidRPr="002E6D7D">
        <w:rPr>
          <w:rFonts w:asciiTheme="majorBidi" w:hAnsiTheme="majorBidi" w:cstheme="majorBidi"/>
          <w:color w:val="000000" w:themeColor="text1"/>
        </w:rPr>
        <w:t xml:space="preserve">. However, the effectiveness of CEs among healthy participants and their efficacy is still unclear </w:t>
      </w:r>
      <w:r w:rsidRPr="002E6D7D">
        <w:rPr>
          <w:rFonts w:asciiTheme="majorBidi" w:hAnsiTheme="majorBidi" w:cstheme="majorBidi"/>
          <w:color w:val="000000" w:themeColor="text1"/>
        </w:rPr>
        <w:fldChar w:fldCharType="begin"/>
      </w:r>
      <w:r w:rsidRPr="002E6D7D">
        <w:rPr>
          <w:rFonts w:asciiTheme="majorBidi" w:hAnsiTheme="majorBidi" w:cstheme="majorBidi"/>
          <w:color w:val="000000" w:themeColor="text1"/>
        </w:rPr>
        <w:instrText xml:space="preserve"> ADDIN ZOTERO_ITEM CSL_CITATION {"citationID":"fPCCQuGz","properties":{"formattedCitation":"(Dresler et al., 2019; M. E. Smith &amp; Farah, 2011)","plainCitation":"(Dresler et al., 2019; M. E. Smith &amp; Farah, 2011)","dontUpdate":true,"noteIndex":0},"citationItems":[{"id":2180,"uris":["http://zotero.org/users/5820251/items/SZ632WW9"],"itemData":{"id":2180,"type":"article-journal","container-title":"Psychological Bulletin","DOI":"10.1037/a0023825","issue":"5","page":"717-741","title":"Are prescription stimulants “smart pills”? The epidemiology and cognitive neuroscience of prescription stimulant use by normal healthy individuals.","URL":"http://doi.apa.org/getdoi.cfm?doi=10.1037/a0023825","volume":"137","author":[{"family":"Smith","given":"M. Elizabeth"},{"family":"Farah","given":"Martha J."}],"issued":{"date-parts":[["2011"]]}}},{"id":2043,"uris":["http://zotero.org/users/5820251/items/PNPWZIV2"],"itemData":{"id":2043,"type":"article-journal","container-title":"ACS Chemical Neuroscience","DOI":"10.1021/acschemneuro.8b00571","issue":"3","page":"1137-1148","title":"Hacking the Brain: Dimensions of Cognitive Enhancement","URL":"https://doi.org/10.1021/acschemneuro.8b00571","volume":"10","author":[{"family":"Dresler","given":"Martin"},{"family":"Sandberg","given":"Anders"},{"family":"Bublitz","given":"Christoph"},{"family":"Ohla","given":"Kathrin"},{"family":"Trenado","given":"Carlos"},{"family":"Mroczko-Wąsowicz","given":"Aleksandra"},{"family":"Kühn","given":"Simone"},{"family":"Repantis","given":"Dimitris"}],"issued":{"date-parts":[["2019"]]}}}],"schema":"https://github.com/citation-style-language/schema/raw/master/csl-citation.json"} </w:instrText>
      </w:r>
      <w:r w:rsidRPr="002E6D7D">
        <w:rPr>
          <w:rFonts w:asciiTheme="majorBidi" w:hAnsiTheme="majorBidi" w:cstheme="majorBidi"/>
          <w:color w:val="000000" w:themeColor="text1"/>
        </w:rPr>
        <w:fldChar w:fldCharType="separate"/>
      </w:r>
      <w:r w:rsidRPr="002E6D7D">
        <w:rPr>
          <w:rFonts w:asciiTheme="majorBidi" w:hAnsiTheme="majorBidi" w:cstheme="majorBidi"/>
          <w:noProof/>
          <w:color w:val="000000" w:themeColor="text1"/>
        </w:rPr>
        <w:t>(Dresler et al., 2019; Smith &amp; Farah, 2011)</w:t>
      </w:r>
      <w:r w:rsidRPr="002E6D7D">
        <w:rPr>
          <w:rFonts w:asciiTheme="majorBidi" w:hAnsiTheme="majorBidi" w:cstheme="majorBidi"/>
          <w:color w:val="000000" w:themeColor="text1"/>
        </w:rPr>
        <w:fldChar w:fldCharType="end"/>
      </w:r>
      <w:r w:rsidRPr="002E6D7D">
        <w:rPr>
          <w:rFonts w:asciiTheme="majorBidi" w:hAnsiTheme="majorBidi" w:cstheme="majorBidi"/>
          <w:color w:val="000000" w:themeColor="text1"/>
        </w:rPr>
        <w:t xml:space="preserve">. </w:t>
      </w:r>
    </w:p>
    <w:p w14:paraId="50439427" w14:textId="77777777" w:rsidR="00FC4270" w:rsidRPr="002E6D7D" w:rsidRDefault="00FC4270" w:rsidP="00FC4270">
      <w:pPr>
        <w:spacing w:line="360" w:lineRule="auto"/>
        <w:jc w:val="both"/>
        <w:rPr>
          <w:rFonts w:asciiTheme="majorBidi" w:hAnsiTheme="majorBidi" w:cstheme="majorBidi"/>
          <w:color w:val="000000" w:themeColor="text1"/>
        </w:rPr>
      </w:pPr>
      <w:r w:rsidRPr="002E6D7D">
        <w:rPr>
          <w:rFonts w:asciiTheme="majorBidi" w:hAnsiTheme="majorBidi" w:cstheme="majorBidi"/>
          <w:color w:val="000000" w:themeColor="text1"/>
        </w:rPr>
        <w:t xml:space="preserve">In the UK, a study showed that out of 1614 students, 33% of them had used prescription CEs that had not been prescribed for them </w:t>
      </w:r>
      <w:r w:rsidRPr="002E6D7D">
        <w:rPr>
          <w:rFonts w:asciiTheme="majorBidi" w:hAnsiTheme="majorBidi" w:cstheme="majorBidi"/>
          <w:color w:val="000000" w:themeColor="text1"/>
        </w:rPr>
        <w:fldChar w:fldCharType="begin"/>
      </w:r>
      <w:r w:rsidRPr="002E6D7D">
        <w:rPr>
          <w:rFonts w:asciiTheme="majorBidi" w:hAnsiTheme="majorBidi" w:cstheme="majorBidi"/>
          <w:color w:val="000000" w:themeColor="text1"/>
        </w:rPr>
        <w:instrText xml:space="preserve"> ADDIN ZOTERO_ITEM CSL_CITATION {"citationID":"PkE0RIsD","properties":{"formattedCitation":"(K Holloway &amp; Bennett, 2012)","plainCitation":"(K Holloway &amp; Bennett, 2012)","noteIndex":0},"citationItems":[{"id":3067,"uris":["http://zotero.org/users/5820251/items/M3GX3HQR"],"itemData":{"id":3067,"type":"article-journal","container-title":"Drugs: Education, Prevention and Policy","DOI":"10.3109/09687637.2011.594114","issue":"2","page":"137–144","title":"Prescription drug misuse among university staff and students: A survey of motives, nature and extent","URL":"https://www.scopus.com/inward/record.uri?eid=2-s2.0-84857808552&amp;doi=10.3109%2F09687637.2011.594114&amp;partnerID=40&amp;md5=cfdb665fb083f5e43d096c952402d19c","volume":"19","author":[{"family":"Holloway","given":"K"},{"family":"Bennett","given":"T"}],"issued":{"date-parts":[["2012"]]}}}],"schema":"https://github.com/citation-style-language/schema/raw/master/csl-citation.json"} </w:instrText>
      </w:r>
      <w:r w:rsidRPr="002E6D7D">
        <w:rPr>
          <w:rFonts w:asciiTheme="majorBidi" w:hAnsiTheme="majorBidi" w:cstheme="majorBidi"/>
          <w:color w:val="000000" w:themeColor="text1"/>
        </w:rPr>
        <w:fldChar w:fldCharType="separate"/>
      </w:r>
      <w:r w:rsidRPr="002E6D7D">
        <w:rPr>
          <w:rFonts w:asciiTheme="majorBidi" w:hAnsiTheme="majorBidi" w:cstheme="majorBidi"/>
          <w:noProof/>
          <w:color w:val="000000" w:themeColor="text1"/>
        </w:rPr>
        <w:t>(Holloway &amp; Bennett, 2012)</w:t>
      </w:r>
      <w:r w:rsidRPr="002E6D7D">
        <w:rPr>
          <w:rFonts w:asciiTheme="majorBidi" w:hAnsiTheme="majorBidi" w:cstheme="majorBidi"/>
          <w:color w:val="000000" w:themeColor="text1"/>
        </w:rPr>
        <w:fldChar w:fldCharType="end"/>
      </w:r>
      <w:r w:rsidRPr="002E6D7D">
        <w:rPr>
          <w:rFonts w:asciiTheme="majorBidi" w:hAnsiTheme="majorBidi" w:cstheme="majorBidi"/>
          <w:color w:val="000000" w:themeColor="text1"/>
        </w:rPr>
        <w:t xml:space="preserve">. From a sample of 877 students from UK and Irish universities, it was found that the lifetime prevalence of the use of </w:t>
      </w:r>
      <w:r w:rsidRPr="002E6D7D">
        <w:rPr>
          <w:rFonts w:asciiTheme="majorBidi" w:hAnsiTheme="majorBidi" w:cstheme="majorBidi"/>
          <w:color w:val="000000" w:themeColor="text1"/>
          <w:shd w:val="clear" w:color="auto" w:fill="FFFFFF"/>
        </w:rPr>
        <w:t>modafinil, methylphenidate and amphetamine were, respectively, 6.2%, 5.9%, and 2% </w:t>
      </w:r>
      <w:r w:rsidRPr="002E6D7D">
        <w:rPr>
          <w:rFonts w:asciiTheme="majorBidi" w:hAnsiTheme="majorBidi" w:cstheme="majorBidi"/>
          <w:color w:val="000000" w:themeColor="text1"/>
        </w:rPr>
        <w:fldChar w:fldCharType="begin"/>
      </w:r>
      <w:r w:rsidRPr="002E6D7D">
        <w:rPr>
          <w:rFonts w:asciiTheme="majorBidi" w:hAnsiTheme="majorBidi" w:cstheme="majorBidi"/>
          <w:color w:val="000000" w:themeColor="text1"/>
        </w:rPr>
        <w:instrText xml:space="preserve"> ADDIN ZOTERO_ITEM CSL_CITATION {"citationID":"T7MFJdwj","properties":{"formattedCitation":"(Singh et al., 2014)","plainCitation":"(Singh et al., 2014)","noteIndex":0},"citationItems":[{"id":2425,"uris":["http://zotero.org/users/5820251/items/55VTEKY2"],"itemData":{"id":2425,"type":"article-journal","abstract":"Use of 'smart drugs' among UK students is described in frequent media reports as a rapidly increasing phenomenon. This article reports findings from the first large-scale survey of pharmacological cognitive enhancement (PCE) among students in the UK and Ireland. Conducted from February to September 2012, a survey of a convenience sample of 877 students measured PCE prevalence, attitudes, sources, purposes and ethics. Descriptive and logistic regression statistical methods were used to analyse the data. Lifetime prevalence of PCE using modafinil, methylphenidate or Adderall was under 10%, while past regular and current PCE users of these substances made up between 0.3%-4% of the survey population. A substantial majority of students was unaware of and/or uninterested in PCE; however about one third of students were interested in PCE. PCE users were more likely to be male, British and older students; predictors of PCE use included awareness of other students using PCEs, ADHD symptomatology, ethical concerns, and alcohol and cannabis use. The survey addresses the need for better evidence about PCE prevalence and practices among university students in the UK. We recommend PCE-related strategies for universities based on the survey findings.","container-title":"PLoS ONE","DOI":"10.1371/journal.pone.0105969","ISSN":"1932-6203","issue":"10","title":"Robust resilience and substantial interest: A survey of pharmacological cognitive enhancement among university students in the UK and Ireland","volume":"9","author":[{"family":"Singh","given":"Ilina"},{"family":"Bard","given":"Imre"},{"family":"Jackson","given":"Jonathan"}],"issued":{"date-parts":[["2014"]]}}}],"schema":"https://github.com/citation-style-language/schema/raw/master/csl-citation.json"} </w:instrText>
      </w:r>
      <w:r w:rsidRPr="002E6D7D">
        <w:rPr>
          <w:rFonts w:asciiTheme="majorBidi" w:hAnsiTheme="majorBidi" w:cstheme="majorBidi"/>
          <w:color w:val="000000" w:themeColor="text1"/>
        </w:rPr>
        <w:fldChar w:fldCharType="separate"/>
      </w:r>
      <w:r w:rsidRPr="002E6D7D">
        <w:rPr>
          <w:rFonts w:asciiTheme="majorBidi" w:hAnsiTheme="majorBidi" w:cstheme="majorBidi"/>
          <w:noProof/>
          <w:color w:val="000000" w:themeColor="text1"/>
        </w:rPr>
        <w:t>(Singh et al., 2014)</w:t>
      </w:r>
      <w:r w:rsidRPr="002E6D7D">
        <w:rPr>
          <w:rFonts w:asciiTheme="majorBidi" w:hAnsiTheme="majorBidi" w:cstheme="majorBidi"/>
          <w:color w:val="000000" w:themeColor="text1"/>
        </w:rPr>
        <w:fldChar w:fldCharType="end"/>
      </w:r>
      <w:r w:rsidRPr="002E6D7D">
        <w:rPr>
          <w:rFonts w:asciiTheme="majorBidi" w:hAnsiTheme="majorBidi" w:cstheme="majorBidi"/>
          <w:color w:val="000000" w:themeColor="text1"/>
        </w:rPr>
        <w:t xml:space="preserve">. A meta-analysis from the US estimated that the misuse of CEs among university students was 17% </w:t>
      </w:r>
      <w:r w:rsidRPr="002E6D7D">
        <w:rPr>
          <w:rFonts w:asciiTheme="majorBidi" w:hAnsiTheme="majorBidi" w:cstheme="majorBidi"/>
          <w:color w:val="000000" w:themeColor="text1"/>
        </w:rPr>
        <w:fldChar w:fldCharType="begin"/>
      </w:r>
      <w:r w:rsidRPr="002E6D7D">
        <w:rPr>
          <w:rFonts w:asciiTheme="majorBidi" w:hAnsiTheme="majorBidi" w:cstheme="majorBidi"/>
          <w:color w:val="000000" w:themeColor="text1"/>
        </w:rPr>
        <w:instrText xml:space="preserve"> ADDIN ZOTERO_ITEM CSL_CITATION {"citationID":"a1e75h2iieh","properties":{"formattedCitation":"(Benson, Flory, Humphreys, &amp; Lee, 2015a)","plainCitation":"(Benson, Flory, Humphreys, &amp; Lee, 2015a)","noteIndex":0},"citationItems":[{"id":2176,"uris":["http://zotero.org/users/5820251/items/VSQVEYI5"],"itemData":{"id":2176,"type":"article-journal","abstract":"The misuse of stimulant medication among college students is a prevalent and growing problem. The purpose of this review and meta-analysis is to summarize the current research on rates and demographic and psychosocial correlates of stimulant medication misuse among college students, to provide methodological guidance and other ideas for future research, and to provide some preliminary suggestions for preventing and reducing misuse on college campuses. Random-effects meta-analysis found that the rate of stimulant medication misuse among college students was estimated at 17 % (95 % CI [0.13, 0.23], p &lt; .001) and identified several psychological variables that differentiated misusers and nonusers, including symptoms of attention-deficit/hyperactivity disorder, problems associated with alcohol use, and marijuana use. A qualitative review of the literature also revealed that Greek organization membership, academic performance, and other substance use were associated with misuse. Students are misusing primarily for academic reasons, and the most common source for obtaining stimulant medication is peers with prescriptions. Interpretation of findings is complicated by the lack of a standard misuse definition as well as validated tools for measuring stimulant misuse. The relation between stimulant medication misuse and extra curricular participation, academic outcomes, depression, and eating disorders requires further investigation, as do the reasons why students divert or misuse and whether policies on college campuses contribute to the high rates of misuse among students. Future research should also work to develop and implement effective prevention strategies for reducing the diversion and misuse of stimulant medication on college campuses.","container-title":"Clinical Child and Family Psychology Review","DOI":"10.1007/s10567-014-0177-z","ISSN":"1096-4037","issue":"1","page":"50-76","title":"Misuse of Stimulant Medication Among College Students: A Comprehensive Review and Meta-analysis","volume":"18","author":[{"family":"Benson","given":"Kari"},{"family":"Flory","given":"Kate"},{"family":"Humphreys","given":"Kathryn L."},{"family":"Lee","given":"Steve S."}],"issued":{"date-parts":[["2015"]]}}}],"schema":"https://github.com/citation-style-language/schema/raw/master/csl-citation.json"} </w:instrText>
      </w:r>
      <w:r w:rsidRPr="002E6D7D">
        <w:rPr>
          <w:rFonts w:asciiTheme="majorBidi" w:hAnsiTheme="majorBidi" w:cstheme="majorBidi"/>
          <w:color w:val="000000" w:themeColor="text1"/>
        </w:rPr>
        <w:fldChar w:fldCharType="separate"/>
      </w:r>
      <w:r w:rsidRPr="002E6D7D">
        <w:rPr>
          <w:rFonts w:asciiTheme="majorBidi" w:hAnsiTheme="majorBidi" w:cstheme="majorBidi"/>
          <w:color w:val="000000" w:themeColor="text1"/>
        </w:rPr>
        <w:t>(Benson et al., 2015a)</w:t>
      </w:r>
      <w:r w:rsidRPr="002E6D7D">
        <w:rPr>
          <w:rFonts w:asciiTheme="majorBidi" w:hAnsiTheme="majorBidi" w:cstheme="majorBidi"/>
          <w:color w:val="000000" w:themeColor="text1"/>
        </w:rPr>
        <w:fldChar w:fldCharType="end"/>
      </w:r>
      <w:r w:rsidRPr="002E6D7D">
        <w:rPr>
          <w:rFonts w:asciiTheme="majorBidi" w:hAnsiTheme="majorBidi" w:cstheme="majorBidi"/>
          <w:color w:val="000000" w:themeColor="text1"/>
        </w:rPr>
        <w:t xml:space="preserve">. In a study conducted in Brazil, out of 1865 students 4.2% reported to having had used CEs in the last 12 months, with the most popular being methylphenidate </w:t>
      </w:r>
      <w:r w:rsidRPr="002E6D7D">
        <w:rPr>
          <w:rFonts w:asciiTheme="majorBidi" w:hAnsiTheme="majorBidi" w:cstheme="majorBidi"/>
          <w:color w:val="000000" w:themeColor="text1"/>
        </w:rPr>
        <w:fldChar w:fldCharType="begin"/>
      </w:r>
      <w:r w:rsidRPr="002E6D7D">
        <w:rPr>
          <w:rFonts w:asciiTheme="majorBidi" w:hAnsiTheme="majorBidi" w:cstheme="majorBidi"/>
          <w:color w:val="000000" w:themeColor="text1"/>
        </w:rPr>
        <w:instrText xml:space="preserve"> ADDIN ZOTERO_ITEM CSL_CITATION {"citationID":"avi4uc24uq","properties":{"formattedCitation":"(R. C. F. C\\uc0\\u226{}ndido, Perini, P\\uc0\\u225{}dua, &amp; Junqueira, 2019)","plainCitation":"(R. C. F. Cândido, Perini, Pádua, &amp; Junqueira, 2019)","noteIndex":0},"citationItems":[{"id":2930,"uris":["http://zotero.org/users/5820251/items/23PI27CX"],"itemData":{"id":2930,"type":"article-journal","container-title":"Einstein (Sao Paulo, Brazil)","DOI":"10.31744/einstein_journal/2020AO4745","page":"eAO4745","title":"Prevalence of and factors associated with the use of methylphenidate for cognitive enhancement among university students","URL":"https://www.scopus.com/inward/record.uri?eid=2-s2.0-85074261944&amp;doi=10.31744%2Feinstein_journal%2F2020AO4745&amp;partnerID=40&amp;md5=ef41a80ab6f5ea0c0438d73e6018e8d7","volume":"18","author":[{"family":"Cândido","given":"R C F"},{"family":"Perini","given":"E"},{"family":"Pádua","given":"C M"},{"family":"Junqueira","given":"D R"}],"issued":{"date-parts":[["2019"]]}}}],"schema":"https://github.com/citation-style-language/schema/raw/master/csl-citation.json"} </w:instrText>
      </w:r>
      <w:r w:rsidRPr="002E6D7D">
        <w:rPr>
          <w:rFonts w:asciiTheme="majorBidi" w:hAnsiTheme="majorBidi" w:cstheme="majorBidi"/>
          <w:color w:val="000000" w:themeColor="text1"/>
        </w:rPr>
        <w:fldChar w:fldCharType="separate"/>
      </w:r>
      <w:r w:rsidRPr="002E6D7D">
        <w:rPr>
          <w:rFonts w:asciiTheme="majorBidi" w:hAnsiTheme="majorBidi" w:cstheme="majorBidi"/>
          <w:color w:val="000000"/>
        </w:rPr>
        <w:t>(Cândido, et al., 2019)</w:t>
      </w:r>
      <w:r w:rsidRPr="002E6D7D">
        <w:rPr>
          <w:rFonts w:asciiTheme="majorBidi" w:hAnsiTheme="majorBidi" w:cstheme="majorBidi"/>
          <w:color w:val="000000" w:themeColor="text1"/>
        </w:rPr>
        <w:fldChar w:fldCharType="end"/>
      </w:r>
      <w:r w:rsidRPr="002E6D7D">
        <w:rPr>
          <w:rFonts w:asciiTheme="majorBidi" w:hAnsiTheme="majorBidi" w:cstheme="majorBidi"/>
          <w:color w:val="000000" w:themeColor="text1"/>
        </w:rPr>
        <w:t xml:space="preserve">. </w:t>
      </w:r>
      <w:r w:rsidRPr="002E6D7D">
        <w:rPr>
          <w:rFonts w:asciiTheme="majorBidi" w:eastAsia="Calibri" w:hAnsiTheme="majorBidi" w:cstheme="majorBidi"/>
          <w:color w:val="000000" w:themeColor="text1"/>
        </w:rPr>
        <w:t xml:space="preserve">Based on the review of the literature, only one study has been conducted in the UAE; this was focussed on the use of caffeine consumption only as a CEs among University students </w:t>
      </w:r>
      <w:r w:rsidRPr="002E6D7D">
        <w:rPr>
          <w:rFonts w:asciiTheme="majorBidi" w:eastAsia="Calibri" w:hAnsiTheme="majorBidi" w:cstheme="majorBidi"/>
          <w:color w:val="000000" w:themeColor="text1"/>
        </w:rPr>
        <w:fldChar w:fldCharType="begin"/>
      </w:r>
      <w:r w:rsidRPr="002E6D7D">
        <w:rPr>
          <w:rFonts w:asciiTheme="majorBidi" w:eastAsia="Calibri" w:hAnsiTheme="majorBidi" w:cstheme="majorBidi"/>
          <w:color w:val="000000" w:themeColor="text1"/>
        </w:rPr>
        <w:instrText xml:space="preserve"> ADDIN ZOTERO_ITEM CSL_CITATION {"citationID":"abvstuteoi","properties":{"formattedCitation":"(Ghali et al., 2016)","plainCitation":"(Ghali et al., 2016)","noteIndex":0},"citationItems":[{"id":2799,"uris":["http://zotero.org/users/5820251/items/IUKABTE9"],"itemData":{"id":2799,"type":"article-journal","abstract":"Background: Over the past decade, the global caffeine consumption rate has increased dramatically. Coffee and tea are among the common sources, but energy drinks are becoming an important contributor to total caffeine consumption. Recommendations for daily caffeine intake is not being followed due to the perceived benefits of caffeine which include mood improvement, concentration, social factors, and energy boosting. This study was important to add to the limited data about caffeine consumption in the Gulf region and mainly in the UAE.Objectives: The objectives were to determine the prevalence of caffeinated beverage consumption among university students and perceived benefits in addition to the estimation of daily caffeine consumption (mg/day).Design: Data was collected through a self-reported questionnaire from a total of 175 participants (129 females and 46 males) who were conveniently selected from different settings at Zayed University - Dubai. Usual Caffeine intake was calculated from all caffeine containing beverages.  Results: Eighty-six percent of the 175 participants, both males and females, at Zayed University-Dubai consumed caffeinated beverages with an average intake of 249.7±235.9 mg. The intake among the 150 caffeine consumers varied from 4.2 mg/day to 932.2 mg/day. Average intake of caffeine was not significantly different between genders (P=0.125). Thirty-five percent of the population consumed more than 400 mg/day of caffeine, with no statistical difference between males and females (P=0.202). Coffee was the most commonly consumed drink among both genders, followed by tea. Most perceived benefits of caffeine consumption were not significantly different except for the relationship between caffeine and improved exercise performance (P=0.018) and caffeine in relation to weight loss (P=0.001) among males.Conclusion: The prevalence of caffeine consumption at Zayed University was high among both males and females. Further research is necessary to estimate the total caffeine intake from all dietary sources, mainly the cultural foods and beverages, and to determine the relationship between accessibility to caffeine containing beverages and caffeine consumption among University student.","container-title":"Arab Journal of Nutrition and Exercise (AJNE)","DOI":"10.18502/ajne.v1i3.1230","ISSN":"2518-6590","journalAbbreviation":"1","language":"en","license":"Copyright (c) 2017 Arab Journal of Nutrition and Exercise (AJNE)","page":"131-141","source":"knepublishing.com","title":"Caffeine Consumption among Zayed University Students in Dubai, United Arab Emirates: A Cross-Sectional Study","title-short":"Caffeine Consumption among Zayed University Students in Dubai, United Arab Emirates","URL":"https://knepublishing.com/index.php/AJNE/article/view/1230","author":[{"family":"Ghali","given":"Rola M. Al"},{"family":"Shaibi","given":"Hessa Al"},{"family":"Majed","given":"Huda Al"},{"family":"Haroun","given":"Dalia"}],"accessed":{"date-parts":[["2019",7,5]]},"issued":{"date-parts":[["2016"]]}}}],"schema":"https://github.com/citation-style-language/schema/raw/master/csl-citation.json"} </w:instrText>
      </w:r>
      <w:r w:rsidRPr="002E6D7D">
        <w:rPr>
          <w:rFonts w:asciiTheme="majorBidi" w:eastAsia="Calibri" w:hAnsiTheme="majorBidi" w:cstheme="majorBidi"/>
          <w:color w:val="000000" w:themeColor="text1"/>
        </w:rPr>
        <w:fldChar w:fldCharType="separate"/>
      </w:r>
      <w:r w:rsidRPr="002E6D7D">
        <w:rPr>
          <w:rFonts w:asciiTheme="majorBidi" w:hAnsiTheme="majorBidi" w:cstheme="majorBidi"/>
          <w:color w:val="000000" w:themeColor="text1"/>
        </w:rPr>
        <w:t>(Ghali et al., 2016)</w:t>
      </w:r>
      <w:r w:rsidRPr="002E6D7D">
        <w:rPr>
          <w:rFonts w:asciiTheme="majorBidi" w:eastAsia="Calibri" w:hAnsiTheme="majorBidi" w:cstheme="majorBidi"/>
          <w:color w:val="000000" w:themeColor="text1"/>
        </w:rPr>
        <w:fldChar w:fldCharType="end"/>
      </w:r>
      <w:r w:rsidRPr="002E6D7D">
        <w:rPr>
          <w:rFonts w:asciiTheme="majorBidi" w:eastAsia="Calibri" w:hAnsiTheme="majorBidi" w:cstheme="majorBidi"/>
          <w:color w:val="000000" w:themeColor="text1"/>
        </w:rPr>
        <w:t>.</w:t>
      </w:r>
    </w:p>
    <w:p w14:paraId="4B9777A8" w14:textId="77777777" w:rsidR="00FC4270" w:rsidRPr="002E6D7D" w:rsidRDefault="00FC4270" w:rsidP="00FC4270">
      <w:pPr>
        <w:spacing w:before="240" w:line="360" w:lineRule="auto"/>
        <w:jc w:val="both"/>
        <w:rPr>
          <w:rFonts w:asciiTheme="majorBidi" w:hAnsiTheme="majorBidi" w:cstheme="majorBidi"/>
          <w:color w:val="000000" w:themeColor="text1"/>
        </w:rPr>
      </w:pPr>
      <w:r w:rsidRPr="002E6D7D">
        <w:rPr>
          <w:rFonts w:asciiTheme="majorBidi" w:hAnsiTheme="majorBidi" w:cstheme="majorBidi"/>
          <w:color w:val="000000" w:themeColor="text1"/>
        </w:rPr>
        <w:t xml:space="preserve">The Global Drug Survey carried out in 2015 and 2017 among healthy university students reported on CEs prescription drug use rates; these increased over time in all 15 countries for which data were analysed </w:t>
      </w:r>
      <w:r w:rsidRPr="002E6D7D">
        <w:rPr>
          <w:rFonts w:asciiTheme="majorBidi" w:hAnsiTheme="majorBidi" w:cstheme="majorBidi"/>
          <w:color w:val="000000" w:themeColor="text1"/>
        </w:rPr>
        <w:fldChar w:fldCharType="begin"/>
      </w:r>
      <w:r w:rsidRPr="002E6D7D">
        <w:rPr>
          <w:rFonts w:asciiTheme="majorBidi" w:hAnsiTheme="majorBidi" w:cstheme="majorBidi"/>
          <w:color w:val="000000" w:themeColor="text1"/>
        </w:rPr>
        <w:instrText xml:space="preserve"> ADDIN ZOTERO_ITEM CSL_CITATION {"citationID":"J32mYDRr","properties":{"formattedCitation":"(Maier, Ferris, &amp; Winstock, 2018a)","plainCitation":"(Maier, Ferris, &amp; Winstock, 2018a)","noteIndex":0},"citationItems":[{"id":2174,"uris":["http://zotero.org/users/5820251/items/YSPRUSFZ"],"itemData":{"id":2174,"type":"article-journal","abstract":"Background: Psychoactive substance use aiming at increased performance at work or while studying, usually referred to as pharmacological cognitive enhancement (PCE), has been extensively researched in recent years. While large scale national studies have tried to assess the prevalence of PCE among the general population, cross-cultural comparisons have been hampered by the different definitions and designs included. In addition, the non-medical use of prescription drugs indicated to treat the symptoms of the Attention Deficit Hyperactivity Disorder (ADHD) has been the focus of discussion, yet no study has addressed the association between ADHD rates, prescribing behaviour and PCE yet. Methods: The Global Drug Survey is an annually conducted anonymous web survey on substance use. Two data sets from male and female Global Drug Survey (GDS) participants aged 16 to 65 years with no previous ADHD diagnosis were analysed to assess12-month PCE in 15 countries. GDS2015 (n = 79,640) examined the patterns of and motives for stimulant PCE, while GDS2017 (n = 29,758) focused on both the use of stimulant and sedative drugs for PCE Results: When comparing the study samples 2015 and 2017, PCE with prescription and illegal stimulants and modafinil increased across all countries. People who used stimulant drugs and modafinil for PCE rated the perceived effect on cognitive performance most beneficial, while alcohol was the substance with the most adverse effect. Conclusion: The analysis of data on stimulant use for PCE in the largest global sample highlights relatively low-risk PCE use patterns except for participants with illegal stimulant use for PCE. The globalisation of ADHD, physicians’ prescribing behaviour and changes in drug policy are likely to influence the country-specific rate of PCE among non-ADHD individuals what calls for further investigation.","container-title":"International Journal of Drug Policy","DOI":"10.1016/j.drugpo.2018.05.009","issue":"April 2016","page":"104-112","title":"Pharmacological cognitive enhancement among non-ADHD individuals—A cross-sectional study in 15 countries","URL":"https://doi.org/10.1016/j.drugpo.2018.05.009","volume":"58","author":[{"family":"Maier","given":"Larissa J."},{"family":"Ferris","given":"Jason A."},{"family":"Winstock","given":"Adam R."}],"issued":{"date-parts":[["2018"]]}}}],"schema":"https://github.com/citation-style-language/schema/raw/master/csl-citation.json"} </w:instrText>
      </w:r>
      <w:r w:rsidRPr="002E6D7D">
        <w:rPr>
          <w:rFonts w:asciiTheme="majorBidi" w:hAnsiTheme="majorBidi" w:cstheme="majorBidi"/>
          <w:color w:val="000000" w:themeColor="text1"/>
        </w:rPr>
        <w:fldChar w:fldCharType="separate"/>
      </w:r>
      <w:r w:rsidRPr="002E6D7D">
        <w:rPr>
          <w:rFonts w:asciiTheme="majorBidi" w:hAnsiTheme="majorBidi" w:cstheme="majorBidi"/>
          <w:noProof/>
          <w:color w:val="000000" w:themeColor="text1"/>
        </w:rPr>
        <w:t>(Maier et al., 2018a)</w:t>
      </w:r>
      <w:r w:rsidRPr="002E6D7D">
        <w:rPr>
          <w:rFonts w:asciiTheme="majorBidi" w:hAnsiTheme="majorBidi" w:cstheme="majorBidi"/>
          <w:color w:val="000000" w:themeColor="text1"/>
        </w:rPr>
        <w:fldChar w:fldCharType="end"/>
      </w:r>
      <w:r w:rsidRPr="002E6D7D">
        <w:rPr>
          <w:rFonts w:asciiTheme="majorBidi" w:hAnsiTheme="majorBidi" w:cstheme="majorBidi"/>
          <w:color w:val="000000" w:themeColor="text1"/>
        </w:rPr>
        <w:t xml:space="preserve">. </w:t>
      </w:r>
      <w:r w:rsidRPr="002E6D7D">
        <w:rPr>
          <w:rFonts w:asciiTheme="majorBidi" w:hAnsiTheme="majorBidi" w:cstheme="majorBidi"/>
          <w:bCs/>
          <w:color w:val="000000" w:themeColor="text1"/>
        </w:rPr>
        <w:t xml:space="preserve">Main reported sources of supply for CEs included friends (47.8%); the web (11.8%); family members (6.1%); and physicians (3.8%) </w:t>
      </w:r>
      <w:r w:rsidRPr="002E6D7D">
        <w:rPr>
          <w:rFonts w:asciiTheme="majorBidi" w:hAnsiTheme="majorBidi" w:cstheme="majorBidi"/>
          <w:color w:val="000000" w:themeColor="text1"/>
        </w:rPr>
        <w:fldChar w:fldCharType="begin"/>
      </w:r>
      <w:r w:rsidRPr="002E6D7D">
        <w:rPr>
          <w:rFonts w:asciiTheme="majorBidi" w:hAnsiTheme="majorBidi" w:cstheme="majorBidi"/>
          <w:color w:val="000000" w:themeColor="text1"/>
        </w:rPr>
        <w:instrText xml:space="preserve"> ADDIN ZOTERO_ITEM CSL_CITATION {"citationID":"IbKzVFEN","properties":{"formattedCitation":"(Maier et al., 2018a)","plainCitation":"(Maier et al., 2018a)","noteIndex":0},"citationItems":[{"id":2174,"uris":["http://zotero.org/users/5820251/items/YSPRUSFZ"],"itemData":{"id":2174,"type":"article-journal","abstract":"Background: Psychoactive substance use aiming at increased performance at work or while studying, usually referred to as pharmacological cognitive enhancement (PCE), has been extensively researched in recent years. While large scale national studies have tried to assess the prevalence of PCE among the general population, cross-cultural comparisons have been hampered by the different definitions and designs included. In addition, the non-medical use of prescription drugs indicated to treat the symptoms of the Attention Deficit Hyperactivity Disorder (ADHD) has been the focus of discussion, yet no study has addressed the association between ADHD rates, prescribing behaviour and PCE yet. Methods: The Global Drug Survey is an annually conducted anonymous web survey on substance use. Two data sets from male and female Global Drug Survey (GDS) participants aged 16 to 65 years with no previous ADHD diagnosis were analysed to assess12-month PCE in 15 countries. GDS2015 (n = 79,640) examined the patterns of and motives for stimulant PCE, while GDS2017 (n = 29,758) focused on both the use of stimulant and sedative drugs for PCE Results: When comparing the study samples 2015 and 2017, PCE with prescription and illegal stimulants and modafinil increased across all countries. People who used stimulant drugs and modafinil for PCE rated the perceived effect on cognitive performance most beneficial, while alcohol was the substance with the most adverse effect. Conclusion: The analysis of data on stimulant use for PCE in the largest global sample highlights relatively low-risk PCE use patterns except for participants with illegal stimulant use for PCE. The globalisation of ADHD, physicians’ prescribing behaviour and changes in drug policy are likely to influence the country-specific rate of PCE among non-ADHD individuals what calls for further investigation.","container-title":"International Journal of Drug Policy","DOI":"10.1016/j.drugpo.2018.05.009","issue":"April 2016","page":"104-112","title":"Pharmacological cognitive enhancement among non-ADHD individuals—A cross-sectional study in 15 countries","URL":"https://doi.org/10.1016/j.drugpo.2018.05.009","volume":"58","author":[{"family":"Maier","given":"Larissa J."},{"family":"Ferris","given":"Jason A."},{"family":"Winstock","given":"Adam R."}],"issued":{"date-parts":[["2018"]]}}}],"schema":"https://github.com/citation-style-language/schema/raw/master/csl-citation.json"} </w:instrText>
      </w:r>
      <w:r w:rsidRPr="002E6D7D">
        <w:rPr>
          <w:rFonts w:asciiTheme="majorBidi" w:hAnsiTheme="majorBidi" w:cstheme="majorBidi"/>
          <w:color w:val="000000" w:themeColor="text1"/>
        </w:rPr>
        <w:fldChar w:fldCharType="separate"/>
      </w:r>
      <w:r w:rsidRPr="002E6D7D">
        <w:rPr>
          <w:rFonts w:asciiTheme="majorBidi" w:hAnsiTheme="majorBidi" w:cstheme="majorBidi"/>
          <w:noProof/>
          <w:color w:val="000000" w:themeColor="text1"/>
        </w:rPr>
        <w:t>(Maier et al., 2018a)</w:t>
      </w:r>
      <w:r w:rsidRPr="002E6D7D">
        <w:rPr>
          <w:rFonts w:asciiTheme="majorBidi" w:hAnsiTheme="majorBidi" w:cstheme="majorBidi"/>
          <w:color w:val="000000" w:themeColor="text1"/>
        </w:rPr>
        <w:fldChar w:fldCharType="end"/>
      </w:r>
      <w:r w:rsidRPr="002E6D7D">
        <w:rPr>
          <w:rFonts w:asciiTheme="majorBidi" w:hAnsiTheme="majorBidi" w:cstheme="majorBidi"/>
          <w:color w:val="000000" w:themeColor="text1"/>
        </w:rPr>
        <w:t>.</w:t>
      </w:r>
    </w:p>
    <w:p w14:paraId="0CD6398F" w14:textId="77777777" w:rsidR="00FC4270" w:rsidRPr="002E6D7D" w:rsidRDefault="00FC4270" w:rsidP="00FC4270">
      <w:pPr>
        <w:spacing w:line="360" w:lineRule="auto"/>
        <w:jc w:val="both"/>
        <w:rPr>
          <w:rFonts w:asciiTheme="majorBidi" w:hAnsiTheme="majorBidi" w:cstheme="majorBidi"/>
          <w:color w:val="000000" w:themeColor="text1"/>
          <w:sz w:val="10"/>
          <w:szCs w:val="10"/>
        </w:rPr>
      </w:pPr>
    </w:p>
    <w:p w14:paraId="116AC80B" w14:textId="77777777" w:rsidR="00FC4270" w:rsidRPr="002E6D7D" w:rsidRDefault="00FC4270" w:rsidP="00FC4270">
      <w:pPr>
        <w:spacing w:line="360" w:lineRule="auto"/>
        <w:jc w:val="both"/>
        <w:rPr>
          <w:rFonts w:asciiTheme="majorBidi" w:hAnsiTheme="majorBidi" w:cstheme="majorBidi"/>
          <w:color w:val="000000" w:themeColor="text1"/>
          <w:shd w:val="clear" w:color="auto" w:fill="FFFFFF"/>
        </w:rPr>
      </w:pPr>
      <w:r w:rsidRPr="002E6D7D">
        <w:rPr>
          <w:rFonts w:asciiTheme="majorBidi" w:hAnsiTheme="majorBidi" w:cstheme="majorBidi"/>
          <w:color w:val="000000" w:themeColor="text1"/>
        </w:rPr>
        <w:t xml:space="preserve">There may be levels of substantial CE use among students in high-ranking universities and highly competitive courses such as Medicine </w:t>
      </w:r>
      <w:r w:rsidRPr="002E6D7D">
        <w:rPr>
          <w:rFonts w:asciiTheme="majorBidi" w:hAnsiTheme="majorBidi" w:cstheme="majorBidi"/>
          <w:color w:val="000000" w:themeColor="text1"/>
        </w:rPr>
        <w:fldChar w:fldCharType="begin"/>
      </w:r>
      <w:r w:rsidRPr="002E6D7D">
        <w:rPr>
          <w:rFonts w:asciiTheme="majorBidi" w:hAnsiTheme="majorBidi" w:cstheme="majorBidi"/>
          <w:color w:val="000000" w:themeColor="text1"/>
        </w:rPr>
        <w:instrText xml:space="preserve"> ADDIN ZOTERO_ITEM CSL_CITATION {"citationID":"a18aeulvagm","properties":{"formattedCitation":"(Fallah, Moudi, Hamidia, &amp; Bijani, 2018a)","plainCitation":"(Fallah, Moudi, Hamidia, &amp; Bijani, 2018a)","dontUpdate":true,"noteIndex":0},"citationItems":[{"id":2897,"uris":["http://zotero.org/users/5820251/items/YGXM8A9Z"],"itemData":{"id":2897,"type":"article-journal","abstract":"BACKGROUND: Stimulant pharmaceuticals are abused among academic students to elevate mood, improve studying, intellectual capacity, memory and concentration, and increase wakefulness. This study was designed to evaluate the current situation of stimulant use among medical students and residents of Babol University of Medical Sciences. METHODS: This cross-sectional study was conducted among 560 medical students and clinical residents of Babol University of Medical Sciences during the academic year 2014-2015. A self-administered questionnaire was used for data collection. RESULTS: Four hundred and forty-four (79.3%) students filled out the questionnaires. 49 (11%) individuals reported amphetamine and methylphenidate (ritalin) use. The mean age of the stimulant drug users was 24.6±4.8 years. The main initiator factor was to improve concentration (29 persons; 59.2%). There were significant statistical correlations between stimulant drugs abuse and male gender, living in dormitor in residence and internship and past medical history of psychiatric disorders (depression, attention deficit hyperactivity disorder and substance abuse) (p&lt;0.05).16 (32%) students started the drug use on their friends' advice; 15 (30%) due to self-medication and 12 (24%) persons with physician´s prescription. CONCLUSIONS: Because of significant prevalence of stimulant use, regulatory governmental policies and also planning to improve essential life skills, awareness about the side effects and complications of these drugs, screening of at-risk college students and early identification of the abusers are suggested.","archive":"PubMed","archive_location":"29387325","container-title":"Caspian journal of internal medicine","DOI":"10.22088/cjim.9.1.87","ISSN":"2008-6164","issue":"1","journalAbbreviation":"Caspian J Intern Med","language":"eng","page":"87-91","title":"Stimulant use in medical students and residents requires more careful attention","URL":"https://www.ncbi.nlm.nih.gov/pubmed/29387325","volume":"9","author":[{"family":"Fallah","given":"Golnaz"},{"family":"Moudi","given":"Sussan"},{"family":"Hamidia","given":"Angela"},{"family":"Bijani","given":"Ali"}],"issued":{"date-parts":[["2018"]]}}}],"schema":"https://github.com/citation-style-language/schema/raw/master/csl-citation.json"} </w:instrText>
      </w:r>
      <w:r w:rsidRPr="002E6D7D">
        <w:rPr>
          <w:rFonts w:asciiTheme="majorBidi" w:hAnsiTheme="majorBidi" w:cstheme="majorBidi"/>
          <w:color w:val="000000" w:themeColor="text1"/>
        </w:rPr>
        <w:fldChar w:fldCharType="separate"/>
      </w:r>
      <w:r w:rsidRPr="002E6D7D">
        <w:rPr>
          <w:rFonts w:asciiTheme="majorBidi" w:hAnsiTheme="majorBidi" w:cstheme="majorBidi"/>
          <w:color w:val="000000" w:themeColor="text1"/>
        </w:rPr>
        <w:t>(Fallah et., 2018a)</w:t>
      </w:r>
      <w:r w:rsidRPr="002E6D7D">
        <w:rPr>
          <w:rFonts w:asciiTheme="majorBidi" w:hAnsiTheme="majorBidi" w:cstheme="majorBidi"/>
          <w:color w:val="000000" w:themeColor="text1"/>
        </w:rPr>
        <w:fldChar w:fldCharType="end"/>
      </w:r>
      <w:r w:rsidRPr="002E6D7D">
        <w:rPr>
          <w:rFonts w:asciiTheme="majorBidi" w:hAnsiTheme="majorBidi" w:cstheme="majorBidi"/>
          <w:color w:val="000000" w:themeColor="text1"/>
        </w:rPr>
        <w:t xml:space="preserve"> and Pharmacy  </w:t>
      </w:r>
      <w:r w:rsidRPr="002E6D7D">
        <w:rPr>
          <w:rFonts w:asciiTheme="majorBidi" w:hAnsiTheme="majorBidi" w:cstheme="majorBidi"/>
          <w:color w:val="000000" w:themeColor="text1"/>
        </w:rPr>
        <w:fldChar w:fldCharType="begin"/>
      </w:r>
      <w:r w:rsidRPr="002E6D7D">
        <w:rPr>
          <w:rFonts w:asciiTheme="majorBidi" w:hAnsiTheme="majorBidi" w:cstheme="majorBidi"/>
          <w:color w:val="000000" w:themeColor="text1"/>
        </w:rPr>
        <w:instrText xml:space="preserve"> ADDIN ZOTERO_ITEM CSL_CITATION {"citationID":"Mn6qggDn","properties":{"formattedCitation":"(Hanna, Rainey, &amp; Hall, 2018)","plainCitation":"(Hanna, Rainey, &amp; Hall, 2018)","dontUpdate":true,"noteIndex":0},"citationItems":[{"id":2188,"uris":["http://zotero.org/users/5820251/items/RHP74XFT"],"itemData":{"id":2188,"type":"article-journal","issue":"1","page":"76-84","title":"A questionnaire study investigating future pharmacists ’ use of , and views on cognitive enhancers","volume":"18","author":[{"family":"Hanna","given":"Lezley-anne"},{"family":"Rainey","given":"Judith"},{"family":"Hall","given":"Maurice"}],"issued":{"date-parts":[["2018"]]}}}],"schema":"https://github.com/citation-style-language/schema/raw/master/csl-citation.json"} </w:instrText>
      </w:r>
      <w:r w:rsidRPr="002E6D7D">
        <w:rPr>
          <w:rFonts w:asciiTheme="majorBidi" w:hAnsiTheme="majorBidi" w:cstheme="majorBidi"/>
          <w:color w:val="000000" w:themeColor="text1"/>
        </w:rPr>
        <w:fldChar w:fldCharType="separate"/>
      </w:r>
      <w:r w:rsidRPr="002E6D7D">
        <w:rPr>
          <w:rFonts w:asciiTheme="majorBidi" w:hAnsiTheme="majorBidi" w:cstheme="majorBidi"/>
          <w:color w:val="000000" w:themeColor="text1"/>
        </w:rPr>
        <w:t>(Hanna et al., 2018)</w:t>
      </w:r>
      <w:r w:rsidRPr="002E6D7D">
        <w:rPr>
          <w:rFonts w:asciiTheme="majorBidi" w:hAnsiTheme="majorBidi" w:cstheme="majorBidi"/>
          <w:color w:val="000000" w:themeColor="text1"/>
        </w:rPr>
        <w:fldChar w:fldCharType="end"/>
      </w:r>
      <w:r w:rsidRPr="002E6D7D">
        <w:rPr>
          <w:rFonts w:asciiTheme="majorBidi" w:hAnsiTheme="majorBidi" w:cstheme="majorBidi"/>
          <w:color w:val="000000" w:themeColor="text1"/>
        </w:rPr>
        <w:t xml:space="preserve">. </w:t>
      </w:r>
      <w:r w:rsidRPr="002E6D7D">
        <w:rPr>
          <w:rFonts w:asciiTheme="majorBidi" w:hAnsiTheme="majorBidi" w:cstheme="majorBidi"/>
          <w:color w:val="000000" w:themeColor="text1"/>
          <w:shd w:val="clear" w:color="auto" w:fill="FFFFFF"/>
        </w:rPr>
        <w:t xml:space="preserve">A study conducted in Saudi Arabia, a country that is geographically and socially similar to UAE, assessed the prevalence and motivation of illicit use of stimulants in 1177 medical students; some 29 (2.46%) were found to be using stimulants illicitly </w:t>
      </w:r>
      <w:r w:rsidRPr="002E6D7D">
        <w:rPr>
          <w:rFonts w:asciiTheme="majorBidi" w:hAnsiTheme="majorBidi" w:cstheme="majorBidi"/>
          <w:color w:val="000000" w:themeColor="text1"/>
          <w:shd w:val="clear" w:color="auto" w:fill="FFFFFF"/>
        </w:rPr>
        <w:fldChar w:fldCharType="begin"/>
      </w:r>
      <w:r w:rsidRPr="002E6D7D">
        <w:rPr>
          <w:rFonts w:asciiTheme="majorBidi" w:hAnsiTheme="majorBidi" w:cstheme="majorBidi"/>
          <w:color w:val="000000" w:themeColor="text1"/>
          <w:shd w:val="clear" w:color="auto" w:fill="FFFFFF"/>
        </w:rPr>
        <w:instrText xml:space="preserve"> ADDIN ZOTERO_ITEM CSL_CITATION {"citationID":"q1xHDtzX","properties":{"formattedCitation":"(Alrakaf et al., 2020)","plainCitation":"(Alrakaf et al., 2020)","noteIndex":0},"citationItems":[{"id":3149,"uris":["http://zotero.org/users/5820251/items/NC2DY4CI"],"itemData":{"id":3149,"type":"article-journal","container-title":"Cureus","DOI":"10.7759/cureus.6688","journalAbbreviation":"Cureus","title":"Illicit Stimulant Use among Medical Students in Riyadh, Saudi Arabia","volume":"12","author":[{"family":"Alrakaf","given":"Feras"},{"family":"Binyousef","given":"Faris"},{"family":"Altammami","given":"Abdulaziz"},{"family":"Alharbi","given":"Ahmed"},{"family":"Shadid","given":"Asem"},{"family":"Alrahili","given":"Nader"}],"issued":{"date-parts":[["2020",1,17]]}}}],"schema":"https://github.com/citation-style-language/schema/raw/master/csl-citation.json"} </w:instrText>
      </w:r>
      <w:r w:rsidRPr="002E6D7D">
        <w:rPr>
          <w:rFonts w:asciiTheme="majorBidi" w:hAnsiTheme="majorBidi" w:cstheme="majorBidi"/>
          <w:color w:val="000000" w:themeColor="text1"/>
          <w:shd w:val="clear" w:color="auto" w:fill="FFFFFF"/>
        </w:rPr>
        <w:fldChar w:fldCharType="separate"/>
      </w:r>
      <w:r w:rsidRPr="002E6D7D">
        <w:rPr>
          <w:rFonts w:asciiTheme="majorBidi" w:hAnsiTheme="majorBidi" w:cstheme="majorBidi"/>
          <w:noProof/>
          <w:color w:val="000000" w:themeColor="text1"/>
          <w:shd w:val="clear" w:color="auto" w:fill="FFFFFF"/>
        </w:rPr>
        <w:t>(Alrakaf et al., 2020)</w:t>
      </w:r>
      <w:r w:rsidRPr="002E6D7D">
        <w:rPr>
          <w:rFonts w:asciiTheme="majorBidi" w:hAnsiTheme="majorBidi" w:cstheme="majorBidi"/>
          <w:color w:val="000000" w:themeColor="text1"/>
          <w:shd w:val="clear" w:color="auto" w:fill="FFFFFF"/>
        </w:rPr>
        <w:fldChar w:fldCharType="end"/>
      </w:r>
      <w:r w:rsidRPr="002E6D7D">
        <w:rPr>
          <w:rFonts w:asciiTheme="majorBidi" w:hAnsiTheme="majorBidi" w:cstheme="majorBidi"/>
          <w:color w:val="000000" w:themeColor="text1"/>
          <w:shd w:val="clear" w:color="auto" w:fill="FFFFFF"/>
        </w:rPr>
        <w:t>.</w:t>
      </w:r>
    </w:p>
    <w:p w14:paraId="5CF4FB5C" w14:textId="77777777" w:rsidR="00CD6620" w:rsidRPr="002E6D7D" w:rsidRDefault="00CD6620" w:rsidP="00E328B3">
      <w:pPr>
        <w:spacing w:line="360" w:lineRule="auto"/>
        <w:jc w:val="both"/>
        <w:rPr>
          <w:rFonts w:asciiTheme="majorBidi" w:hAnsiTheme="majorBidi" w:cstheme="majorBidi"/>
          <w:color w:val="000000" w:themeColor="text1"/>
        </w:rPr>
      </w:pPr>
    </w:p>
    <w:p w14:paraId="36EF188F" w14:textId="1B657AE1" w:rsidR="007974B4" w:rsidRPr="002E6D7D" w:rsidRDefault="007974B4" w:rsidP="001B29C0">
      <w:pPr>
        <w:pStyle w:val="Heading2"/>
        <w:rPr>
          <w:rFonts w:asciiTheme="majorBidi" w:hAnsiTheme="majorBidi"/>
          <w:b/>
          <w:bCs/>
          <w:color w:val="000000" w:themeColor="text1"/>
          <w:sz w:val="28"/>
          <w:szCs w:val="28"/>
        </w:rPr>
      </w:pPr>
      <w:bookmarkStart w:id="55" w:name="_Toc128520761"/>
      <w:r w:rsidRPr="002E6D7D">
        <w:rPr>
          <w:rFonts w:asciiTheme="majorBidi" w:hAnsiTheme="majorBidi"/>
          <w:b/>
          <w:bCs/>
          <w:color w:val="000000" w:themeColor="text1"/>
          <w:sz w:val="28"/>
          <w:szCs w:val="28"/>
        </w:rPr>
        <w:t>Aim of the study</w:t>
      </w:r>
      <w:bookmarkEnd w:id="55"/>
    </w:p>
    <w:p w14:paraId="4691074C" w14:textId="77777777" w:rsidR="001B29C0" w:rsidRPr="002E6D7D" w:rsidRDefault="001B29C0" w:rsidP="001B29C0">
      <w:pPr>
        <w:rPr>
          <w:rFonts w:asciiTheme="majorBidi" w:hAnsiTheme="majorBidi" w:cstheme="majorBidi"/>
        </w:rPr>
      </w:pPr>
    </w:p>
    <w:p w14:paraId="5A15664B" w14:textId="199DD809" w:rsidR="00E6581F" w:rsidRPr="002E6D7D" w:rsidRDefault="00E6581F" w:rsidP="00E6581F">
      <w:pPr>
        <w:pStyle w:val="paragraph"/>
        <w:shd w:val="clear" w:color="auto" w:fill="FFFFFF"/>
        <w:spacing w:before="0" w:after="0" w:line="360" w:lineRule="auto"/>
        <w:rPr>
          <w:rFonts w:asciiTheme="majorBidi" w:eastAsia="Times New Roman" w:hAnsiTheme="majorBidi" w:cstheme="majorBidi"/>
          <w:color w:val="000000" w:themeColor="text1"/>
          <w:sz w:val="24"/>
          <w:szCs w:val="24"/>
        </w:rPr>
      </w:pPr>
      <w:r w:rsidRPr="002E6D7D">
        <w:rPr>
          <w:rStyle w:val="issue-underline"/>
          <w:rFonts w:asciiTheme="majorBidi" w:hAnsiTheme="majorBidi" w:cstheme="majorBidi"/>
          <w:sz w:val="24"/>
          <w:szCs w:val="24"/>
        </w:rPr>
        <w:t>The current PhD thesis aimed to exploring the phenomenon of cognitive enhancers use</w:t>
      </w:r>
      <w:r w:rsidRPr="002E6D7D">
        <w:rPr>
          <w:rFonts w:asciiTheme="majorBidi" w:hAnsiTheme="majorBidi" w:cstheme="majorBidi"/>
          <w:sz w:val="24"/>
          <w:szCs w:val="24"/>
        </w:rPr>
        <w:t xml:space="preserve"> among UAE University students</w:t>
      </w:r>
      <w:r w:rsidR="001B3FA0" w:rsidRPr="002E6D7D">
        <w:rPr>
          <w:rFonts w:asciiTheme="majorBidi" w:hAnsiTheme="majorBidi" w:cstheme="majorBidi"/>
          <w:sz w:val="24"/>
          <w:szCs w:val="24"/>
        </w:rPr>
        <w:t xml:space="preserve"> </w:t>
      </w:r>
      <w:r w:rsidR="001B3FA0" w:rsidRPr="002E6D7D">
        <w:rPr>
          <w:rFonts w:asciiTheme="majorBidi" w:hAnsiTheme="majorBidi" w:cstheme="majorBidi"/>
          <w:color w:val="000000" w:themeColor="text1"/>
          <w:sz w:val="24"/>
          <w:szCs w:val="24"/>
        </w:rPr>
        <w:t xml:space="preserve">and identify the reasons for their use. </w:t>
      </w:r>
    </w:p>
    <w:p w14:paraId="008B5E1D" w14:textId="3440DE21" w:rsidR="007974B4" w:rsidRPr="002E6D7D" w:rsidRDefault="007974B4" w:rsidP="001B29C0">
      <w:pPr>
        <w:pStyle w:val="Heading2"/>
        <w:rPr>
          <w:rFonts w:asciiTheme="majorBidi" w:hAnsiTheme="majorBidi"/>
          <w:b/>
          <w:bCs/>
          <w:color w:val="000000" w:themeColor="text1"/>
          <w:sz w:val="28"/>
          <w:szCs w:val="28"/>
        </w:rPr>
      </w:pPr>
      <w:bookmarkStart w:id="56" w:name="_Toc128520762"/>
      <w:r w:rsidRPr="002E6D7D">
        <w:rPr>
          <w:rFonts w:asciiTheme="majorBidi" w:hAnsiTheme="majorBidi"/>
          <w:b/>
          <w:bCs/>
          <w:color w:val="000000" w:themeColor="text1"/>
          <w:sz w:val="28"/>
          <w:szCs w:val="28"/>
        </w:rPr>
        <w:t>Research Questions:</w:t>
      </w:r>
      <w:bookmarkEnd w:id="56"/>
    </w:p>
    <w:p w14:paraId="3FC44CC9" w14:textId="77777777" w:rsidR="001B29C0" w:rsidRPr="002E6D7D" w:rsidRDefault="001B29C0" w:rsidP="001B29C0">
      <w:pPr>
        <w:rPr>
          <w:rFonts w:asciiTheme="majorBidi" w:hAnsiTheme="majorBidi" w:cstheme="majorBidi"/>
        </w:rPr>
      </w:pPr>
    </w:p>
    <w:p w14:paraId="78774810" w14:textId="02022C5B" w:rsidR="00DA6BB4" w:rsidRPr="002E6D7D" w:rsidRDefault="007974B4" w:rsidP="00E6581F">
      <w:pPr>
        <w:spacing w:line="360" w:lineRule="auto"/>
        <w:jc w:val="both"/>
        <w:rPr>
          <w:rFonts w:asciiTheme="majorBidi" w:hAnsiTheme="majorBidi" w:cstheme="majorBidi"/>
          <w:color w:val="000000" w:themeColor="text1"/>
          <w:lang w:bidi="ar-JO"/>
        </w:rPr>
      </w:pPr>
      <w:r w:rsidRPr="002E6D7D">
        <w:rPr>
          <w:rFonts w:asciiTheme="majorBidi" w:hAnsiTheme="majorBidi" w:cstheme="majorBidi"/>
          <w:color w:val="000000" w:themeColor="text1"/>
        </w:rPr>
        <w:t xml:space="preserve">The </w:t>
      </w:r>
      <w:r w:rsidRPr="002E6D7D">
        <w:rPr>
          <w:rFonts w:asciiTheme="majorBidi" w:hAnsiTheme="majorBidi" w:cstheme="majorBidi"/>
          <w:color w:val="000000" w:themeColor="text1"/>
          <w:lang w:bidi="ar-JO"/>
        </w:rPr>
        <w:t>current research project consists of</w:t>
      </w:r>
      <w:r w:rsidR="00490CFB" w:rsidRPr="002E6D7D">
        <w:rPr>
          <w:rFonts w:asciiTheme="majorBidi" w:hAnsiTheme="majorBidi" w:cstheme="majorBidi"/>
          <w:color w:val="000000" w:themeColor="text1"/>
          <w:lang w:bidi="ar-JO"/>
        </w:rPr>
        <w:t xml:space="preserve"> objectives</w:t>
      </w:r>
      <w:r w:rsidRPr="002E6D7D">
        <w:rPr>
          <w:rFonts w:asciiTheme="majorBidi" w:hAnsiTheme="majorBidi" w:cstheme="majorBidi"/>
          <w:color w:val="000000" w:themeColor="text1"/>
          <w:lang w:bidi="ar-JO"/>
        </w:rPr>
        <w:t xml:space="preserve"> for three phases: a) systemic literature review, b) quantitative study (survey), c) qualitative study (interview)</w:t>
      </w:r>
      <w:r w:rsidR="00DA6BB4" w:rsidRPr="002E6D7D">
        <w:rPr>
          <w:rFonts w:asciiTheme="majorBidi" w:hAnsiTheme="majorBidi" w:cstheme="majorBidi"/>
          <w:color w:val="000000" w:themeColor="text1"/>
          <w:lang w:bidi="ar-JO"/>
        </w:rPr>
        <w:t>;</w:t>
      </w:r>
      <w:r w:rsidRPr="002E6D7D">
        <w:rPr>
          <w:rFonts w:asciiTheme="majorBidi" w:hAnsiTheme="majorBidi" w:cstheme="majorBidi"/>
          <w:color w:val="000000" w:themeColor="text1"/>
          <w:lang w:bidi="ar-JO"/>
        </w:rPr>
        <w:t xml:space="preserve"> each study</w:t>
      </w:r>
      <w:r w:rsidR="00DA6BB4" w:rsidRPr="002E6D7D">
        <w:rPr>
          <w:rFonts w:asciiTheme="majorBidi" w:hAnsiTheme="majorBidi" w:cstheme="majorBidi"/>
          <w:color w:val="000000" w:themeColor="text1"/>
          <w:lang w:bidi="ar-JO"/>
        </w:rPr>
        <w:t xml:space="preserve"> presented with </w:t>
      </w:r>
      <w:r w:rsidRPr="002E6D7D">
        <w:rPr>
          <w:rFonts w:asciiTheme="majorBidi" w:hAnsiTheme="majorBidi" w:cstheme="majorBidi"/>
          <w:color w:val="000000" w:themeColor="text1"/>
          <w:lang w:bidi="ar-JO"/>
        </w:rPr>
        <w:t xml:space="preserve">its own research questions as </w:t>
      </w:r>
      <w:r w:rsidR="00326AC2" w:rsidRPr="002E6D7D">
        <w:rPr>
          <w:rFonts w:asciiTheme="majorBidi" w:hAnsiTheme="majorBidi" w:cstheme="majorBidi"/>
          <w:color w:val="000000" w:themeColor="text1"/>
          <w:lang w:bidi="ar-JO"/>
        </w:rPr>
        <w:t>follows</w:t>
      </w:r>
      <w:r w:rsidRPr="002E6D7D">
        <w:rPr>
          <w:rFonts w:asciiTheme="majorBidi" w:hAnsiTheme="majorBidi" w:cstheme="majorBidi"/>
          <w:color w:val="000000" w:themeColor="text1"/>
          <w:lang w:bidi="ar-JO"/>
        </w:rPr>
        <w:t xml:space="preserve">: </w:t>
      </w:r>
    </w:p>
    <w:p w14:paraId="21984801" w14:textId="25C5C407" w:rsidR="00326AC2" w:rsidRPr="002E6D7D" w:rsidRDefault="007974B4" w:rsidP="004C71CD">
      <w:pPr>
        <w:pStyle w:val="Heading3"/>
        <w:rPr>
          <w:rFonts w:asciiTheme="majorBidi" w:hAnsiTheme="majorBidi" w:cstheme="majorBidi"/>
          <w:b/>
          <w:bCs/>
        </w:rPr>
      </w:pPr>
      <w:bookmarkStart w:id="57" w:name="_Toc128520763"/>
      <w:r w:rsidRPr="002E6D7D">
        <w:rPr>
          <w:rFonts w:asciiTheme="majorBidi" w:hAnsiTheme="majorBidi" w:cstheme="majorBidi"/>
          <w:b/>
          <w:bCs/>
        </w:rPr>
        <w:lastRenderedPageBreak/>
        <w:t>Phase (1) Systematic literature review:</w:t>
      </w:r>
      <w:bookmarkEnd w:id="57"/>
      <w:r w:rsidRPr="002E6D7D">
        <w:rPr>
          <w:rFonts w:asciiTheme="majorBidi" w:hAnsiTheme="majorBidi" w:cstheme="majorBidi"/>
          <w:b/>
          <w:bCs/>
        </w:rPr>
        <w:t xml:space="preserve"> </w:t>
      </w:r>
    </w:p>
    <w:p w14:paraId="65D6C6EE" w14:textId="6A0F073B" w:rsidR="007974B4" w:rsidRPr="002E6D7D" w:rsidRDefault="007974B4" w:rsidP="00A56042">
      <w:pPr>
        <w:pStyle w:val="Heading4"/>
        <w:rPr>
          <w:rFonts w:asciiTheme="majorBidi" w:hAnsiTheme="majorBidi" w:cstheme="majorBidi"/>
          <w:sz w:val="24"/>
          <w:szCs w:val="24"/>
        </w:rPr>
      </w:pPr>
      <w:r w:rsidRPr="002E6D7D">
        <w:rPr>
          <w:rFonts w:asciiTheme="majorBidi" w:hAnsiTheme="majorBidi" w:cstheme="majorBidi"/>
          <w:b/>
          <w:bCs/>
          <w:sz w:val="24"/>
          <w:szCs w:val="24"/>
        </w:rPr>
        <w:t>There are two research questions designed for this part of the study</w:t>
      </w:r>
      <w:r w:rsidRPr="002E6D7D">
        <w:rPr>
          <w:rFonts w:asciiTheme="majorBidi" w:hAnsiTheme="majorBidi" w:cstheme="majorBidi"/>
          <w:sz w:val="24"/>
          <w:szCs w:val="24"/>
        </w:rPr>
        <w:t xml:space="preserve">: </w:t>
      </w:r>
    </w:p>
    <w:p w14:paraId="5D955D77" w14:textId="77777777" w:rsidR="00326AC2" w:rsidRPr="002E6D7D" w:rsidRDefault="00326AC2" w:rsidP="00326AC2">
      <w:pPr>
        <w:rPr>
          <w:rFonts w:asciiTheme="majorBidi" w:hAnsiTheme="majorBidi" w:cstheme="majorBidi"/>
        </w:rPr>
      </w:pPr>
    </w:p>
    <w:p w14:paraId="7B9A790A" w14:textId="77777777" w:rsidR="007974B4" w:rsidRPr="002E6D7D" w:rsidRDefault="007974B4" w:rsidP="00E328B3">
      <w:pPr>
        <w:pStyle w:val="ListParagraph"/>
        <w:numPr>
          <w:ilvl w:val="0"/>
          <w:numId w:val="13"/>
        </w:numPr>
        <w:spacing w:after="0" w:line="360" w:lineRule="auto"/>
        <w:rPr>
          <w:rFonts w:asciiTheme="majorBidi" w:hAnsiTheme="majorBidi" w:cstheme="majorBidi"/>
          <w:b/>
          <w:bCs/>
          <w:color w:val="000000" w:themeColor="text1"/>
          <w:sz w:val="24"/>
          <w:szCs w:val="24"/>
        </w:rPr>
      </w:pPr>
      <w:r w:rsidRPr="002E6D7D">
        <w:rPr>
          <w:rFonts w:asciiTheme="majorBidi" w:hAnsiTheme="majorBidi" w:cstheme="majorBidi"/>
          <w:color w:val="000000" w:themeColor="text1"/>
          <w:sz w:val="24"/>
          <w:szCs w:val="24"/>
        </w:rPr>
        <w:t xml:space="preserve">What are the reasons and justifications reported by university students for using CEs? </w:t>
      </w:r>
    </w:p>
    <w:p w14:paraId="75AF5E7D" w14:textId="4CDAF15F" w:rsidR="007974B4" w:rsidRPr="002E6D7D" w:rsidRDefault="007974B4" w:rsidP="00E328B3">
      <w:pPr>
        <w:pStyle w:val="ListParagraph"/>
        <w:numPr>
          <w:ilvl w:val="0"/>
          <w:numId w:val="13"/>
        </w:numPr>
        <w:spacing w:after="0" w:line="360" w:lineRule="auto"/>
        <w:rPr>
          <w:rFonts w:asciiTheme="majorBidi" w:hAnsiTheme="majorBidi" w:cstheme="majorBidi"/>
          <w:b/>
          <w:bCs/>
          <w:color w:val="000000" w:themeColor="text1"/>
          <w:sz w:val="24"/>
          <w:szCs w:val="24"/>
        </w:rPr>
      </w:pPr>
      <w:r w:rsidRPr="002E6D7D">
        <w:rPr>
          <w:rFonts w:asciiTheme="majorBidi" w:eastAsia="Calibri" w:hAnsiTheme="majorBidi" w:cstheme="majorBidi"/>
          <w:color w:val="000000" w:themeColor="text1"/>
          <w:sz w:val="24"/>
          <w:szCs w:val="24"/>
        </w:rPr>
        <w:t>How important is the awareness campaign in reducing the harm of CEs among adults in higher education?</w:t>
      </w:r>
    </w:p>
    <w:p w14:paraId="066AAB39" w14:textId="77777777" w:rsidR="001D52C0" w:rsidRPr="002E6D7D" w:rsidRDefault="001D52C0" w:rsidP="001D52C0">
      <w:pPr>
        <w:pStyle w:val="ListParagraph"/>
        <w:spacing w:after="0" w:line="360" w:lineRule="auto"/>
        <w:rPr>
          <w:rFonts w:asciiTheme="majorBidi" w:hAnsiTheme="majorBidi" w:cstheme="majorBidi"/>
          <w:b/>
          <w:bCs/>
          <w:color w:val="000000" w:themeColor="text1"/>
          <w:sz w:val="24"/>
          <w:szCs w:val="24"/>
        </w:rPr>
      </w:pPr>
    </w:p>
    <w:p w14:paraId="63C8D16D" w14:textId="77777777" w:rsidR="007974B4" w:rsidRPr="002E6D7D" w:rsidRDefault="007974B4" w:rsidP="00E328B3">
      <w:pPr>
        <w:spacing w:line="360" w:lineRule="auto"/>
        <w:jc w:val="both"/>
        <w:rPr>
          <w:rFonts w:asciiTheme="majorBidi" w:hAnsiTheme="majorBidi" w:cstheme="majorBidi"/>
          <w:b/>
          <w:bCs/>
          <w:color w:val="000000" w:themeColor="text1"/>
          <w:sz w:val="10"/>
          <w:szCs w:val="10"/>
        </w:rPr>
      </w:pPr>
    </w:p>
    <w:p w14:paraId="418B61F7" w14:textId="54810267" w:rsidR="00326AC2" w:rsidRPr="002E6D7D" w:rsidRDefault="007974B4" w:rsidP="004C71CD">
      <w:pPr>
        <w:pStyle w:val="Heading3"/>
        <w:rPr>
          <w:rFonts w:asciiTheme="majorBidi" w:hAnsiTheme="majorBidi" w:cstheme="majorBidi"/>
          <w:b/>
          <w:bCs/>
        </w:rPr>
      </w:pPr>
      <w:bookmarkStart w:id="58" w:name="_Toc128520764"/>
      <w:r w:rsidRPr="002E6D7D">
        <w:rPr>
          <w:rFonts w:asciiTheme="majorBidi" w:hAnsiTheme="majorBidi" w:cstheme="majorBidi"/>
          <w:b/>
          <w:bCs/>
        </w:rPr>
        <w:t>Phase (2): Quantitative study (survey)</w:t>
      </w:r>
      <w:bookmarkEnd w:id="58"/>
    </w:p>
    <w:p w14:paraId="56DB21A1" w14:textId="0DF66B9F" w:rsidR="007974B4" w:rsidRPr="002E6D7D" w:rsidRDefault="007974B4" w:rsidP="00272702">
      <w:pPr>
        <w:pStyle w:val="Heading4"/>
        <w:rPr>
          <w:rFonts w:asciiTheme="majorBidi" w:hAnsiTheme="majorBidi" w:cstheme="majorBidi"/>
          <w:b/>
          <w:bCs/>
          <w:sz w:val="24"/>
          <w:szCs w:val="24"/>
        </w:rPr>
      </w:pPr>
      <w:r w:rsidRPr="002E6D7D">
        <w:rPr>
          <w:rFonts w:asciiTheme="majorBidi" w:hAnsiTheme="majorBidi" w:cstheme="majorBidi"/>
          <w:b/>
          <w:bCs/>
          <w:sz w:val="24"/>
          <w:szCs w:val="24"/>
        </w:rPr>
        <w:t xml:space="preserve">There are two research questions designed for this part of the study: </w:t>
      </w:r>
    </w:p>
    <w:p w14:paraId="65CD3EFD" w14:textId="77777777" w:rsidR="00326AC2" w:rsidRPr="002E6D7D" w:rsidRDefault="00326AC2" w:rsidP="00326AC2">
      <w:pPr>
        <w:rPr>
          <w:rFonts w:asciiTheme="majorBidi" w:hAnsiTheme="majorBidi" w:cstheme="majorBidi"/>
        </w:rPr>
      </w:pPr>
    </w:p>
    <w:p w14:paraId="2FA609C3" w14:textId="1D63DC94" w:rsidR="007974B4" w:rsidRPr="002E6D7D" w:rsidRDefault="007974B4" w:rsidP="00E328B3">
      <w:pPr>
        <w:numPr>
          <w:ilvl w:val="0"/>
          <w:numId w:val="12"/>
        </w:numPr>
        <w:spacing w:line="360" w:lineRule="auto"/>
        <w:jc w:val="both"/>
        <w:rPr>
          <w:rFonts w:asciiTheme="majorBidi" w:hAnsiTheme="majorBidi" w:cstheme="majorBidi"/>
          <w:color w:val="000000" w:themeColor="text1"/>
        </w:rPr>
      </w:pPr>
      <w:r w:rsidRPr="002E6D7D">
        <w:rPr>
          <w:rFonts w:asciiTheme="majorBidi" w:hAnsiTheme="majorBidi" w:cstheme="majorBidi"/>
          <w:color w:val="000000" w:themeColor="text1"/>
          <w:shd w:val="clear" w:color="auto" w:fill="FFFFFF"/>
        </w:rPr>
        <w:t>What is the prevalence of CE</w:t>
      </w:r>
      <w:r w:rsidR="00401BCC" w:rsidRPr="002E6D7D">
        <w:rPr>
          <w:rFonts w:asciiTheme="majorBidi" w:hAnsiTheme="majorBidi" w:cstheme="majorBidi"/>
          <w:color w:val="000000" w:themeColor="text1"/>
          <w:shd w:val="clear" w:color="auto" w:fill="FFFFFF"/>
        </w:rPr>
        <w:t>s</w:t>
      </w:r>
      <w:r w:rsidRPr="002E6D7D">
        <w:rPr>
          <w:rFonts w:asciiTheme="majorBidi" w:hAnsiTheme="majorBidi" w:cstheme="majorBidi"/>
          <w:color w:val="000000" w:themeColor="text1"/>
          <w:shd w:val="clear" w:color="auto" w:fill="FFFFFF"/>
        </w:rPr>
        <w:t xml:space="preserve"> use in UAE universities</w:t>
      </w:r>
      <w:r w:rsidR="00DA6BB4" w:rsidRPr="002E6D7D">
        <w:rPr>
          <w:rFonts w:asciiTheme="majorBidi" w:hAnsiTheme="majorBidi" w:cstheme="majorBidi"/>
          <w:color w:val="000000" w:themeColor="text1"/>
          <w:shd w:val="clear" w:color="auto" w:fill="FFFFFF"/>
        </w:rPr>
        <w:t>? I</w:t>
      </w:r>
      <w:r w:rsidRPr="002E6D7D">
        <w:rPr>
          <w:rFonts w:asciiTheme="majorBidi" w:hAnsiTheme="majorBidi" w:cstheme="majorBidi"/>
          <w:color w:val="000000" w:themeColor="text1"/>
          <w:shd w:val="clear" w:color="auto" w:fill="FFFFFF"/>
        </w:rPr>
        <w:t xml:space="preserve">s </w:t>
      </w:r>
      <w:r w:rsidR="00DA6BB4" w:rsidRPr="002E6D7D">
        <w:rPr>
          <w:rFonts w:asciiTheme="majorBidi" w:hAnsiTheme="majorBidi" w:cstheme="majorBidi"/>
          <w:color w:val="000000" w:themeColor="text1"/>
          <w:shd w:val="clear" w:color="auto" w:fill="FFFFFF"/>
        </w:rPr>
        <w:t xml:space="preserve">this </w:t>
      </w:r>
      <w:r w:rsidRPr="002E6D7D">
        <w:rPr>
          <w:rFonts w:asciiTheme="majorBidi" w:hAnsiTheme="majorBidi" w:cstheme="majorBidi"/>
          <w:color w:val="000000" w:themeColor="text1"/>
          <w:shd w:val="clear" w:color="auto" w:fill="FFFFFF"/>
        </w:rPr>
        <w:t>comparable to that reported elsewhere?</w:t>
      </w:r>
    </w:p>
    <w:p w14:paraId="0A7393D1" w14:textId="56A63A60" w:rsidR="0052356B" w:rsidRPr="002E6D7D" w:rsidRDefault="007974B4" w:rsidP="000A2991">
      <w:pPr>
        <w:numPr>
          <w:ilvl w:val="0"/>
          <w:numId w:val="12"/>
        </w:numPr>
        <w:spacing w:line="360" w:lineRule="auto"/>
        <w:jc w:val="both"/>
        <w:rPr>
          <w:rFonts w:asciiTheme="majorBidi" w:hAnsiTheme="majorBidi" w:cstheme="majorBidi"/>
          <w:color w:val="000000" w:themeColor="text1"/>
        </w:rPr>
      </w:pPr>
      <w:r w:rsidRPr="002E6D7D">
        <w:rPr>
          <w:rFonts w:asciiTheme="majorBidi" w:hAnsiTheme="majorBidi" w:cstheme="majorBidi"/>
          <w:color w:val="000000" w:themeColor="text1"/>
        </w:rPr>
        <w:t>Is there a gender</w:t>
      </w:r>
      <w:r w:rsidR="009733AF" w:rsidRPr="002E6D7D">
        <w:rPr>
          <w:rFonts w:asciiTheme="majorBidi" w:hAnsiTheme="majorBidi" w:cstheme="majorBidi"/>
          <w:color w:val="000000" w:themeColor="text1"/>
        </w:rPr>
        <w:t>,</w:t>
      </w:r>
      <w:r w:rsidRPr="002E6D7D">
        <w:rPr>
          <w:rFonts w:asciiTheme="majorBidi" w:hAnsiTheme="majorBidi" w:cstheme="majorBidi"/>
          <w:color w:val="000000" w:themeColor="text1"/>
        </w:rPr>
        <w:t xml:space="preserve"> </w:t>
      </w:r>
      <w:r w:rsidR="009733AF" w:rsidRPr="002E6D7D">
        <w:rPr>
          <w:rFonts w:asciiTheme="majorBidi" w:hAnsiTheme="majorBidi" w:cstheme="majorBidi"/>
          <w:color w:val="000000" w:themeColor="text1"/>
          <w:shd w:val="clear" w:color="auto" w:fill="FFFFFF"/>
        </w:rPr>
        <w:t xml:space="preserve">age, year of study, study programs and nationalities </w:t>
      </w:r>
      <w:r w:rsidRPr="002E6D7D">
        <w:rPr>
          <w:rFonts w:asciiTheme="majorBidi" w:hAnsiTheme="majorBidi" w:cstheme="majorBidi"/>
          <w:color w:val="000000" w:themeColor="text1"/>
        </w:rPr>
        <w:t>difference in the use of CEs among UAE university students?</w:t>
      </w:r>
    </w:p>
    <w:p w14:paraId="421A5396" w14:textId="77777777" w:rsidR="000A2991" w:rsidRPr="002E6D7D" w:rsidRDefault="000A2991" w:rsidP="000A2991">
      <w:pPr>
        <w:spacing w:line="360" w:lineRule="auto"/>
        <w:ind w:left="720"/>
        <w:jc w:val="both"/>
        <w:rPr>
          <w:rFonts w:asciiTheme="majorBidi" w:hAnsiTheme="majorBidi" w:cstheme="majorBidi"/>
          <w:color w:val="000000" w:themeColor="text1"/>
        </w:rPr>
      </w:pPr>
    </w:p>
    <w:p w14:paraId="2490397D" w14:textId="77777777" w:rsidR="001F0E4E" w:rsidRPr="002E6D7D" w:rsidRDefault="001F0E4E" w:rsidP="0052356B">
      <w:pPr>
        <w:pStyle w:val="Heading3"/>
        <w:numPr>
          <w:ilvl w:val="0"/>
          <w:numId w:val="0"/>
        </w:numPr>
        <w:ind w:left="360"/>
        <w:rPr>
          <w:rFonts w:asciiTheme="majorBidi" w:hAnsiTheme="majorBidi" w:cstheme="majorBidi"/>
        </w:rPr>
      </w:pPr>
    </w:p>
    <w:p w14:paraId="2793CB66" w14:textId="09F4154E" w:rsidR="00326AC2" w:rsidRPr="002E6D7D" w:rsidRDefault="007974B4" w:rsidP="004C71CD">
      <w:pPr>
        <w:pStyle w:val="Heading3"/>
        <w:rPr>
          <w:rFonts w:asciiTheme="majorBidi" w:hAnsiTheme="majorBidi" w:cstheme="majorBidi"/>
          <w:b/>
          <w:bCs/>
        </w:rPr>
      </w:pPr>
      <w:bookmarkStart w:id="59" w:name="_Toc128520765"/>
      <w:r w:rsidRPr="002E6D7D">
        <w:rPr>
          <w:rFonts w:asciiTheme="majorBidi" w:hAnsiTheme="majorBidi" w:cstheme="majorBidi"/>
          <w:b/>
          <w:bCs/>
        </w:rPr>
        <w:t>Phase (3): Qualitative study (interview)</w:t>
      </w:r>
      <w:bookmarkEnd w:id="59"/>
    </w:p>
    <w:p w14:paraId="2064FB0D" w14:textId="1F51F184" w:rsidR="007974B4" w:rsidRPr="002E6D7D" w:rsidRDefault="007974B4" w:rsidP="005D1394">
      <w:pPr>
        <w:pStyle w:val="Heading4"/>
        <w:rPr>
          <w:rFonts w:asciiTheme="majorBidi" w:hAnsiTheme="majorBidi" w:cstheme="majorBidi"/>
          <w:b/>
          <w:bCs/>
          <w:sz w:val="24"/>
          <w:szCs w:val="24"/>
        </w:rPr>
      </w:pPr>
      <w:r w:rsidRPr="002E6D7D">
        <w:rPr>
          <w:rFonts w:asciiTheme="majorBidi" w:hAnsiTheme="majorBidi" w:cstheme="majorBidi"/>
          <w:b/>
          <w:bCs/>
          <w:sz w:val="24"/>
          <w:szCs w:val="24"/>
        </w:rPr>
        <w:t xml:space="preserve">There are three research questions designed for this part of the study: </w:t>
      </w:r>
    </w:p>
    <w:p w14:paraId="25AB0F40" w14:textId="77777777" w:rsidR="00326AC2" w:rsidRPr="002E6D7D" w:rsidRDefault="00326AC2" w:rsidP="005D1394">
      <w:pPr>
        <w:pStyle w:val="Heading4"/>
        <w:numPr>
          <w:ilvl w:val="0"/>
          <w:numId w:val="0"/>
        </w:numPr>
        <w:ind w:left="864"/>
        <w:rPr>
          <w:rFonts w:asciiTheme="majorBidi" w:hAnsiTheme="majorBidi" w:cstheme="majorBidi"/>
        </w:rPr>
      </w:pPr>
    </w:p>
    <w:p w14:paraId="5CFFE8C1" w14:textId="1B11D14A" w:rsidR="007974B4" w:rsidRPr="002E6D7D" w:rsidRDefault="007974B4" w:rsidP="00E328B3">
      <w:pPr>
        <w:pStyle w:val="ListParagraph"/>
        <w:numPr>
          <w:ilvl w:val="0"/>
          <w:numId w:val="11"/>
        </w:numPr>
        <w:spacing w:after="0" w:line="360" w:lineRule="auto"/>
        <w:rPr>
          <w:rFonts w:asciiTheme="majorBidi" w:hAnsiTheme="majorBidi" w:cstheme="majorBidi"/>
          <w:color w:val="000000" w:themeColor="text1"/>
          <w:sz w:val="24"/>
          <w:szCs w:val="24"/>
        </w:rPr>
      </w:pPr>
      <w:bookmarkStart w:id="60" w:name="_Hlk104936963"/>
      <w:r w:rsidRPr="002E6D7D">
        <w:rPr>
          <w:rFonts w:asciiTheme="majorBidi" w:hAnsiTheme="majorBidi" w:cstheme="majorBidi"/>
          <w:color w:val="000000" w:themeColor="text1"/>
          <w:sz w:val="24"/>
          <w:szCs w:val="24"/>
        </w:rPr>
        <w:t>What are the factors influencing CE</w:t>
      </w:r>
      <w:r w:rsidR="00401BCC" w:rsidRPr="002E6D7D">
        <w:rPr>
          <w:rFonts w:asciiTheme="majorBidi" w:hAnsiTheme="majorBidi" w:cstheme="majorBidi"/>
          <w:color w:val="000000" w:themeColor="text1"/>
          <w:sz w:val="24"/>
          <w:szCs w:val="24"/>
        </w:rPr>
        <w:t>s</w:t>
      </w:r>
      <w:r w:rsidRPr="002E6D7D">
        <w:rPr>
          <w:rFonts w:asciiTheme="majorBidi" w:hAnsiTheme="majorBidi" w:cstheme="majorBidi"/>
          <w:color w:val="000000" w:themeColor="text1"/>
          <w:sz w:val="24"/>
          <w:szCs w:val="24"/>
        </w:rPr>
        <w:t xml:space="preserve"> use among university students in the UAE? </w:t>
      </w:r>
    </w:p>
    <w:p w14:paraId="60911572" w14:textId="77777777" w:rsidR="007974B4" w:rsidRPr="002E6D7D" w:rsidRDefault="007974B4" w:rsidP="00E328B3">
      <w:pPr>
        <w:pStyle w:val="ListParagraph"/>
        <w:numPr>
          <w:ilvl w:val="0"/>
          <w:numId w:val="11"/>
        </w:numPr>
        <w:spacing w:after="0" w:line="360" w:lineRule="auto"/>
        <w:rPr>
          <w:rFonts w:asciiTheme="majorBidi" w:hAnsiTheme="majorBidi" w:cstheme="majorBidi"/>
          <w:color w:val="000000" w:themeColor="text1"/>
          <w:sz w:val="24"/>
          <w:szCs w:val="24"/>
        </w:rPr>
      </w:pPr>
      <w:r w:rsidRPr="002E6D7D">
        <w:rPr>
          <w:rFonts w:asciiTheme="majorBidi" w:eastAsia="Calibri" w:hAnsiTheme="majorBidi" w:cstheme="majorBidi"/>
          <w:color w:val="000000" w:themeColor="text1"/>
          <w:sz w:val="24"/>
          <w:szCs w:val="24"/>
          <w:lang w:eastAsia="en-US"/>
        </w:rPr>
        <w:t>What impact do students who use CEs have on the views and behaviours of non-users?</w:t>
      </w:r>
    </w:p>
    <w:bookmarkEnd w:id="60"/>
    <w:p w14:paraId="7BFC259F" w14:textId="3F9A8625" w:rsidR="0092773A" w:rsidRPr="002E6D7D" w:rsidRDefault="007974B4" w:rsidP="00FC4270">
      <w:pPr>
        <w:pStyle w:val="ListParagraph"/>
        <w:numPr>
          <w:ilvl w:val="0"/>
          <w:numId w:val="11"/>
        </w:numPr>
        <w:spacing w:after="0" w:line="360" w:lineRule="auto"/>
        <w:rPr>
          <w:rFonts w:asciiTheme="majorBidi" w:hAnsiTheme="majorBidi" w:cstheme="majorBidi"/>
          <w:color w:val="000000" w:themeColor="text1"/>
          <w:sz w:val="24"/>
          <w:szCs w:val="24"/>
        </w:rPr>
      </w:pPr>
      <w:r w:rsidRPr="002E6D7D">
        <w:rPr>
          <w:rFonts w:asciiTheme="majorBidi" w:hAnsiTheme="majorBidi" w:cstheme="majorBidi"/>
          <w:color w:val="000000" w:themeColor="text1"/>
          <w:sz w:val="24"/>
          <w:szCs w:val="24"/>
        </w:rPr>
        <w:t xml:space="preserve">What </w:t>
      </w:r>
      <w:r w:rsidR="002A240C" w:rsidRPr="002E6D7D">
        <w:rPr>
          <w:rFonts w:asciiTheme="majorBidi" w:hAnsiTheme="majorBidi" w:cstheme="majorBidi"/>
          <w:color w:val="000000" w:themeColor="text1"/>
          <w:sz w:val="24"/>
          <w:szCs w:val="24"/>
        </w:rPr>
        <w:t>is</w:t>
      </w:r>
      <w:r w:rsidRPr="002E6D7D">
        <w:rPr>
          <w:rFonts w:asciiTheme="majorBidi" w:hAnsiTheme="majorBidi" w:cstheme="majorBidi"/>
          <w:color w:val="000000" w:themeColor="text1"/>
          <w:sz w:val="24"/>
          <w:szCs w:val="24"/>
        </w:rPr>
        <w:t xml:space="preserve"> the attitude of university lecturers and their perception towards the use of CEs</w:t>
      </w:r>
      <w:r w:rsidR="00DA6BB4" w:rsidRPr="002E6D7D">
        <w:rPr>
          <w:rFonts w:asciiTheme="majorBidi" w:hAnsiTheme="majorBidi" w:cstheme="majorBidi"/>
          <w:color w:val="000000" w:themeColor="text1"/>
          <w:sz w:val="24"/>
          <w:szCs w:val="24"/>
        </w:rPr>
        <w:t xml:space="preserve"> </w:t>
      </w:r>
      <w:r w:rsidRPr="002E6D7D">
        <w:rPr>
          <w:rFonts w:asciiTheme="majorBidi" w:hAnsiTheme="majorBidi" w:cstheme="majorBidi"/>
          <w:color w:val="000000" w:themeColor="text1"/>
          <w:sz w:val="24"/>
          <w:szCs w:val="24"/>
        </w:rPr>
        <w:t>among university students?</w:t>
      </w:r>
    </w:p>
    <w:p w14:paraId="06D418CE" w14:textId="4A243B80" w:rsidR="00FC4270" w:rsidRPr="002E6D7D" w:rsidRDefault="00FC4270" w:rsidP="00E6581F">
      <w:pPr>
        <w:spacing w:line="360" w:lineRule="auto"/>
        <w:rPr>
          <w:rFonts w:asciiTheme="majorBidi" w:hAnsiTheme="majorBidi" w:cstheme="majorBidi"/>
          <w:color w:val="000000" w:themeColor="text1"/>
        </w:rPr>
      </w:pPr>
    </w:p>
    <w:p w14:paraId="6B0B7337" w14:textId="77777777" w:rsidR="00FC4270" w:rsidRPr="002E6D7D" w:rsidRDefault="00FC4270" w:rsidP="00FC4270">
      <w:pPr>
        <w:pStyle w:val="ListParagraph"/>
        <w:spacing w:after="0" w:line="360" w:lineRule="auto"/>
        <w:rPr>
          <w:rFonts w:asciiTheme="majorBidi" w:hAnsiTheme="majorBidi" w:cstheme="majorBidi"/>
          <w:color w:val="000000" w:themeColor="text1"/>
          <w:sz w:val="24"/>
          <w:szCs w:val="24"/>
        </w:rPr>
      </w:pPr>
    </w:p>
    <w:p w14:paraId="41AB1AB5" w14:textId="024AACF8" w:rsidR="001B29C0" w:rsidRPr="002E6D7D" w:rsidRDefault="000E0E91" w:rsidP="001B29C0">
      <w:pPr>
        <w:pStyle w:val="Heading2"/>
        <w:rPr>
          <w:rFonts w:asciiTheme="majorBidi" w:hAnsiTheme="majorBidi"/>
          <w:b/>
          <w:bCs/>
          <w:color w:val="000000" w:themeColor="text1"/>
          <w:sz w:val="28"/>
          <w:szCs w:val="28"/>
        </w:rPr>
      </w:pPr>
      <w:bookmarkStart w:id="61" w:name="_Toc128520766"/>
      <w:r w:rsidRPr="002E6D7D">
        <w:rPr>
          <w:rFonts w:asciiTheme="majorBidi" w:hAnsiTheme="majorBidi"/>
          <w:b/>
          <w:bCs/>
          <w:color w:val="000000" w:themeColor="text1"/>
          <w:sz w:val="28"/>
          <w:szCs w:val="28"/>
        </w:rPr>
        <w:t>Statement of the Problem</w:t>
      </w:r>
      <w:bookmarkEnd w:id="61"/>
    </w:p>
    <w:p w14:paraId="46492DF4" w14:textId="77777777" w:rsidR="00112C8F" w:rsidRPr="002E6D7D" w:rsidRDefault="00112C8F" w:rsidP="00112C8F">
      <w:pPr>
        <w:rPr>
          <w:rFonts w:asciiTheme="majorBidi" w:hAnsiTheme="majorBidi" w:cstheme="majorBidi"/>
        </w:rPr>
      </w:pPr>
    </w:p>
    <w:p w14:paraId="0AA1FB6F" w14:textId="77777777" w:rsidR="001B29C0" w:rsidRPr="002E6D7D" w:rsidRDefault="001B29C0" w:rsidP="001B29C0">
      <w:pPr>
        <w:rPr>
          <w:rFonts w:asciiTheme="majorBidi" w:hAnsiTheme="majorBidi" w:cstheme="majorBidi"/>
          <w:b/>
          <w:bCs/>
        </w:rPr>
      </w:pPr>
    </w:p>
    <w:p w14:paraId="01AF328B" w14:textId="79E4B3CC" w:rsidR="007974B4" w:rsidRPr="002E6D7D" w:rsidRDefault="007974B4" w:rsidP="009442EE">
      <w:pPr>
        <w:pStyle w:val="Heading3"/>
        <w:rPr>
          <w:rFonts w:asciiTheme="majorBidi" w:hAnsiTheme="majorBidi" w:cstheme="majorBidi"/>
          <w:b/>
          <w:bCs/>
          <w:color w:val="000000" w:themeColor="text1"/>
        </w:rPr>
      </w:pPr>
      <w:bookmarkStart w:id="62" w:name="_Toc418336071"/>
      <w:bookmarkStart w:id="63" w:name="_Toc418336117"/>
      <w:bookmarkStart w:id="64" w:name="_Toc9490474"/>
      <w:bookmarkStart w:id="65" w:name="_Toc128520767"/>
      <w:r w:rsidRPr="002E6D7D">
        <w:rPr>
          <w:rFonts w:asciiTheme="majorBidi" w:hAnsiTheme="majorBidi" w:cstheme="majorBidi"/>
          <w:b/>
          <w:bCs/>
          <w:color w:val="000000" w:themeColor="text1"/>
        </w:rPr>
        <w:t>New psychoactive substances (NPS)</w:t>
      </w:r>
      <w:bookmarkEnd w:id="62"/>
      <w:bookmarkEnd w:id="63"/>
      <w:bookmarkEnd w:id="64"/>
      <w:bookmarkEnd w:id="65"/>
    </w:p>
    <w:p w14:paraId="03BE61DD" w14:textId="77777777" w:rsidR="009733AF" w:rsidRPr="002E6D7D" w:rsidRDefault="009733AF" w:rsidP="009733AF">
      <w:pPr>
        <w:rPr>
          <w:rFonts w:asciiTheme="majorBidi" w:hAnsiTheme="majorBidi" w:cstheme="majorBidi"/>
        </w:rPr>
      </w:pPr>
    </w:p>
    <w:p w14:paraId="3932B486" w14:textId="03F6DB52" w:rsidR="007974B4" w:rsidRPr="002E6D7D" w:rsidRDefault="007974B4" w:rsidP="00E328B3">
      <w:pPr>
        <w:spacing w:line="360" w:lineRule="auto"/>
        <w:jc w:val="both"/>
        <w:rPr>
          <w:rFonts w:asciiTheme="majorBidi" w:hAnsiTheme="majorBidi" w:cstheme="majorBidi"/>
          <w:color w:val="000000" w:themeColor="text1"/>
        </w:rPr>
      </w:pPr>
      <w:r w:rsidRPr="002E6D7D">
        <w:rPr>
          <w:rFonts w:asciiTheme="majorBidi" w:hAnsiTheme="majorBidi" w:cstheme="majorBidi"/>
          <w:color w:val="000000" w:themeColor="text1"/>
        </w:rPr>
        <w:t xml:space="preserve">According to the United Nations of Drugs and Crime (UNODC), NPS are defined as drugs of abuse, either in a pure form or a preparation, that are not controlled by the 1961 Single Convention on Narcotic Drugs or the 1971 Convention on Psychotropic Substances, but which may pose a public health threat </w:t>
      </w:r>
      <w:r w:rsidRPr="002E6D7D">
        <w:rPr>
          <w:rFonts w:asciiTheme="majorBidi" w:hAnsiTheme="majorBidi" w:cstheme="majorBidi"/>
          <w:color w:val="000000" w:themeColor="text1"/>
        </w:rPr>
        <w:fldChar w:fldCharType="begin" w:fldLock="1"/>
      </w:r>
      <w:r w:rsidR="0025183B" w:rsidRPr="002E6D7D">
        <w:rPr>
          <w:rFonts w:asciiTheme="majorBidi" w:hAnsiTheme="majorBidi" w:cstheme="majorBidi"/>
          <w:color w:val="000000" w:themeColor="text1"/>
        </w:rPr>
        <w:instrText xml:space="preserve"> ADDIN ZOTERO_ITEM CSL_CITATION {"citationID":"hlhrv1zr","properties":{"formattedCitation":"(UNODC, 2018)","plainCitation":"(UNODC, 2018)","dontUpdate":true,"noteIndex":0},"citationItems":[{"id":"HQW9v843/dVdNoi7S","uris":["http://www.mendeley.com/documents/?uuid=faf67740-5bbe-4ce3-90f8-0371f9255609"],"itemData":{"ISBN":"0168-5597","ISSN":"09547762","abstract":"Examined 18 male patients (aged 20-60 yrs) with selective traumatic frontal injuries and 18 normal male controls (aged 34-66 yrs), using EEG mapping with frequency analysis and evoked potentials to evaluate focal and general effects of the lesions in the chronic state. In most cases, the regional abnormalities corresponded well with the morphological and regional cerebral blood flow (rCBF) findings. There was also a good correspondence between modal frequency and neuropsychological function and general psychosocial outcome. The focal frontal amplitude decrease in the auditory P300 potential corroborates earlier findings (e.g., K. Maurer et al, 1988) of focal P300 abnormalities in dementia and schizophrenia, corresponding to rCBF findings of regionally decreased function. (PsycINFO Database Record (c) 2008 APA, all rights reserved)","author":[{"dropping-particle":"","family":"UNODC","given":"","non-dropping-particle":"","parse-names":false,"suffix":""}],"id":"ITEM-1","issued":{"date-parts":[["2018"]]},"title":"What are NPS?","type":"article"}}],"schema":"https://github.com/citation-style-language/schema/raw/master/csl-citation.json"} </w:instrText>
      </w:r>
      <w:r w:rsidRPr="002E6D7D">
        <w:rPr>
          <w:rFonts w:asciiTheme="majorBidi" w:hAnsiTheme="majorBidi" w:cstheme="majorBidi"/>
          <w:color w:val="000000" w:themeColor="text1"/>
        </w:rPr>
        <w:fldChar w:fldCharType="separate"/>
      </w:r>
      <w:r w:rsidRPr="002E6D7D">
        <w:rPr>
          <w:rFonts w:asciiTheme="majorBidi" w:hAnsiTheme="majorBidi" w:cstheme="majorBidi"/>
          <w:noProof/>
          <w:color w:val="000000" w:themeColor="text1"/>
        </w:rPr>
        <w:t>(UNODC, 202</w:t>
      </w:r>
      <w:r w:rsidR="00B2387F" w:rsidRPr="002E6D7D">
        <w:rPr>
          <w:rFonts w:asciiTheme="majorBidi" w:hAnsiTheme="majorBidi" w:cstheme="majorBidi"/>
          <w:noProof/>
          <w:color w:val="000000" w:themeColor="text1"/>
        </w:rPr>
        <w:t>1</w:t>
      </w:r>
      <w:r w:rsidRPr="002E6D7D">
        <w:rPr>
          <w:rFonts w:asciiTheme="majorBidi" w:hAnsiTheme="majorBidi" w:cstheme="majorBidi"/>
          <w:noProof/>
          <w:color w:val="000000" w:themeColor="text1"/>
        </w:rPr>
        <w:t>)</w:t>
      </w:r>
      <w:r w:rsidRPr="002E6D7D">
        <w:rPr>
          <w:rFonts w:asciiTheme="majorBidi" w:hAnsiTheme="majorBidi" w:cstheme="majorBidi"/>
          <w:color w:val="000000" w:themeColor="text1"/>
        </w:rPr>
        <w:fldChar w:fldCharType="end"/>
      </w:r>
      <w:r w:rsidRPr="002E6D7D">
        <w:rPr>
          <w:rFonts w:asciiTheme="majorBidi" w:hAnsiTheme="majorBidi" w:cstheme="majorBidi"/>
          <w:color w:val="000000" w:themeColor="text1"/>
        </w:rPr>
        <w:t xml:space="preserve">. </w:t>
      </w:r>
      <w:r w:rsidRPr="002E6D7D">
        <w:rPr>
          <w:rFonts w:asciiTheme="majorBidi" w:hAnsiTheme="majorBidi" w:cstheme="majorBidi"/>
          <w:iCs/>
          <w:color w:val="000000" w:themeColor="text1"/>
        </w:rPr>
        <w:t xml:space="preserve">Furthermore, they </w:t>
      </w:r>
      <w:r w:rsidRPr="002E6D7D">
        <w:rPr>
          <w:rFonts w:asciiTheme="majorBidi" w:hAnsiTheme="majorBidi" w:cstheme="majorBidi"/>
          <w:iCs/>
          <w:color w:val="000000" w:themeColor="text1"/>
          <w:lang w:val="en"/>
        </w:rPr>
        <w:t xml:space="preserve">represent a heterogeneous group of chemical </w:t>
      </w:r>
      <w:r w:rsidRPr="002E6D7D">
        <w:rPr>
          <w:rFonts w:asciiTheme="majorBidi" w:hAnsiTheme="majorBidi" w:cstheme="majorBidi"/>
          <w:iCs/>
          <w:color w:val="000000" w:themeColor="text1"/>
          <w:lang w:val="en"/>
        </w:rPr>
        <w:lastRenderedPageBreak/>
        <w:t>substances</w:t>
      </w:r>
      <w:r w:rsidRPr="002E6D7D">
        <w:rPr>
          <w:rFonts w:asciiTheme="majorBidi" w:hAnsiTheme="majorBidi" w:cstheme="majorBidi"/>
          <w:iCs/>
          <w:color w:val="000000" w:themeColor="text1"/>
        </w:rPr>
        <w:t xml:space="preserve"> with more than 1124 compounds appearing in European markets between 2009 and 2021. The market in 2015 </w:t>
      </w:r>
      <w:r w:rsidR="00DA6BB4" w:rsidRPr="002E6D7D">
        <w:rPr>
          <w:rFonts w:asciiTheme="majorBidi" w:hAnsiTheme="majorBidi" w:cstheme="majorBidi"/>
          <w:iCs/>
          <w:color w:val="000000" w:themeColor="text1"/>
        </w:rPr>
        <w:t>showed</w:t>
      </w:r>
      <w:r w:rsidRPr="002E6D7D">
        <w:rPr>
          <w:rFonts w:asciiTheme="majorBidi" w:hAnsiTheme="majorBidi" w:cstheme="majorBidi"/>
          <w:iCs/>
          <w:color w:val="000000" w:themeColor="text1"/>
        </w:rPr>
        <w:t xml:space="preserve"> an annual increase of approximately 100 since 2014 </w:t>
      </w:r>
      <w:r w:rsidRPr="002E6D7D">
        <w:rPr>
          <w:rFonts w:asciiTheme="majorBidi" w:hAnsiTheme="majorBidi" w:cstheme="majorBidi"/>
          <w:iCs/>
          <w:color w:val="000000" w:themeColor="text1"/>
        </w:rPr>
        <w:fldChar w:fldCharType="begin" w:fldLock="1"/>
      </w:r>
      <w:r w:rsidR="0025183B" w:rsidRPr="002E6D7D">
        <w:rPr>
          <w:rFonts w:asciiTheme="majorBidi" w:hAnsiTheme="majorBidi" w:cstheme="majorBidi"/>
          <w:iCs/>
          <w:color w:val="000000" w:themeColor="text1"/>
        </w:rPr>
        <w:instrText xml:space="preserve"> ADDIN ZOTERO_ITEM CSL_CITATION {"citationID":"OZw0jiDO","properties":{"formattedCitation":"(Miliano et al., 2016)","plainCitation":"(Miliano et al., 2016)","noteIndex":0},"citationItems":[{"id":"HQW9v843/BT1L4qwj","uris":["http://www.mendeley.com/documents/?uuid=b4da6709-d8eb-30e3-978a-2df923690546"],"itemData":{"DOI":"10.3389/fnins.2016.00153","ISSN":"1662-4548","PMID":"27147945","abstract":"New psychoactive substances (NPS) are a heterogeneous and rapidly evolving class of molecules available on the global illicit drug market (e.g smart shops, internet, \"dark net\") as a substitute for controlled substances. The use of NPS, mainly consumed along with other drugs of abuse and/or alcohol, has resulted in a significantly growing number of mortality and emergency admissions for overdoses, as reported by several poison centers from all over the world. The fact that the number of NPS have more than doubled over the last 10 years, is a critical challenge to governments, the scientific community, and civil society [EMCDDA (European Drug Report), 2014; UNODC, 2014b; Trends and developments]. The chemical structure (phenethylamines, piperazines, cathinones, tryptamines, synthetic cannabinoids) of NPS and their pharmacological and clinical effects (hallucinogenic, anesthetic, dissociative, depressant) help classify them into different categories. In the recent past, 50% of newly identified NPS have been classified as synthetic cannabinoids followed by new phenethylamines (17%) (UNODC, 2014b). Besides peripheral toxicological effects, many NPS seem to have addictive properties. Behavioral, neurochemical, and electrophysiological evidence can help in detecting them. This manuscript will review existing literature about the addictive and rewarding properties of the most popular NPS classes: cannabimimetics (JWH, HU, CP series) and amphetamine-like stimulants (amphetamine, methamphetamine, methcathinone, and MDMA analogs). Moreover, the review will include recent data from our lab which links JWH-018, a CB1 and CB2 agonist more potent than Δ(9)-THC, to other cannabinoids with known abuse potential, and to other classes of abused drugs that increase dopamine signaling in the Nucleus Accumbens (NAc) shell. Thus the neurochemical mechanisms that produce the rewarding properties of JWH-018, which most likely contributes to the greater incidence of dependence associated with \"Spice\" use, will be described (De Luca et al., 2015a). Considering the growing evidence of a widespread use of NPS, this review will be useful to understand the new trends in the field of drug reward and drug addiction by revealing the rewarding properties of NPS, and will be helpful to gather reliable data regarding the abuse potential of these compounds.","author":[{"dropping-particle":"","family":"Miliano","given":"Cristina","non-dropping-particle":"","parse-names":false,"suffix":""},{"dropping-particle":"","family":"Serpelloni","given":"Giovanni","non-dropping-particle":"","parse-names":false,"suffix":""},{"dropping-particle":"","family":"Rimondo","given":"Claudia","non-dropping-particle":"","parse-names":false,"suffix":""},{"dropping-particle":"","family":"Mereu","given":"Maddalena","non-dropping-particle":"","parse-names":false,"suffix":""},{"dropping-particle":"","family":"Marti","given":"Matteo","non-dropping-particle":"","parse-names":false,"suffix":""},{"dropping-particle":"","family":"Luca","given":"Maria Antonietta","non-dropping-particle":"De","parse-names":false,"suffix":""}],"container-title":"Frontiers in neuroscience","id":"ITEM-1","issued":{"date-parts":[["2016"]]},"page":"153","publisher":"Frontiers Media SA","title":"Neuropharmacology of New Psychoactive Substances (NPS): Focus on the Rewarding and Reinforcing Properties of Cannabimimetics and Amphetamine-Like Stimulants.","type":"article-journal","volume":"10"}}],"schema":"https://github.com/citation-style-language/schema/raw/master/csl-citation.json"} </w:instrText>
      </w:r>
      <w:r w:rsidRPr="002E6D7D">
        <w:rPr>
          <w:rFonts w:asciiTheme="majorBidi" w:hAnsiTheme="majorBidi" w:cstheme="majorBidi"/>
          <w:iCs/>
          <w:color w:val="000000" w:themeColor="text1"/>
        </w:rPr>
        <w:fldChar w:fldCharType="separate"/>
      </w:r>
      <w:r w:rsidR="00D415FA" w:rsidRPr="002E6D7D">
        <w:rPr>
          <w:rFonts w:asciiTheme="majorBidi" w:hAnsiTheme="majorBidi" w:cstheme="majorBidi"/>
          <w:iCs/>
          <w:noProof/>
          <w:color w:val="000000" w:themeColor="text1"/>
        </w:rPr>
        <w:t>(Miliano et al., 2016)</w:t>
      </w:r>
      <w:r w:rsidRPr="002E6D7D">
        <w:rPr>
          <w:rFonts w:asciiTheme="majorBidi" w:hAnsiTheme="majorBidi" w:cstheme="majorBidi"/>
          <w:iCs/>
          <w:color w:val="000000" w:themeColor="text1"/>
        </w:rPr>
        <w:fldChar w:fldCharType="end"/>
      </w:r>
      <w:r w:rsidRPr="002E6D7D">
        <w:rPr>
          <w:rFonts w:asciiTheme="majorBidi" w:hAnsiTheme="majorBidi" w:cstheme="majorBidi"/>
          <w:iCs/>
          <w:color w:val="000000" w:themeColor="text1"/>
        </w:rPr>
        <w:t>. They</w:t>
      </w:r>
      <w:r w:rsidRPr="002E6D7D">
        <w:rPr>
          <w:rFonts w:asciiTheme="majorBidi" w:hAnsiTheme="majorBidi" w:cstheme="majorBidi"/>
          <w:iCs/>
          <w:color w:val="000000" w:themeColor="text1"/>
          <w:lang w:val="en"/>
        </w:rPr>
        <w:t xml:space="preserve"> are </w:t>
      </w:r>
      <w:proofErr w:type="spellStart"/>
      <w:r w:rsidR="00D30B2D" w:rsidRPr="002E6D7D">
        <w:rPr>
          <w:rFonts w:asciiTheme="majorBidi" w:hAnsiTheme="majorBidi" w:cstheme="majorBidi"/>
          <w:iCs/>
          <w:color w:val="000000" w:themeColor="text1"/>
          <w:lang w:val="en"/>
        </w:rPr>
        <w:t>categorised</w:t>
      </w:r>
      <w:proofErr w:type="spellEnd"/>
      <w:r w:rsidRPr="002E6D7D">
        <w:rPr>
          <w:rFonts w:asciiTheme="majorBidi" w:hAnsiTheme="majorBidi" w:cstheme="majorBidi"/>
          <w:iCs/>
          <w:color w:val="000000" w:themeColor="text1"/>
          <w:lang w:val="en"/>
        </w:rPr>
        <w:t xml:space="preserve"> as phenethylamines, piperazines, tryptamines, synthetic </w:t>
      </w:r>
      <w:proofErr w:type="spellStart"/>
      <w:r w:rsidRPr="002E6D7D">
        <w:rPr>
          <w:rFonts w:asciiTheme="majorBidi" w:hAnsiTheme="majorBidi" w:cstheme="majorBidi"/>
          <w:iCs/>
          <w:color w:val="000000" w:themeColor="text1"/>
          <w:lang w:val="en"/>
        </w:rPr>
        <w:t>cathinones</w:t>
      </w:r>
      <w:proofErr w:type="spellEnd"/>
      <w:r w:rsidRPr="002E6D7D">
        <w:rPr>
          <w:rFonts w:asciiTheme="majorBidi" w:hAnsiTheme="majorBidi" w:cstheme="majorBidi"/>
          <w:iCs/>
          <w:color w:val="000000" w:themeColor="text1"/>
          <w:lang w:val="en"/>
        </w:rPr>
        <w:t xml:space="preserve">, </w:t>
      </w:r>
      <w:proofErr w:type="spellStart"/>
      <w:r w:rsidRPr="002E6D7D">
        <w:rPr>
          <w:rFonts w:asciiTheme="majorBidi" w:hAnsiTheme="majorBidi" w:cstheme="majorBidi"/>
          <w:iCs/>
          <w:color w:val="000000" w:themeColor="text1"/>
          <w:lang w:val="en"/>
        </w:rPr>
        <w:t>alkylindoles</w:t>
      </w:r>
      <w:proofErr w:type="spellEnd"/>
      <w:r w:rsidRPr="002E6D7D">
        <w:rPr>
          <w:rFonts w:asciiTheme="majorBidi" w:hAnsiTheme="majorBidi" w:cstheme="majorBidi"/>
          <w:iCs/>
          <w:color w:val="000000" w:themeColor="text1"/>
          <w:lang w:val="en"/>
        </w:rPr>
        <w:t xml:space="preserve"> (synthetic cannabinoids),</w:t>
      </w:r>
      <w:r w:rsidRPr="002E6D7D">
        <w:rPr>
          <w:rFonts w:asciiTheme="majorBidi" w:hAnsiTheme="majorBidi" w:cstheme="majorBidi"/>
          <w:color w:val="000000" w:themeColor="text1"/>
          <w:lang w:val="en"/>
        </w:rPr>
        <w:t xml:space="preserve"> and </w:t>
      </w:r>
      <w:proofErr w:type="spellStart"/>
      <w:r w:rsidRPr="002E6D7D">
        <w:rPr>
          <w:rFonts w:asciiTheme="majorBidi" w:hAnsiTheme="majorBidi" w:cstheme="majorBidi"/>
          <w:color w:val="000000" w:themeColor="text1"/>
          <w:lang w:val="en"/>
        </w:rPr>
        <w:t>arylcyclohexylamines</w:t>
      </w:r>
      <w:proofErr w:type="spellEnd"/>
      <w:r w:rsidRPr="002E6D7D">
        <w:rPr>
          <w:rFonts w:asciiTheme="majorBidi" w:hAnsiTheme="majorBidi" w:cstheme="majorBidi"/>
          <w:color w:val="000000" w:themeColor="text1"/>
          <w:lang w:val="en"/>
        </w:rPr>
        <w:t xml:space="preserve"> </w:t>
      </w:r>
      <w:r w:rsidRPr="002E6D7D">
        <w:rPr>
          <w:rFonts w:asciiTheme="majorBidi" w:hAnsiTheme="majorBidi" w:cstheme="majorBidi"/>
          <w:color w:val="000000" w:themeColor="text1"/>
          <w:lang w:val="en"/>
        </w:rPr>
        <w:fldChar w:fldCharType="begin"/>
      </w:r>
      <w:r w:rsidR="00D415FA" w:rsidRPr="002E6D7D">
        <w:rPr>
          <w:rFonts w:asciiTheme="majorBidi" w:hAnsiTheme="majorBidi" w:cstheme="majorBidi"/>
          <w:color w:val="000000" w:themeColor="text1"/>
          <w:lang w:val="en"/>
        </w:rPr>
        <w:instrText xml:space="preserve"> ADDIN ZOTERO_ITEM CSL_CITATION {"citationID":"am0bslfh54","properties":{"formattedCitation":"(Fabrizio Schifano, Orsolini, Duccio Papanti, &amp; Corkery, 2015a)","plainCitation":"(Fabrizio Schifano, Orsolini, Duccio Papanti, &amp; Corkery, 2015a)","noteIndex":0},"citationItems":[{"id":2201,"uris":["http://zotero.org/users/5820251/items/K4FITLXZ"],"itemData":{"id":2201,"type":"article-journal","abstract":"Novel psychoactive substances include synthetic cannabinoids, cathinone derivatives, psychedelic phenethylamines, novel stimulants, synthetic opioids, tryptamine derivatives, phencyclidine-like dissociatives, piperazines, GABA-A/B receptor agonists, a range of prescribed medications, psychoactive plants/herbs, and a large series of performance and image enhancing drugs. Users are typically attracted by these substances due to their intense psychoactive effects and likely lack of detection in routine drug screenings. This paper aims at providing psychiatrists with updated knowledge of the clinical pharmacology and psychopathological consequences of the use of these substances. Indeed, these drugs act on a range of neurotransmitter pathways/receptors whose imbalance has been associated with psychopathological conditions, including dopamine, cannabinoid CB1, GABA-A/B, 5-HT2A, glutamate, and k opioid receptors. An overall approach in terms of clinical management is briefly discussed.","container-title":"World psychiatry : official journal of the World Psychiatric Association (WPA)","DOI":"10.1002/wps.20174","issue":"1","page":"15-26","title":"Novel psychoactive substances of interest for psychiatry.","URL":"http://www.ncbi.nlm.nih.gov/pubmed/25655145http://www.pubmedcentral.nih.gov/articlerender.fcgi?artid=PMC4329884","volume":"14","author":[{"family":"Schifano","given":"Fabrizio"},{"family":"Orsolini","given":"Laura"},{"family":"Duccio Papanti","given":"G."},{"family":"Corkery","given":"John M."}],"issued":{"date-parts":[["2015"]]}}}],"schema":"https://github.com/citation-style-language/schema/raw/master/csl-citation.json"} </w:instrText>
      </w:r>
      <w:r w:rsidRPr="002E6D7D">
        <w:rPr>
          <w:rFonts w:asciiTheme="majorBidi" w:hAnsiTheme="majorBidi" w:cstheme="majorBidi"/>
          <w:color w:val="000000" w:themeColor="text1"/>
          <w:lang w:val="en"/>
        </w:rPr>
        <w:fldChar w:fldCharType="separate"/>
      </w:r>
      <w:r w:rsidR="00D415FA" w:rsidRPr="002E6D7D">
        <w:rPr>
          <w:rFonts w:asciiTheme="majorBidi" w:hAnsiTheme="majorBidi" w:cstheme="majorBidi"/>
          <w:color w:val="000000" w:themeColor="text1"/>
        </w:rPr>
        <w:t>(Schifano</w:t>
      </w:r>
      <w:r w:rsidR="00DA6BB4" w:rsidRPr="002E6D7D">
        <w:rPr>
          <w:rFonts w:asciiTheme="majorBidi" w:hAnsiTheme="majorBidi" w:cstheme="majorBidi"/>
          <w:color w:val="000000" w:themeColor="text1"/>
        </w:rPr>
        <w:t xml:space="preserve"> et al.,</w:t>
      </w:r>
      <w:r w:rsidR="00D415FA" w:rsidRPr="002E6D7D">
        <w:rPr>
          <w:rFonts w:asciiTheme="majorBidi" w:hAnsiTheme="majorBidi" w:cstheme="majorBidi"/>
          <w:color w:val="000000" w:themeColor="text1"/>
        </w:rPr>
        <w:t xml:space="preserve"> 2015a)</w:t>
      </w:r>
      <w:r w:rsidRPr="002E6D7D">
        <w:rPr>
          <w:rFonts w:asciiTheme="majorBidi" w:hAnsiTheme="majorBidi" w:cstheme="majorBidi"/>
          <w:color w:val="000000" w:themeColor="text1"/>
          <w:lang w:val="en"/>
        </w:rPr>
        <w:fldChar w:fldCharType="end"/>
      </w:r>
      <w:r w:rsidRPr="002E6D7D">
        <w:rPr>
          <w:rFonts w:asciiTheme="majorBidi" w:hAnsiTheme="majorBidi" w:cstheme="majorBidi"/>
          <w:color w:val="000000" w:themeColor="text1"/>
          <w:lang w:val="en"/>
        </w:rPr>
        <w:t>.</w:t>
      </w:r>
    </w:p>
    <w:p w14:paraId="694441BA" w14:textId="77777777" w:rsidR="007974B4" w:rsidRPr="002E6D7D" w:rsidRDefault="007974B4" w:rsidP="00E328B3">
      <w:pPr>
        <w:pStyle w:val="NormalWeb"/>
        <w:spacing w:before="0" w:beforeAutospacing="0" w:after="0" w:afterAutospacing="0" w:line="360" w:lineRule="auto"/>
        <w:rPr>
          <w:rFonts w:asciiTheme="majorBidi" w:hAnsiTheme="majorBidi" w:cstheme="majorBidi"/>
          <w:color w:val="000000" w:themeColor="text1"/>
          <w:sz w:val="10"/>
          <w:szCs w:val="10"/>
          <w:lang w:val="en"/>
        </w:rPr>
      </w:pPr>
    </w:p>
    <w:p w14:paraId="7A9A78F3" w14:textId="20CCC64A" w:rsidR="007974B4" w:rsidRPr="002E6D7D" w:rsidRDefault="007974B4" w:rsidP="00E328B3">
      <w:pPr>
        <w:pStyle w:val="NormalWeb"/>
        <w:spacing w:before="0" w:beforeAutospacing="0" w:after="0" w:afterAutospacing="0" w:line="360" w:lineRule="auto"/>
        <w:rPr>
          <w:rFonts w:asciiTheme="majorBidi" w:hAnsiTheme="majorBidi" w:cstheme="majorBidi"/>
          <w:color w:val="000000" w:themeColor="text1"/>
          <w:sz w:val="24"/>
          <w:szCs w:val="24"/>
        </w:rPr>
      </w:pPr>
      <w:r w:rsidRPr="002E6D7D">
        <w:rPr>
          <w:rFonts w:asciiTheme="majorBidi" w:hAnsiTheme="majorBidi" w:cstheme="majorBidi"/>
          <w:iCs/>
          <w:color w:val="000000" w:themeColor="text1"/>
          <w:sz w:val="24"/>
          <w:szCs w:val="24"/>
          <w:lang w:val="en"/>
        </w:rPr>
        <w:t>As a result of their heterogeneity and difficulty in controlling their production and use, they</w:t>
      </w:r>
      <w:r w:rsidRPr="002E6D7D">
        <w:rPr>
          <w:rFonts w:asciiTheme="majorBidi" w:hAnsiTheme="majorBidi" w:cstheme="majorBidi"/>
          <w:iCs/>
          <w:color w:val="000000" w:themeColor="text1"/>
          <w:sz w:val="24"/>
          <w:szCs w:val="24"/>
        </w:rPr>
        <w:t xml:space="preserve"> </w:t>
      </w:r>
      <w:bookmarkStart w:id="66" w:name="_Hlk7414711"/>
      <w:r w:rsidRPr="002E6D7D">
        <w:rPr>
          <w:rFonts w:asciiTheme="majorBidi" w:hAnsiTheme="majorBidi" w:cstheme="majorBidi"/>
          <w:iCs/>
          <w:color w:val="000000" w:themeColor="text1"/>
          <w:sz w:val="24"/>
          <w:szCs w:val="24"/>
          <w:shd w:val="clear" w:color="auto" w:fill="FFFFFF"/>
        </w:rPr>
        <w:t>were widely misused  and are not included in the International United Nations Conventions, which can easily bypass the supply reduction strategies of law enforcement agencies and sanctions related to the use and sale of illicit substances</w:t>
      </w:r>
      <w:bookmarkEnd w:id="66"/>
      <w:r w:rsidRPr="002E6D7D">
        <w:rPr>
          <w:rFonts w:asciiTheme="majorBidi" w:hAnsiTheme="majorBidi" w:cstheme="majorBidi"/>
          <w:iCs/>
          <w:color w:val="000000" w:themeColor="text1"/>
          <w:sz w:val="24"/>
          <w:szCs w:val="24"/>
          <w:shd w:val="clear" w:color="auto" w:fill="FFFFFF"/>
        </w:rPr>
        <w:t xml:space="preserve"> </w:t>
      </w:r>
      <w:bookmarkStart w:id="67" w:name="_Hlk7188989"/>
      <w:r w:rsidR="00DA6BB4" w:rsidRPr="002E6D7D">
        <w:rPr>
          <w:rFonts w:asciiTheme="majorBidi" w:hAnsiTheme="majorBidi" w:cstheme="majorBidi"/>
          <w:color w:val="000000" w:themeColor="text1"/>
          <w:sz w:val="24"/>
          <w:szCs w:val="24"/>
          <w:lang w:val="en"/>
        </w:rPr>
        <w:fldChar w:fldCharType="begin"/>
      </w:r>
      <w:r w:rsidR="00DA6BB4" w:rsidRPr="002E6D7D">
        <w:rPr>
          <w:rFonts w:asciiTheme="majorBidi" w:hAnsiTheme="majorBidi" w:cstheme="majorBidi"/>
          <w:color w:val="000000" w:themeColor="text1"/>
          <w:sz w:val="24"/>
          <w:szCs w:val="24"/>
          <w:lang w:val="en"/>
        </w:rPr>
        <w:instrText xml:space="preserve"> ADDIN ZOTERO_ITEM CSL_CITATION {"citationID":"am0bslfh54","properties":{"formattedCitation":"(Fabrizio Schifano, Orsolini, Duccio Papanti, &amp; Corkery, 2015a)","plainCitation":"(Fabrizio Schifano, Orsolini, Duccio Papanti, &amp; Corkery, 2015a)","noteIndex":0},"citationItems":[{"id":2201,"uris":["http://zotero.org/users/5820251/items/K4FITLXZ"],"itemData":{"id":2201,"type":"article-journal","abstract":"Novel psychoactive substances include synthetic cannabinoids, cathinone derivatives, psychedelic phenethylamines, novel stimulants, synthetic opioids, tryptamine derivatives, phencyclidine-like dissociatives, piperazines, GABA-A/B receptor agonists, a range of prescribed medications, psychoactive plants/herbs, and a large series of performance and image enhancing drugs. Users are typically attracted by these substances due to their intense psychoactive effects and likely lack of detection in routine drug screenings. This paper aims at providing psychiatrists with updated knowledge of the clinical pharmacology and psychopathological consequences of the use of these substances. Indeed, these drugs act on a range of neurotransmitter pathways/receptors whose imbalance has been associated with psychopathological conditions, including dopamine, cannabinoid CB1, GABA-A/B, 5-HT2A, glutamate, and k opioid receptors. An overall approach in terms of clinical management is briefly discussed.","container-title":"World psychiatry : official journal of the World Psychiatric Association (WPA)","DOI":"10.1002/wps.20174","issue":"1","page":"15-26","title":"Novel psychoactive substances of interest for psychiatry.","URL":"http://www.ncbi.nlm.nih.gov/pubmed/25655145http://www.pubmedcentral.nih.gov/articlerender.fcgi?artid=PMC4329884","volume":"14","author":[{"family":"Schifano","given":"Fabrizio"},{"family":"Orsolini","given":"Laura"},{"family":"Duccio Papanti","given":"G."},{"family":"Corkery","given":"John M."}],"issued":{"date-parts":[["2015"]]}}}],"schema":"https://github.com/citation-style-language/schema/raw/master/csl-citation.json"} </w:instrText>
      </w:r>
      <w:r w:rsidR="00DA6BB4" w:rsidRPr="002E6D7D">
        <w:rPr>
          <w:rFonts w:asciiTheme="majorBidi" w:hAnsiTheme="majorBidi" w:cstheme="majorBidi"/>
          <w:color w:val="000000" w:themeColor="text1"/>
          <w:sz w:val="24"/>
          <w:szCs w:val="24"/>
          <w:lang w:val="en"/>
        </w:rPr>
        <w:fldChar w:fldCharType="separate"/>
      </w:r>
      <w:r w:rsidR="00DA6BB4" w:rsidRPr="002E6D7D">
        <w:rPr>
          <w:rFonts w:asciiTheme="majorBidi" w:hAnsiTheme="majorBidi" w:cstheme="majorBidi"/>
          <w:color w:val="000000" w:themeColor="text1"/>
          <w:sz w:val="24"/>
          <w:szCs w:val="24"/>
        </w:rPr>
        <w:t>(Schifano et al., 2015a)</w:t>
      </w:r>
      <w:r w:rsidR="00DA6BB4" w:rsidRPr="002E6D7D">
        <w:rPr>
          <w:rFonts w:asciiTheme="majorBidi" w:hAnsiTheme="majorBidi" w:cstheme="majorBidi"/>
          <w:color w:val="000000" w:themeColor="text1"/>
          <w:sz w:val="24"/>
          <w:szCs w:val="24"/>
          <w:lang w:val="en"/>
        </w:rPr>
        <w:fldChar w:fldCharType="end"/>
      </w:r>
      <w:r w:rsidR="00DA6BB4" w:rsidRPr="002E6D7D">
        <w:rPr>
          <w:rFonts w:asciiTheme="majorBidi" w:hAnsiTheme="majorBidi" w:cstheme="majorBidi"/>
          <w:color w:val="000000" w:themeColor="text1"/>
          <w:sz w:val="24"/>
          <w:szCs w:val="24"/>
          <w:lang w:val="en"/>
        </w:rPr>
        <w:t>.</w:t>
      </w:r>
      <w:r w:rsidRPr="002E6D7D">
        <w:rPr>
          <w:rFonts w:asciiTheme="majorBidi" w:hAnsiTheme="majorBidi" w:cstheme="majorBidi"/>
          <w:color w:val="000000" w:themeColor="text1"/>
          <w:sz w:val="24"/>
          <w:szCs w:val="24"/>
        </w:rPr>
        <w:t xml:space="preserve">These agents </w:t>
      </w:r>
      <w:r w:rsidR="00DA6BB4" w:rsidRPr="002E6D7D">
        <w:rPr>
          <w:rFonts w:asciiTheme="majorBidi" w:hAnsiTheme="majorBidi" w:cstheme="majorBidi"/>
          <w:color w:val="000000" w:themeColor="text1"/>
          <w:sz w:val="24"/>
          <w:szCs w:val="24"/>
        </w:rPr>
        <w:t>mostly</w:t>
      </w:r>
      <w:r w:rsidRPr="002E6D7D">
        <w:rPr>
          <w:rFonts w:asciiTheme="majorBidi" w:hAnsiTheme="majorBidi" w:cstheme="majorBidi"/>
          <w:color w:val="000000" w:themeColor="text1"/>
          <w:sz w:val="24"/>
          <w:szCs w:val="24"/>
        </w:rPr>
        <w:t xml:space="preserve"> enhance dopaminergic, serotonergic, and noradrenergic activities in the brain. Therefore, their</w:t>
      </w:r>
      <w:r w:rsidRPr="002E6D7D">
        <w:rPr>
          <w:rFonts w:asciiTheme="majorBidi" w:hAnsiTheme="majorBidi" w:cstheme="majorBidi"/>
          <w:color w:val="000000" w:themeColor="text1"/>
          <w:sz w:val="24"/>
          <w:szCs w:val="24"/>
          <w:lang w:val="en"/>
        </w:rPr>
        <w:t xml:space="preserve"> use is associated with different psychological effects</w:t>
      </w:r>
      <w:r w:rsidRPr="002E6D7D">
        <w:rPr>
          <w:rFonts w:asciiTheme="majorBidi" w:hAnsiTheme="majorBidi" w:cstheme="majorBidi"/>
          <w:color w:val="000000" w:themeColor="text1"/>
          <w:sz w:val="24"/>
          <w:szCs w:val="24"/>
        </w:rPr>
        <w:t>, which</w:t>
      </w:r>
      <w:r w:rsidRPr="002E6D7D">
        <w:rPr>
          <w:rFonts w:asciiTheme="majorBidi" w:hAnsiTheme="majorBidi" w:cstheme="majorBidi"/>
          <w:color w:val="000000" w:themeColor="text1"/>
          <w:sz w:val="24"/>
          <w:szCs w:val="24"/>
          <w:lang w:val="en"/>
        </w:rPr>
        <w:t xml:space="preserve"> are </w:t>
      </w:r>
      <w:proofErr w:type="gramStart"/>
      <w:r w:rsidRPr="002E6D7D">
        <w:rPr>
          <w:rFonts w:asciiTheme="majorBidi" w:hAnsiTheme="majorBidi" w:cstheme="majorBidi"/>
          <w:color w:val="000000" w:themeColor="text1"/>
          <w:sz w:val="24"/>
          <w:szCs w:val="24"/>
          <w:lang w:val="en"/>
        </w:rPr>
        <w:t>similar to</w:t>
      </w:r>
      <w:proofErr w:type="gramEnd"/>
      <w:r w:rsidRPr="002E6D7D">
        <w:rPr>
          <w:rFonts w:asciiTheme="majorBidi" w:hAnsiTheme="majorBidi" w:cstheme="majorBidi"/>
          <w:color w:val="000000" w:themeColor="text1"/>
          <w:sz w:val="24"/>
          <w:szCs w:val="24"/>
          <w:lang w:val="en"/>
        </w:rPr>
        <w:t xml:space="preserve"> the effects associated with remaining controlled substances. NPS are classified according to their effect into: stimulants, empathogens-entactogens, sedative-hypnotic-anxiolytics, dissociative, and hallucinogens  </w:t>
      </w:r>
      <w:r w:rsidRPr="002E6D7D">
        <w:rPr>
          <w:rFonts w:asciiTheme="majorBidi" w:hAnsiTheme="majorBidi" w:cstheme="majorBidi"/>
          <w:color w:val="000000" w:themeColor="text1"/>
          <w:sz w:val="24"/>
          <w:szCs w:val="24"/>
          <w:lang w:val="en"/>
        </w:rPr>
        <w:fldChar w:fldCharType="begin" w:fldLock="1"/>
      </w:r>
      <w:r w:rsidR="0025183B" w:rsidRPr="002E6D7D">
        <w:rPr>
          <w:rFonts w:asciiTheme="majorBidi" w:hAnsiTheme="majorBidi" w:cstheme="majorBidi"/>
          <w:color w:val="000000" w:themeColor="text1"/>
          <w:sz w:val="24"/>
          <w:szCs w:val="24"/>
          <w:lang w:val="en"/>
        </w:rPr>
        <w:instrText xml:space="preserve"> ADDIN ZOTERO_ITEM CSL_CITATION {"citationID":"dHJjfNUO","properties":{"formattedCitation":"(Khaled et al., 2016)","plainCitation":"(Khaled et al., 2016)","noteIndex":0},"citationItems":[{"id":"HQW9v843/O9KLMOZl","uris":["http://www.mendeley.com/documents/?uuid=fa26449b-4b6b-3705-b1d0-b30a65a28c16"],"itemData":{"DOI":"10.1186/s13643-016-0375-5","ISSN":"2046-4053","PMID":"27871332","abstract":"BACKGROUND Novel psychoactive substances (NPS) are new narcotic or psychotropic drugs that are not controlled by the United Nations drug convention that may pose a serious public health threat due to their wide availability for purchase on the internet and in so called \"head shops.\" Yet, the extent of their global use remains largely unknown. The aim of this study is to conduct a systematic review of the prevalence of NPS use in non-clinical populations. METHODS This is a systematic review of observational studies. Embase, MEDLINE, PubMed, Cumulative Index to Nursing and Allied Health (CINAHL), Cochrane Library, Lilacs, Scopus, Global Health, PsychINFO, Web of Science, and the World Health Organization (WHO) regional databases will be searched for eligible prevalence studies published between 2010 and 2016. Data from cross-sectional studies that report the prevalence of NPS use (one or more types) in participants (of any age) from censuses or probabilistic or convenience samples will be included. Data will be extracted from eligible publications, using a data extraction tool developed for this study. Visual and statistical approaches will be adopted instead of traditional meta-analytic approaches. DISCUSSION This review will describe the distributions of various types of prevalence estimates of NPS use and explore the impact of different population groups and study-related and tempo-geographical variables on characteristics of these distributions over the period of 2010 to 2016. SYSTEMATIC REVIEW REGISTRATION PROSPERO CRD42016037020.","author":[{"dropping-particle":"","family":"Khaled","given":"Salma M","non-dropping-particle":"","parse-names":false,"suffix":""},{"dropping-particle":"","family":"Hughes","given":"Elizabeth","non-dropping-particle":"","parse-names":false,"suffix":""},{"dropping-particle":"","family":"Bressington","given":"Dan","non-dropping-particle":"","parse-names":false,"suffix":""},{"dropping-particle":"","family":"Zolezzi","given":"Monica","non-dropping-particle":"","parse-names":false,"suffix":""},{"dropping-particle":"","family":"Radwan","given":"Ahmed","non-dropping-particle":"","parse-names":false,"suffix":""},{"dropping-particle":"","family":"Badnapurkar","given":"Ashish","non-dropping-particle":"","parse-names":false,"suffix":""},{"dropping-particle":"","family":"Gray","given":"Richard","non-dropping-particle":"","parse-names":false,"suffix":""}],"container-title":"Systematic reviews","id":"ITEM-1","issue":"1","issued":{"date-parts":[["2016"]]},"page":"195","publisher":"BioMed Central","title":"The prevalence of novel psychoactive substances (NPS) use in non-clinical populations: a systematic review protocol.","type":"article-journal","volume":"5"}}],"schema":"https://github.com/citation-style-language/schema/raw/master/csl-citation.json"} </w:instrText>
      </w:r>
      <w:r w:rsidRPr="002E6D7D">
        <w:rPr>
          <w:rFonts w:asciiTheme="majorBidi" w:hAnsiTheme="majorBidi" w:cstheme="majorBidi"/>
          <w:color w:val="000000" w:themeColor="text1"/>
          <w:sz w:val="24"/>
          <w:szCs w:val="24"/>
          <w:lang w:val="en"/>
        </w:rPr>
        <w:fldChar w:fldCharType="separate"/>
      </w:r>
      <w:r w:rsidR="00D415FA" w:rsidRPr="002E6D7D">
        <w:rPr>
          <w:rFonts w:asciiTheme="majorBidi" w:hAnsiTheme="majorBidi" w:cstheme="majorBidi"/>
          <w:noProof/>
          <w:color w:val="000000" w:themeColor="text1"/>
          <w:sz w:val="24"/>
          <w:szCs w:val="24"/>
          <w:lang w:val="en"/>
        </w:rPr>
        <w:t>(Khaled et al., 2016)</w:t>
      </w:r>
      <w:r w:rsidRPr="002E6D7D">
        <w:rPr>
          <w:rFonts w:asciiTheme="majorBidi" w:hAnsiTheme="majorBidi" w:cstheme="majorBidi"/>
          <w:color w:val="000000" w:themeColor="text1"/>
          <w:sz w:val="24"/>
          <w:szCs w:val="24"/>
          <w:lang w:val="en"/>
        </w:rPr>
        <w:fldChar w:fldCharType="end"/>
      </w:r>
      <w:r w:rsidRPr="002E6D7D">
        <w:rPr>
          <w:rFonts w:asciiTheme="majorBidi" w:hAnsiTheme="majorBidi" w:cstheme="majorBidi"/>
          <w:color w:val="000000" w:themeColor="text1"/>
          <w:sz w:val="24"/>
          <w:szCs w:val="24"/>
          <w:lang w:val="en"/>
        </w:rPr>
        <w:t xml:space="preserve">. </w:t>
      </w:r>
      <w:bookmarkEnd w:id="67"/>
      <w:r w:rsidRPr="002E6D7D">
        <w:rPr>
          <w:rFonts w:asciiTheme="majorBidi" w:hAnsiTheme="majorBidi" w:cstheme="majorBidi"/>
          <w:color w:val="000000" w:themeColor="text1"/>
          <w:sz w:val="24"/>
          <w:szCs w:val="24"/>
          <w:lang w:val="en"/>
        </w:rPr>
        <w:t xml:space="preserve">The use of NPS is well established to have </w:t>
      </w:r>
      <w:r w:rsidRPr="002E6D7D">
        <w:rPr>
          <w:rFonts w:asciiTheme="majorBidi" w:hAnsiTheme="majorBidi" w:cstheme="majorBidi"/>
          <w:color w:val="000000" w:themeColor="text1"/>
          <w:sz w:val="24"/>
          <w:szCs w:val="24"/>
        </w:rPr>
        <w:t xml:space="preserve">several negative health impacts on consumers. These can be physical or psychological, including cardiovascular arrythmias, seizures, renal failure, myocardial infarction, anxiety, agitation, memory loss, depression, and psychosis </w:t>
      </w:r>
      <w:r w:rsidRPr="002E6D7D">
        <w:rPr>
          <w:rFonts w:asciiTheme="majorBidi" w:hAnsiTheme="majorBidi" w:cstheme="majorBidi"/>
          <w:color w:val="000000" w:themeColor="text1"/>
          <w:sz w:val="24"/>
          <w:szCs w:val="24"/>
        </w:rPr>
        <w:fldChar w:fldCharType="begin" w:fldLock="1"/>
      </w:r>
      <w:r w:rsidR="0025183B" w:rsidRPr="002E6D7D">
        <w:rPr>
          <w:rFonts w:asciiTheme="majorBidi" w:hAnsiTheme="majorBidi" w:cstheme="majorBidi"/>
          <w:color w:val="000000" w:themeColor="text1"/>
          <w:sz w:val="24"/>
          <w:szCs w:val="24"/>
        </w:rPr>
        <w:instrText xml:space="preserve"> ADDIN ZOTERO_ITEM CSL_CITATION {"citationID":"ihzlhhHg","properties":{"formattedCitation":"(Khaled et al., 2016)","plainCitation":"(Khaled et al., 2016)","noteIndex":0},"citationItems":[{"id":"HQW9v843/O9KLMOZl","uris":["http://www.mendeley.com/documents/?uuid=fa26449b-4b6b-3705-b1d0-b30a65a28c16"],"itemData":{"DOI":"10.1186/s13643-016-0375-5","ISSN":"2046-4053","PMID":"27871332","abstract":"BACKGROUND Novel psychoactive substances (NPS) are new narcotic or psychotropic drugs that are not controlled by the United Nations drug convention that may pose a serious public health threat due to their wide availability for purchase on the internet and in so called \"head shops.\" Yet, the extent of their global use remains largely unknown. The aim of this study is to conduct a systematic review of the prevalence of NPS use in non-clinical populations. METHODS This is a systematic review of observational studies. Embase, MEDLINE, PubMed, Cumulative Index to Nursing and Allied Health (CINAHL), Cochrane Library, Lilacs, Scopus, Global Health, PsychINFO, Web of Science, and the World Health Organization (WHO) regional databases will be searched for eligible prevalence studies published between 2010 and 2016. Data from cross-sectional studies that report the prevalence of NPS use (one or more types) in participants (of any age) from censuses or probabilistic or convenience samples will be included. Data will be extracted from eligible publications, using a data extraction tool developed for this study. Visual and statistical approaches will be adopted instead of traditional meta-analytic approaches. DISCUSSION This review will describe the distributions of various types of prevalence estimates of NPS use and explore the impact of different population groups and study-related and tempo-geographical variables on characteristics of these distributions over the period of 2010 to 2016. SYSTEMATIC REVIEW REGISTRATION PROSPERO CRD42016037020.","author":[{"dropping-particle":"","family":"Khaled","given":"Salma M","non-dropping-particle":"","parse-names":false,"suffix":""},{"dropping-particle":"","family":"Hughes","given":"Elizabeth","non-dropping-particle":"","parse-names":false,"suffix":""},{"dropping-particle":"","family":"Bressington","given":"Dan","non-dropping-particle":"","parse-names":false,"suffix":""},{"dropping-particle":"","family":"Zolezzi","given":"Monica","non-dropping-particle":"","parse-names":false,"suffix":""},{"dropping-particle":"","family":"Radwan","given":"Ahmed","non-dropping-particle":"","parse-names":false,"suffix":""},{"dropping-particle":"","family":"Badnapurkar","given":"Ashish","non-dropping-particle":"","parse-names":false,"suffix":""},{"dropping-particle":"","family":"Gray","given":"Richard","non-dropping-particle":"","parse-names":false,"suffix":""}],"container-title":"Systematic reviews","id":"ITEM-1","issue":"1","issued":{"date-parts":[["2016"]]},"page":"195","publisher":"BioMed Central","title":"The prevalence of novel psychoactive substances (NPS) use in non-clinical populations: a systematic review protocol.","type":"article-journal","volume":"5"}}],"schema":"https://github.com/citation-style-language/schema/raw/master/csl-citation.json"} </w:instrText>
      </w:r>
      <w:r w:rsidRPr="002E6D7D">
        <w:rPr>
          <w:rFonts w:asciiTheme="majorBidi" w:hAnsiTheme="majorBidi" w:cstheme="majorBidi"/>
          <w:color w:val="000000" w:themeColor="text1"/>
          <w:sz w:val="24"/>
          <w:szCs w:val="24"/>
        </w:rPr>
        <w:fldChar w:fldCharType="separate"/>
      </w:r>
      <w:r w:rsidR="00D415FA" w:rsidRPr="002E6D7D">
        <w:rPr>
          <w:rFonts w:asciiTheme="majorBidi" w:hAnsiTheme="majorBidi" w:cstheme="majorBidi"/>
          <w:noProof/>
          <w:color w:val="000000" w:themeColor="text1"/>
          <w:sz w:val="24"/>
          <w:szCs w:val="24"/>
        </w:rPr>
        <w:t>(Khaled et al., 2016)</w:t>
      </w:r>
      <w:r w:rsidRPr="002E6D7D">
        <w:rPr>
          <w:rFonts w:asciiTheme="majorBidi" w:hAnsiTheme="majorBidi" w:cstheme="majorBidi"/>
          <w:color w:val="000000" w:themeColor="text1"/>
          <w:sz w:val="24"/>
          <w:szCs w:val="24"/>
        </w:rPr>
        <w:fldChar w:fldCharType="end"/>
      </w:r>
      <w:r w:rsidRPr="002E6D7D">
        <w:rPr>
          <w:rFonts w:asciiTheme="majorBidi" w:hAnsiTheme="majorBidi" w:cstheme="majorBidi"/>
          <w:color w:val="000000" w:themeColor="text1"/>
          <w:sz w:val="24"/>
          <w:szCs w:val="24"/>
        </w:rPr>
        <w:t xml:space="preserve">. Therefore, over the last 10 years NPS have emerged as a subject of concern and a basis for legislative action for international and national authorities concerned with controlling drugs </w:t>
      </w:r>
      <w:r w:rsidR="00B2387F" w:rsidRPr="002E6D7D">
        <w:rPr>
          <w:rFonts w:asciiTheme="majorBidi" w:hAnsiTheme="majorBidi" w:cstheme="majorBidi"/>
          <w:color w:val="000000" w:themeColor="text1"/>
          <w:sz w:val="24"/>
          <w:szCs w:val="24"/>
        </w:rPr>
        <w:fldChar w:fldCharType="begin" w:fldLock="1"/>
      </w:r>
      <w:r w:rsidR="00B2387F" w:rsidRPr="002E6D7D">
        <w:rPr>
          <w:rFonts w:asciiTheme="majorBidi" w:hAnsiTheme="majorBidi" w:cstheme="majorBidi"/>
          <w:color w:val="000000" w:themeColor="text1"/>
          <w:sz w:val="24"/>
          <w:szCs w:val="24"/>
        </w:rPr>
        <w:instrText xml:space="preserve"> ADDIN ZOTERO_ITEM CSL_CITATION {"citationID":"hlhrv1zr","properties":{"formattedCitation":"(UNODC, 2018)","plainCitation":"(UNODC, 2018)","dontUpdate":true,"noteIndex":0},"citationItems":[{"id":"HQW9v843/dVdNoi7S","uris":["http://www.mendeley.com/documents/?uuid=faf67740-5bbe-4ce3-90f8-0371f9255609"],"itemData":{"ISBN":"0168-5597","ISSN":"09547762","abstract":"Examined 18 male patients (aged 20-60 yrs) with selective traumatic frontal injuries and 18 normal male controls (aged 34-66 yrs), using EEG mapping with frequency analysis and evoked potentials to evaluate focal and general effects of the lesions in the chronic state. In most cases, the regional abnormalities corresponded well with the morphological and regional cerebral blood flow (rCBF) findings. There was also a good correspondence between modal frequency and neuropsychological function and general psychosocial outcome. The focal frontal amplitude decrease in the auditory P300 potential corroborates earlier findings (e.g., K. Maurer et al, 1988) of focal P300 abnormalities in dementia and schizophrenia, corresponding to rCBF findings of regionally decreased function. (PsycINFO Database Record (c) 2008 APA, all rights reserved)","author":[{"dropping-particle":"","family":"UNODC","given":"","non-dropping-particle":"","parse-names":false,"suffix":""}],"id":"ITEM-1","issued":{"date-parts":[["2018"]]},"title":"What are NPS?","type":"article"}}],"schema":"https://github.com/citation-style-language/schema/raw/master/csl-citation.json"} </w:instrText>
      </w:r>
      <w:r w:rsidR="00B2387F" w:rsidRPr="002E6D7D">
        <w:rPr>
          <w:rFonts w:asciiTheme="majorBidi" w:hAnsiTheme="majorBidi" w:cstheme="majorBidi"/>
          <w:color w:val="000000" w:themeColor="text1"/>
          <w:sz w:val="24"/>
          <w:szCs w:val="24"/>
        </w:rPr>
        <w:fldChar w:fldCharType="separate"/>
      </w:r>
      <w:r w:rsidR="00B2387F" w:rsidRPr="002E6D7D">
        <w:rPr>
          <w:rFonts w:asciiTheme="majorBidi" w:hAnsiTheme="majorBidi" w:cstheme="majorBidi"/>
          <w:noProof/>
          <w:color w:val="000000" w:themeColor="text1"/>
          <w:sz w:val="24"/>
          <w:szCs w:val="24"/>
        </w:rPr>
        <w:t>(UNODC, 202</w:t>
      </w:r>
      <w:r w:rsidR="00362E52" w:rsidRPr="002E6D7D">
        <w:rPr>
          <w:rFonts w:asciiTheme="majorBidi" w:hAnsiTheme="majorBidi" w:cstheme="majorBidi"/>
          <w:noProof/>
          <w:color w:val="000000" w:themeColor="text1"/>
          <w:sz w:val="24"/>
          <w:szCs w:val="24"/>
        </w:rPr>
        <w:t>1</w:t>
      </w:r>
      <w:r w:rsidR="00B2387F" w:rsidRPr="002E6D7D">
        <w:rPr>
          <w:rFonts w:asciiTheme="majorBidi" w:hAnsiTheme="majorBidi" w:cstheme="majorBidi"/>
          <w:noProof/>
          <w:color w:val="000000" w:themeColor="text1"/>
          <w:sz w:val="24"/>
          <w:szCs w:val="24"/>
        </w:rPr>
        <w:t>)</w:t>
      </w:r>
      <w:r w:rsidR="00B2387F" w:rsidRPr="002E6D7D">
        <w:rPr>
          <w:rFonts w:asciiTheme="majorBidi" w:hAnsiTheme="majorBidi" w:cstheme="majorBidi"/>
          <w:color w:val="000000" w:themeColor="text1"/>
          <w:sz w:val="24"/>
          <w:szCs w:val="24"/>
        </w:rPr>
        <w:fldChar w:fldCharType="end"/>
      </w:r>
      <w:r w:rsidR="00B2387F" w:rsidRPr="002E6D7D">
        <w:rPr>
          <w:rFonts w:asciiTheme="majorBidi" w:hAnsiTheme="majorBidi" w:cstheme="majorBidi"/>
          <w:color w:val="000000" w:themeColor="text1"/>
          <w:sz w:val="24"/>
          <w:szCs w:val="24"/>
        </w:rPr>
        <w:t>.</w:t>
      </w:r>
    </w:p>
    <w:p w14:paraId="131EF033" w14:textId="77777777" w:rsidR="007974B4" w:rsidRPr="002E6D7D" w:rsidRDefault="007974B4" w:rsidP="00E328B3">
      <w:pPr>
        <w:pStyle w:val="NormalWeb"/>
        <w:spacing w:before="0" w:beforeAutospacing="0" w:after="0" w:afterAutospacing="0" w:line="360" w:lineRule="auto"/>
        <w:rPr>
          <w:rFonts w:asciiTheme="majorBidi" w:hAnsiTheme="majorBidi" w:cstheme="majorBidi"/>
          <w:color w:val="000000" w:themeColor="text1"/>
          <w:sz w:val="24"/>
          <w:szCs w:val="24"/>
        </w:rPr>
      </w:pPr>
    </w:p>
    <w:p w14:paraId="24F199FD" w14:textId="31620001" w:rsidR="007974B4" w:rsidRPr="002E6D7D" w:rsidRDefault="00E54C84" w:rsidP="009442EE">
      <w:pPr>
        <w:pStyle w:val="Heading3"/>
        <w:rPr>
          <w:rFonts w:asciiTheme="majorBidi" w:hAnsiTheme="majorBidi" w:cstheme="majorBidi"/>
          <w:b/>
          <w:bCs/>
        </w:rPr>
      </w:pPr>
      <w:bookmarkStart w:id="68" w:name="_Toc418336072"/>
      <w:bookmarkStart w:id="69" w:name="_Toc418336118"/>
      <w:bookmarkStart w:id="70" w:name="_Toc9490475"/>
      <w:bookmarkStart w:id="71" w:name="_Toc128520768"/>
      <w:r w:rsidRPr="002E6D7D">
        <w:rPr>
          <w:rFonts w:asciiTheme="majorBidi" w:hAnsiTheme="majorBidi" w:cstheme="majorBidi"/>
          <w:b/>
          <w:bCs/>
        </w:rPr>
        <w:t>I</w:t>
      </w:r>
      <w:r w:rsidR="007974B4" w:rsidRPr="002E6D7D">
        <w:rPr>
          <w:rFonts w:asciiTheme="majorBidi" w:hAnsiTheme="majorBidi" w:cstheme="majorBidi"/>
          <w:b/>
          <w:bCs/>
        </w:rPr>
        <w:t>mage and Performance Enhancing Drugs (IPED):</w:t>
      </w:r>
      <w:bookmarkEnd w:id="68"/>
      <w:bookmarkEnd w:id="69"/>
      <w:bookmarkEnd w:id="70"/>
      <w:bookmarkEnd w:id="71"/>
      <w:r w:rsidR="007974B4" w:rsidRPr="002E6D7D">
        <w:rPr>
          <w:rFonts w:asciiTheme="majorBidi" w:hAnsiTheme="majorBidi" w:cstheme="majorBidi"/>
          <w:b/>
          <w:bCs/>
        </w:rPr>
        <w:t xml:space="preserve"> </w:t>
      </w:r>
    </w:p>
    <w:p w14:paraId="29126C5C" w14:textId="77777777" w:rsidR="00EF3187" w:rsidRPr="002E6D7D" w:rsidRDefault="00EF3187" w:rsidP="00E328B3">
      <w:pPr>
        <w:pStyle w:val="NormalWeb"/>
        <w:spacing w:before="0" w:beforeAutospacing="0" w:after="0" w:afterAutospacing="0" w:line="360" w:lineRule="auto"/>
        <w:rPr>
          <w:rFonts w:asciiTheme="majorBidi" w:hAnsiTheme="majorBidi" w:cstheme="majorBidi"/>
          <w:color w:val="000000" w:themeColor="text1"/>
          <w:sz w:val="24"/>
          <w:szCs w:val="24"/>
        </w:rPr>
      </w:pPr>
    </w:p>
    <w:p w14:paraId="08A3586C" w14:textId="419CD444" w:rsidR="007974B4" w:rsidRPr="002E6D7D" w:rsidRDefault="007974B4" w:rsidP="00E328B3">
      <w:pPr>
        <w:pStyle w:val="NormalWeb"/>
        <w:spacing w:before="0" w:beforeAutospacing="0" w:after="0" w:afterAutospacing="0" w:line="360" w:lineRule="auto"/>
        <w:rPr>
          <w:rFonts w:asciiTheme="majorBidi" w:hAnsiTheme="majorBidi" w:cstheme="majorBidi"/>
          <w:color w:val="000000" w:themeColor="text1"/>
          <w:sz w:val="24"/>
          <w:szCs w:val="24"/>
        </w:rPr>
      </w:pPr>
      <w:r w:rsidRPr="002E6D7D">
        <w:rPr>
          <w:rFonts w:asciiTheme="majorBidi" w:hAnsiTheme="majorBidi" w:cstheme="majorBidi"/>
          <w:color w:val="000000" w:themeColor="text1"/>
          <w:sz w:val="24"/>
          <w:szCs w:val="24"/>
        </w:rPr>
        <w:t xml:space="preserve">Image and Performance Enhancing Drugs (IPED), are substances used with the intention of </w:t>
      </w:r>
      <w:bookmarkStart w:id="72" w:name="_Hlk5344583"/>
      <w:r w:rsidRPr="002E6D7D">
        <w:rPr>
          <w:rFonts w:asciiTheme="majorBidi" w:hAnsiTheme="majorBidi" w:cstheme="majorBidi"/>
          <w:color w:val="000000" w:themeColor="text1"/>
          <w:sz w:val="24"/>
          <w:szCs w:val="24"/>
        </w:rPr>
        <w:t xml:space="preserve">altering or improve a person’s appearance or abilities </w:t>
      </w:r>
      <w:bookmarkEnd w:id="72"/>
      <w:r w:rsidRPr="002E6D7D">
        <w:rPr>
          <w:rFonts w:asciiTheme="majorBidi" w:hAnsiTheme="majorBidi" w:cstheme="majorBidi"/>
          <w:color w:val="000000" w:themeColor="text1"/>
          <w:sz w:val="24"/>
          <w:szCs w:val="24"/>
        </w:rPr>
        <w:fldChar w:fldCharType="begin" w:fldLock="1"/>
      </w:r>
      <w:r w:rsidR="0025183B" w:rsidRPr="002E6D7D">
        <w:rPr>
          <w:rFonts w:asciiTheme="majorBidi" w:hAnsiTheme="majorBidi" w:cstheme="majorBidi"/>
          <w:color w:val="000000" w:themeColor="text1"/>
          <w:sz w:val="24"/>
          <w:szCs w:val="24"/>
        </w:rPr>
        <w:instrText xml:space="preserve"> ADDIN ZOTERO_ITEM CSL_CITATION {"citationID":"mn63jyac","properties":{"formattedCitation":"(Kimberly J. Schelle et al., 2010a)","plainCitation":"(Kimberly J. Schelle et al., 2010a)","noteIndex":0},"citationItems":[{"id":"HQW9v843/xOVoi3og","uris":["http://www.mendeley.com/documents/?uuid=33bba0ee-8dfe-424c-8a99-5c526c42f3b8"],"itemData":{"DOI":"10.1186/s12889-018-6212-0","ISBN":"5601967563","ISSN":"19326203","PMID":"22732441","abstract":"The emerging threat to public health posed by the use of human enhancement drugs has remained largely unrecognised. In attempts to become stronger, happier or smarter, or to look thinner, younger or more beautiful, people are turning to a diverse range of pharmaceuticals. The widespread availability of drugs with the potential to improve human attributes, appearance and abilities has generated a new and growing audience of users. Unlike users of drugs such as heroin, cocaine etc, users of human enhancement drugs do not necessarily perceive themselves as 'drug users'. Those attracted to these drugs may have little or no knowledge or understanding of the physical or psychological harm associated with these substances or their potential for addiction. In addition to the potent effects of many human enhancement drugs, there are considerable risks associated to the clandestine nature of the market. The growing number of untested, banned or adulterated drugs and the lack of safeguards and quality assurance in the illicit manufacturing process has resulted in serious harms and fatalities. The ease with which pharmaceuticals can be manufactured and distributed, combined with the significant profits that can be made from the illicit market, has resulted in a growing challenge for policy makers and health systems in many countries. This editorial aims to raise awareness of this emerging drugs situation and provide a brief overview of some of the drugs and their associated risks.","author":[{"dropping-particle":"","family":"Schelle","given":"Kimberly J.","non-dropping-particle":"","parse-names":false,"suffix":""},{"dropping-particle":"","family":"Olthof","given":"Bas M. J.","non-dropping-particle":"","parse-names":false,"suffix":""},{"dropping-particle":"","family":"Reintjes","given":"Wesley","non-dropping-particle":"","parse-names":false,"suffix":""},{"dropping-particle":"","family":"Bundt","given":"Carsten","non-dropping-particle":"","parse-names":false,"suffix":""},{"dropping-particle":"","family":"Gusman-Vermeer","given":"Joyce","non-dropping-particle":"","parse-names":false,"suffix":""},{"dropping-particle":"","family":"Mil","given":"Anke C. C. M.","non-dropping-particle":"van","parse-names":false,"suffix":""},{"dropping-particle":"","family":"UNODC","given":"","non-dropping-particle":"","parse-names":false,"suffix":""},{"dropping-particle":"","family":"Partridge","given":"Bradley","non-dropping-particle":"","parse-names":false,"suffix":""},{"dropping-particle":"","family":"Dodou","given":"Kalliopi","non-dropping-particle":"","parse-names":false,"suffix":""},{"dropping-particle":"","family":"Nazar","given":"Hamde","non-dropping-particle":"","parse-names":false,"suffix":""},{"dropping-particle":"","family":"Dodou","given":"Kalliopi","non-dropping-particle":"","parse-names":false,"suffix":""},{"dropping-particle":"","family":"Nazar","given":"Hamde","non-dropping-particle":"","parse-names":false,"suffix":""},{"dropping-particle":"","family":"Scientist","given":"New","non-dropping-particle":"","parse-names":false,"suffix":""},{"dropping-particle":"","family":"Post","given":"Washington","non-dropping-particle":"","parse-names":false,"suffix":""},{"dropping-particle":"","family":"Honey","given":"Garry","non-dropping-particle":"","parse-names":false,"suffix":""},{"dropping-particle":"","family":"Bullmore","given":"Ed","non-dropping-particle":"","parse-names":false,"suffix":""},{"dropping-particle":"","family":"Mueller","given":"F","non-dropping-particle":"","parse-names":false,"suffix":""},{"dropping-particle":"","family":"Lenz","given":"C","non-dropping-particle":"","parse-names":false,"suffix":""},{"dropping-particle":"","family":"Dolder","given":"Patrick C.","non-dropping-particle":"","parse-names":false,"suffix":""},{"dropping-particle":"","family":"Harder","given":"S","non-dropping-particle":"","parse-names":false,"suffix":""},{"dropping-particle":"","family":"Schmid","given":"Yasmin","non-dropping-particle":"","parse-names":false,"suffix":""},{"dropping-particle":"","family":"Lang","given":"Undine E.","non-dropping-particle":"","parse-names":false,"suffix":""},{"dropping-particle":"","family":"Liechti","given":"Matthias E.","non-dropping-particle":"","parse-names":false,"suffix":""},{"dropping-particle":"","family":"Borgwardt","given":"Stefan J.","non-dropping-particle":"","parse-names":false,"suffix":""},{"dropping-particle":"","family":"Sahakian","given":"Barbara J. B.J.","non-dropping-particle":"","parse-names":false,"suffix":""},{"dropping-particle":"","family":"Morein-Zamir","given":"Sharon","non-dropping-particle":"","parse-names":false,"suffix":""},{"dropping-particle":"","family":"Wong","given":"Y. Nancy","non-dropping-particle":"","parse-names":false,"suffix":""},{"dropping-particle":"","family":"Simcoe","given":"Donna","non-dropping-particle":"","parse-names":false,"suffix":""},{"dropping-particle":"","family":"Hartman","given":"Linda N.","non-dropping-particle":"","parse-names":false,"suffix":""},{"dropping-particle":"","family":"Laughton","given":"Watson B.","non-dropping-particle":"","parse-names":false,"suffix":""},{"dropping-particle":"","family":"King","given":"S. Peter","non-dropping-particle":"","parse-names":false,"suffix":""},{"dropping-particle":"","family":"McCormick","given":"George C.","non-dropping-particle":"","parse-names":false,"suffix":""},{"dropping-particle":"","family":"Grebow","given":"Peter E.","non-dropping-particle":"","parse-names":false,"suffix":""},{"dropping-particle":"","family":"Laughton","given":"Watson B.","non-dropping-particle":"","parse-names":false,"suffix":""},{"dropping-particle":"","family":"McCormick","given":"George C.","non-dropping-particle":"","parse-names":false,"suffix":""},{"dropping-particle":"","family":"Grebow","given":"Peter E.","non-dropping-particle":"","parse-names":false,"suffix":""},{"dropping-particle":"","family":"Linssen","given":"A. M. W.","non-dropping-particle":"","parse-names":false,"suffix":""},{"dropping-particle":"","family":"Sambeth","given":"A.","non-dropping-particle":"","parse-names":false,"suffix":""},{"dropping-particle":"","family":"Vuurman","given":"E. F. P. M.","non-dropping-particle":"","parse-names":false,"suffix":""},{"dropping-particle":"","family":"Riedel","given":"W. J.","non-dropping-particle":"","parse-names":false,"suffix":""},{"dropping-particle":"","family":"Hysek","given":"Cédric M.","non-dropping-particle":"","parse-names":false,"suffix":""},{"dropping-particle":"","family":"Simmler","given":"Linda D.","non-dropping-particle":"","parse-names":false,"suffix":""},{"dropping-particle":"","family":"Schillinger","given":"Nathalie","non-dropping-particle":"","parse-names":false,"suffix":""},{"dropping-particle":"","family":"Meyer","given":"Nicole","non-dropping-particle":"","parse-names":false,"suffix":""},{"dropping-particle":"","family":"Schmid","given":"Yasmin","non-dropping-particle":"","parse-names":false,"suffix":""},{"dropping-particle":"","family":"Donzelli","given":"Massimiliano","non-dropping-particle":"","parse-names":false,"suffix":""},{"dropping-particle":"","family":"Grouzmann","given":"Eric","non-dropping-particle":"","parse-names":false,"suffix":""},{"dropping-particle":"","family":"Liechti","given":"Matthias E.","non-dropping-particle":"","parse-names":false,"suffix":""},{"dropping-particle":"","family":"Fusar-Poli","given":"Paolo","non-dropping-particle":"","parse-names":false,"suffix":""},{"dropping-particle":"","family":"Allen","given":"Paul","non-dropping-particle":"","parse-names":false,"suffix":""},{"dropping-particle":"","family":"Bhattacharyya","given":"Sagnik","non-dropping-particle":"","parse-names":false,"suffix":""},{"dropping-particle":"","family":"Crippa","given":"José A.","non-dropping-particle":"","parse-names":false,"suffix":""},{"dropping-particle":"","family":"Mechelli","given":"Andrea","non-dropping-particle":"","parse-names":false,"suffix":""},{"dropping-particle":"","family":"Borgwardt","given":"Stefan J.","non-dropping-particle":"","parse-names":false,"suffix":""},{"dropping-particle":"","family":"Martin-Santos","given":"Rocio","non-dropping-particle":"","parse-names":false,"suffix":""},{"dropping-particle":"","family":"Seal","given":"Marc L.","non-dropping-particle":"","parse-names":false,"suffix":""},{"dropping-particle":"","family":"O'Carrol","given":"Colin","non-dropping-particle":"","parse-names":false,"suffix":""},{"dropping-particle":"","family":"Atakan","given":"Zerrin","non-dropping-particle":"","parse-names":false,"suffix":""},{"dropping-particle":"","family":"Zuardi","given":"Antonio W.","non-dropping-particle":"","parse-names":false,"suffix":""},{"dropping-particle":"","family":"McGuire","given":"Philip K.","non-dropping-particle":"","parse-names":false,"suffix":""},{"dropping-particle":"","family":"Huber","given":"D.","non-dropping-particle":"","parse-names":false,"suffix":""},{"dropping-particle":"","family":"Brunt","given":"Tibor M.","non-dropping-particle":"","parse-names":false,"suffix":""},{"dropping-particle":"","family":"Koeter","given":"Maarten W.","non-dropping-particle":"","parse-names":false,"suffix":""},{"dropping-particle":"","family":"Niesink","given":"Raymond J. M.","non-dropping-particle":"","parse-names":false,"suffix":""},{"dropping-particle":"","family":"Brink","given":"Wim","non-dropping-particle":"van den","parse-names":false,"suffix":""},{"dropping-particle":"","family":"Bedi","given":"Gillinder","non-dropping-particle":"","parse-names":false,"suffix":""},{"dropping-particle":"","family":"Phan","given":"K. Luan","non-dropping-particle":"","parse-names":false,"suffix":""},{"dropping-particle":"","family":"Angstadt","given":"Mike","non-dropping-particle":"","parse-names":false,"suffix":""},{"dropping-particle":"","family":"Wit","given":"Harriet","non-dropping-particle":"de","parse-names":false,"suffix":""},{"dropping-particle":"","family":"Kirkpatrick","given":"Matthew G.","non-dropping-particle":"","parse-names":false,"suffix":""},{"dropping-particle":"","family":"Baggott","given":"Matthew J.","non-dropping-particle":"","parse-names":false,"suffix":""},{"dropping-particle":"","family":"Mendelson","given":"John E.","non-dropping-particle":"","parse-names":false,"suffix":""},{"dropping-particle":"","family":"Galloway","given":"Gantt P.","non-dropping-particle":"","parse-names":false,"suffix":""},{"dropping-particle":"","family":"Liechti","given":"Matthias E.","non-dropping-particle":"","parse-names":false,"suffix":""},{"dropping-particle":"","family":"Hysek","given":"Cédric M.","non-dropping-particle":"","parse-names":false,"suffix":""},{"dropping-particle":"","family":"Wit","given":"Harriet","non-dropping-particle":"de","parse-names":false,"suffix":""},{"dropping-particle":"","family":"Domes","given":"Gregor","non-dropping-particle":"","parse-names":false,"suffix":""},{"dropping-particle":"","family":"Liechti","given":"Matthias E.","non-dropping-particle":"","parse-names":false,"suffix":""},{"dropping-particle":"","family":"Kirkpatrick","given":"Matthew G.","non-dropping-particle":"","parse-names":false,"suffix":""},{"dropping-particle":"","family":"Wit","given":"Harriet","non-dropping-particle":"de","parse-names":false,"suffix":""},{"dropping-particle":"","family":"Dolder","given":"Patrick C.","non-dropping-particle":"","parse-names":false,"suffix":""},{"dropping-particle":"","family":"Müller","given":"Felix","non-dropping-particle":"","parse-names":false,"suffix":""},{"dropping-particle":"","family":"Schmid","given":"Yasmin","non-dropping-particle":"","parse-names":false,"suffix":""},{"dropping-particle":"","family":"Borgwardt","given":"Stefan J.","non-dropping-particle":"","parse-names":false,"suffix":""},{"dropping-particle":"","family":"Liechti","given":"Matthias E.","non-dropping-particle":"","parse-names":false,"suffix":""},{"dropping-particle":"","family":"Cremers","given":"H. R.","non-dropping-particle":"","parse-names":false,"suffix":""},{"dropping-particle":"","family":"Veer","given":"I. M.","non-dropping-particle":"","parse-names":false,"suffix":""},{"dropping-particle":"","family":"Spinhoven","given":"P.","non-dropping-particle":"","parse-names":false,"suffix":""},{"dropping-particle":"","family":"Rombouts","given":"S. A. R. B.","non-dropping-particle":"","parse-names":false,"suffix":""},{"dropping-particle":"","family":"Yarkoni","given":"T.","non-dropping-particle":"","parse-names":false,"suffix":""},{"dropping-particle":"","family":"Wager","given":"Tor D.","non-dropping-particle":"","parse-names":false,"suffix":""},{"dropping-particle":"","family":"Roelofs","given":"K.","non-dropping-particle":"","parse-names":false,"suffix":""},{"dropping-particle":"","family":"Peluso","given":"Marco A.M.","non-dropping-particle":"","parse-names":false,"suffix":""},{"dropping-particle":"","family":"Glahn","given":"David C.","non-dropping-particle":"","parse-names":false,"suffix":""},{"dropping-particle":"","family":"Matsuo","given":"Koji","non-dropping-particle":"","parse-names":false,"suffix":""},{"dropping-particle":"","family":"Monkul","given":"E. Serap","non-dropping-particle":"","parse-names":false,"suffix":""},{"dropping-particle":"","family":"Najt","given":"Pablo","non-dropping-particle":"","parse-names":false,"suffix":""},{"dropping-particle":"","family":"Zamarripa","given":"Frank","non-dropping-particle":"","parse-names":false,"suffix":""},{"dropping-particle":"","family":"Li","given":"Jinqi","non-dropping-particle":"","parse-names":false,"suffix":""},{"dropping-particle":"","family":"Lancaster","given":"Jack L.","non-dropping-particle":"","parse-names":false,"suffix":""},{"dropping-particle":"","family":"Fox","given":"Peter T.","non-dropping-particle":"","parse-names":false,"suffix":""},{"dropping-particle":"","family":"Gao","given":"Jia-Hong","non-dropping-particle":"","parse-names":false,"suffix":""},{"dropping-particle":"","family":"Soares","given":"Jair C.","non-dropping-particle":"","parse-names":false,"suffix":""},{"dropping-particle":"","family":"Hysek","given":"Cédric M.","non-dropping-particle":"","parse-names":false,"suffix":""},{"dropping-particle":"","family":"Simmler","given":"Linda D.","non-dropping-particle":"","parse-names":false,"suffix":""},{"dropping-particle":"","family":"Nicola","given":"Valentina G.","non-dropping-particle":"","parse-names":false,"suffix":""},{"dropping-particle":"","family":"Vischer","given":"Nerina","non-dropping-particle":"","parse-names":false,"suffix":""},{"dropping-particle":"","family":"Donzelli","given":"Massimiliano","non-dropping-particle":"","parse-names":false,"suffix":""},{"dropping-particle":"","family":"Krähenbühl","given":"Stephan","non-dropping-particle":"","parse-names":false,"suffix":""},{"dropping-particle":"","family":"Grouzmann","given":"Eric","non-dropping-particle":"","parse-names":false,"suffix":""},{"dropping-particle":"","family":"Huwyler","given":"Jörg","non-dropping-particle":"","parse-names":false,"suffix":""},{"dropping-particle":"","family":"Hoener","given":"Marius C.","non-dropping-particle":"","parse-names":false,"suffix":""},{"dropping-particle":"","family":"Liechti","given":"Matthias E.","non-dropping-particle":"","parse-names":false,"suffix":""},{"dropping-particle":"","family":"Maier","given":"Larissa J.","non-dropping-particle":"","parse-names":false,"suffix":""},{"dropping-particle":"","family":"Wunderli","given":"Michael D.","non-dropping-particle":"","parse-names":false,"suffix":""},{"dropping-particle":"","family":"Vonmoos","given":"Matthias","non-dropping-particle":"","parse-names":false,"suffix":""},{"dropping-particle":"","family":"Römmelt","given":"Andreas T.","non-dropping-particle":"","parse-names":false,"suffix":""},{"dropping-particle":"","family":"Baumgartner","given":"Markus R.","non-dropping-particle":"","parse-names":false,"suffix":""},{"dropping-particle":"","family":"Seifritz","given":"Erich","non-dropping-particle":"","parse-names":false,"suffix":""},{"dropping-particle":"","family":"Schaub","given":"Michael P.","non-dropping-particle":"","parse-names":false,"suffix":""},{"dropping-particle":"","family":"Quednow","given":"Boris B.","non-dropping-particle":"","parse-names":false,"suffix":""},{"dropping-particle":"","family":"Sahakian","given":"Barbara J. B.J.","non-dropping-particle":"","parse-names":false,"suffix":""},{"dropping-particle":"","family":"Bruhl","given":"Annette B.","non-dropping-particle":"","parse-names":false,"suffix":""},{"dropping-particle":"","family":"Cook","given":"Jennifer","non-dropping-particle":"","parse-names":false,"suffix":""},{"dropping-particle":"","family":"Killikelly","given":"Clare","non-dropping-particle":"","parse-names":false,"suffix":""},{"dropping-particle":"","family":"Savulich","given":"George","non-dropping-particle":"","parse-names":false,"suffix":""},{"dropping-particle":"","family":"Piercy","given":"Thomas","non-dropping-particle":"","parse-names":false,"suffix":""},{"dropping-particle":"","family":"Hafizi","given":"Sepehr","non-dropping-particle":"","parse-names":false,"suffix":""},{"dropping-particle":"","family":"Perez","given":"Jesus","non-dropping-particle":"","parse-names":false,"suffix":""},{"dropping-particle":"","family":"Fernandez-Egea","given":"Emilio","non-dropping-particle":"","parse-names":false,"suffix":""},{"dropping-particle":"","family":"Suckling","given":"John","non-dropping-particle":"","parse-names":false,"suffix":""},{"dropping-particle":"","family":"Jones","given":"Peter B.","non-dropping-particle":"","parse-names":false,"suffix":""},{"dropping-particle":"","family":"Calder","given":"A. J.","non-dropping-particle":"","parse-names":false,"suffix":""},{"dropping-particle":"","family":"Ewbank","given":"M.","non-dropping-particle":"","parse-names":false,"suffix":""},{"dropping-particle":"","family":"Passamonti","given":"L.","non-dropping-particle":"","parse-names":false,"suffix":""},{"dropping-particle":"","family":"White","given":"Tara L","non-dropping-particle":"","parse-names":false,"suffix":""},{"dropping-particle":"","family":"Justice","given":"Angela J.H","non-dropping-particle":"","parse-names":false,"suffix":""},{"dropping-particle":"","family":"Wit","given":"Harriet","non-dropping-particle":"de","parse-names":false,"suffix":""},{"dropping-particle":"","family":"Wood","given":"S.","non-dropping-particle":"","parse-names":false,"suffix":""},{"dropping-particle":"","family":"Sage","given":"J. R.","non-dropping-particle":"","parse-names":false,"suffix":""},{"dropping-particle":"","family":"Shuman","given":"T.","non-dropping-particle":"","parse-names":false,"suffix":""},{"dropping-particle":"","family":"Anagnostaras","given":"S. G.","non-dropping-particle":"","parse-names":false,"suffix":""},{"dropping-particle":"","family":"Repantis","given":"Dimitris","non-dropping-particle":"","parse-names":false,"suffix":""},{"dropping-particle":"","family":"Schlattmann","given":"Peter","non-dropping-particle":"","parse-names":false,"suffix":""},{"dropping-particle":"","family":"Laisney","given":"Oona","non-dropping-particle":"","parse-names":false,"suffix":""},{"dropping-particle":"","family":"Heuser","given":"Isabella","non-dropping-particle":"","parse-names":false,"suffix":""},{"dropping-particle":"","family":"Ferraro","given":"Luca","non-dropping-particle":"","parse-names":false,"suffix":""},{"dropping-particle":"","family":"Antonelli","given":"Tiziana","non-dropping-particle":"","parse-names":false,"suffix":""},{"dropping-particle":"","family":"O'Connor","given":"William T.","non-dropping-particle":"","parse-names":false,"suffix":""},{"dropping-particle":"","family":"Tanganelli","given":"Sergio","non-dropping-particle":"","parse-names":false,"suffix":""},{"dropping-particle":"","family":"Rambert","given":"Francis A.","non-dropping-particle":"","parse-names":false,"suffix":""},{"dropping-particle":"","family":"Fuxe","given":"Kjell","non-dropping-particle":"","parse-names":false,"suffix":""},{"dropping-particle":"","family":"OʼConnor","given":"William Thomas","non-dropping-particle":"","parse-names":false,"suffix":""},{"dropping-particle":"","family":"Tanganelli","given":"Sergio","non-dropping-particle":"","parse-names":false,"suffix":""},{"dropping-particle":"","family":"Rambert","given":"Francis A.","non-dropping-particle":"","parse-names":false,"suffix":""},{"dropping-particle":"","family":"Fuxe","given":"Kjell","non-dropping-particle":"","parse-names":false,"suffix":""},{"dropping-particle":"","family":"Rasetti","given":"Roberta","non-dropping-particle":"","parse-names":false,"suffix":""},{"dropping-particle":"","family":"Mattay","given":"Venkata S","non-dropping-particle":"","parse-names":false,"suffix":""},{"dropping-particle":"","family":"Stankevich","given":"Beth","non-dropping-particle":"","parse-names":false,"suffix":""},{"dropping-particle":"","family":"Skjei","given":"Kelsey","non-dropping-particle":"","parse-names":false,"suffix":""},{"dropping-particle":"","family":"Blasi","given":"Giuseppe","non-dropping-particle":"","parse-names":false,"suffix":""},{"dropping-particle":"","family":"Sambataro","given":"Fabio","non-dropping-particle":"","parse-names":false,"suffix":""},{"dropping-particle":"","family":"Arrillaga-Romany","given":"Isabel C","non-dropping-particle":"","parse-names":false,"suffix":""},{"dropping-particle":"","family":"Goldberg","given":"Terry E","non-dropping-particle":"","parse-names":false,"suffix":""},{"dropping-particle":"","family":"Callicott","given":"Joseph H","non-dropping-particle":"","parse-names":false,"suffix":""},{"dropping-particle":"","family":"Apud","given":"José A","non-dropping-particle":"","parse-names":false,"suffix":""},{"dropping-particle":"","family":"Weinberger","given":"Daniel R","non-dropping-particle":"","parse-names":false,"suffix":""},{"dropping-particle":"","family":"Schmeichel","given":"Brooke E","non-dropping-particle":"","parse-names":false,"suffix":""},{"dropping-particle":"","family":"Berridge","given":"Craig W","non-dropping-particle":"","parse-names":false,"suffix":""},{"dropping-particle":"","family":"Minzenberg","given":"Michael J","non-dropping-particle":"","parse-names":false,"suffix":""},{"dropping-particle":"","family":"Carter","given":"Cameron S","non-dropping-particle":"","parse-names":false,"suffix":""},{"dropping-particle":"","family":"Labuschagne","given":"Izelle","non-dropping-particle":"","parse-names":false,"suffix":""},{"dropping-particle":"","family":"Phan","given":"K. Luan","non-dropping-particle":"","parse-names":false,"suffix":""},{"dropping-particle":"","family":"Wood","given":"Amanda","non-dropping-particle":"","parse-names":false,"suffix":""},{"dropping-particle":"","family":"Angstadt","given":"Mike","non-dropping-particle":"","parse-names":false,"suffix":""},{"dropping-particle":"","family":"Chua","given":"Phyllis","non-dropping-particle":"","parse-names":false,"suffix":""},{"dropping-particle":"","family":"Heinrichs","given":"Markus","non-dropping-particle":"","parse-names":false,"suffix":""},{"dropping-particle":"","family":"Stout","given":"Julie C","non-dropping-particle":"","parse-names":false,"suffix":""},{"dropping-particle":"","family":"Nathan","given":"Pradeep J","non-dropping-particle":"","parse-names":false,"suffix":""},{"dropping-particle":"","family":"Price","given":"Joseph L.","non-dropping-particle":"","parse-names":false,"suffix":""},{"dropping-particle":"","family":"Drevets","given":"Wayne C.","non-dropping-particle":"","parse-names":false,"suffix":""},{"dropping-particle":"","family":"Hariri","given":"A","non-dropping-particle":"","parse-names":false,"suffix":""},{"dropping-particle":"","family":"Müller","given":"U.","non-dropping-particle":"","parse-names":false,"suffix":""},{"dropping-particle":"","family":"Rowe","given":"J.B.","non-dropping-particle":"","parse-names":false,"suffix":""},{"dropping-particle":"","family":"Rittman","given":"T.","non-dropping-particle":"","parse-names":false,"suffix":""},{"dropping-particle":"","family":"Lewis","given":"C.","non-dropping-particle":"","parse-names":false,"suffix":""},{"dropping-particle":"","family":"Robbins","given":"T.W. W.","non-dropping-particle":"","parse-names":false,"suffix":""},{"dropping-particle":"","family":"Sahakian","given":"Barbara J. B.J.","non-dropping-particle":"","parse-names":false,"suffix":""},{"dropping-particle":"","family":"Vuilleumier","given":"Patrik","non-dropping-particle":"","parse-names":false,"suffix":""},{"dropping-particle":"","family":"Armony","given":"Jorge L.","non-dropping-particle":"","parse-names":false,"suffix":""},{"dropping-particle":"","family":"Driver","given":"Jon","non-dropping-particle":"","parse-names":false,"suffix":""},{"dropping-particle":"","family":"Dolan","given":"Raymond J.","non-dropping-particle":"","parse-names":false,"suffix":""},{"dropping-particle":"","family":"Broughton","given":"R. J.","non-dropping-particle":"","parse-names":false,"suffix":""},{"dropping-particle":"","family":"Fleming","given":"J.A. E.","non-dropping-particle":"","parse-names":false,"suffix":""},{"dropping-particle":"","family":"George","given":"C.F. P.","non-dropping-particle":"","parse-names":false,"suffix":""},{"dropping-particle":"","family":"Hill","given":"J. D.","non-dropping-particle":"","parse-names":false,"suffix":""},{"dropping-particle":"","family":"Kryger","given":"M. H.","non-dropping-particle":"","parse-names":false,"suffix":""},{"dropping-particle":"","family":"Moldofsky","given":"H.","non-dropping-particle":"","parse-names":false,"suffix":""},{"dropping-particle":"","family":"Montplaisir","given":"J. Y.","non-dropping-particle":"","parse-names":false,"suffix":""},{"dropping-particle":"","family":"Morehouse","given":"R. L.","non-dropping-particle":"","parse-names":false,"suffix":""},{"dropping-particle":"","family":"Moscovitch","given":"A.","non-dropping-particle":"","parse-names":false,"suffix":""},{"dropping-particle":"","family":"Murphy","given":"W. F.","non-dropping-particle":"","parse-names":false,"suffix":""},{"dropping-particle":"","family":"Woo","given":"Choong-Wan","non-dropping-particle":"","parse-names":false,"suffix":""},{"dropping-particle":"","family":"Krishnan","given":"Anjali","non-dropping-particle":"","parse-names":false,"suffix":""},{"dropping-particle":"","family":"Wager","given":"Tor D.","non-dropping-particle":"","parse-names":false,"suffix":""},{"dropping-particle":"","family":"Bickart","given":"Kevin C","non-dropping-particle":"","parse-names":false,"suffix":""},{"dropping-particle":"","family":"Wright","given":"Christopher I","non-dropping-particle":"","parse-names":false,"suffix":""},{"dropping-particle":"","family":"Dautoff","given":"Rebecca J","non-dropping-particle":"","parse-names":false,"suffix":""},{"dropping-particle":"","family":"Dickerson","given":"Bradford C","non-dropping-particle":"","parse-names":false,"suffix":""},{"dropping-particle":"","family":"Barrett","given":"Lisa Feldman","non-dropping-particle":"","parse-names":false,"suffix":""},{"dropping-particle":"","family":"Morris","given":"J. S.","non-dropping-particle":"","parse-names":false,"suffix":""},{"dropping-particle":"","family":"Frith","given":"C. D.","non-dropping-particle":"","parse-names":false,"suffix":""},{"dropping-particle":"","family":"Perrett","given":"D. I.","non-dropping-particle":"","parse-names":false,"suffix":""},{"dropping-particle":"","family":"Rowland","given":"D.","non-dropping-particle":"","parse-names":false,"suffix":""},{"dropping-particle":"","family":"Young","given":"Andrew W.","non-dropping-particle":"","parse-names":false,"suffix":""},{"dropping-particle":"","family":"Calder","given":"A. J.","non-dropping-particle":"","parse-names":false,"suffix":""},{"dropping-particle":"","family":"Dolan","given":"Raymond J.","non-dropping-particle":"","parse-names":false,"suffix":""},{"dropping-particle":"","family":"Dance","given":"Amber","non-dropping-particle":"","parse-names":false,"suffix":""},{"dropping-particle":"","family":"Morris","given":"J. S.","non-dropping-particle":"","parse-names":false,"suffix":""},{"dropping-particle":"","family":"Öhman","given":"A.","non-dropping-particle":"","parse-names":false,"suffix":""},{"dropping-particle":"","family":"Dolan","given":"Raymond J.","non-dropping-particle":"","parse-names":false,"suffix":""},{"dropping-particle":"","family":"JOO","given":"EUN YEON","non-dropping-particle":"","parse-names":false,"suffix":""},{"dropping-particle":"","family":"TAE","given":"WOO SUK","non-dropping-particle":"","parse-names":false,"suffix":""},{"dropping-particle":"","family":"JUNG","given":"KI-YOUNG","non-dropping-particle":"","parse-names":false,"suffix":""},{"dropping-particle":"","family":"HONG","given":"SEUNG BONG","non-dropping-particle":"","parse-names":false,"suffix":""},{"dropping-particle":"","family":"Kirkpatrick","given":"Matthew G.","non-dropping-particle":"","parse-names":false,"suffix":""},{"dropping-particle":"","family":"Delton","given":"Andrew W","non-dropping-particle":"","parse-names":false,"suffix":""},{"dropping-particle":"","family":"Robertson","given":"Theresa E","non-dropping-particle":"","parse-names":false,"suffix":""},{"dropping-particle":"","family":"Wit","given":"Harriet","non-dropping-particle":"de","parse-names":false,"suffix":""},{"dropping-particle":"","family":"Kuypers","given":"Kim PC","non-dropping-particle":"","parse-names":false,"suffix":""},{"dropping-particle":"","family":"Dolder","given":"Patrick C.","non-dropping-particle":"","parse-names":false,"suffix":""},{"dropping-particle":"","family":"Ramaekers","given":"Johannes G","non-dropping-particle":"","parse-names":false,"suffix":""},{"dropping-particle":"","family":"Liechti","given":"Matthias E.","non-dropping-particle":"","parse-names":false,"suffix":""},{"dropping-particle":"","family":"Schmid","given":"Yasmin","non-dropping-particle":"","parse-names":false,"suffix":""},{"dropping-particle":"","family":"Hysek","given":"Cédric M.","non-dropping-particle":"","parse-names":false,"suffix":""},{"dropping-particle":"","family":"Simmler","given":"Linda D.","non-dropping-particle":"","parse-names":false,"suffix":""},{"dropping-particle":"","family":"Crockett","given":"Molly J","non-dropping-particle":"","parse-names":false,"suffix":""},{"dropping-particle":"","family":"Quednow","given":"Boris B.","non-dropping-particle":"","parse-names":false,"suffix":""},{"dropping-particle":"","family":"Liechti","given":"Matthias E.","non-dropping-particle":"","parse-names":false,"suffix":""},{"dropping-particle":"","family":"Bershad","given":"Anya K","non-dropping-particle":"","parse-names":false,"suffix":""},{"dropping-particle":"","family":"Miller","given":"Melissa A","non-dropping-particle":"","parse-names":false,"suffix":""},{"dropping-particle":"","family":"Baggott","given":"Matthew J.","non-dropping-particle":"","parse-names":false,"suffix":""},{"dropping-particle":"","family":"Wit","given":"Harriet","non-dropping-particle":"de","parse-names":false,"suffix":""},{"dropping-particle":"","family":"Majori","given":"S","non-dropping-particle":"","parse-names":false,"suffix":""},{"dropping-particle":"","family":"Gazzani","given":"D","non-dropping-particle":"","parse-names":false,"suffix":""},{"dropping-particle":"","family":"Pilati","given":"S","non-dropping-particle":"","parse-names":false,"suffix":""},{"dropping-particle":"","family":"Paiano","given":"J","non-dropping-particle":"","parse-names":false,"suffix":""},{"dropping-particle":"","family":"Sannino","given":"A","non-dropping-particle":"","parse-names":false,"suffix":""},{"dropping-particle":"","family":"Ferrari","given":"Silvia","non-dropping-particle":"","parse-names":false,"suffix":""},{"dropping-particle":"","family":"Checchin","given":"E","non-dropping-particle":"","parse-names":false,"suffix":""},{"dropping-particle":"","family":"Hysek","given":"Cédric M.","non-dropping-particle":"","parse-names":false,"suffix":""},{"dropping-particle":"","family":"Brugger","given":"R.","non-dropping-particle":"","parse-names":false,"suffix":""},{"dropping-particle":"","family":"Simmler","given":"Linda D.","non-dropping-particle":"","parse-names":false,"suffix":""},{"dropping-particle":"","family":"Bruggisser","given":"M.","non-dropping-particle":"","parse-names":false,"suffix":""},{"dropping-particle":"","family":"Donzelli","given":"Massimiliano","non-dropping-particle":"","parse-names":false,"suffix":""},{"dropping-particle":"","family":"Grouzmann","given":"Eric","non-dropping-particle":"","parse-names":false,"suffix":""},{"dropping-particle":"","family":"Hoener","given":"Marius C.","non-dropping-particle":"","parse-names":false,"suffix":""},{"dropping-particle":"","family":"Liechti","given":"Matthias E.","non-dropping-particle":"","parse-names":false,"suffix":""},{"dropping-particle":"","family":"Madras","given":"B. K.","non-dropping-particle":"","parse-names":false,"suffix":""},{"dropping-particle":"","family":"Xie","given":"Z.","non-dropping-particle":"","parse-names":false,"suffix":""},{"dropping-particle":"","family":"Lin","given":"Z.","non-dropping-particle":"","parse-names":false,"suffix":""},{"dropping-particle":"","family":"Jassen","given":"A.","non-dropping-particle":"","parse-names":false,"suffix":""},{"dropping-particle":"","family":"Panas","given":"H.","non-dropping-particle":"","parse-names":false,"suffix":""},{"dropping-particle":"","family":"Lynch","given":"L.","non-dropping-particle":"","parse-names":false,"suffix":""},{"dropping-particle":"","family":"Johnson","given":"R.","non-dropping-particle":"","parse-names":false,"suffix":""},{"dropping-particle":"","family":"Livni","given":"E.","non-dropping-particle":"","parse-names":false,"suffix":""},{"dropping-particle":"","family":"Spencer","given":"T. J.","non-dropping-particle":"","parse-names":false,"suffix":""},{"dropping-particle":"","family":"Bonab","given":"A. A.","non-dropping-particle":"","parse-names":false,"suffix":""},{"dropping-particle":"","family":"Miller","given":"G. M.","non-dropping-particle":"","parse-names":false,"suffix":""},{"dropping-particle":"","family":"Fischman","given":"A. J.","non-dropping-particle":"","parse-names":false,"suffix":""},{"dropping-particle":"","family":"Qu","given":"W.-M.","non-dropping-particle":"","parse-names":false,"suffix":""},{"dropping-particle":"","family":"Huang","given":"Z.-L.","non-dropping-particle":"","parse-names":false,"suffix":""},{"dropping-particle":"","family":"Xu","given":"X.-H.","non-dropping-particle":"","parse-names":false,"suffix":""},{"dropping-particle":"","family":"Matsumoto","given":"N.","non-dropping-particle":"","parse-names":false,"suffix":""},{"dropping-particle":"","family":"Urade","given":"Y.","non-dropping-particle":"","parse-names":false,"suffix":""},{"dropping-particle":"","family":"Clatworthy","given":"P. L.","non-dropping-particle":"","parse-names":false,"suffix":""},{"dropping-particle":"","family":"Lewis","given":"S. J. G.","non-dropping-particle":"","parse-names":false,"suffix":""},{"dropping-particle":"","family":"Brichard","given":"L.","non-dropping-particle":"","parse-names":false,"suffix":""},{"dropping-particle":"","family":"Hong","given":"Y. T.","non-dropping-particle":"","parse-names":false,"suffix":""},{"dropping-particle":"","family":"Izquierdo","given":"D.","non-dropping-particle":"","parse-names":false,"suffix":""},{"dropping-particle":"","family":"Clark","given":"L.","non-dropping-particle":"","parse-names":false,"suffix":""},{"dropping-particle":"","family":"Cools","given":"R.","non-dropping-particle":"","parse-names":false,"suffix":""},{"dropping-particle":"","family":"Aigbirhio","given":"F. I.","non-dropping-particle":"","parse-names":false,"suffix":""},{"dropping-particle":"","family":"Baron","given":"J.-C.","non-dropping-particle":"","parse-names":false,"suffix":""},{"dropping-particle":"","family":"Fryer","given":"T. D.","non-dropping-particle":"","parse-names":false,"suffix":""},{"dropping-particle":"","family":"Robbins","given":"T.W. W.","non-dropping-particle":"","parse-names":false,"suffix":""},{"dropping-particle":"","family":"Dodds","given":"C. M.","non-dropping-particle":"","parse-names":false,"suffix":""},{"dropping-particle":"","family":"Muller","given":"U.","non-dropping-particle":"","parse-names":false,"suffix":""},{"dropping-particle":"","family":"Clark","given":"L.","non-dropping-particle":"","parse-names":false,"suffix":""},{"dropping-particle":"","family":"Loon","given":"A.","non-dropping-particle":"van","parse-names":false,"suffix":""},{"dropping-particle":"","family":"Cools","given":"R.","non-dropping-particle":"","parse-names":false,"suffix":""},{"dropping-particle":"","family":"Robbins","given":"T.W. W.","non-dropping-particle":"","parse-names":false,"suffix":""},{"dropping-particle":"","family":"Muniz","given":"Rafael","non-dropping-particle":"","parse-names":false,"suffix":""},{"dropping-particle":"","family":"Brams","given":"Matthew","non-dropping-particle":"","parse-names":false,"suffix":""},{"dropping-particle":"","family":"Mao","given":"Alice","non-dropping-particle":"","parse-names":false,"suffix":""},{"dropping-particle":"","family":"McCague","given":"Kevin","non-dropping-particle":"","parse-names":false,"suffix":""},{"dropping-particle":"","family":"Pestreich","given":"L.","non-dropping-particle":"","parse-names":false,"suffix":""},{"dropping-particle":"","family":"Silva","given":"Raul","non-dropping-particle":"","parse-names":false,"suffix":""},{"dropping-particle":"","family":"Castaldi","given":"Silvana","non-dropping-particle":"","parse-names":false,"suffix":""},{"dropping-particle":"","family":"Gelatti","given":"Umberto","non-dropping-particle":"","parse-names":false,"suffix":""},{"dropping-particle":"","family":"Orizio","given":"Grazia","non-dropping-particle":"","parse-names":false,"suffix":""},{"dropping-particle":"","family":"Hartung","given":"Uwe","non-dropping-particle":"","parse-names":false,"suffix":""},{"dropping-particle":"","family":"Moreno-Londono","given":"Ana Maria","non-dropping-particle":"","parse-names":false,"suffix":""},{"dropping-particle":"","family":"Nobile","given":"Marta","non-dropping-particle":"","parse-names":false,"suffix":""},{"dropping-particle":"","family":"Schulz","given":"Peter J","non-dropping-particle":"","parse-names":false,"suffix":""},{"dropping-particle":"","family":"Schmidt","given":"André","non-dropping-particle":"","parse-names":false,"suffix":""},{"dropping-particle":"","family":"Müller","given":"Felix","non-dropping-particle":"","parse-names":false,"suffix":""},{"dropping-particle":"","family":"Dolder","given":"Patrick C.","non-dropping-particle":"","parse-names":false,"suffix":""},{"dropping-particle":"","family":"Schmid","given":"Yasmin","non-dropping-particle":"","parse-names":false,"suffix":""},{"dropping-particle":"","family":"Zanchi","given":"Davide","non-dropping-particle":"","parse-names":false,"suffix":""},{"dropping-particle":"","family":"Egloff","given":"Laura","non-dropping-particle":"","parse-names":false,"suffix":""},{"dropping-particle":"","family":"Liechti","given":"Matthias E.","non-dropping-particle":"","parse-names":false,"suffix":""},{"dropping-particle":"","family":"Borgwardt","given":"Stefan J.","non-dropping-particle":"","parse-names":false,"suffix":""},{"dropping-particle":"","family":"Chatwin","given":"Caroline","non-dropping-particle":"","parse-names":false,"suffix":""},{"dropping-particle":"","family":"Measham","given":"Fiona","non-dropping-particle":"","parse-names":false,"suffix":""},{"dropping-particle":"","family":"O’Brien","given":"Kate","non-dropping-particle":"","parse-names":false,"suffix":""},{"dropping-particle":"","family":"Sumnall","given":"Harry","non-dropping-particle":"","parse-names":false,"suffix":""},{"dropping-particle":"","family":"Randall","given":"Delia C.","non-dropping-particle":"","parse-names":false,"suffix":""},{"dropping-particle":"","family":"Shneerson","given":"John M.","non-dropping-particle":"","parse-names":false,"suffix":""},{"dropping-particle":"","family":"Plaha","given":"Komal K.","non-dropping-particle":"","parse-names":false,"suffix":""},{"dropping-particle":"","family":"File","given":"Sandra E.","non-dropping-particle":"","parse-names":false,"suffix":""},{"dropping-particle":"","family":"A. Bartz","given":"Jennifer","non-dropping-particle":"","parse-names":false,"suffix":""},{"dropping-particle":"","family":"Hollander","given":"Eric","non-dropping-particle":"","parse-names":false,"suffix":""},{"dropping-particle":"","family":"Makris","given":"Angela P.","non-dropping-particle":"","parse-names":false,"suffix":""},{"dropping-particle":"","family":"Rush","given":"Craig R.","non-dropping-particle":"","parse-names":false,"suffix":""},{"dropping-particle":"","family":"Frederich","given":"Robert C.","non-dropping-particle":"","parse-names":false,"suffix":""},{"dropping-particle":"","family":"Taylor","given":"Alisia C.","non-dropping-particle":"","parse-names":false,"suffix":""},{"dropping-particle":"","family":"Kelly","given":"Thomas H.","non-dropping-particle":"","parse-names":false,"suffix":""},{"dropping-particle":"","family":"Tanganelli","given":"Sergio","non-dropping-particle":"","parse-names":false,"suffix":""},{"dropping-particle":"","family":"la Mora","given":"Miguel Pérez","non-dropping-particle":"de","parse-names":false,"suffix":""},{"dropping-particle":"","family":"Ferraro","given":"Luca","non-dropping-particle":"","parse-names":false,"suffix":""},{"dropping-particle":"","family":"Méndez-Franco","given":"Jesus","non-dropping-particle":"","parse-names":false,"suffix":""},{"dropping-particle":"","family":"Beani","given":"Lorenzo","non-dropping-particle":"","parse-names":false,"suffix":""},{"dropping-particle":"","family":"Rambert","given":"Francis A.","non-dropping-particle":"","parse-names":false,"suffix":""},{"dropping-particle":"","family":"Fuxe","given":"Kjell","non-dropping-particle":"","parse-names":false,"suffix":""},{"dropping-particle":"","family":"Marinkovic","given":"K.","non-dropping-particle":"","parse-names":false,"suffix":""},{"dropping-particle":"","family":"Trebon","given":"P.","non-dropping-particle":"","parse-names":false,"suffix":""},{"dropping-particle":"","family":"Chauvel","given":"P.","non-dropping-particle":"","parse-names":false,"suffix":""},{"dropping-particle":"","family":"Halgren","given":"E.","non-dropping-particle":"","parse-names":false,"suffix":""},{"dropping-particle":"","family":"Drevets","given":"Wayne C.","non-dropping-particle":"","parse-names":false,"suffix":""},{"dropping-particle":"","family":"Price","given":"Joseph L.","non-dropping-particle":"","parse-names":false,"suffix":""},{"dropping-particle":"","family":"Furey","given":"Maura L.","non-dropping-particle":"","parse-names":false,"suffix":""},{"dropping-particle":"","family":"Ishai","given":"Alumit","non-dropping-particle":"","parse-names":false,"suffix":""},{"dropping-particle":"","family":"Schmidt","given":"Conny F.","non-dropping-particle":"","parse-names":false,"suffix":""},{"dropping-particle":"","family":"Boesiger","given":"Peter","non-dropping-particle":"","parse-names":false,"suffix":""},{"dropping-particle":"","family":"Bottelier","given":"M. A.","non-dropping-particle":"","parse-names":false,"suffix":""},{"dropping-particle":"","family":"Schouw","given":"M. L. J.","non-dropping-particle":"","parse-names":false,"suffix":""},{"dropping-particle":"","family":"Ruiter","given":"M. B.","non-dropping-particle":"de","parse-names":false,"suffix":""},{"dropping-particle":"","family":"Ruhe","given":"H. G.","non-dropping-particle":"","parse-names":false,"suffix":""},{"dropping-particle":"","family":"Lindauer","given":"R. J. L.","non-dropping-particle":"","parse-names":false,"suffix":""},{"dropping-particle":"","family":"Reneman","given":"L.","non-dropping-particle":"","parse-names":false,"suffix":""},{"dropping-particle":"","family":"Lucke","given":"Jayne","non-dropping-particle":"","parse-names":false,"suffix":""},{"dropping-particle":"","family":"Jensen","given":"Charmaine","non-dropping-particle":"","parse-names":false,"suffix":""},{"dropping-particle":"","family":"Dunn","given":"Matthew","non-dropping-particle":"","parse-names":false,"suffix":""},{"dropping-particle":"","family":"Chan","given":"Gary","non-dropping-particle":"","parse-names":false,"suffix":""},{"dropping-particle":"","family":"Forlini","given":"Cynthia","non-dropping-particle":"","parse-names":false,"suffix":""},{"dropping-particle":"","family":"Kaye","given":"Sharlene","non-dropping-particle":"","parse-names":false,"suffix":""},{"dropping-particle":"","family":"Partridge","given":"Bradley","non-dropping-particle":"","parse-names":false,"suffix":""},{"dropping-particle":"","family":"Farrell","given":"Michael","non-dropping-particle":"","parse-names":false,"suffix":""},{"dropping-particle":"","family":"Racine","given":"Eric","non-dropping-particle":"","parse-names":false,"suffix":""},{"dropping-particle":"","family":"Hall","given":"Wayne","non-dropping-particle":"","parse-names":false,"suffix":""},{"dropping-particle":"","family":"Becker","given":"Benjamin","non-dropping-particle":"","parse-names":false,"suffix":""},{"dropping-particle":"","family":"Mihov","given":"Yoan","non-dropping-particle":"","parse-names":false,"suffix":""},{"dropping-particle":"","family":"Scheele","given":"Dirk","non-dropping-particle":"","parse-names":false,"suffix":""},{"dropping-particle":"","family":"Kendrick","given":"Keith M.","non-dropping-particle":"","parse-names":false,"suffix":""},{"dropping-particle":"","family":"Feinstein","given":"Justin S.","non-dropping-particle":"","parse-names":false,"suffix":""},{"dropping-particle":"","family":"Matusch","given":"Andreas","non-dropping-particle":"","parse-names":false,"suffix":""},{"dropping-particle":"","family":"Aydin","given":"Merve","non-dropping-particle":"","parse-names":false,"suffix":""},{"dropping-particle":"","family":"Reich","given":"Harald","non-dropping-particle":"","parse-names":false,"suffix":""},{"dropping-particle":"","family":"Urbach","given":"Horst","non-dropping-particle":"","parse-names":false,"suffix":""},{"dropping-particle":"","family":"Oros-Peusquens","given":"Ana-Maria","non-dropping-particle":"","parse-names":false,"suffix":""},{"dropping-particle":"","family":"Shah","given":"Nadim J.","non-dropping-particle":"","parse-names":false,"suffix":""},{"dropping-particle":"","family":"Kunz","given":"Wolfram S.","non-dropping-particle":"","parse-names":false,"suffix":""},{"dropping-particle":"","family":"Schlaepfer","given":"Thomas E.","non-dropping-particle":"","parse-names":false,"suffix":""},{"dropping-particle":"","family":"Zilles","given":"Karl","non-dropping-particle":"","parse-names":false,"suffix":""},{"dropping-particle":"","family":"Maier","given":"Wolfgang","non-dropping-particle":"","parse-names":false,"suffix":""},{"dropping-particle":"","family":"Hurlemann","given":"René","non-dropping-particle":"","parse-names":false,"suffix":""},{"dropping-particle":"","family":"Surguladze","given":"Simon A.","non-dropping-particle":"","parse-names":false,"suffix":""},{"dropping-particle":"","family":"Brammer","given":"Michael J.","non-dropping-particle":"","parse-names":false,"suffix":""},{"dropping-particle":"","family":"Keedwell","given":"Paul","non-dropping-particle":"","parse-names":false,"suffix":""},{"dropping-particle":"","family":"Giampietro","given":"Vincent","non-dropping-particle":"","parse-names":false,"suffix":""},{"dropping-particle":"","family":"Young","given":"Andrew W.","non-dropping-particle":"","parse-names":false,"suffix":""},{"dropping-particle":"","family":"Travis","given":"Michael J.","non-dropping-particle":"","parse-names":false,"suffix":""},{"dropping-particle":"","family":"Williams","given":"Steven C.R.","non-dropping-particle":"","parse-names":false,"suffix":""},{"dropping-particle":"","family":"Phillips","given":"Mary L.","non-dropping-particle":"","parse-names":false,"suffix":""},{"dropping-particle":"V.","family":"Haxby","given":"James","non-dropping-particle":"","parse-names":false,"suffix":""},{"dropping-particle":"","family":"Hoffman","given":"Elizabeth A.","non-dropping-particle":"","parse-names":false,"suffix":""},{"dropping-particle":"","family":"Gobbini","given":"M.Ida","non-dropping-particle":"","parse-names":false,"suffix":""},{"dropping-particle":"","family":"Bedi","given":"Gillinder","non-dropping-particle":"","parse-names":false,"suffix":""},{"dropping-particle":"","family":"Hyman","given":"David","non-dropping-particle":"","parse-names":false,"suffix":""},{"dropping-particle":"","family":"Wit","given":"Harriet","non-dropping-particle":"de","parse-names":false,"suffix":""},{"dropping-particle":"","family":"Gold","given":"Andrea L.","non-dropping-particle":"","parse-names":false,"suffix":""},{"dropping-particle":"","family":"Morey","given":"Rajendra A.","non-dropping-particle":"","parse-names":false,"suffix":""},{"dropping-particle":"","family":"McCarthy","given":"Gregory","non-dropping-particle":"","parse-names":false,"suffix":""},{"dropping-particle":"","family":"Hannestad","given":"Jonas","non-dropping-particle":"","parse-names":false,"suffix":""},{"dropping-particle":"","family":"Gallezot","given":"Jean-Dominique","non-dropping-particle":"","parse-names":false,"suffix":""},{"dropping-particle":"","family":"Planeta-Wilson","given":"Beata","non-dropping-particle":"","parse-names":false,"suffix":""},{"dropping-particle":"","family":"Lin","given":"Shu-Fei","non-dropping-particle":"","parse-names":false,"suffix":""},{"dropping-particle":"","family":"Williams","given":"Wendol A.","non-dropping-particle":"","parse-names":false,"suffix":""},{"dropping-particle":"","family":"Dyck","given":"Christopher H.","non-dropping-particle":"van","parse-names":false,"suffix":""},{"dropping-particle":"","family":"Malison","given":"Robert T.","non-dropping-particle":"","parse-names":false,"suffix":""},{"dropping-particle":"","family":"Carson","given":"Richard E.","non-dropping-particle":"","parse-names":false,"suffix":""},{"dropping-particle":"","family":"Ding","given":"Yu-Shin","non-dropping-particle":"","parse-names":false,"suffix":""},{"dropping-particle":"","family":"Schmidt","given":"André","non-dropping-particle":"","parse-names":false,"suffix":""},{"dropping-particle":"","family":"Borgwardt","given":"Stefan J.","non-dropping-particle":"","parse-names":false,"suffix":""},{"dropping-particle":"","family":"Gerber","given":"Hana","non-dropping-particle":"","parse-names":false,"suffix":""},{"dropping-particle":"","family":"Wiesbeck","given":"Gerhard A.","non-dropping-particle":"","parse-names":false,"suffix":""},{"dropping-particle":"","family":"Schmid","given":"Otto","non-dropping-particle":"","parse-names":false,"suffix":""},{"dropping-particle":"","family":"Riecher-Rössler","given":"Anita","non-dropping-particle":"","parse-names":false,"suffix":""},{"dropping-particle":"","family":"Smieskova","given":"Renata","non-dropping-particle":"","parse-names":false,"suffix":""},{"dropping-particle":"","family":"Lang","given":"Undine E.","non-dropping-particle":"","parse-names":false,"suffix":""},{"dropping-particle":"","family":"Walter","given":"Marc","non-dropping-particle":"","parse-names":false,"suffix":""},{"dropping-particle":"","family":"Simmler","given":"Linda D.","non-dropping-particle":"","parse-names":false,"suffix":""},{"dropping-particle":"","family":"Rickli","given":"Anna","non-dropping-particle":"","parse-names":false,"suffix":""},{"dropping-particle":"","family":"Schramm","given":"York","non-dropping-particle":"","parse-names":false,"suffix":""},{"dropping-particle":"","family":"Hoener","given":"Marius C.","non-dropping-particle":"","parse-names":false,"suffix":""},{"dropping-particle":"","family":"Liechti","given":"Matthias E.","non-dropping-particle":"","parse-names":false,"suffix":""},{"dropping-particle":"","family":"Partridge","given":"Bradley","non-dropping-particle":"","parse-names":false,"suffix":""},{"dropping-particle":"","family":"Fusar-Poli","given":"Paolo","non-dropping-particle":"","parse-names":false,"suffix":""},{"dropping-particle":"","family":"Crippa","given":"José A.","non-dropping-particle":"","parse-names":false,"suffix":""},{"dropping-particle":"","family":"Bhattacharyya","given":"Sagnik","non-dropping-particle":"","parse-names":false,"suffix":""},{"dropping-particle":"","family":"Borgwardt","given":"Stefan J.","non-dropping-particle":"","parse-names":false,"suffix":""},{"dropping-particle":"","family":"Allen","given":"Paul","non-dropping-particle":"","parse-names":false,"suffix":""},{"dropping-particle":"","family":"Martin-Santos","given":"Rocio","non-dropping-particle":"","parse-names":false,"suffix":""},{"dropping-particle":"","family":"Seal","given":"Marc L.","non-dropping-particle":"","parse-names":false,"suffix":""},{"dropping-particle":"","family":"Surguladze","given":"Simon A.","non-dropping-particle":"","parse-names":false,"suffix":""},{"dropping-particle":"","family":"O’Carrol","given":"Colin","non-dropping-particle":"","parse-names":false,"suffix":""},{"dropping-particle":"","family":"Atakan","given":"Zerrin","non-dropping-particle":"","parse-names":false,"suffix":""},{"dropping-particle":"","family":"Zuardi","given":"Antonio W.","non-dropping-particle":"","parse-names":false,"suffix":""},{"dropping-particle":"","family":"McGuire","given":"Philip K.","non-dropping-particle":"","parse-names":false,"suffix":""},{"dropping-particle":"","family":"CASSELL","given":"MARTIN D.","non-dropping-particle":"","parse-names":false,"suffix":""},{"dropping-particle":"","family":"FREEDMAN","given":"LORIN J.","non-dropping-particle":"","parse-names":false,"suffix":""},{"dropping-particle":"","family":"SHI","given":"CHANGJUN","non-dropping-particle":"","parse-names":false,"suffix":""},{"dropping-particle":"","family":"Small","given":"Chanley M.","non-dropping-particle":"","parse-names":false,"suffix":""},{"dropping-particle":"","family":"Manatunga","given":"Amita K.","non-dropping-particle":"","parse-names":false,"suffix":""},{"dropping-particle":"","family":"Marcus","given":"Michele","non-dropping-particle":"","parse-names":false,"suffix":""},{"dropping-particle":"","family":"Volkow","given":"Nora D.","non-dropping-particle":"","parse-names":false,"suffix":""},{"dropping-particle":"","family":"Wang","given":"Gene.-Jack","non-dropping-particle":"","parse-names":false,"suffix":""},{"dropping-particle":"","family":"Fowler","given":"Joanna S.","non-dropping-particle":"","parse-names":false,"suffix":""},{"dropping-particle":"","family":"Gatley","given":"Samuel J.","non-dropping-particle":"","parse-names":false,"suffix":""},{"dropping-particle":"","family":"Logan","given":"Jean","non-dropping-particle":"","parse-names":false,"suffix":""},{"dropping-particle":"","family":"Ding","given":"Yu-Shin","non-dropping-particle":"","parse-names":false,"suffix":""},{"dropping-particle":"","family":"Hitzemann","given":"Robert","non-dropping-particle":"","parse-names":false,"suffix":""},{"dropping-particle":"","family":"Pappas","given":"Naomi","non-dropping-particle":"","parse-names":false,"suffix":""},{"dropping-particle":"","family":"Monk","given":"Christopher S.","non-dropping-particle":"","parse-names":false,"suffix":""},{"dropping-particle":"","family":"Klein","given":"Rachel G.","non-dropping-particle":"","parse-names":false,"suffix":""},{"dropping-particle":"","family":"Telzer","given":"Eva H.","non-dropping-particle":"","parse-names":false,"suffix":""},{"dropping-particle":"","family":"Schroth","given":"Elizabeth A.","non-dropping-particle":"","parse-names":false,"suffix":""},{"dropping-particle":"","family":"Mannuzza","given":"Salvatore","non-dropping-particle":"","parse-names":false,"suffix":""},{"dropping-particle":"","family":"Moulton","given":"John L.","non-dropping-particle":"","parse-names":false,"suffix":""},{"dropping-particle":"","family":"Guardino","given":"Mary","non-dropping-particle":"","parse-names":false,"suffix":""},{"dropping-particle":"","family":"Masten","given":"Carrie L.","non-dropping-particle":"","parse-names":false,"suffix":""},{"dropping-particle":"","family":"McClure-Tone","given":"Erin B.","non-dropping-particle":"","parse-names":false,"suffix":""},{"dropping-particle":"","family":"Fromm","given":"Stephen","non-dropping-particle":"","parse-names":false,"suffix":""},{"dropping-particle":"","family":"Blair","given":"R. James","non-dropping-particle":"","parse-names":false,"suffix":""},{"dropping-particle":"","family":"Pine","given":"Daniel S.","non-dropping-particle":"","parse-names":false,"suffix":""},{"dropping-particle":"","family":"Ernst","given":"Monique","non-dropping-particle":"","parse-names":false,"suffix":""},{"dropping-particle":"","family":"ELLINWOOD","given":"EVERETT H.","non-dropping-particle":"","parse-names":false,"suffix":""},{"dropping-particle":"","family":"SUDILOVSKY","given":"ABRAHAM","non-dropping-particle":"","parse-names":false,"suffix":""},{"dropping-particle":"","family":"NELSON","given":"LINDA M.","non-dropping-particle":"","parse-names":false,"suffix":""},{"dropping-particle":"","family":"Partridge, B., S. Bell, J. Lucke, and W. Hall (2012) Australian University Students’ Attitudes towards the Use of Prescription Stimulants as Cognitive Enhancers: Perceived Patterns of Use, Efficacy and Safety, Drug and Alcohol Review","given":"doi: 10.1111/dar.12005.","non-dropping-particle":"","parse-names":false,"suffix":""},{"dropping-particle":"","family":"A. G. Franke1 , C. Bonertz1 , M. Christmann1 , M. Huss2 , A. Fellgiebel1 , E. Hildt3","given":"K. Lieb1","non-dropping-particle":"","parse-names":false,"suffix":""},{"dropping-particle":"","family":"McVeigh J1, Evans-Brown M","given":"Bellis MA.","non-dropping-particle":"","parse-names":false,"suffix":""},{"dropping-particle":"","family":"(https://nootriment.com/nootropics-list)","given":"","non-dropping-particle":"","parse-names":false,"suffix":""},{"dropping-particle":"","family":"EMCDDA 2015","given":"","non-dropping-particle":"","parse-names":false,"suffix":""},{"dropping-particle":"","family":"https://www.unodc.org/LSS/Page/NPS","given":"","non-dropping-particle":"","parse-names":false,"suffix":""},{"dropping-particle":"","family":"Arria","given":"Amelia M.","non-dropping-particle":"","parse-names":false,"suffix":""},{"dropping-particle":"","family":"Wilcox","given":"Holly C.","non-dropping-particle":"","parse-names":false,"suffix":""},{"dropping-particle":"","family":"Caldeira","given":"Kimberly M.","non-dropping-particle":"","parse-names":false,"suffix":""},{"dropping-particle":"","family":"Vincent","given":"Kathryn B.","non-dropping-particle":"","parse-names":false,"suffix":""},{"dropping-particle":"","family":"Garnier-Dykstra","given":"Laura M.","non-dropping-particle":"","parse-names":false,"suffix":""},{"dropping-particle":"","family":"O'Grady","given":"Kevin E.","non-dropping-particle":"","parse-names":false,"suffix":""},{"dropping-particle":"","family":"Sciences","given":"Social","non-dropping-particle":"","parse-names":false,"suffix":""},{"dropping-particle":"","family":"Accepted","given":"Larissa Maier","non-dropping-particle":"","parse-names":false,"suffix":""},{"dropping-particle":"","family":"Schaub","given":"Michael P.","non-dropping-particle":"","parse-names":false,"suffix":""},{"dropping-particle":"","family":"Maercker","given":"Andreas","non-dropping-particle":"","parse-names":false,"suffix":""},{"dropping-particle":"","family":"Mohamed","given":"Ahmed D.","non-dropping-particle":"","parse-names":false,"suffix":""},{"dropping-particle":"","family":"Sahakian","given":"Barbara J. B.J.","non-dropping-particle":"","parse-names":false,"suffix":""},{"dropping-particle":"","family":"Papazisis","given":"Georgios","non-dropping-particle":"","parse-names":false,"suffix":""},{"dropping-particle":"","family":"Siafis","given":"Spyridon","non-dropping-particle":"","parse-names":false,"suffix":""},{"dropping-particle":"","family":"Tsakiridis","given":"Ioannis","non-dropping-particle":"","parse-names":false,"suffix":""},{"dropping-particle":"","family":"Koulas","given":"Ioannis","non-dropping-particle":"","parse-names":false,"suffix":""},{"dropping-particle":"","family":"Dagklis","given":"Themistoklis","non-dropping-particle":"","parse-names":false,"suffix":""},{"dropping-particle":"","family":"Kouvelas","given":"Dimitrios","non-dropping-particle":"","parse-names":false,"suffix":""},{"dropping-particle":"","family":"Details","given":"Course","non-dropping-particle":"","parse-names":false,"suffix":""},{"dropping-particle":"","family":"Certificates","given":"English Language","non-dropping-particle":"","parse-names":false,"suffix":""},{"dropping-particle":"","family":"Details","given":"Personal","non-dropping-particle":"","parse-names":false,"suffix":""},{"dropping-particle":"","family":"Statement","given":"Personal","non-dropping-particle":"","parse-names":false,"suffix":""},{"dropping-particle":"","family":"Mdege","given":"Noreen D","non-dropping-particle":"","parse-names":false,"suffix":""},{"dropping-particle":"","family":"Meader","given":"Nick","non-dropping-particle":"","parse-names":false,"suffix":""},{"dropping-particle":"","family":"Lloyd","given":"Charlie","non-dropping-particle":"","parse-names":false,"suffix":""},{"dropping-particle":"","family":"Parrott","given":"Steve","non-dropping-particle":"","parse-names":false,"suffix":""},{"dropping-particle":"","family":"McCambridge","given":"Jim","non-dropping-particle":"","parse-names":false,"suffix":""},{"dropping-particle":"","family":"Esposito","given":"Roberto","non-dropping-particle":"","parse-names":false,"suffix":""},{"dropping-particle":"","family":"Cilli","given":"Franco","non-dropping-particle":"","parse-names":false,"suffix":""},{"dropping-particle":"","family":"Pieramico","given":"Valentina","non-dropping-particle":"","parse-names":false,"suffix":""},{"dropping-particle":"","family":"Ferretti","given":"Antonio","non-dropping-particle":"","parse-names":false,"suffix":""},{"dropping-particle":"","family":"Macchia","given":"Antonella","non-dropping-particle":"","parse-names":false,"suffix":""},{"dropping-particle":"","family":"Tommasi","given":"Marco","non-dropping-particle":"","parse-names":false,"suffix":""},{"dropping-particle":"","family":"Saggino","given":"Aristide","non-dropping-particle":"","parse-names":false,"suffix":""},{"dropping-particle":"","family":"Ciavardelli","given":"Domenico","non-dropping-particle":"","parse-names":false,"suffix":""},{"dropping-particle":"","family":"Manna","given":"Antonietta","non-dropping-particle":"","parse-names":false,"suffix":""},{"dropping-particle":"","family":"Navarra","given":"Riccardo","non-dropping-particle":"","parse-names":false,"suffix":""},{"dropping-particle":"","family":"Cieri","given":"Filippo","non-dropping-particle":"","parse-names":false,"suffix":""},{"dropping-particle":"","family":"Stuppia","given":"Liborio","non-dropping-particle":"","parse-names":false,"suffix":""},{"dropping-particle":"","family":"Tartaro","given":"Armando","non-dropping-particle":"","parse-names":false,"suffix":""},{"dropping-particle":"","family":"Sensi","given":"Stefano L.","non-dropping-particle":"","parse-names":false,"suffix":""},{"dropping-particle":"","family":"Singh","given":"Ilina","non-dropping-particle":"","parse-names":false,"suffix":""},{"dropping-particle":"","family":"Bard","given":"Imre","non-dropping-particle":"","parse-names":false,"suffix":""},{"dropping-particle":"","family":"Jackson","given":"Jonathan","non-dropping-particle":"","parse-names":false,"suffix":""},{"dropping-particle":"","family":"Franke","given":"A. G.","non-dropping-particle":"","parse-names":false,"suffix":""},{"dropping-particle":"","family":"Bonertz","given":"C.","non-dropping-particle":"","parse-names":false,"suffix":""},{"dropping-particle":"","family":"Christmann","given":"M.","non-dropping-particle":"","parse-names":false,"suffix":""},{"dropping-particle":"","family":"Huss","given":"M.","non-dropping-particle":"","parse-names":false,"suffix":""},{"dropping-particle":"","family":"Fellgiebel","given":"A.","non-dropping-particle":"","parse-names":false,"suffix":""},{"dropping-particle":"","family":"Hildt","given":"E.","non-dropping-particle":"","parse-names":false,"suffix":""},{"dropping-particle":"","family":"Lieb","given":"K.","non-dropping-particle":"","parse-names":false,"suffix":""},{"dropping-particle":"","family":"Ragan","given":"C. Ian","non-dropping-particle":"","parse-names":false,"suffix":""},{"dropping-particle":"","family":"Bard","given":"Imre","non-dropping-particle":"","parse-names":false,"suffix":""},{"dropping-particle":"","family":"Singh","given":"Ilina","non-dropping-particle":"","parse-names":false,"suffix":""},{"dropping-particle":"","family":"Lengvenyte","given":"Aiste","non-dropping-particle":"","parse-names":false,"suffix":""},{"dropping-particle":"","family":"Strumila","given":"Robertas","non-dropping-particle":"","parse-names":false,"suffix":""},{"dropping-particle":"","family":"Grikiniene","given":"Jurgita","non-dropping-particle":"","parse-names":false,"suffix":""},{"dropping-particle":"","family":"Hanson","given":"Carl L.","non-dropping-particle":"","parse-names":false,"suffix":""},{"dropping-particle":"","family":"Burton","given":"Scott H.","non-dropping-particle":"","parse-names":false,"suffix":""},{"dropping-particle":"","family":"Giraud-Carrier","given":"Christophe","non-dropping-particle":"","parse-names":false,"suffix":""},{"dropping-particle":"","family":"West","given":"Josh H.","non-dropping-particle":"","parse-names":false,"suffix":""},{"dropping-particle":"","family":"Barnes","given":"Michael D.","non-dropping-particle":"","parse-names":false,"suffix":""},{"dropping-particle":"","family":"Hansen","given":"Bret","non-dropping-particle":"","parse-names":false,"suffix":""},{"dropping-particle":"","family":"Maier","given":"Larissa J.","non-dropping-particle":"","parse-names":false,"suffix":""},{"dropping-particle":"","family":"Ferris","given":"Jason A.","non-dropping-particle":"","parse-names":false,"suffix":""},{"dropping-particle":"","family":"Winstock","given":"Adam R.","non-dropping-particle":"","parse-names":false,"suffix":""},{"dropping-particle":"","family":"Schelle","given":"Kimberly J.","non-dropping-particle":"","parse-names":false,"suffix":""},{"dropping-particle":"","family":"Olthof","given":"Bas M. J.","non-dropping-particle":"","parse-names":false,"suffix":""},{"dropping-particle":"","family":"Reintjes","given":"Wesley","non-dropping-particle":"","parse-names":false,"suffix":""},{"dropping-particle":"","family":"Bundt","given":"Carsten","non-dropping-particle":"","parse-names":false,"suffix":""},{"dropping-particle":"","family":"Gusman-Vermeer","given":"Joyce","non-dropping-particle":"","parse-names":false,"suffix":""},{"dropping-particle":"","family":"Mil","given":"Anke C. C. M.","non-dropping-particle":"van","parse-names":false,"suffix":""},{"dropping-particle":"","family":"Jensen","given":"Charmaine","non-dropping-particle":"","parse-names":false,"suffix":""},{"dropping-particle":"","family":"Forlini","given":"Cynthia","non-dropping-particle":"","parse-names":false,"suffix":""},{"dropping-particle":"","family":"Partridge","given":"Bradley","non-dropping-particle":"","parse-names":false,"suffix":""},{"dropping-particle":"","family":"Hall","given":"Wayne","non-dropping-particle":"","parse-names":false,"suffix":""},{"dropping-particle":"","family":"Hupli","given":"Aleksi","non-dropping-particle":"","parse-names":false,"suffix":""},{"dropping-particle":"","family":"Didžiokaitė","given":"Gabija","non-dropping-particle":"","parse-names":false,"suffix":""},{"dropping-particle":"","family":"Ydema","given":"Marte","non-dropping-particle":"","parse-names":false,"suffix":""},{"dropping-particle":"","family":"Nicholson","given":"Paul","non-dropping-particle":"","parse-names":false,"suffix":""},{"dropping-particle":"","family":"Mayho","given":"Grant","non-dropping-particle":"","parse-names":false,"suffix":""},{"dropping-particle":"","family":"Sharp","given":"Chris","non-dropping-particle":"","parse-names":false,"suffix":""},{"dropping-particle":"","family":"Pighi","given":"Marcella","non-dropping-particle":"","parse-names":false,"suffix":""},{"dropping-particle":"","family":"Pontoni","given":"Giancarlo","non-dropping-particle":"","parse-names":false,"suffix":""},{"dropping-particle":"","family":"Sinisi","given":"Arianna","non-dropping-particle":"","parse-names":false,"suffix":""},{"dropping-particle":"","family":"Ferrari","given":"Silvia","non-dropping-particle":"","parse-names":false,"suffix":""},{"dropping-particle":"","family":"Mattei","given":"Giorgio","non-dropping-particle":"","parse-names":false,"suffix":""},{"dropping-particle":"","family":"Pingani","given":"Luca","non-dropping-particle":"","parse-names":false,"suffix":""},{"dropping-particle":"","family":"Simoni","given":"Elena","non-dropping-particle":"","parse-names":false,"suffix":""},{"dropping-particle":"","family":"Galeazzi","given":"Gian","non-dropping-particle":"","parse-names":false,"suffix":""},{"dropping-particle":"","family":"Lucke","given":"Jayne","non-dropping-particle":"","parse-names":false,"suffix":""},{"dropping-particle":"","family":"Jensen","given":"Charmaine","non-dropping-particle":"","parse-names":false,"suffix":""},{"dropping-particle":"","family":"Dunn","given":"Matthew","non-dropping-particle":"","parse-names":false,"suffix":""},{"dropping-particle":"","family":"Chan","given":"Gary","non-dropping-particle":"","parse-names":false,"suffix":""},{"dropping-particle":"","family":"Forlini","given":"Cynthia","non-dropping-particle":"","parse-names":false,"suffix":""},{"dropping-particle":"","family":"Kaye","given":"Sharlene","non-dropping-particle":"","parse-names":false,"suffix":""},{"dropping-particle":"","family":"Partridge","given":"Bradley","non-dropping-particle":"","parse-names":false,"suffix":""},{"dropping-particle":"","family":"Farrell","given":"Michael","non-dropping-particle":"","parse-names":false,"suffix":""},{"dropping-particle":"","family":"Racine","given":"Eric","non-dropping-particle":"","parse-names":false,"suffix":""},{"dropping-particle":"","family":"Hall","given":"Wayne","non-dropping-particle":"","parse-names":false,"suffix":""},{"dropping-particle":"","family":"Munro","given":"Bailey A.","non-dropping-particle":"","parse-names":false,"suffix":""},{"dropping-particle":"","family":"Weyandt","given":"Lisa L.","non-dropping-particle":"","parse-names":false,"suffix":""},{"dropping-particle":"","family":"Marraccini","given":"Marisa E.","non-dropping-particle":"","parse-names":false,"suffix":""},{"dropping-particle":"","family":"Oster","given":"Danielle R.","non-dropping-particle":"","parse-names":false,"suffix":""},{"dropping-particle":"","family":"G Van Hal, Rosiers, J, Ponnet","given":"K","non-dropping-particle":"","parse-names":false,"suffix":""},{"dropping-particle":"","family":"Wouters","given":"E","non-dropping-particle":"","parse-names":false,"suffix":""},{"dropping-particle":"","family":"Neuropharmacology","given":"Current","non-dropping-particle":"","parse-names":false,"suffix":""},{"dropping-particle":"","family":"Lifeline Project","given":"","non-dropping-particle":"","parse-names":false,"suffix":""},{"dropping-particle":"","family":"Ross","given":"Kenneth N","non-dropping-particle":"","parse-names":false,"suffix":""},{"dropping-particle":"","family":"Lifeline Project","given":"","non-dropping-particle":"","parse-names":false,"suffix":""},{"dropping-particle":"","family":"Repository","given":"Zurich Open","non-dropping-particle":"","parse-names":false,"suffix":""},{"dropping-particle":"","family":"Name","given":"Sl Pack","non-dropping-particle":"","parse-names":false,"suffix":""}],"container-title":"PLoS ONE","editor":[{"dropping-particle":"","family":"Harrison","given":"Ben J.","non-dropping-particle":"","parse-names":false,"suffix":""}],"id":"ITEM-1","issue":"2","issued":{"date-parts":[["2010","6","19"]]},"page":"1-9","publisher":"Elsevier Ltd","title":"Effects of methylphenidate on spatial working memory and planning in healthy young adults.","type":"article-journal","volume":"9"}}],"schema":"https://github.com/citation-style-language/schema/raw/master/csl-citation.json"} </w:instrText>
      </w:r>
      <w:r w:rsidRPr="002E6D7D">
        <w:rPr>
          <w:rFonts w:asciiTheme="majorBidi" w:hAnsiTheme="majorBidi" w:cstheme="majorBidi"/>
          <w:color w:val="000000" w:themeColor="text1"/>
          <w:sz w:val="24"/>
          <w:szCs w:val="24"/>
        </w:rPr>
        <w:fldChar w:fldCharType="separate"/>
      </w:r>
      <w:r w:rsidR="00D415FA" w:rsidRPr="002E6D7D">
        <w:rPr>
          <w:rFonts w:asciiTheme="majorBidi" w:hAnsiTheme="majorBidi" w:cstheme="majorBidi"/>
          <w:noProof/>
          <w:color w:val="000000" w:themeColor="text1"/>
          <w:sz w:val="24"/>
          <w:szCs w:val="24"/>
        </w:rPr>
        <w:t>(</w:t>
      </w:r>
      <w:r w:rsidR="00776E4A" w:rsidRPr="002E6D7D">
        <w:rPr>
          <w:rFonts w:asciiTheme="majorBidi" w:hAnsiTheme="majorBidi" w:cstheme="majorBidi"/>
          <w:color w:val="000000" w:themeColor="text1"/>
          <w:sz w:val="24"/>
          <w:szCs w:val="24"/>
          <w:shd w:val="clear" w:color="auto" w:fill="FFFFFF"/>
        </w:rPr>
        <w:t>Elliott et., 1997</w:t>
      </w:r>
      <w:r w:rsidR="00D415FA" w:rsidRPr="002E6D7D">
        <w:rPr>
          <w:rFonts w:asciiTheme="majorBidi" w:hAnsiTheme="majorBidi" w:cstheme="majorBidi"/>
          <w:noProof/>
          <w:color w:val="000000" w:themeColor="text1"/>
          <w:sz w:val="24"/>
          <w:szCs w:val="24"/>
        </w:rPr>
        <w:t>)</w:t>
      </w:r>
      <w:r w:rsidRPr="002E6D7D">
        <w:rPr>
          <w:rFonts w:asciiTheme="majorBidi" w:hAnsiTheme="majorBidi" w:cstheme="majorBidi"/>
          <w:color w:val="000000" w:themeColor="text1"/>
          <w:sz w:val="24"/>
          <w:szCs w:val="24"/>
        </w:rPr>
        <w:fldChar w:fldCharType="end"/>
      </w:r>
      <w:r w:rsidRPr="002E6D7D">
        <w:rPr>
          <w:rFonts w:asciiTheme="majorBidi" w:hAnsiTheme="majorBidi" w:cstheme="majorBidi"/>
          <w:color w:val="000000" w:themeColor="text1"/>
          <w:sz w:val="24"/>
          <w:szCs w:val="24"/>
        </w:rPr>
        <w:t xml:space="preserve">. This could include improving athletic performance, academic performance, sexual performance, altering skin tone, losing fat, reducing wrinkles, or increasing muscle mass </w:t>
      </w:r>
      <w:r w:rsidRPr="002E6D7D">
        <w:rPr>
          <w:rFonts w:asciiTheme="majorBidi" w:hAnsiTheme="majorBidi" w:cstheme="majorBidi"/>
          <w:color w:val="000000" w:themeColor="text1"/>
          <w:sz w:val="24"/>
          <w:szCs w:val="24"/>
        </w:rPr>
        <w:fldChar w:fldCharType="begin"/>
      </w:r>
      <w:r w:rsidR="00D415FA" w:rsidRPr="002E6D7D">
        <w:rPr>
          <w:rFonts w:asciiTheme="majorBidi" w:hAnsiTheme="majorBidi" w:cstheme="majorBidi"/>
          <w:color w:val="000000" w:themeColor="text1"/>
          <w:sz w:val="24"/>
          <w:szCs w:val="24"/>
        </w:rPr>
        <w:instrText xml:space="preserve"> ADDIN ZOTERO_ITEM CSL_CITATION {"citationID":"abk82ma5ff","properties":{"formattedCitation":"(Kimberly J. Schelle et al., 2015a)","plainCitation":"(Kimberly J. Schelle et al., 2015a)","noteIndex":0},"citationItems":[{"id":2200,"uris":["http://zotero.org/users/5820251/items/2BSQ5KYR"],"itemData":{"id":2200,"type":"article-journal","abstract":"BACKGROUND Pharmacological cognitive enhancement, using chemicals to change cellular processes in the brain in order to enhance one's cognitive capacities, is an often discussed phenomenon. The prevalence among Dutch university students is unknown. METHODS The study set out to achieve the following goals: (1) give an overview of different methods in order to assess the prevalence of use of prescription, illicit and lifestyle drugs for cognitive enhancement (2) investigate whether polydrug use and stress have a relationship with cognitive enhancement substance use (3) assessing opinions about cognitive enhancement prescription drug use. A nationwide survey was conducted among 1572 student respondents of all government supported Dutch universities. RESULTS The most detailed level of analysis-use of specific substances without a prescription and with the intention of cognitive enhancement-shows that prescription drugs, illicit drugs and lifestyle drugs are respectively used by 1.7, 1.3, and 45.6% of the sample. The use of prescription drugs and illicit drugs is low compared to other countries. We have found evidence of polydrug use in relation to cognitive enhancement. A relation between stress and the use of lifestyle drugs for cognitive enhancement was observed. We report the findings of several operationalizations of cognitive enhancement drug use to enable comparison with a wider variety of previous and upcoming research. CONCLUSIONS RESULTS of this first study among university students in the Netherlands revealed a low prevalence of cognitive enhancement drug use compared to other countries. Multiple explanations, such as a difference in awareness of pharmacological cognitive enhancement among students, accessibility of drugs in the student population and inclusion criteria of enhancement substances are discussed. We urge enhancement researchers to take the different operationalizations and their effects on the prevalence numbers into account.","container-title":"Frontiers in systems neuroscience","DOI":"10.3389/fnsys.2015.00010","page":"10","title":"A survey of substance use for cognitive enhancement by university students in the Netherlands.","URL":"http://www.ncbi.nlm.nih.gov/pubmed/25741248http://www.pubmedcentral.nih.gov/articlerender.fcgi?artid=PMC4330699","volume":"9","author":[{"family":"Schelle","given":"Kimberly J."},{"family":"Olthof","given":"Bas M. J."},{"family":"Reintjes","given":"Wesley"},{"family":"Bundt","given":"Carsten"},{"family":"Gusman-Vermeer","given":"Joyce"},{"family":"Mil","given":"Anke C. C. M.","non-dropping-particle":"van"}],"issued":{"date-parts":[["2015"]]}}}],"schema":"https://github.com/citation-style-language/schema/raw/master/csl-citation.json"} </w:instrText>
      </w:r>
      <w:r w:rsidRPr="002E6D7D">
        <w:rPr>
          <w:rFonts w:asciiTheme="majorBidi" w:hAnsiTheme="majorBidi" w:cstheme="majorBidi"/>
          <w:color w:val="000000" w:themeColor="text1"/>
          <w:sz w:val="24"/>
          <w:szCs w:val="24"/>
        </w:rPr>
        <w:fldChar w:fldCharType="separate"/>
      </w:r>
      <w:r w:rsidR="00D415FA" w:rsidRPr="002E6D7D">
        <w:rPr>
          <w:rFonts w:asciiTheme="majorBidi" w:hAnsiTheme="majorBidi" w:cstheme="majorBidi"/>
          <w:color w:val="000000" w:themeColor="text1"/>
          <w:sz w:val="24"/>
        </w:rPr>
        <w:t>(Schelle et al., 2015a)</w:t>
      </w:r>
      <w:r w:rsidRPr="002E6D7D">
        <w:rPr>
          <w:rFonts w:asciiTheme="majorBidi" w:hAnsiTheme="majorBidi" w:cstheme="majorBidi"/>
          <w:color w:val="000000" w:themeColor="text1"/>
          <w:sz w:val="24"/>
          <w:szCs w:val="24"/>
        </w:rPr>
        <w:fldChar w:fldCharType="end"/>
      </w:r>
      <w:r w:rsidRPr="002E6D7D">
        <w:rPr>
          <w:rFonts w:asciiTheme="majorBidi" w:hAnsiTheme="majorBidi" w:cstheme="majorBidi"/>
          <w:color w:val="000000" w:themeColor="text1"/>
          <w:sz w:val="24"/>
          <w:szCs w:val="24"/>
        </w:rPr>
        <w:t xml:space="preserve">. The use of IPED </w:t>
      </w:r>
      <w:r w:rsidRPr="002E6D7D">
        <w:rPr>
          <w:rFonts w:asciiTheme="majorBidi" w:hAnsiTheme="majorBidi" w:cstheme="majorBidi"/>
          <w:iCs/>
          <w:color w:val="000000" w:themeColor="text1"/>
          <w:sz w:val="24"/>
          <w:szCs w:val="24"/>
        </w:rPr>
        <w:t xml:space="preserve">in the general population is a public health concern as they tend to be self-administered without medical supervision or guidance </w:t>
      </w:r>
      <w:r w:rsidRPr="002E6D7D">
        <w:rPr>
          <w:rFonts w:asciiTheme="majorBidi" w:hAnsiTheme="majorBidi" w:cstheme="majorBidi"/>
          <w:iCs/>
          <w:color w:val="000000" w:themeColor="text1"/>
          <w:sz w:val="24"/>
          <w:szCs w:val="24"/>
        </w:rPr>
        <w:fldChar w:fldCharType="begin"/>
      </w:r>
      <w:r w:rsidRPr="002E6D7D">
        <w:rPr>
          <w:rFonts w:asciiTheme="majorBidi" w:hAnsiTheme="majorBidi" w:cstheme="majorBidi"/>
          <w:iCs/>
          <w:color w:val="000000" w:themeColor="text1"/>
          <w:sz w:val="24"/>
          <w:szCs w:val="24"/>
        </w:rPr>
        <w:instrText xml:space="preserve"> ADDIN ZOTERO_ITEM CSL_CITATION {"citationID":"af9o7i8o8m","properties":{"formattedCitation":"(McVeigh et al., 2021)","plainCitation":"(McVeigh et al., 2021)","noteIndex":0},"citationItems":[{"id":3226,"uris":["http://zotero.org/users/5820251/items/7IFSYEAZ"],"itemData":{"id":3226,"type":"article-journal","abstract":"The use of anabolic androgenic steroids (AAS) and associated image and performance enhancing drugs (IPEDs) is now a global phenomenon. There is a need to develop evidence to support the development of interventions to prevent the commencement of use, to minimise the potential harms or to support those in their cessation of use. While the United Kingdom (UK) is no exception to this issue, its public health and legislative response to the phenomenon differs to other countries and requires the examination of research specific to the UK. Therefore, a scoping review has been conducted to examine the recent relevant literature to help inform the development and evaluation of effective interventions to reduce the harmful use of IPEDs.","container-title":"Harm Reduction Journal","DOI":"10.1186/s12954-021-00550-z","ISSN":"1477-7517","issue":"1","page":"107","title":"Generating evidence on the use of Image and performance enhancing drugs in the UK: results from a scoping review and expert consultation by the Anabolic Steroid UK network","URL":"https://doi.org/10.1186/s12954-021-00550-z","volume":"18","author":[{"family":"McVeigh","given":"Jim"},{"family":"Hearne","given":"Evelyn"},{"family":"Boardley","given":"Ian"},{"family":"Bates","given":"Geoff"},{"family":"Hope","given":"Vivian"},{"family":"Ralphs","given":"Rob"},{"family":"Van Hout","given":"Marie Claire"}],"issued":{"date-parts":[["2021"]]}}}],"schema":"https://github.com/citation-style-language/schema/raw/master/csl-citation.json"} </w:instrText>
      </w:r>
      <w:r w:rsidRPr="002E6D7D">
        <w:rPr>
          <w:rFonts w:asciiTheme="majorBidi" w:hAnsiTheme="majorBidi" w:cstheme="majorBidi"/>
          <w:iCs/>
          <w:color w:val="000000" w:themeColor="text1"/>
          <w:sz w:val="24"/>
          <w:szCs w:val="24"/>
        </w:rPr>
        <w:fldChar w:fldCharType="separate"/>
      </w:r>
      <w:r w:rsidR="00D415FA" w:rsidRPr="002E6D7D">
        <w:rPr>
          <w:rFonts w:asciiTheme="majorBidi" w:hAnsiTheme="majorBidi" w:cstheme="majorBidi"/>
          <w:color w:val="000000" w:themeColor="text1"/>
          <w:sz w:val="24"/>
        </w:rPr>
        <w:t>(McVeigh et al., 2021)</w:t>
      </w:r>
      <w:r w:rsidRPr="002E6D7D">
        <w:rPr>
          <w:rFonts w:asciiTheme="majorBidi" w:hAnsiTheme="majorBidi" w:cstheme="majorBidi"/>
          <w:iCs/>
          <w:color w:val="000000" w:themeColor="text1"/>
          <w:sz w:val="24"/>
          <w:szCs w:val="24"/>
        </w:rPr>
        <w:fldChar w:fldCharType="end"/>
      </w:r>
      <w:r w:rsidRPr="002E6D7D">
        <w:rPr>
          <w:rFonts w:asciiTheme="majorBidi" w:hAnsiTheme="majorBidi" w:cstheme="majorBidi"/>
          <w:iCs/>
          <w:color w:val="000000" w:themeColor="text1"/>
          <w:sz w:val="24"/>
          <w:szCs w:val="24"/>
        </w:rPr>
        <w:t>.</w:t>
      </w:r>
      <w:r w:rsidRPr="002E6D7D">
        <w:rPr>
          <w:rFonts w:asciiTheme="majorBidi" w:hAnsiTheme="majorBidi" w:cstheme="majorBidi"/>
          <w:color w:val="000000" w:themeColor="text1"/>
          <w:sz w:val="24"/>
          <w:szCs w:val="24"/>
        </w:rPr>
        <w:t xml:space="preserve"> </w:t>
      </w:r>
      <w:r w:rsidRPr="002E6D7D">
        <w:rPr>
          <w:rFonts w:asciiTheme="majorBidi" w:hAnsiTheme="majorBidi" w:cstheme="majorBidi"/>
          <w:iCs/>
          <w:color w:val="000000" w:themeColor="text1"/>
          <w:sz w:val="24"/>
          <w:szCs w:val="24"/>
        </w:rPr>
        <w:t xml:space="preserve">Furthermore, they became </w:t>
      </w:r>
      <w:r w:rsidRPr="002E6D7D">
        <w:rPr>
          <w:rFonts w:asciiTheme="majorBidi" w:hAnsiTheme="majorBidi" w:cstheme="majorBidi"/>
          <w:iCs/>
          <w:color w:val="000000" w:themeColor="text1"/>
          <w:sz w:val="24"/>
          <w:szCs w:val="24"/>
          <w:shd w:val="clear" w:color="auto" w:fill="FFFFFF"/>
        </w:rPr>
        <w:t>increasingly accessible through the internet</w:t>
      </w:r>
      <w:r w:rsidRPr="002E6D7D">
        <w:rPr>
          <w:rFonts w:asciiTheme="majorBidi" w:hAnsiTheme="majorBidi" w:cstheme="majorBidi"/>
          <w:iCs/>
          <w:color w:val="000000" w:themeColor="text1"/>
          <w:sz w:val="24"/>
          <w:szCs w:val="24"/>
        </w:rPr>
        <w:t xml:space="preserve"> </w:t>
      </w:r>
      <w:r w:rsidRPr="002E6D7D">
        <w:rPr>
          <w:rFonts w:asciiTheme="majorBidi" w:hAnsiTheme="majorBidi" w:cstheme="majorBidi"/>
          <w:iCs/>
          <w:color w:val="000000" w:themeColor="text1"/>
        </w:rPr>
        <w:fldChar w:fldCharType="begin" w:fldLock="1"/>
      </w:r>
      <w:r w:rsidR="0025183B" w:rsidRPr="002E6D7D">
        <w:rPr>
          <w:rFonts w:asciiTheme="majorBidi" w:hAnsiTheme="majorBidi" w:cstheme="majorBidi"/>
          <w:iCs/>
          <w:color w:val="000000" w:themeColor="text1"/>
          <w:sz w:val="24"/>
          <w:szCs w:val="24"/>
        </w:rPr>
        <w:instrText xml:space="preserve"> ADDIN ZOTERO_ITEM CSL_CITATION {"citationID":"oqbngmMY","properties":{"formattedCitation":"(Brennan, Kanayama, &amp; Pope  Jr, 2013)","plainCitation":"(Brennan, Kanayama, &amp; Pope  Jr, 2013)","noteIndex":0},"citationItems":[{"id":"HQW9v843/Ku06Hjol","uris":["http://www.mendeley.com/documents/?uuid=24c399fd-e0e2-48eb-8eea-b660a5307f35"],"itemData":{"DOI":"10.1111/j.1521-0391.2013.00311.x","ISSN":"1521-0391","abstract":"BACKGROUND AND OBJECTIVES: Today's Internet provides extensive \"underground\" guidelines for obtaining and using illicit substances, including especially anabolic-androgenic steroids (AAS) and other appearance- and performance-enhancing drugs (APEDs). We attempted to qualitatively characterize APED-related Internet sites. METHODS: We used relevant Internet search terms (eg, \"steroids bodybuilding\" and \"buy steroids online\") to assess (i) the numbers of site visitors; (ii) offers of drugs for sale; and (iii) the quality of online medical information. We also chose the examples of (iv) \"site-enhancing oils\" and (v) \"cattle implants\" to illustrate the volume of available Internet information as compared with that in the medical literature. RESULTS: We found thousands of sites involving AAS and other APEDs. Most sites presented an unabashedly pro-drug position, often openly questioning the qualifications and motivations of mainstream medical practitioners. Offers of AAS and other APEDs for sale, together with medical advice of varying legitimacy, was widespread across sites. Importantly, many sites provided detailed guidelines for exotic forms of APED use, some likely associated with serious health risks, which are probably unknown to most practicing clinicians. CONCLUSIONS AND SCIENTIFIC SIGNIFICANCE: It seems important for practitioners to be aware of the extent of this \"underground literature,\" which may strongly influence their patients' decisions about use and abuse of APEDs.","author":[{"dropping-particle":"","family":"Brennan","given":"Brian P","non-dropping-particle":"","parse-names":false,"suffix":""},{"dropping-particle":"","family":"Kanayama","given":"Gen","non-dropping-particle":"","parse-names":false,"suffix":""},{"dropping-particle":"","family":"Pope  Jr","given":"Harrison G","non-dropping-particle":"","parse-names":false,"suffix":""}],"container-title":"The American journal on addictions","edition":"2013/02/01","id":"ITEM-1","issue":"2","issued":{"date-parts":[["2013","3"]]},"page":"158-161","title":"Performance-enhancing drugs on the web: a growing public-health issue","type":"article-journal","volume":"22"}}],"schema":"https://github.com/citation-style-language/schema/raw/master/csl-citation.json"} </w:instrText>
      </w:r>
      <w:r w:rsidRPr="002E6D7D">
        <w:rPr>
          <w:rFonts w:asciiTheme="majorBidi" w:hAnsiTheme="majorBidi" w:cstheme="majorBidi"/>
          <w:iCs/>
          <w:color w:val="000000" w:themeColor="text1"/>
        </w:rPr>
        <w:fldChar w:fldCharType="separate"/>
      </w:r>
      <w:r w:rsidR="00D415FA" w:rsidRPr="002E6D7D">
        <w:rPr>
          <w:rFonts w:asciiTheme="majorBidi" w:hAnsiTheme="majorBidi" w:cstheme="majorBidi"/>
          <w:iCs/>
          <w:noProof/>
          <w:color w:val="000000" w:themeColor="text1"/>
          <w:sz w:val="24"/>
          <w:szCs w:val="24"/>
        </w:rPr>
        <w:t>(Brennan</w:t>
      </w:r>
      <w:r w:rsidR="00401BCC" w:rsidRPr="002E6D7D">
        <w:rPr>
          <w:rFonts w:asciiTheme="majorBidi" w:hAnsiTheme="majorBidi" w:cstheme="majorBidi"/>
          <w:iCs/>
          <w:noProof/>
          <w:color w:val="000000" w:themeColor="text1"/>
          <w:sz w:val="24"/>
          <w:szCs w:val="24"/>
        </w:rPr>
        <w:t xml:space="preserve"> et al., </w:t>
      </w:r>
      <w:r w:rsidR="00D415FA" w:rsidRPr="002E6D7D">
        <w:rPr>
          <w:rFonts w:asciiTheme="majorBidi" w:hAnsiTheme="majorBidi" w:cstheme="majorBidi"/>
          <w:iCs/>
          <w:noProof/>
          <w:color w:val="000000" w:themeColor="text1"/>
          <w:sz w:val="24"/>
          <w:szCs w:val="24"/>
        </w:rPr>
        <w:t>2013)</w:t>
      </w:r>
      <w:r w:rsidRPr="002E6D7D">
        <w:rPr>
          <w:rFonts w:asciiTheme="majorBidi" w:hAnsiTheme="majorBidi" w:cstheme="majorBidi"/>
          <w:iCs/>
          <w:color w:val="000000" w:themeColor="text1"/>
        </w:rPr>
        <w:fldChar w:fldCharType="end"/>
      </w:r>
      <w:r w:rsidRPr="002E6D7D">
        <w:rPr>
          <w:rFonts w:asciiTheme="majorBidi" w:hAnsiTheme="majorBidi" w:cstheme="majorBidi"/>
          <w:color w:val="000000" w:themeColor="text1"/>
          <w:sz w:val="24"/>
          <w:szCs w:val="24"/>
        </w:rPr>
        <w:t>. There are several categories of IPEDs that are currently available among the general population, in particular the use of performance-enhancing drugs (PED) by athletes and non-athletic weightlifters. For example,</w:t>
      </w:r>
      <w:r w:rsidR="000E0E91" w:rsidRPr="002E6D7D">
        <w:rPr>
          <w:rFonts w:asciiTheme="majorBidi" w:hAnsiTheme="majorBidi" w:cstheme="majorBidi"/>
          <w:color w:val="000000" w:themeColor="text1"/>
          <w:sz w:val="24"/>
          <w:szCs w:val="24"/>
        </w:rPr>
        <w:t xml:space="preserve"> </w:t>
      </w:r>
      <w:r w:rsidRPr="002E6D7D">
        <w:rPr>
          <w:rFonts w:asciiTheme="majorBidi" w:hAnsiTheme="majorBidi" w:cstheme="majorBidi"/>
          <w:color w:val="000000" w:themeColor="text1"/>
          <w:sz w:val="24"/>
          <w:szCs w:val="24"/>
        </w:rPr>
        <w:t xml:space="preserve">in the US </w:t>
      </w:r>
      <w:r w:rsidRPr="002E6D7D">
        <w:rPr>
          <w:rFonts w:asciiTheme="majorBidi" w:hAnsiTheme="majorBidi" w:cstheme="majorBidi"/>
          <w:color w:val="000000" w:themeColor="text1"/>
          <w:sz w:val="24"/>
          <w:szCs w:val="24"/>
          <w:shd w:val="clear" w:color="auto" w:fill="FFFFFF"/>
        </w:rPr>
        <w:t>between 2.9% to 4.0% Americans have used anabolic-androgen steroids (AAS), as IPED, at some time in their lives</w:t>
      </w:r>
      <w:r w:rsidRPr="002E6D7D">
        <w:rPr>
          <w:rFonts w:asciiTheme="majorBidi" w:hAnsiTheme="majorBidi" w:cstheme="majorBidi"/>
          <w:color w:val="000000" w:themeColor="text1"/>
          <w:sz w:val="24"/>
          <w:szCs w:val="24"/>
        </w:rPr>
        <w:t xml:space="preserve"> </w:t>
      </w:r>
      <w:r w:rsidRPr="002E6D7D">
        <w:rPr>
          <w:rFonts w:asciiTheme="majorBidi" w:hAnsiTheme="majorBidi" w:cstheme="majorBidi"/>
          <w:color w:val="000000" w:themeColor="text1"/>
          <w:sz w:val="24"/>
          <w:szCs w:val="24"/>
        </w:rPr>
        <w:fldChar w:fldCharType="begin" w:fldLock="1"/>
      </w:r>
      <w:r w:rsidR="0025183B" w:rsidRPr="002E6D7D">
        <w:rPr>
          <w:rFonts w:asciiTheme="majorBidi" w:hAnsiTheme="majorBidi" w:cstheme="majorBidi"/>
          <w:color w:val="000000" w:themeColor="text1"/>
          <w:sz w:val="24"/>
          <w:szCs w:val="24"/>
        </w:rPr>
        <w:instrText xml:space="preserve"> ADDIN ZOTERO_ITEM CSL_CITATION {"citationID":"G1sqM4wL","properties":{"formattedCitation":"(Brennan et al., 2013)","plainCitation":"(Brennan et al., 2013)","noteIndex":0},"citationItems":[{"id":"HQW9v843/Ku06Hjol","uris":["http://www.mendeley.com/documents/?uuid=24c399fd-e0e2-48eb-8eea-b660a5307f35"],"itemData":{"DOI":"10.1111/j.1521-0391.2013.00311.x","ISSN":"1521-0391","abstract":"BACKGROUND AND OBJECTIVES: Today's Internet provides extensive \"underground\" guidelines for obtaining and using illicit substances, including especially anabolic-androgenic steroids (AAS) and other appearance- and performance-enhancing drugs (APEDs). We attempted to qualitatively characterize APED-related Internet sites. METHODS: We used relevant Internet search terms (eg, \"steroids bodybuilding\" and \"buy steroids online\") to assess (i) the numbers of site visitors; (ii) offers of drugs for sale; and (iii) the quality of online medical information. We also chose the examples of (iv) \"site-enhancing oils\" and (v) \"cattle implants\" to illustrate the volume of available Internet information as compared with that in the medical literature. RESULTS: We found thousands of sites involving AAS and other APEDs. Most sites presented an unabashedly pro-drug position, often openly questioning the qualifications and motivations of mainstream medical practitioners. Offers of AAS and other APEDs for sale, together with medical advice of varying legitimacy, was widespread across sites. Importantly, many sites provided detailed guidelines for exotic forms of APED use, some likely associated with serious health risks, which are probably unknown to most practicing clinicians. CONCLUSIONS AND SCIENTIFIC SIGNIFICANCE: It seems important for practitioners to be aware of the extent of this \"underground literature,\" which may strongly influence their patients' decisions about use and abuse of APEDs.","author":[{"dropping-particle":"","family":"Brennan","given":"Brian P","non-dropping-particle":"","parse-names":false,"suffix":""},{"dropping-particle":"","family":"Kanayama","given":"Gen","non-dropping-particle":"","parse-names":false,"suffix":""},{"dropping-particle":"","family":"Pope  Jr","given":"Harrison G","non-dropping-particle":"","parse-names":false,"suffix":""}],"container-title":"The American journal on addictions","edition":"2013/02/01","id":"ITEM-1","issue":"2","issued":{"date-parts":[["2013","3"]]},"page":"158-161","title":"Performance-enhancing drugs on the web: a growing public-health issue","type":"article-journal","volume":"22"}}],"schema":"https://github.com/citation-style-language/schema/raw/master/csl-citation.json"} </w:instrText>
      </w:r>
      <w:r w:rsidRPr="002E6D7D">
        <w:rPr>
          <w:rFonts w:asciiTheme="majorBidi" w:hAnsiTheme="majorBidi" w:cstheme="majorBidi"/>
          <w:color w:val="000000" w:themeColor="text1"/>
          <w:sz w:val="24"/>
          <w:szCs w:val="24"/>
        </w:rPr>
        <w:fldChar w:fldCharType="separate"/>
      </w:r>
      <w:r w:rsidR="00D415FA" w:rsidRPr="002E6D7D">
        <w:rPr>
          <w:rFonts w:asciiTheme="majorBidi" w:hAnsiTheme="majorBidi" w:cstheme="majorBidi"/>
          <w:noProof/>
          <w:color w:val="000000" w:themeColor="text1"/>
          <w:sz w:val="24"/>
          <w:szCs w:val="24"/>
        </w:rPr>
        <w:t>(Brennan et al., 2013)</w:t>
      </w:r>
      <w:r w:rsidRPr="002E6D7D">
        <w:rPr>
          <w:rFonts w:asciiTheme="majorBidi" w:hAnsiTheme="majorBidi" w:cstheme="majorBidi"/>
          <w:color w:val="000000" w:themeColor="text1"/>
          <w:sz w:val="24"/>
          <w:szCs w:val="24"/>
        </w:rPr>
        <w:fldChar w:fldCharType="end"/>
      </w:r>
      <w:r w:rsidR="000E0E91" w:rsidRPr="002E6D7D">
        <w:rPr>
          <w:rFonts w:asciiTheme="majorBidi" w:hAnsiTheme="majorBidi" w:cstheme="majorBidi"/>
          <w:color w:val="000000" w:themeColor="text1"/>
          <w:sz w:val="24"/>
          <w:szCs w:val="24"/>
        </w:rPr>
        <w:t>.</w:t>
      </w:r>
    </w:p>
    <w:p w14:paraId="2F97702F" w14:textId="7FF9849F" w:rsidR="00F5426C" w:rsidRPr="002E6D7D" w:rsidRDefault="00F5426C" w:rsidP="00E328B3">
      <w:pPr>
        <w:pStyle w:val="NormalWeb"/>
        <w:spacing w:before="0" w:beforeAutospacing="0" w:after="0" w:afterAutospacing="0" w:line="360" w:lineRule="auto"/>
        <w:rPr>
          <w:rFonts w:asciiTheme="majorBidi" w:hAnsiTheme="majorBidi" w:cstheme="majorBidi"/>
          <w:color w:val="000000" w:themeColor="text1"/>
          <w:sz w:val="24"/>
          <w:szCs w:val="24"/>
        </w:rPr>
      </w:pPr>
    </w:p>
    <w:p w14:paraId="2261CE09" w14:textId="1D29F5EE" w:rsidR="00E6581F" w:rsidRPr="002E6D7D" w:rsidRDefault="00E6581F" w:rsidP="00E328B3">
      <w:pPr>
        <w:pStyle w:val="NormalWeb"/>
        <w:spacing w:before="0" w:beforeAutospacing="0" w:after="0" w:afterAutospacing="0" w:line="360" w:lineRule="auto"/>
        <w:rPr>
          <w:rFonts w:asciiTheme="majorBidi" w:hAnsiTheme="majorBidi" w:cstheme="majorBidi"/>
          <w:color w:val="000000" w:themeColor="text1"/>
          <w:sz w:val="24"/>
          <w:szCs w:val="24"/>
        </w:rPr>
      </w:pPr>
    </w:p>
    <w:p w14:paraId="6DCC69F3" w14:textId="77777777" w:rsidR="00E6581F" w:rsidRPr="002E6D7D" w:rsidRDefault="00E6581F" w:rsidP="00E328B3">
      <w:pPr>
        <w:pStyle w:val="NormalWeb"/>
        <w:spacing w:before="0" w:beforeAutospacing="0" w:after="0" w:afterAutospacing="0" w:line="360" w:lineRule="auto"/>
        <w:rPr>
          <w:rFonts w:asciiTheme="majorBidi" w:hAnsiTheme="majorBidi" w:cstheme="majorBidi"/>
          <w:color w:val="000000" w:themeColor="text1"/>
          <w:sz w:val="24"/>
          <w:szCs w:val="24"/>
        </w:rPr>
      </w:pPr>
    </w:p>
    <w:p w14:paraId="2D91BFBC" w14:textId="625E3F5D" w:rsidR="00EF3187" w:rsidRPr="002E6D7D" w:rsidRDefault="007974B4" w:rsidP="00E6581F">
      <w:pPr>
        <w:pStyle w:val="Heading3"/>
        <w:rPr>
          <w:rFonts w:asciiTheme="majorBidi" w:hAnsiTheme="majorBidi" w:cstheme="majorBidi"/>
          <w:b/>
          <w:bCs/>
        </w:rPr>
      </w:pPr>
      <w:bookmarkStart w:id="73" w:name="_Hlk5344522"/>
      <w:bookmarkStart w:id="74" w:name="_Toc418336073"/>
      <w:bookmarkStart w:id="75" w:name="_Toc418336119"/>
      <w:bookmarkStart w:id="76" w:name="_Toc9490476"/>
      <w:bookmarkStart w:id="77" w:name="_Toc128520769"/>
      <w:r w:rsidRPr="002E6D7D">
        <w:rPr>
          <w:rFonts w:asciiTheme="majorBidi" w:hAnsiTheme="majorBidi" w:cstheme="majorBidi"/>
          <w:b/>
          <w:bCs/>
        </w:rPr>
        <w:lastRenderedPageBreak/>
        <w:t>Similarities and differences between CE, NPS, and IPED</w:t>
      </w:r>
      <w:bookmarkEnd w:id="73"/>
      <w:bookmarkEnd w:id="74"/>
      <w:bookmarkEnd w:id="75"/>
      <w:bookmarkEnd w:id="76"/>
      <w:r w:rsidRPr="002E6D7D">
        <w:rPr>
          <w:rFonts w:asciiTheme="majorBidi" w:hAnsiTheme="majorBidi" w:cstheme="majorBidi"/>
          <w:b/>
          <w:bCs/>
        </w:rPr>
        <w:t>s</w:t>
      </w:r>
      <w:bookmarkEnd w:id="77"/>
    </w:p>
    <w:p w14:paraId="1E75FAD4" w14:textId="4834B500" w:rsidR="00E6581F" w:rsidRPr="002E6D7D" w:rsidRDefault="007974B4" w:rsidP="00E6581F">
      <w:pPr>
        <w:pStyle w:val="NormalWeb"/>
        <w:spacing w:line="360" w:lineRule="auto"/>
        <w:rPr>
          <w:rFonts w:ascii="Times New Roman" w:hAnsi="Times New Roman" w:cs="Times New Roman"/>
          <w:sz w:val="24"/>
          <w:szCs w:val="24"/>
        </w:rPr>
      </w:pPr>
      <w:r w:rsidRPr="002E6D7D">
        <w:rPr>
          <w:rFonts w:asciiTheme="majorBidi" w:hAnsiTheme="majorBidi" w:cstheme="majorBidi"/>
          <w:bCs/>
          <w:color w:val="000000" w:themeColor="text1"/>
          <w:kern w:val="36"/>
          <w:sz w:val="24"/>
          <w:szCs w:val="24"/>
        </w:rPr>
        <w:t>Compared with CE</w:t>
      </w:r>
      <w:r w:rsidR="00401BCC" w:rsidRPr="002E6D7D">
        <w:rPr>
          <w:rFonts w:asciiTheme="majorBidi" w:hAnsiTheme="majorBidi" w:cstheme="majorBidi"/>
          <w:bCs/>
          <w:color w:val="000000" w:themeColor="text1"/>
          <w:kern w:val="36"/>
          <w:sz w:val="24"/>
          <w:szCs w:val="24"/>
        </w:rPr>
        <w:t>s</w:t>
      </w:r>
      <w:r w:rsidRPr="002E6D7D">
        <w:rPr>
          <w:rFonts w:asciiTheme="majorBidi" w:hAnsiTheme="majorBidi" w:cstheme="majorBidi"/>
          <w:bCs/>
          <w:color w:val="000000" w:themeColor="text1"/>
          <w:kern w:val="36"/>
          <w:sz w:val="24"/>
          <w:szCs w:val="24"/>
        </w:rPr>
        <w:t xml:space="preserve">, both NPS and IPED have no medical indication, but they are intentionally used for their psychoactive effects, as with NPS, or to improve altering or improving a person’s appearance or abilities as the case with IPED. The use of NPS and IPED substances has lately become popular and/or more widely available, constituting a reason of current or potential public health and legal </w:t>
      </w:r>
      <w:r w:rsidRPr="002E6D7D">
        <w:rPr>
          <w:rFonts w:asciiTheme="majorBidi" w:hAnsiTheme="majorBidi" w:cstheme="majorBidi"/>
          <w:bCs/>
          <w:color w:val="000000" w:themeColor="text1"/>
          <w:kern w:val="36"/>
          <w:sz w:val="24"/>
          <w:szCs w:val="24"/>
        </w:rPr>
        <w:fldChar w:fldCharType="begin"/>
      </w:r>
      <w:r w:rsidR="00870E60" w:rsidRPr="002E6D7D">
        <w:rPr>
          <w:rFonts w:asciiTheme="majorBidi" w:hAnsiTheme="majorBidi" w:cstheme="majorBidi"/>
          <w:bCs/>
          <w:color w:val="000000" w:themeColor="text1"/>
          <w:kern w:val="36"/>
          <w:sz w:val="24"/>
          <w:szCs w:val="24"/>
        </w:rPr>
        <w:instrText xml:space="preserve"> ADDIN ZOTERO_ITEM CSL_CITATION {"citationID":"a5t6bvpdp1","properties":{"formattedCitation":"(Zurina Hassan, 2017)","plainCitation":"(Zurina Hassan, 2017)","noteIndex":0},"citationItems":[{"id":2324,"uris":["http://zotero.org/users/5820251/items/WMJG97DQ"],"itemData":{"id":2324,"type":"report","abstract":"A feature of human culture is that we can learn to consume chemical compounds, derived from natural plants or synthetic fabrication, for their psychoactive effects. These drugs change the mental state and/or the behavioral performance of an individual and can be instrumentalized for various purposes. After the emergence of a novel psychoactive substance (NPS) and a period of experimental consumption, personal and medical benefits and harm potential of the NPS can be estimated on evidence base. This may lead to a legal classification of the NPS, which may range from limited medical use, controlled availability up to a complete ban of the drug form publically accepted use. With these measures, however, a drug does not disappear, but frequently continues to be used, which eventually allows an even better estimate of the drug’s properties. Thus, only in rare cases, there is a final verdict that is no more questioned. Instead, the view on a drug can change from tolerable to harmful but may also involve the new establishment of a desired medical application to a previously harmful drug. Here, we provide a summary review on a number of NPS for which the neuropharmacological evaluation has made important progress in recent years. They include mitragynine (“Kratom”), synthetic cannabinoids (e.g., “Spice”), dimethyltryptamine and novel serotonergic hallucinogens, the cathinones mephedrone and methylone, ketamine and novel dissociative drugs, γ-hydroxybutyrate, γ-butyrolactone, and 1,4-butanediol. This review shows not only emerging harm potentials but also some potential medical applications.","title":"Novel Psychoactive Substances—Recent Progress on Neuropharmacological Mechanisms of Action for Selected Drugs","author":[{"family":"Zurina Hassan","given":"Oliver G. Bosch"}],"issued":{"date-parts":[["2017"]]}}}],"schema":"https://github.com/citation-style-language/schema/raw/master/csl-citation.json"} </w:instrText>
      </w:r>
      <w:r w:rsidRPr="002E6D7D">
        <w:rPr>
          <w:rFonts w:asciiTheme="majorBidi" w:hAnsiTheme="majorBidi" w:cstheme="majorBidi"/>
          <w:bCs/>
          <w:color w:val="000000" w:themeColor="text1"/>
          <w:kern w:val="36"/>
          <w:sz w:val="24"/>
          <w:szCs w:val="24"/>
        </w:rPr>
        <w:fldChar w:fldCharType="separate"/>
      </w:r>
      <w:r w:rsidR="00D415FA" w:rsidRPr="002E6D7D">
        <w:rPr>
          <w:rFonts w:asciiTheme="majorBidi" w:hAnsiTheme="majorBidi" w:cstheme="majorBidi"/>
          <w:color w:val="000000"/>
          <w:sz w:val="24"/>
        </w:rPr>
        <w:t>(Hassan</w:t>
      </w:r>
      <w:r w:rsidR="004165BD" w:rsidRPr="002E6D7D">
        <w:rPr>
          <w:rFonts w:asciiTheme="majorBidi" w:hAnsiTheme="majorBidi" w:cstheme="majorBidi"/>
          <w:color w:val="000000"/>
          <w:sz w:val="24"/>
        </w:rPr>
        <w:t xml:space="preserve"> et al.</w:t>
      </w:r>
      <w:r w:rsidR="00D415FA" w:rsidRPr="002E6D7D">
        <w:rPr>
          <w:rFonts w:asciiTheme="majorBidi" w:hAnsiTheme="majorBidi" w:cstheme="majorBidi"/>
          <w:color w:val="000000"/>
          <w:sz w:val="24"/>
        </w:rPr>
        <w:t>, 2017)</w:t>
      </w:r>
      <w:r w:rsidRPr="002E6D7D">
        <w:rPr>
          <w:rFonts w:asciiTheme="majorBidi" w:hAnsiTheme="majorBidi" w:cstheme="majorBidi"/>
          <w:bCs/>
          <w:color w:val="000000" w:themeColor="text1"/>
          <w:kern w:val="36"/>
          <w:sz w:val="24"/>
          <w:szCs w:val="24"/>
        </w:rPr>
        <w:fldChar w:fldCharType="end"/>
      </w:r>
      <w:r w:rsidR="00E4156A" w:rsidRPr="002E6D7D">
        <w:rPr>
          <w:rFonts w:asciiTheme="majorBidi" w:hAnsiTheme="majorBidi" w:cstheme="majorBidi"/>
          <w:bCs/>
          <w:color w:val="000000" w:themeColor="text1"/>
          <w:kern w:val="36"/>
          <w:sz w:val="24"/>
          <w:szCs w:val="24"/>
        </w:rPr>
        <w:t>.</w:t>
      </w:r>
      <w:r w:rsidR="00FC4270" w:rsidRPr="002E6D7D">
        <w:t xml:space="preserve"> </w:t>
      </w:r>
      <w:r w:rsidR="00E6581F" w:rsidRPr="002E6D7D">
        <w:rPr>
          <w:rFonts w:ascii="Times New Roman" w:hAnsi="Times New Roman" w:cs="Times New Roman"/>
          <w:sz w:val="24"/>
          <w:szCs w:val="24"/>
        </w:rPr>
        <w:t>Even though their level of safety, composition, and legal status are mostly unknown, they are mostly sold online, via illicit online pharmacies, as the quickest way to improve cognitive, sexual, muscular, attentive, and other natural capacities</w:t>
      </w:r>
      <w:r w:rsidR="00E6581F" w:rsidRPr="002E6D7D">
        <w:rPr>
          <w:rFonts w:asciiTheme="majorBidi" w:hAnsiTheme="majorBidi" w:cstheme="majorBidi"/>
          <w:color w:val="000000"/>
          <w:sz w:val="24"/>
          <w:szCs w:val="24"/>
        </w:rPr>
        <w:t xml:space="preserve"> (Corazza et al., 2014)</w:t>
      </w:r>
      <w:r w:rsidR="00E6581F" w:rsidRPr="002E6D7D">
        <w:rPr>
          <w:rFonts w:ascii="Times New Roman" w:hAnsi="Times New Roman" w:cs="Times New Roman"/>
          <w:sz w:val="24"/>
          <w:szCs w:val="24"/>
        </w:rPr>
        <w:t xml:space="preserve">. Additionally, Pregabalin and Adderall can be purchased without a prescription and at discounted prices, as well as a wide range of pharmaceuticals </w:t>
      </w:r>
      <w:r w:rsidR="00E6581F" w:rsidRPr="002E6D7D">
        <w:rPr>
          <w:rFonts w:asciiTheme="majorBidi" w:hAnsiTheme="majorBidi" w:cstheme="majorBidi"/>
          <w:color w:val="000000"/>
          <w:sz w:val="24"/>
          <w:szCs w:val="24"/>
        </w:rPr>
        <w:t>(Corazza et al., 2014)</w:t>
      </w:r>
      <w:r w:rsidR="00E6581F" w:rsidRPr="002E6D7D">
        <w:rPr>
          <w:rFonts w:ascii="Times New Roman" w:hAnsi="Times New Roman" w:cs="Times New Roman"/>
          <w:sz w:val="24"/>
          <w:szCs w:val="24"/>
        </w:rPr>
        <w:t>.</w:t>
      </w:r>
    </w:p>
    <w:p w14:paraId="4555B43C" w14:textId="2DA998B5" w:rsidR="00E6581F" w:rsidRPr="002E6D7D" w:rsidRDefault="00E6581F" w:rsidP="00E6581F">
      <w:pPr>
        <w:pStyle w:val="NormalWeb"/>
        <w:spacing w:line="360" w:lineRule="auto"/>
        <w:rPr>
          <w:rFonts w:ascii="Times New Roman" w:hAnsi="Times New Roman" w:cs="Times New Roman"/>
          <w:sz w:val="24"/>
          <w:szCs w:val="24"/>
        </w:rPr>
      </w:pPr>
      <w:r w:rsidRPr="002E6D7D">
        <w:rPr>
          <w:rFonts w:ascii="Times New Roman" w:hAnsi="Times New Roman" w:cs="Times New Roman"/>
          <w:sz w:val="24"/>
          <w:szCs w:val="24"/>
        </w:rPr>
        <w:t xml:space="preserve">This is a new and rapidly growing trend of abuse that requires extensive monitoring and study, including the use of near-real-time and unstructured sources of information, such as Internet news and online reports, to acquire rapid knowledge. The health risks associated with counterfeit products sold online are increased </w:t>
      </w:r>
      <w:r w:rsidRPr="002E6D7D">
        <w:rPr>
          <w:rFonts w:asciiTheme="majorBidi" w:hAnsiTheme="majorBidi" w:cstheme="majorBidi"/>
          <w:color w:val="000000"/>
          <w:sz w:val="24"/>
          <w:szCs w:val="24"/>
        </w:rPr>
        <w:t>(Corazza et al., 2014)</w:t>
      </w:r>
      <w:r w:rsidRPr="002E6D7D">
        <w:rPr>
          <w:rFonts w:ascii="Times New Roman" w:hAnsi="Times New Roman" w:cs="Times New Roman"/>
          <w:sz w:val="24"/>
          <w:szCs w:val="24"/>
        </w:rPr>
        <w:t>.</w:t>
      </w:r>
    </w:p>
    <w:p w14:paraId="2332B508" w14:textId="77777777" w:rsidR="00F5426C" w:rsidRPr="002E6D7D" w:rsidRDefault="00F5426C" w:rsidP="00FA756F">
      <w:pPr>
        <w:pStyle w:val="NormalWeb"/>
        <w:spacing w:before="0" w:beforeAutospacing="0" w:after="0" w:afterAutospacing="0" w:line="360" w:lineRule="auto"/>
        <w:rPr>
          <w:rFonts w:asciiTheme="majorBidi" w:hAnsiTheme="majorBidi" w:cstheme="majorBidi"/>
          <w:color w:val="000000" w:themeColor="text1"/>
          <w:sz w:val="24"/>
          <w:szCs w:val="24"/>
        </w:rPr>
      </w:pPr>
    </w:p>
    <w:p w14:paraId="33A512A7" w14:textId="306CEB2F" w:rsidR="007974B4" w:rsidRPr="002E6D7D" w:rsidRDefault="007974B4" w:rsidP="00A67E19">
      <w:pPr>
        <w:pStyle w:val="Heading2"/>
        <w:rPr>
          <w:rFonts w:asciiTheme="majorBidi" w:hAnsiTheme="majorBidi"/>
          <w:b/>
          <w:bCs/>
          <w:color w:val="000000" w:themeColor="text1"/>
          <w:sz w:val="28"/>
          <w:szCs w:val="28"/>
        </w:rPr>
      </w:pPr>
      <w:bookmarkStart w:id="78" w:name="_Toc128520770"/>
      <w:r w:rsidRPr="002E6D7D">
        <w:rPr>
          <w:rFonts w:asciiTheme="majorBidi" w:hAnsiTheme="majorBidi"/>
          <w:b/>
          <w:bCs/>
          <w:color w:val="000000" w:themeColor="text1"/>
          <w:sz w:val="28"/>
          <w:szCs w:val="28"/>
        </w:rPr>
        <w:t>Research context</w:t>
      </w:r>
      <w:bookmarkEnd w:id="78"/>
      <w:r w:rsidRPr="002E6D7D">
        <w:rPr>
          <w:rFonts w:asciiTheme="majorBidi" w:hAnsiTheme="majorBidi"/>
          <w:b/>
          <w:bCs/>
          <w:color w:val="000000" w:themeColor="text1"/>
          <w:sz w:val="28"/>
          <w:szCs w:val="28"/>
        </w:rPr>
        <w:t xml:space="preserve"> </w:t>
      </w:r>
    </w:p>
    <w:p w14:paraId="5D87396C" w14:textId="77777777" w:rsidR="002A188E" w:rsidRPr="002E6D7D" w:rsidRDefault="002A188E" w:rsidP="002A188E">
      <w:pPr>
        <w:rPr>
          <w:rFonts w:asciiTheme="majorBidi" w:hAnsiTheme="majorBidi" w:cstheme="majorBidi"/>
        </w:rPr>
      </w:pPr>
    </w:p>
    <w:p w14:paraId="7B7B7312" w14:textId="77777777" w:rsidR="000E0E91" w:rsidRPr="002E6D7D" w:rsidRDefault="000E0E91" w:rsidP="00A67E19">
      <w:pPr>
        <w:pStyle w:val="Heading3"/>
        <w:numPr>
          <w:ilvl w:val="0"/>
          <w:numId w:val="0"/>
        </w:numPr>
        <w:ind w:left="720"/>
        <w:rPr>
          <w:rFonts w:asciiTheme="majorBidi" w:hAnsiTheme="majorBidi" w:cstheme="majorBidi"/>
        </w:rPr>
      </w:pPr>
    </w:p>
    <w:p w14:paraId="6C059D11" w14:textId="227A882B" w:rsidR="007974B4" w:rsidRPr="002E6D7D" w:rsidRDefault="007974B4" w:rsidP="00A67E19">
      <w:pPr>
        <w:pStyle w:val="Heading3"/>
        <w:rPr>
          <w:rFonts w:asciiTheme="majorBidi" w:hAnsiTheme="majorBidi" w:cstheme="majorBidi"/>
          <w:b/>
          <w:bCs/>
          <w:color w:val="000000" w:themeColor="text1"/>
        </w:rPr>
      </w:pPr>
      <w:bookmarkStart w:id="79" w:name="_Toc128520771"/>
      <w:r w:rsidRPr="002E6D7D">
        <w:rPr>
          <w:rFonts w:asciiTheme="majorBidi" w:hAnsiTheme="majorBidi" w:cstheme="majorBidi"/>
          <w:b/>
          <w:bCs/>
          <w:color w:val="000000" w:themeColor="text1"/>
        </w:rPr>
        <w:t>United Arab of emirates</w:t>
      </w:r>
      <w:bookmarkEnd w:id="79"/>
      <w:r w:rsidRPr="002E6D7D">
        <w:rPr>
          <w:rFonts w:asciiTheme="majorBidi" w:hAnsiTheme="majorBidi" w:cstheme="majorBidi"/>
          <w:b/>
          <w:bCs/>
          <w:color w:val="000000" w:themeColor="text1"/>
        </w:rPr>
        <w:t xml:space="preserve"> </w:t>
      </w:r>
    </w:p>
    <w:p w14:paraId="51C6AB24" w14:textId="77777777" w:rsidR="00A67E19" w:rsidRPr="002E6D7D" w:rsidRDefault="00A67E19" w:rsidP="00A67E19">
      <w:pPr>
        <w:rPr>
          <w:rFonts w:asciiTheme="majorBidi" w:hAnsiTheme="majorBidi" w:cstheme="majorBidi"/>
        </w:rPr>
      </w:pPr>
    </w:p>
    <w:p w14:paraId="530C07C0" w14:textId="768D0100" w:rsidR="007974B4" w:rsidRPr="002E6D7D" w:rsidRDefault="007974B4" w:rsidP="00FC4270">
      <w:pPr>
        <w:spacing w:line="360" w:lineRule="auto"/>
        <w:jc w:val="both"/>
        <w:rPr>
          <w:rFonts w:asciiTheme="majorBidi" w:hAnsiTheme="majorBidi" w:cstheme="majorBidi"/>
          <w:color w:val="000000" w:themeColor="text1"/>
        </w:rPr>
      </w:pPr>
      <w:r w:rsidRPr="002E6D7D">
        <w:rPr>
          <w:rFonts w:asciiTheme="majorBidi" w:hAnsiTheme="majorBidi" w:cstheme="majorBidi"/>
          <w:color w:val="000000" w:themeColor="text1"/>
        </w:rPr>
        <w:t xml:space="preserve">The United Arab of Emirates UAE is in the heart of the Arabian Gulf. It is bordered to the East by the Gulf of Oman and the Sultanate of Oman, to the west by Qatar and Saudi Arabia, to the north by the Arabian Gulf, and to the south by the Sultanate of Oman and Saudi Arabia. In 2017, the UAE’s population was 9.2 million, of which 1.4 million are UAE citizen. The remainder population are migrants, workers and their families </w:t>
      </w:r>
      <w:r w:rsidRPr="002E6D7D">
        <w:rPr>
          <w:rFonts w:asciiTheme="majorBidi" w:hAnsiTheme="majorBidi" w:cstheme="majorBidi"/>
          <w:color w:val="000000" w:themeColor="text1"/>
        </w:rPr>
        <w:fldChar w:fldCharType="begin"/>
      </w:r>
      <w:r w:rsidRPr="002E6D7D">
        <w:rPr>
          <w:rFonts w:asciiTheme="majorBidi" w:hAnsiTheme="majorBidi" w:cstheme="majorBidi"/>
          <w:color w:val="000000" w:themeColor="text1"/>
        </w:rPr>
        <w:instrText xml:space="preserve"> ADDIN ZOTERO_ITEM CSL_CITATION {"citationID":"a22vk7olt6g","properties":{"formattedCitation":"({\\i{}United Arab Emirates Profile}, 2018)","plainCitation":"(United Arab Emirates Profile, 2018)","noteIndex":0},"citationItems":[{"id":26,"uris":["http://zotero.org/users/5820251/items/UJS9JSES"],"itemData":{"id":26,"type":"article-newspaper","abstract":"Provides an overview of the United Arab Emirates - known as the UAE - including key events and facts about this federation of seven states.","language":"en-GB","section":"Middle East","source":"www.bbc.co.uk","title":"United Arab Emirates profile","URL":"https://www.bbc.com/news/world-middle-east-14703998","accessed":{"date-parts":[["2019",7,2]]},"issued":{"date-parts":[["2018",5,14]]}}}],"schema":"https://github.com/citation-style-language/schema/raw/master/csl-citation.json"} </w:instrText>
      </w:r>
      <w:r w:rsidRPr="002E6D7D">
        <w:rPr>
          <w:rFonts w:asciiTheme="majorBidi" w:hAnsiTheme="majorBidi" w:cstheme="majorBidi"/>
          <w:color w:val="000000" w:themeColor="text1"/>
        </w:rPr>
        <w:fldChar w:fldCharType="separate"/>
      </w:r>
      <w:r w:rsidR="00D415FA" w:rsidRPr="002E6D7D">
        <w:rPr>
          <w:rFonts w:asciiTheme="majorBidi" w:hAnsiTheme="majorBidi" w:cstheme="majorBidi"/>
          <w:color w:val="000000"/>
        </w:rPr>
        <w:t>(United Arab Emirates Profile, 2018)</w:t>
      </w:r>
      <w:r w:rsidRPr="002E6D7D">
        <w:rPr>
          <w:rFonts w:asciiTheme="majorBidi" w:hAnsiTheme="majorBidi" w:cstheme="majorBidi"/>
          <w:color w:val="000000" w:themeColor="text1"/>
        </w:rPr>
        <w:fldChar w:fldCharType="end"/>
      </w:r>
      <w:r w:rsidRPr="002E6D7D">
        <w:rPr>
          <w:rFonts w:asciiTheme="majorBidi" w:hAnsiTheme="majorBidi" w:cstheme="majorBidi"/>
          <w:color w:val="000000" w:themeColor="text1"/>
        </w:rPr>
        <w:t xml:space="preserve">. The first spoken language in UAE is Arabic. However, within the last few years, the English language is commonly spoken and taught at all higher education institution and Educational research institutes </w:t>
      </w:r>
      <w:r w:rsidRPr="002E6D7D">
        <w:rPr>
          <w:rFonts w:asciiTheme="majorBidi" w:hAnsiTheme="majorBidi" w:cstheme="majorBidi"/>
          <w:color w:val="000000" w:themeColor="text1"/>
        </w:rPr>
        <w:fldChar w:fldCharType="begin"/>
      </w:r>
      <w:r w:rsidRPr="002E6D7D">
        <w:rPr>
          <w:rFonts w:asciiTheme="majorBidi" w:hAnsiTheme="majorBidi" w:cstheme="majorBidi"/>
          <w:color w:val="000000" w:themeColor="text1"/>
        </w:rPr>
        <w:instrText xml:space="preserve"> ADDIN ZOTERO_ITEM CSL_CITATION {"citationID":"adpfm4np6g","properties":{"formattedCitation":"\\uldash{({\\i{}Ahmad Al-Issa and Laila S. Dahan - 1 Global English and Endangered Arabic in the United Arab Emirates -1}, n.d.)}","plainCitation":"(Ahmad Al-Issa and Laila S. Dahan - 1 Global English and Endangered Arabic in the United Arab Emirates -1, n.d.)","dontUpdate":true,"noteIndex":0},"citationItems":[{"id":41,"uris":["http://zotero.org/users/5820251/items/8AWIU4A8"],"itemData":{"id":41,"type":"book","ISBN":"978-3-0353-0120-5","language":"en_US","source":"www.peterlang.com","title":"Ahmad Al-Issa and Laila S. Dahan - 1 Global English and Endangered Arabic in the United Arab Emirates -1","URL":"https://www.peterlang.com/view/9783035301205/9783035301205.00003.xml","accessed":{"date-parts":[["2019",7,3]]}}}],"schema":"https://github.com/citation-style-language/schema/raw/master/csl-citation.json"} </w:instrText>
      </w:r>
      <w:r w:rsidRPr="002E6D7D">
        <w:rPr>
          <w:rFonts w:asciiTheme="majorBidi" w:hAnsiTheme="majorBidi" w:cstheme="majorBidi"/>
          <w:color w:val="000000" w:themeColor="text1"/>
        </w:rPr>
        <w:fldChar w:fldCharType="separate"/>
      </w:r>
      <w:r w:rsidRPr="002E6D7D">
        <w:rPr>
          <w:rFonts w:asciiTheme="majorBidi" w:hAnsiTheme="majorBidi" w:cstheme="majorBidi"/>
          <w:color w:val="000000" w:themeColor="text1"/>
        </w:rPr>
        <w:t>(Al-Issa</w:t>
      </w:r>
      <w:r w:rsidR="00521D21" w:rsidRPr="002E6D7D">
        <w:rPr>
          <w:rFonts w:asciiTheme="majorBidi" w:hAnsiTheme="majorBidi" w:cstheme="majorBidi"/>
          <w:color w:val="000000" w:themeColor="text1"/>
        </w:rPr>
        <w:t>,</w:t>
      </w:r>
      <w:r w:rsidRPr="002E6D7D">
        <w:rPr>
          <w:rFonts w:asciiTheme="majorBidi" w:hAnsiTheme="majorBidi" w:cstheme="majorBidi"/>
          <w:color w:val="000000" w:themeColor="text1"/>
        </w:rPr>
        <w:t xml:space="preserve"> 2017)</w:t>
      </w:r>
      <w:r w:rsidRPr="002E6D7D">
        <w:rPr>
          <w:rFonts w:asciiTheme="majorBidi" w:hAnsiTheme="majorBidi" w:cstheme="majorBidi"/>
          <w:color w:val="000000" w:themeColor="text1"/>
        </w:rPr>
        <w:fldChar w:fldCharType="end"/>
      </w:r>
      <w:r w:rsidRPr="002E6D7D">
        <w:rPr>
          <w:rFonts w:asciiTheme="majorBidi" w:hAnsiTheme="majorBidi" w:cstheme="majorBidi"/>
          <w:color w:val="000000" w:themeColor="text1"/>
        </w:rPr>
        <w:t xml:space="preserve">. For that reason, the research survey and </w:t>
      </w:r>
      <w:r w:rsidR="008A552A" w:rsidRPr="002E6D7D">
        <w:rPr>
          <w:rFonts w:asciiTheme="majorBidi" w:hAnsiTheme="majorBidi" w:cstheme="majorBidi"/>
          <w:color w:val="000000" w:themeColor="text1"/>
        </w:rPr>
        <w:t>semi-structured</w:t>
      </w:r>
      <w:r w:rsidRPr="002E6D7D">
        <w:rPr>
          <w:rFonts w:asciiTheme="majorBidi" w:hAnsiTheme="majorBidi" w:cstheme="majorBidi"/>
          <w:color w:val="000000" w:themeColor="text1"/>
        </w:rPr>
        <w:t xml:space="preserve"> interviews will be distributed to students in the UAE in English language.</w:t>
      </w:r>
    </w:p>
    <w:p w14:paraId="0F923A1A" w14:textId="5F8DA972" w:rsidR="007974B4" w:rsidRPr="002E6D7D" w:rsidRDefault="007974B4" w:rsidP="00E328B3">
      <w:pPr>
        <w:spacing w:line="360" w:lineRule="auto"/>
        <w:jc w:val="both"/>
        <w:rPr>
          <w:rFonts w:asciiTheme="majorBidi" w:hAnsiTheme="majorBidi" w:cstheme="majorBidi"/>
          <w:color w:val="000000" w:themeColor="text1"/>
        </w:rPr>
      </w:pPr>
      <w:r w:rsidRPr="002E6D7D">
        <w:rPr>
          <w:rFonts w:asciiTheme="majorBidi" w:hAnsiTheme="majorBidi" w:cstheme="majorBidi"/>
          <w:color w:val="000000" w:themeColor="text1"/>
        </w:rPr>
        <w:lastRenderedPageBreak/>
        <w:fldChar w:fldCharType="begin"/>
      </w:r>
      <w:r w:rsidRPr="002E6D7D">
        <w:rPr>
          <w:rFonts w:asciiTheme="majorBidi" w:hAnsiTheme="majorBidi" w:cstheme="majorBidi"/>
          <w:color w:val="000000" w:themeColor="text1"/>
        </w:rPr>
        <w:instrText xml:space="preserve"> INCLUDEPICTURE "https://www.orangesmile.com/common/img_country_maps_provinces/emirates-map-provinces-0.jpg" \* MERGEFORMATINET </w:instrText>
      </w:r>
      <w:r w:rsidRPr="002E6D7D">
        <w:rPr>
          <w:rFonts w:asciiTheme="majorBidi" w:hAnsiTheme="majorBidi" w:cstheme="majorBidi"/>
          <w:color w:val="000000" w:themeColor="text1"/>
        </w:rPr>
        <w:fldChar w:fldCharType="separate"/>
      </w:r>
      <w:r w:rsidRPr="002E6D7D">
        <w:rPr>
          <w:rFonts w:asciiTheme="majorBidi" w:hAnsiTheme="majorBidi" w:cstheme="majorBidi"/>
          <w:noProof/>
          <w:color w:val="000000" w:themeColor="text1"/>
        </w:rPr>
        <w:drawing>
          <wp:inline distT="0" distB="0" distL="0" distR="0" wp14:anchorId="37FE3523" wp14:editId="2C2D143C">
            <wp:extent cx="5909945" cy="4138186"/>
            <wp:effectExtent l="0" t="0" r="0" b="2540"/>
            <wp:docPr id="2" name="Picture 7" descr="United Arab Emirates Map of Regions and Provinces - OrangeSmile.co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United Arab Emirates Map of Regions and Provinces - OrangeSmile.com"/>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16492" cy="4142771"/>
                    </a:xfrm>
                    <a:prstGeom prst="rect">
                      <a:avLst/>
                    </a:prstGeom>
                    <a:noFill/>
                    <a:ln>
                      <a:noFill/>
                    </a:ln>
                  </pic:spPr>
                </pic:pic>
              </a:graphicData>
            </a:graphic>
          </wp:inline>
        </w:drawing>
      </w:r>
      <w:r w:rsidRPr="002E6D7D">
        <w:rPr>
          <w:rFonts w:asciiTheme="majorBidi" w:hAnsiTheme="majorBidi" w:cstheme="majorBidi"/>
          <w:color w:val="000000" w:themeColor="text1"/>
        </w:rPr>
        <w:fldChar w:fldCharType="end"/>
      </w:r>
    </w:p>
    <w:p w14:paraId="2E342587" w14:textId="160E2C60" w:rsidR="0086246E" w:rsidRPr="002E6D7D" w:rsidRDefault="0040573B" w:rsidP="002C37AF">
      <w:pPr>
        <w:pStyle w:val="appendix"/>
        <w:jc w:val="center"/>
        <w:rPr>
          <w:b/>
          <w:bCs/>
          <w:sz w:val="22"/>
          <w:szCs w:val="22"/>
        </w:rPr>
      </w:pPr>
      <w:bookmarkStart w:id="80" w:name="_Toc113906485"/>
      <w:r w:rsidRPr="002E6D7D">
        <w:rPr>
          <w:b/>
          <w:bCs/>
          <w:sz w:val="22"/>
          <w:szCs w:val="22"/>
        </w:rPr>
        <w:t>Fig</w:t>
      </w:r>
      <w:r w:rsidR="0086246E" w:rsidRPr="002E6D7D">
        <w:rPr>
          <w:b/>
          <w:bCs/>
          <w:sz w:val="22"/>
          <w:szCs w:val="22"/>
        </w:rPr>
        <w:t xml:space="preserve"> 2. UAE map by Google map</w:t>
      </w:r>
      <w:bookmarkEnd w:id="80"/>
      <w:r w:rsidR="001B09EE" w:rsidRPr="002E6D7D">
        <w:rPr>
          <w:b/>
          <w:bCs/>
          <w:sz w:val="22"/>
          <w:szCs w:val="22"/>
        </w:rPr>
        <w:t>s</w:t>
      </w:r>
    </w:p>
    <w:p w14:paraId="1F4E1549" w14:textId="77777777" w:rsidR="002C37AF" w:rsidRPr="002E6D7D" w:rsidRDefault="002C37AF" w:rsidP="002C37AF">
      <w:pPr>
        <w:pStyle w:val="appendix"/>
        <w:rPr>
          <w:b/>
          <w:bCs/>
        </w:rPr>
      </w:pPr>
    </w:p>
    <w:p w14:paraId="1009D42C" w14:textId="71F87D57" w:rsidR="004C71CD" w:rsidRPr="002E6D7D" w:rsidRDefault="004C71CD" w:rsidP="004C71CD">
      <w:pPr>
        <w:rPr>
          <w:rFonts w:asciiTheme="majorBidi" w:hAnsiTheme="majorBidi" w:cstheme="majorBidi"/>
        </w:rPr>
      </w:pPr>
    </w:p>
    <w:p w14:paraId="0FE7B510" w14:textId="77777777" w:rsidR="002C37AF" w:rsidRPr="002E6D7D" w:rsidRDefault="002C37AF" w:rsidP="004C71CD">
      <w:pPr>
        <w:rPr>
          <w:rFonts w:asciiTheme="majorBidi" w:hAnsiTheme="majorBidi" w:cstheme="majorBidi"/>
        </w:rPr>
      </w:pPr>
    </w:p>
    <w:p w14:paraId="7074B931" w14:textId="77777777" w:rsidR="00FC4270" w:rsidRPr="002E6D7D" w:rsidRDefault="00FC4270" w:rsidP="00E328B3">
      <w:pPr>
        <w:spacing w:line="360" w:lineRule="auto"/>
        <w:jc w:val="both"/>
        <w:rPr>
          <w:rFonts w:asciiTheme="majorBidi" w:hAnsiTheme="majorBidi" w:cstheme="majorBidi"/>
          <w:color w:val="000000" w:themeColor="text1"/>
        </w:rPr>
      </w:pPr>
    </w:p>
    <w:p w14:paraId="4D1868F9" w14:textId="38091952" w:rsidR="00FC4270" w:rsidRPr="002E6D7D" w:rsidRDefault="00FC4270" w:rsidP="00FC4270">
      <w:pPr>
        <w:pStyle w:val="Heading3"/>
        <w:rPr>
          <w:rFonts w:asciiTheme="majorBidi" w:eastAsiaTheme="minorHAnsi" w:hAnsiTheme="majorBidi" w:cstheme="majorBidi"/>
          <w:b/>
          <w:bCs/>
          <w:lang w:eastAsia="en-US"/>
        </w:rPr>
      </w:pPr>
      <w:r w:rsidRPr="002E6D7D">
        <w:rPr>
          <w:rFonts w:asciiTheme="majorBidi" w:eastAsiaTheme="minorHAnsi" w:hAnsiTheme="majorBidi" w:cstheme="majorBidi"/>
          <w:b/>
          <w:bCs/>
          <w:lang w:eastAsia="en-US"/>
        </w:rPr>
        <w:t xml:space="preserve">UAE legislation: </w:t>
      </w:r>
    </w:p>
    <w:p w14:paraId="6BA86991" w14:textId="36E6D29E" w:rsidR="00FC4270" w:rsidRPr="002E6D7D" w:rsidRDefault="00FC4270" w:rsidP="00FC4270">
      <w:pPr>
        <w:rPr>
          <w:rFonts w:eastAsiaTheme="minorHAnsi"/>
          <w:lang w:eastAsia="en-US"/>
        </w:rPr>
      </w:pPr>
    </w:p>
    <w:p w14:paraId="502AC373" w14:textId="77777777" w:rsidR="00FC4270" w:rsidRPr="002E6D7D" w:rsidRDefault="00FC4270" w:rsidP="00FC4270">
      <w:pPr>
        <w:rPr>
          <w:rFonts w:eastAsiaTheme="minorHAnsi"/>
          <w:lang w:eastAsia="en-US"/>
        </w:rPr>
      </w:pPr>
    </w:p>
    <w:p w14:paraId="14CF7027" w14:textId="448089AA" w:rsidR="00FC4270" w:rsidRPr="002E6D7D" w:rsidRDefault="00FC4270" w:rsidP="00FC4270">
      <w:pPr>
        <w:spacing w:line="360" w:lineRule="auto"/>
        <w:jc w:val="both"/>
        <w:rPr>
          <w:rFonts w:asciiTheme="majorBidi" w:hAnsiTheme="majorBidi" w:cstheme="majorBidi"/>
          <w:color w:val="000000" w:themeColor="text1"/>
          <w:shd w:val="clear" w:color="auto" w:fill="FFFFFF"/>
        </w:rPr>
      </w:pPr>
      <w:r w:rsidRPr="002E6D7D">
        <w:rPr>
          <w:rStyle w:val="css-ima1mg"/>
          <w:rFonts w:asciiTheme="majorBidi" w:hAnsiTheme="majorBidi" w:cstheme="majorBidi"/>
          <w:color w:val="000000" w:themeColor="text1"/>
          <w:shd w:val="clear" w:color="auto" w:fill="FFFFFF"/>
        </w:rPr>
        <w:t xml:space="preserve">There is zero-tolerance for drug use for recreational purposes in the UAE </w:t>
      </w:r>
      <w:r w:rsidRPr="002E6D7D">
        <w:rPr>
          <w:rFonts w:asciiTheme="majorBidi" w:hAnsiTheme="majorBidi" w:cstheme="majorBidi"/>
        </w:rPr>
        <w:fldChar w:fldCharType="begin"/>
      </w:r>
      <w:r w:rsidRPr="002E6D7D">
        <w:rPr>
          <w:rFonts w:asciiTheme="majorBidi" w:hAnsiTheme="majorBidi" w:cstheme="majorBidi"/>
        </w:rPr>
        <w:instrText xml:space="preserve"> ADDIN ZOTERO_ITEM CSL_CITATION {"citationID":"8stcznDA","properties":{"formattedCitation":"(Yeboah &amp; Yeboah, 2013)","plainCitation":"(Yeboah &amp; Yeboah, 2013)","noteIndex":0},"citationItems":[{"id":3293,"uris":["http://zotero.org/users/5820251/items/72QKE8PY"],"itemData":{"id":3293,"type":"article-journal","title":"Strategies to Address over the Counter Sale of Prescription Medicines in Abu Dhabi, UAE","author":[{"family":"Yeboah","given":"David Achanfuo"},{"family":"Yeboah","given":"Tracey Maree"}],"issued":{"date-parts":[["2013"]]}}}],"schema":"https://github.com/citation-style-language/schema/raw/master/csl-citation.json"} </w:instrText>
      </w:r>
      <w:r w:rsidRPr="002E6D7D">
        <w:rPr>
          <w:rFonts w:asciiTheme="majorBidi" w:hAnsiTheme="majorBidi" w:cstheme="majorBidi"/>
        </w:rPr>
        <w:fldChar w:fldCharType="separate"/>
      </w:r>
      <w:r w:rsidRPr="002E6D7D">
        <w:rPr>
          <w:rFonts w:asciiTheme="majorBidi" w:hAnsiTheme="majorBidi" w:cstheme="majorBidi"/>
          <w:noProof/>
        </w:rPr>
        <w:t>(Yeboah, 2013)</w:t>
      </w:r>
      <w:r w:rsidRPr="002E6D7D">
        <w:rPr>
          <w:rFonts w:asciiTheme="majorBidi" w:hAnsiTheme="majorBidi" w:cstheme="majorBidi"/>
        </w:rPr>
        <w:fldChar w:fldCharType="end"/>
      </w:r>
      <w:r w:rsidRPr="002E6D7D">
        <w:rPr>
          <w:rStyle w:val="css-ima1mg"/>
          <w:rFonts w:asciiTheme="majorBidi" w:hAnsiTheme="majorBidi" w:cstheme="majorBidi"/>
          <w:color w:val="000000" w:themeColor="text1"/>
          <w:shd w:val="clear" w:color="auto" w:fill="FFFFFF"/>
        </w:rPr>
        <w:t xml:space="preserve"> Production, import, export, </w:t>
      </w:r>
      <w:r w:rsidRPr="002E6D7D">
        <w:rPr>
          <w:rStyle w:val="css-278qcu"/>
          <w:rFonts w:asciiTheme="majorBidi" w:eastAsiaTheme="majorEastAsia" w:hAnsiTheme="majorBidi" w:cstheme="majorBidi"/>
          <w:color w:val="000000" w:themeColor="text1"/>
          <w:shd w:val="clear" w:color="auto" w:fill="FFFFFF"/>
        </w:rPr>
        <w:t>transit, purchase, sale, possession, </w:t>
      </w:r>
      <w:r w:rsidRPr="002E6D7D">
        <w:rPr>
          <w:rStyle w:val="css-tczsq2"/>
          <w:rFonts w:asciiTheme="majorBidi" w:hAnsiTheme="majorBidi" w:cstheme="majorBidi"/>
          <w:color w:val="000000" w:themeColor="text1"/>
          <w:shd w:val="clear" w:color="auto" w:fill="FFFFFF"/>
        </w:rPr>
        <w:t>and </w:t>
      </w:r>
      <w:r w:rsidRPr="002E6D7D">
        <w:rPr>
          <w:rStyle w:val="css-1dxrq2c"/>
          <w:rFonts w:asciiTheme="majorBidi" w:hAnsiTheme="majorBidi" w:cstheme="majorBidi"/>
          <w:color w:val="000000" w:themeColor="text1"/>
          <w:shd w:val="clear" w:color="auto" w:fill="FFFFFF"/>
        </w:rPr>
        <w:t>storage </w:t>
      </w:r>
      <w:r w:rsidRPr="002E6D7D">
        <w:rPr>
          <w:rStyle w:val="css-z4n4zn"/>
          <w:rFonts w:asciiTheme="majorBidi" w:hAnsiTheme="majorBidi" w:cstheme="majorBidi"/>
          <w:color w:val="000000" w:themeColor="text1"/>
          <w:shd w:val="clear" w:color="auto" w:fill="FFFFFF"/>
        </w:rPr>
        <w:t>of narcotic and psychotropic substances </w:t>
      </w:r>
      <w:r w:rsidRPr="002E6D7D">
        <w:rPr>
          <w:rStyle w:val="css-1dxrq2c"/>
          <w:rFonts w:asciiTheme="majorBidi" w:hAnsiTheme="majorBidi" w:cstheme="majorBidi"/>
          <w:color w:val="000000" w:themeColor="text1"/>
          <w:shd w:val="clear" w:color="auto" w:fill="FFFFFF"/>
        </w:rPr>
        <w:t>are </w:t>
      </w:r>
      <w:r w:rsidRPr="002E6D7D">
        <w:rPr>
          <w:rStyle w:val="css-tczsq2"/>
          <w:rFonts w:asciiTheme="majorBidi" w:hAnsiTheme="majorBidi" w:cstheme="majorBidi"/>
          <w:color w:val="000000" w:themeColor="text1"/>
          <w:shd w:val="clear" w:color="auto" w:fill="FFFFFF"/>
        </w:rPr>
        <w:t>all </w:t>
      </w:r>
      <w:r w:rsidRPr="002E6D7D">
        <w:rPr>
          <w:rStyle w:val="css-1dxrq2c"/>
          <w:rFonts w:asciiTheme="majorBidi" w:hAnsiTheme="majorBidi" w:cstheme="majorBidi"/>
          <w:color w:val="000000" w:themeColor="text1"/>
          <w:shd w:val="clear" w:color="auto" w:fill="FFFFFF"/>
        </w:rPr>
        <w:t>prohibited under </w:t>
      </w:r>
      <w:r w:rsidRPr="002E6D7D">
        <w:rPr>
          <w:rStyle w:val="css-tczsq2"/>
          <w:rFonts w:asciiTheme="majorBidi" w:hAnsiTheme="majorBidi" w:cstheme="majorBidi"/>
          <w:color w:val="000000" w:themeColor="text1"/>
          <w:shd w:val="clear" w:color="auto" w:fill="FFFFFF"/>
        </w:rPr>
        <w:t>Federal Law No. 14 of </w:t>
      </w:r>
      <w:r w:rsidRPr="002E6D7D">
        <w:rPr>
          <w:rStyle w:val="css-qz9gs3"/>
          <w:rFonts w:asciiTheme="majorBidi" w:hAnsiTheme="majorBidi" w:cstheme="majorBidi"/>
          <w:color w:val="000000" w:themeColor="text1"/>
          <w:shd w:val="clear" w:color="auto" w:fill="FFFFFF"/>
        </w:rPr>
        <w:t>1995, </w:t>
      </w:r>
      <w:r w:rsidRPr="002E6D7D">
        <w:rPr>
          <w:rStyle w:val="css-tczsq2"/>
          <w:rFonts w:asciiTheme="majorBidi" w:hAnsiTheme="majorBidi" w:cstheme="majorBidi"/>
          <w:color w:val="000000" w:themeColor="text1"/>
          <w:shd w:val="clear" w:color="auto" w:fill="FFFFFF"/>
        </w:rPr>
        <w:t>unless </w:t>
      </w:r>
      <w:r w:rsidRPr="002E6D7D">
        <w:rPr>
          <w:rStyle w:val="css-1dxrq2c"/>
          <w:rFonts w:asciiTheme="majorBidi" w:hAnsiTheme="majorBidi" w:cstheme="majorBidi"/>
          <w:color w:val="000000" w:themeColor="text1"/>
          <w:shd w:val="clear" w:color="auto" w:fill="FFFFFF"/>
        </w:rPr>
        <w:t>they are </w:t>
      </w:r>
      <w:r w:rsidRPr="002E6D7D">
        <w:rPr>
          <w:rStyle w:val="css-tczsq2"/>
          <w:rFonts w:asciiTheme="majorBidi" w:hAnsiTheme="majorBidi" w:cstheme="majorBidi"/>
          <w:color w:val="000000" w:themeColor="text1"/>
          <w:shd w:val="clear" w:color="auto" w:fill="FFFFFF"/>
        </w:rPr>
        <w:t>done aspart of supervised </w:t>
      </w:r>
      <w:r w:rsidRPr="002E6D7D">
        <w:rPr>
          <w:rStyle w:val="css-ima1mg"/>
          <w:rFonts w:asciiTheme="majorBidi" w:hAnsiTheme="majorBidi" w:cstheme="majorBidi"/>
          <w:color w:val="000000" w:themeColor="text1"/>
          <w:shd w:val="clear" w:color="auto" w:fill="FFFFFF"/>
        </w:rPr>
        <w:t>and </w:t>
      </w:r>
      <w:r w:rsidRPr="002E6D7D">
        <w:rPr>
          <w:rStyle w:val="css-278qcu"/>
          <w:rFonts w:asciiTheme="majorBidi" w:eastAsiaTheme="majorEastAsia" w:hAnsiTheme="majorBidi" w:cstheme="majorBidi"/>
          <w:color w:val="000000" w:themeColor="text1"/>
          <w:shd w:val="clear" w:color="auto" w:fill="FFFFFF"/>
        </w:rPr>
        <w:t>controlled </w:t>
      </w:r>
      <w:r w:rsidRPr="002E6D7D">
        <w:rPr>
          <w:rStyle w:val="css-ima1mg"/>
          <w:rFonts w:asciiTheme="majorBidi" w:hAnsiTheme="majorBidi" w:cstheme="majorBidi"/>
          <w:color w:val="000000" w:themeColor="text1"/>
          <w:shd w:val="clear" w:color="auto" w:fill="FFFFFF"/>
        </w:rPr>
        <w:t>medical or scientific </w:t>
      </w:r>
      <w:r w:rsidRPr="002E6D7D">
        <w:rPr>
          <w:rStyle w:val="css-278qcu"/>
          <w:rFonts w:asciiTheme="majorBidi" w:eastAsiaTheme="majorEastAsia" w:hAnsiTheme="majorBidi" w:cstheme="majorBidi"/>
          <w:color w:val="000000" w:themeColor="text1"/>
          <w:shd w:val="clear" w:color="auto" w:fill="FFFFFF"/>
        </w:rPr>
        <w:t>activity </w:t>
      </w:r>
      <w:r w:rsidRPr="002E6D7D">
        <w:rPr>
          <w:rStyle w:val="css-ima1mg"/>
          <w:rFonts w:asciiTheme="majorBidi" w:hAnsiTheme="majorBidi" w:cstheme="majorBidi"/>
          <w:color w:val="000000" w:themeColor="text1"/>
          <w:shd w:val="clear" w:color="auto" w:fill="FFFFFF"/>
        </w:rPr>
        <w:t>in </w:t>
      </w:r>
      <w:r w:rsidRPr="002E6D7D">
        <w:rPr>
          <w:rStyle w:val="css-278qcu"/>
          <w:rFonts w:asciiTheme="majorBidi" w:eastAsiaTheme="majorEastAsia" w:hAnsiTheme="majorBidi" w:cstheme="majorBidi"/>
          <w:color w:val="000000" w:themeColor="text1"/>
          <w:shd w:val="clear" w:color="auto" w:fill="FFFFFF"/>
        </w:rPr>
        <w:t>conformity </w:t>
      </w:r>
      <w:r w:rsidRPr="002E6D7D">
        <w:rPr>
          <w:rStyle w:val="css-ima1mg"/>
          <w:rFonts w:asciiTheme="majorBidi" w:hAnsiTheme="majorBidi" w:cstheme="majorBidi"/>
          <w:color w:val="000000" w:themeColor="text1"/>
          <w:shd w:val="clear" w:color="auto" w:fill="FFFFFF"/>
        </w:rPr>
        <w:t>with the </w:t>
      </w:r>
      <w:r w:rsidRPr="002E6D7D">
        <w:rPr>
          <w:rStyle w:val="css-278qcu"/>
          <w:rFonts w:asciiTheme="majorBidi" w:eastAsiaTheme="majorEastAsia" w:hAnsiTheme="majorBidi" w:cstheme="majorBidi"/>
          <w:color w:val="000000" w:themeColor="text1"/>
          <w:shd w:val="clear" w:color="auto" w:fill="FFFFFF"/>
        </w:rPr>
        <w:t>relevant</w:t>
      </w:r>
      <w:r w:rsidRPr="002E6D7D">
        <w:rPr>
          <w:rStyle w:val="css-278qcu"/>
          <w:rFonts w:asciiTheme="majorBidi" w:hAnsiTheme="majorBidi" w:cstheme="majorBidi"/>
          <w:color w:val="000000" w:themeColor="text1"/>
          <w:shd w:val="clear" w:color="auto" w:fill="FFFFFF"/>
        </w:rPr>
        <w:t xml:space="preserve"> </w:t>
      </w:r>
      <w:r w:rsidRPr="002E6D7D">
        <w:rPr>
          <w:rStyle w:val="css-278qcu"/>
          <w:rFonts w:asciiTheme="majorBidi" w:eastAsiaTheme="majorEastAsia" w:hAnsiTheme="majorBidi" w:cstheme="majorBidi"/>
          <w:color w:val="000000" w:themeColor="text1"/>
          <w:shd w:val="clear" w:color="auto" w:fill="FFFFFF"/>
        </w:rPr>
        <w:t xml:space="preserve">legislation </w:t>
      </w:r>
      <w:r w:rsidRPr="002E6D7D">
        <w:rPr>
          <w:rFonts w:asciiTheme="majorBidi" w:hAnsiTheme="majorBidi" w:cstheme="majorBidi"/>
        </w:rPr>
        <w:fldChar w:fldCharType="begin"/>
      </w:r>
      <w:r w:rsidRPr="002E6D7D">
        <w:rPr>
          <w:rFonts w:asciiTheme="majorBidi" w:hAnsiTheme="majorBidi" w:cstheme="majorBidi"/>
        </w:rPr>
        <w:instrText xml:space="preserve"> ADDIN ZOTERO_ITEM CSL_CITATION {"citationID":"8stcznDA","properties":{"formattedCitation":"(Yeboah &amp; Yeboah, 2013)","plainCitation":"(Yeboah &amp; Yeboah, 2013)","noteIndex":0},"citationItems":[{"id":3293,"uris":["http://zotero.org/users/5820251/items/72QKE8PY"],"itemData":{"id":3293,"type":"article-journal","title":"Strategies to Address over the Counter Sale of Prescription Medicines in Abu Dhabi, UAE","author":[{"family":"Yeboah","given":"David Achanfuo"},{"family":"Yeboah","given":"Tracey Maree"}],"issued":{"date-parts":[["2013"]]}}}],"schema":"https://github.com/citation-style-language/schema/raw/master/csl-citation.json"} </w:instrText>
      </w:r>
      <w:r w:rsidRPr="002E6D7D">
        <w:rPr>
          <w:rFonts w:asciiTheme="majorBidi" w:hAnsiTheme="majorBidi" w:cstheme="majorBidi"/>
        </w:rPr>
        <w:fldChar w:fldCharType="separate"/>
      </w:r>
      <w:r w:rsidRPr="002E6D7D">
        <w:rPr>
          <w:rFonts w:asciiTheme="majorBidi" w:hAnsiTheme="majorBidi" w:cstheme="majorBidi"/>
          <w:noProof/>
        </w:rPr>
        <w:t>(Yeboah, 2013)</w:t>
      </w:r>
      <w:r w:rsidRPr="002E6D7D">
        <w:rPr>
          <w:rFonts w:asciiTheme="majorBidi" w:hAnsiTheme="majorBidi" w:cstheme="majorBidi"/>
        </w:rPr>
        <w:fldChar w:fldCharType="end"/>
      </w:r>
      <w:r w:rsidRPr="002E6D7D">
        <w:rPr>
          <w:rStyle w:val="css-278qcu"/>
          <w:rFonts w:asciiTheme="majorBidi" w:eastAsiaTheme="majorEastAsia" w:hAnsiTheme="majorBidi" w:cstheme="majorBidi"/>
          <w:color w:val="000000" w:themeColor="text1"/>
          <w:shd w:val="clear" w:color="auto" w:fill="FFFFFF"/>
        </w:rPr>
        <w:t>. </w:t>
      </w:r>
      <w:r w:rsidRPr="002E6D7D">
        <w:rPr>
          <w:rStyle w:val="css-1f8sqii"/>
          <w:rFonts w:asciiTheme="majorBidi" w:hAnsiTheme="majorBidi" w:cstheme="majorBidi"/>
          <w:color w:val="000000" w:themeColor="text1"/>
          <w:shd w:val="clear" w:color="auto" w:fill="FFFFFF"/>
        </w:rPr>
        <w:t>The UAE police has </w:t>
      </w:r>
      <w:r w:rsidRPr="002E6D7D">
        <w:rPr>
          <w:rStyle w:val="css-278qcu"/>
          <w:rFonts w:asciiTheme="majorBidi" w:eastAsiaTheme="majorEastAsia" w:hAnsiTheme="majorBidi" w:cstheme="majorBidi"/>
          <w:color w:val="000000" w:themeColor="text1"/>
          <w:shd w:val="clear" w:color="auto" w:fill="FFFFFF"/>
        </w:rPr>
        <w:t>specialised divisions </w:t>
      </w:r>
      <w:r w:rsidRPr="002E6D7D">
        <w:rPr>
          <w:rStyle w:val="css-ima1mg"/>
          <w:rFonts w:asciiTheme="majorBidi" w:hAnsiTheme="majorBidi" w:cstheme="majorBidi"/>
          <w:color w:val="000000" w:themeColor="text1"/>
          <w:shd w:val="clear" w:color="auto" w:fill="FFFFFF"/>
        </w:rPr>
        <w:t>to </w:t>
      </w:r>
      <w:r w:rsidRPr="002E6D7D">
        <w:rPr>
          <w:rStyle w:val="css-278qcu"/>
          <w:rFonts w:asciiTheme="majorBidi" w:eastAsiaTheme="majorEastAsia" w:hAnsiTheme="majorBidi" w:cstheme="majorBidi"/>
          <w:color w:val="000000" w:themeColor="text1"/>
          <w:shd w:val="clear" w:color="auto" w:fill="FFFFFF"/>
        </w:rPr>
        <w:t>address drug-related </w:t>
      </w:r>
      <w:r w:rsidRPr="002E6D7D">
        <w:rPr>
          <w:rStyle w:val="css-ima1mg"/>
          <w:rFonts w:asciiTheme="majorBidi" w:hAnsiTheme="majorBidi" w:cstheme="majorBidi"/>
          <w:color w:val="000000" w:themeColor="text1"/>
          <w:shd w:val="clear" w:color="auto" w:fill="FFFFFF"/>
        </w:rPr>
        <w:t>issues.</w:t>
      </w:r>
      <w:r w:rsidRPr="002E6D7D">
        <w:rPr>
          <w:rFonts w:asciiTheme="majorBidi" w:hAnsiTheme="majorBidi" w:cstheme="majorBidi"/>
          <w:color w:val="000000" w:themeColor="text1"/>
          <w:shd w:val="clear" w:color="auto" w:fill="FFFFFF"/>
        </w:rPr>
        <w:t xml:space="preserve"> Most medicines are available in community pharmacies and hospitals in the UAE. However, narcotic, psychotropic, and other controlled drugs and medicines of class A or B are not easy to come by in the UAE; nor are they freely imported into the country </w:t>
      </w:r>
      <w:r w:rsidRPr="002E6D7D">
        <w:rPr>
          <w:rFonts w:asciiTheme="majorBidi" w:hAnsiTheme="majorBidi" w:cstheme="majorBidi"/>
        </w:rPr>
        <w:fldChar w:fldCharType="begin"/>
      </w:r>
      <w:r w:rsidRPr="002E6D7D">
        <w:rPr>
          <w:rFonts w:asciiTheme="majorBidi" w:hAnsiTheme="majorBidi" w:cstheme="majorBidi"/>
        </w:rPr>
        <w:instrText xml:space="preserve"> ADDIN ZOTERO_ITEM CSL_CITATION {"citationID":"8stcznDA","properties":{"formattedCitation":"(Yeboah &amp; Yeboah, 2013)","plainCitation":"(Yeboah &amp; Yeboah, 2013)","noteIndex":0},"citationItems":[{"id":3293,"uris":["http://zotero.org/users/5820251/items/72QKE8PY"],"itemData":{"id":3293,"type":"article-journal","title":"Strategies to Address over the Counter Sale of Prescription Medicines in Abu Dhabi, UAE","author":[{"family":"Yeboah","given":"David Achanfuo"},{"family":"Yeboah","given":"Tracey Maree"}],"issued":{"date-parts":[["2013"]]}}}],"schema":"https://github.com/citation-style-language/schema/raw/master/csl-citation.json"} </w:instrText>
      </w:r>
      <w:r w:rsidRPr="002E6D7D">
        <w:rPr>
          <w:rFonts w:asciiTheme="majorBidi" w:hAnsiTheme="majorBidi" w:cstheme="majorBidi"/>
        </w:rPr>
        <w:fldChar w:fldCharType="separate"/>
      </w:r>
      <w:r w:rsidRPr="002E6D7D">
        <w:rPr>
          <w:rFonts w:asciiTheme="majorBidi" w:hAnsiTheme="majorBidi" w:cstheme="majorBidi"/>
          <w:noProof/>
        </w:rPr>
        <w:t>(Yeboah, 2013)</w:t>
      </w:r>
      <w:r w:rsidRPr="002E6D7D">
        <w:rPr>
          <w:rFonts w:asciiTheme="majorBidi" w:hAnsiTheme="majorBidi" w:cstheme="majorBidi"/>
        </w:rPr>
        <w:fldChar w:fldCharType="end"/>
      </w:r>
      <w:r w:rsidRPr="002E6D7D">
        <w:rPr>
          <w:rFonts w:asciiTheme="majorBidi" w:hAnsiTheme="majorBidi" w:cstheme="majorBidi"/>
          <w:color w:val="000000" w:themeColor="text1"/>
          <w:shd w:val="clear" w:color="auto" w:fill="FFFFFF"/>
        </w:rPr>
        <w:t xml:space="preserve">. </w:t>
      </w:r>
    </w:p>
    <w:p w14:paraId="122E1501" w14:textId="0CE87D77" w:rsidR="000C00C6" w:rsidRPr="002E6D7D" w:rsidRDefault="000C00C6" w:rsidP="00FC4270">
      <w:pPr>
        <w:spacing w:line="360" w:lineRule="auto"/>
        <w:jc w:val="both"/>
        <w:rPr>
          <w:rFonts w:asciiTheme="majorBidi" w:hAnsiTheme="majorBidi" w:cstheme="majorBidi"/>
          <w:color w:val="000000" w:themeColor="text1"/>
          <w:shd w:val="clear" w:color="auto" w:fill="FFFFFF"/>
        </w:rPr>
      </w:pPr>
    </w:p>
    <w:p w14:paraId="4E21F740" w14:textId="712EEB1F" w:rsidR="000C00C6" w:rsidRPr="002E6D7D" w:rsidRDefault="000C00C6" w:rsidP="00FC4270">
      <w:pPr>
        <w:spacing w:line="360" w:lineRule="auto"/>
        <w:jc w:val="both"/>
        <w:rPr>
          <w:rFonts w:asciiTheme="majorBidi" w:hAnsiTheme="majorBidi" w:cstheme="majorBidi"/>
          <w:color w:val="000000" w:themeColor="text1"/>
          <w:shd w:val="clear" w:color="auto" w:fill="FFFFFF"/>
        </w:rPr>
      </w:pPr>
    </w:p>
    <w:p w14:paraId="2FFEFDDF" w14:textId="77777777" w:rsidR="000C00C6" w:rsidRPr="002E6D7D" w:rsidRDefault="000C00C6" w:rsidP="00FC4270">
      <w:pPr>
        <w:spacing w:line="360" w:lineRule="auto"/>
        <w:jc w:val="both"/>
        <w:rPr>
          <w:rFonts w:asciiTheme="majorBidi" w:hAnsiTheme="majorBidi" w:cstheme="majorBidi"/>
          <w:color w:val="000000" w:themeColor="text1"/>
          <w:shd w:val="clear" w:color="auto" w:fill="FFFFFF"/>
        </w:rPr>
      </w:pPr>
    </w:p>
    <w:p w14:paraId="05E8B7ED" w14:textId="77777777" w:rsidR="000C00C6" w:rsidRPr="002E6D7D" w:rsidRDefault="000C00C6" w:rsidP="00FC4270">
      <w:pPr>
        <w:spacing w:line="360" w:lineRule="auto"/>
        <w:jc w:val="both"/>
        <w:rPr>
          <w:rFonts w:asciiTheme="majorBidi" w:hAnsiTheme="majorBidi" w:cstheme="majorBidi"/>
          <w:color w:val="000000" w:themeColor="text1"/>
          <w:shd w:val="clear" w:color="auto" w:fill="FFFFFF"/>
        </w:rPr>
      </w:pPr>
    </w:p>
    <w:p w14:paraId="69D38149" w14:textId="72F66288" w:rsidR="000C00C6" w:rsidRPr="002E6D7D" w:rsidRDefault="000C00C6" w:rsidP="000C00C6">
      <w:pPr>
        <w:pStyle w:val="TableofFigures"/>
        <w:rPr>
          <w:rFonts w:asciiTheme="majorBidi" w:hAnsiTheme="majorBidi" w:cstheme="majorBidi"/>
          <w:sz w:val="24"/>
          <w:szCs w:val="24"/>
        </w:rPr>
      </w:pPr>
      <w:bookmarkStart w:id="81" w:name="_Toc113909826"/>
      <w:r w:rsidRPr="002E6D7D">
        <w:rPr>
          <w:rFonts w:asciiTheme="majorBidi" w:hAnsiTheme="majorBidi" w:cstheme="majorBidi"/>
          <w:sz w:val="24"/>
          <w:szCs w:val="24"/>
        </w:rPr>
        <w:lastRenderedPageBreak/>
        <w:t xml:space="preserve">Table 1: Current classification of harmful drugs in the United arab emirates </w:t>
      </w:r>
      <w:bookmarkEnd w:id="81"/>
    </w:p>
    <w:p w14:paraId="7213AB41" w14:textId="77777777" w:rsidR="000C00C6" w:rsidRPr="002E6D7D" w:rsidRDefault="000C00C6" w:rsidP="000C00C6">
      <w:pPr>
        <w:pStyle w:val="NormalWeb"/>
        <w:spacing w:before="0" w:beforeAutospacing="0" w:after="0" w:afterAutospacing="0" w:line="360" w:lineRule="auto"/>
        <w:rPr>
          <w:rFonts w:asciiTheme="majorBidi" w:hAnsiTheme="majorBidi" w:cstheme="majorBidi"/>
          <w:b/>
          <w:color w:val="000000" w:themeColor="text1"/>
          <w:sz w:val="24"/>
          <w:szCs w:val="24"/>
          <w:lang w:val="en-US"/>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3402"/>
        <w:gridCol w:w="3827"/>
      </w:tblGrid>
      <w:tr w:rsidR="000C00C6" w:rsidRPr="002E6D7D" w14:paraId="46E7B312" w14:textId="77777777" w:rsidTr="00087F50">
        <w:trPr>
          <w:jc w:val="center"/>
        </w:trPr>
        <w:tc>
          <w:tcPr>
            <w:tcW w:w="1413" w:type="dxa"/>
            <w:shd w:val="clear" w:color="auto" w:fill="auto"/>
            <w:hideMark/>
          </w:tcPr>
          <w:p w14:paraId="3CC761D6" w14:textId="77777777" w:rsidR="000C00C6" w:rsidRPr="002E6D7D" w:rsidRDefault="000C00C6" w:rsidP="00087F50">
            <w:pPr>
              <w:pStyle w:val="NormalWeb"/>
              <w:spacing w:before="0" w:beforeAutospacing="0" w:after="0" w:afterAutospacing="0"/>
              <w:rPr>
                <w:rFonts w:asciiTheme="majorBidi" w:hAnsiTheme="majorBidi" w:cstheme="majorBidi"/>
                <w:b/>
                <w:color w:val="000000" w:themeColor="text1"/>
                <w:lang w:val="en-US"/>
              </w:rPr>
            </w:pPr>
            <w:r w:rsidRPr="002E6D7D">
              <w:rPr>
                <w:rFonts w:asciiTheme="majorBidi" w:hAnsiTheme="majorBidi" w:cstheme="majorBidi"/>
                <w:b/>
                <w:color w:val="000000" w:themeColor="text1"/>
                <w:lang w:val="en-US"/>
              </w:rPr>
              <w:t>Classification</w:t>
            </w:r>
          </w:p>
        </w:tc>
        <w:tc>
          <w:tcPr>
            <w:tcW w:w="3402" w:type="dxa"/>
            <w:shd w:val="clear" w:color="auto" w:fill="auto"/>
            <w:hideMark/>
          </w:tcPr>
          <w:p w14:paraId="48011540" w14:textId="77777777" w:rsidR="000C00C6" w:rsidRPr="002E6D7D" w:rsidRDefault="000C00C6" w:rsidP="00087F50">
            <w:pPr>
              <w:pStyle w:val="NormalWeb"/>
              <w:spacing w:before="0" w:beforeAutospacing="0" w:after="0" w:afterAutospacing="0"/>
              <w:rPr>
                <w:rFonts w:asciiTheme="majorBidi" w:hAnsiTheme="majorBidi" w:cstheme="majorBidi"/>
                <w:b/>
                <w:color w:val="000000" w:themeColor="text1"/>
                <w:lang w:val="en-US"/>
              </w:rPr>
            </w:pPr>
            <w:r w:rsidRPr="002E6D7D">
              <w:rPr>
                <w:rFonts w:asciiTheme="majorBidi" w:hAnsiTheme="majorBidi" w:cstheme="majorBidi"/>
                <w:b/>
                <w:color w:val="000000" w:themeColor="text1"/>
                <w:lang w:val="en-US"/>
              </w:rPr>
              <w:t>Drugs</w:t>
            </w:r>
          </w:p>
        </w:tc>
        <w:tc>
          <w:tcPr>
            <w:tcW w:w="3827" w:type="dxa"/>
            <w:shd w:val="clear" w:color="auto" w:fill="auto"/>
            <w:hideMark/>
          </w:tcPr>
          <w:p w14:paraId="6C990F2A" w14:textId="77777777" w:rsidR="000C00C6" w:rsidRPr="002E6D7D" w:rsidRDefault="000C00C6" w:rsidP="00087F50">
            <w:pPr>
              <w:pStyle w:val="NormalWeb"/>
              <w:spacing w:before="0" w:beforeAutospacing="0" w:after="0" w:afterAutospacing="0"/>
              <w:rPr>
                <w:rFonts w:asciiTheme="majorBidi" w:hAnsiTheme="majorBidi" w:cstheme="majorBidi"/>
                <w:b/>
                <w:color w:val="000000" w:themeColor="text1"/>
                <w:lang w:val="en-US"/>
              </w:rPr>
            </w:pPr>
            <w:r w:rsidRPr="002E6D7D">
              <w:rPr>
                <w:rFonts w:asciiTheme="majorBidi" w:hAnsiTheme="majorBidi" w:cstheme="majorBidi"/>
                <w:b/>
                <w:color w:val="000000" w:themeColor="text1"/>
                <w:lang w:val="en-US"/>
              </w:rPr>
              <w:t>Maximum penalties</w:t>
            </w:r>
          </w:p>
        </w:tc>
      </w:tr>
      <w:tr w:rsidR="000C00C6" w:rsidRPr="002E6D7D" w14:paraId="25E30DD7" w14:textId="77777777" w:rsidTr="00087F50">
        <w:trPr>
          <w:jc w:val="center"/>
        </w:trPr>
        <w:tc>
          <w:tcPr>
            <w:tcW w:w="1413" w:type="dxa"/>
            <w:shd w:val="clear" w:color="auto" w:fill="auto"/>
            <w:hideMark/>
          </w:tcPr>
          <w:p w14:paraId="41CD9A46" w14:textId="423D827C" w:rsidR="000C00C6" w:rsidRPr="002E6D7D" w:rsidRDefault="000C00C6" w:rsidP="00087F50">
            <w:pPr>
              <w:pStyle w:val="NormalWeb"/>
              <w:spacing w:before="0" w:beforeAutospacing="0" w:after="0" w:afterAutospacing="0"/>
              <w:rPr>
                <w:rFonts w:asciiTheme="majorBidi" w:hAnsiTheme="majorBidi" w:cstheme="majorBidi"/>
                <w:b/>
                <w:bCs/>
                <w:color w:val="000000" w:themeColor="text1"/>
                <w:lang w:val="en-US"/>
              </w:rPr>
            </w:pPr>
            <w:r w:rsidRPr="002E6D7D">
              <w:rPr>
                <w:rFonts w:asciiTheme="majorBidi" w:hAnsiTheme="majorBidi" w:cstheme="majorBidi"/>
                <w:b/>
                <w:bCs/>
                <w:color w:val="000000" w:themeColor="text1"/>
                <w:lang w:val="en-US"/>
              </w:rPr>
              <w:t>Class A (</w:t>
            </w:r>
            <w:proofErr w:type="spellStart"/>
            <w:r w:rsidRPr="002E6D7D">
              <w:rPr>
                <w:rFonts w:asciiTheme="majorBidi" w:hAnsiTheme="majorBidi" w:cstheme="majorBidi"/>
                <w:b/>
                <w:bCs/>
                <w:color w:val="000000" w:themeColor="text1"/>
                <w:lang w:val="en-US"/>
              </w:rPr>
              <w:t>CDa</w:t>
            </w:r>
            <w:proofErr w:type="spellEnd"/>
            <w:r w:rsidRPr="002E6D7D">
              <w:rPr>
                <w:rFonts w:asciiTheme="majorBidi" w:hAnsiTheme="majorBidi" w:cstheme="majorBidi"/>
                <w:b/>
                <w:bCs/>
                <w:color w:val="000000" w:themeColor="text1"/>
                <w:lang w:val="en-US"/>
              </w:rPr>
              <w:t>)</w:t>
            </w:r>
          </w:p>
        </w:tc>
        <w:tc>
          <w:tcPr>
            <w:tcW w:w="3402" w:type="dxa"/>
            <w:shd w:val="clear" w:color="auto" w:fill="auto"/>
            <w:hideMark/>
          </w:tcPr>
          <w:p w14:paraId="07A43604" w14:textId="77777777" w:rsidR="000C00C6" w:rsidRPr="002E6D7D" w:rsidRDefault="000C00C6" w:rsidP="00087F50">
            <w:pPr>
              <w:pStyle w:val="leglisttextstandard"/>
              <w:shd w:val="clear" w:color="auto" w:fill="FFFFFF"/>
              <w:spacing w:before="0" w:beforeAutospacing="0" w:after="120" w:afterAutospacing="0" w:line="276" w:lineRule="auto"/>
              <w:jc w:val="both"/>
              <w:rPr>
                <w:rFonts w:asciiTheme="majorBidi" w:hAnsiTheme="majorBidi" w:cstheme="majorBidi"/>
                <w:color w:val="000000" w:themeColor="text1"/>
                <w:sz w:val="20"/>
                <w:szCs w:val="20"/>
              </w:rPr>
            </w:pPr>
            <w:proofErr w:type="spellStart"/>
            <w:r w:rsidRPr="002E6D7D">
              <w:rPr>
                <w:rFonts w:asciiTheme="majorBidi" w:hAnsiTheme="majorBidi" w:cstheme="majorBidi"/>
                <w:color w:val="000000" w:themeColor="text1"/>
                <w:sz w:val="20"/>
                <w:szCs w:val="20"/>
              </w:rPr>
              <w:t>Acetorphine</w:t>
            </w:r>
            <w:proofErr w:type="spellEnd"/>
            <w:r w:rsidRPr="002E6D7D">
              <w:rPr>
                <w:rFonts w:asciiTheme="majorBidi" w:hAnsiTheme="majorBidi" w:cstheme="majorBidi"/>
                <w:color w:val="000000" w:themeColor="text1"/>
                <w:sz w:val="20"/>
                <w:szCs w:val="20"/>
              </w:rPr>
              <w:t xml:space="preserve">, </w:t>
            </w:r>
            <w:r w:rsidRPr="002E6D7D">
              <w:rPr>
                <w:rFonts w:asciiTheme="majorBidi" w:hAnsiTheme="majorBidi" w:cstheme="majorBidi"/>
                <w:color w:val="000000" w:themeColor="text1"/>
                <w:sz w:val="20"/>
                <w:szCs w:val="20"/>
                <w:shd w:val="clear" w:color="auto" w:fill="FFFFFF"/>
              </w:rPr>
              <w:t xml:space="preserve">Alfentanil, </w:t>
            </w:r>
            <w:proofErr w:type="spellStart"/>
            <w:r w:rsidRPr="002E6D7D">
              <w:rPr>
                <w:rFonts w:asciiTheme="majorBidi" w:hAnsiTheme="majorBidi" w:cstheme="majorBidi"/>
                <w:color w:val="000000" w:themeColor="text1"/>
                <w:sz w:val="20"/>
                <w:szCs w:val="20"/>
                <w:shd w:val="clear" w:color="auto" w:fill="FFFFFF"/>
              </w:rPr>
              <w:t>Carfentanil</w:t>
            </w:r>
            <w:proofErr w:type="spellEnd"/>
            <w:r w:rsidRPr="002E6D7D">
              <w:rPr>
                <w:rFonts w:asciiTheme="majorBidi" w:hAnsiTheme="majorBidi" w:cstheme="majorBidi"/>
                <w:color w:val="000000" w:themeColor="text1"/>
                <w:sz w:val="20"/>
                <w:szCs w:val="20"/>
                <w:shd w:val="clear" w:color="auto" w:fill="FFFFFF"/>
              </w:rPr>
              <w:t xml:space="preserve">, </w:t>
            </w:r>
            <w:r w:rsidRPr="002E6D7D">
              <w:rPr>
                <w:rFonts w:asciiTheme="majorBidi" w:hAnsiTheme="majorBidi" w:cstheme="majorBidi"/>
                <w:color w:val="000000" w:themeColor="text1"/>
                <w:sz w:val="20"/>
                <w:szCs w:val="20"/>
              </w:rPr>
              <w:t xml:space="preserve">Morphine, Fentanyl, </w:t>
            </w:r>
            <w:r w:rsidRPr="002E6D7D">
              <w:rPr>
                <w:rFonts w:asciiTheme="majorBidi" w:hAnsiTheme="majorBidi" w:cstheme="majorBidi"/>
                <w:color w:val="000000" w:themeColor="text1"/>
                <w:sz w:val="20"/>
                <w:szCs w:val="20"/>
                <w:lang w:val="en-US"/>
              </w:rPr>
              <w:t xml:space="preserve">Heroin, lysergic acid (LSD), ecstasy, cocaine, crack cocaine, methamphetamine, </w:t>
            </w:r>
            <w:r w:rsidRPr="002E6D7D">
              <w:rPr>
                <w:rFonts w:asciiTheme="majorBidi" w:hAnsiTheme="majorBidi" w:cstheme="majorBidi"/>
                <w:color w:val="000000" w:themeColor="text1"/>
                <w:sz w:val="20"/>
                <w:szCs w:val="20"/>
              </w:rPr>
              <w:t>Opium, whether raw, prepared, or medicinal.</w:t>
            </w:r>
          </w:p>
          <w:p w14:paraId="41B8EEFA" w14:textId="77777777" w:rsidR="000C00C6" w:rsidRPr="002E6D7D" w:rsidRDefault="000C00C6" w:rsidP="00087F50">
            <w:pPr>
              <w:pStyle w:val="leglisttextstandard"/>
              <w:shd w:val="clear" w:color="auto" w:fill="FFFFFF"/>
              <w:spacing w:before="0" w:beforeAutospacing="0" w:after="120" w:afterAutospacing="0" w:line="276" w:lineRule="auto"/>
              <w:jc w:val="both"/>
              <w:rPr>
                <w:rFonts w:asciiTheme="majorBidi" w:hAnsiTheme="majorBidi" w:cstheme="majorBidi"/>
                <w:color w:val="000000" w:themeColor="text1"/>
                <w:sz w:val="20"/>
                <w:szCs w:val="20"/>
              </w:rPr>
            </w:pPr>
          </w:p>
        </w:tc>
        <w:tc>
          <w:tcPr>
            <w:tcW w:w="3827" w:type="dxa"/>
            <w:shd w:val="clear" w:color="auto" w:fill="auto"/>
            <w:hideMark/>
          </w:tcPr>
          <w:p w14:paraId="6EB4B726" w14:textId="77777777" w:rsidR="000C00C6" w:rsidRPr="002E6D7D" w:rsidRDefault="000C00C6" w:rsidP="00087F50">
            <w:pPr>
              <w:pStyle w:val="NormalWeb"/>
              <w:spacing w:before="0" w:beforeAutospacing="0" w:after="0" w:afterAutospacing="0"/>
              <w:rPr>
                <w:rFonts w:asciiTheme="majorBidi" w:hAnsiTheme="majorBidi" w:cstheme="majorBidi"/>
                <w:color w:val="000000" w:themeColor="text1"/>
                <w:lang w:val="en-US"/>
              </w:rPr>
            </w:pPr>
            <w:r w:rsidRPr="002E6D7D">
              <w:rPr>
                <w:rFonts w:asciiTheme="majorBidi" w:hAnsiTheme="majorBidi" w:cstheme="majorBidi"/>
                <w:color w:val="000000" w:themeColor="text1"/>
                <w:lang w:val="en-US"/>
              </w:rPr>
              <w:t>For possession: 7 years' imprisonment or a fine (or both); for supply: life imprisonment or a fine (or both)</w:t>
            </w:r>
          </w:p>
        </w:tc>
      </w:tr>
      <w:tr w:rsidR="000C00C6" w:rsidRPr="002E6D7D" w14:paraId="05163209" w14:textId="77777777" w:rsidTr="00087F50">
        <w:trPr>
          <w:jc w:val="center"/>
        </w:trPr>
        <w:tc>
          <w:tcPr>
            <w:tcW w:w="1413" w:type="dxa"/>
            <w:shd w:val="clear" w:color="auto" w:fill="auto"/>
            <w:hideMark/>
          </w:tcPr>
          <w:p w14:paraId="1296AD47" w14:textId="65BEAE76" w:rsidR="000C00C6" w:rsidRPr="002E6D7D" w:rsidRDefault="000C00C6" w:rsidP="00087F50">
            <w:pPr>
              <w:pStyle w:val="NormalWeb"/>
              <w:spacing w:before="0" w:beforeAutospacing="0" w:after="0" w:afterAutospacing="0"/>
              <w:rPr>
                <w:rFonts w:asciiTheme="majorBidi" w:hAnsiTheme="majorBidi" w:cstheme="majorBidi"/>
                <w:b/>
                <w:bCs/>
                <w:color w:val="000000" w:themeColor="text1"/>
                <w:lang w:val="en-US"/>
              </w:rPr>
            </w:pPr>
            <w:r w:rsidRPr="002E6D7D">
              <w:rPr>
                <w:rFonts w:asciiTheme="majorBidi" w:hAnsiTheme="majorBidi" w:cstheme="majorBidi"/>
                <w:b/>
                <w:bCs/>
                <w:color w:val="000000" w:themeColor="text1"/>
                <w:lang w:val="en-US"/>
              </w:rPr>
              <w:t>Class B (</w:t>
            </w:r>
            <w:proofErr w:type="spellStart"/>
            <w:r w:rsidRPr="002E6D7D">
              <w:rPr>
                <w:rFonts w:asciiTheme="majorBidi" w:hAnsiTheme="majorBidi" w:cstheme="majorBidi"/>
                <w:b/>
                <w:bCs/>
                <w:color w:val="000000" w:themeColor="text1"/>
                <w:lang w:val="en-US"/>
              </w:rPr>
              <w:t>CDb</w:t>
            </w:r>
            <w:proofErr w:type="spellEnd"/>
            <w:r w:rsidRPr="002E6D7D">
              <w:rPr>
                <w:rFonts w:asciiTheme="majorBidi" w:hAnsiTheme="majorBidi" w:cstheme="majorBidi"/>
                <w:b/>
                <w:bCs/>
                <w:color w:val="000000" w:themeColor="text1"/>
                <w:lang w:val="en-US"/>
              </w:rPr>
              <w:t>)</w:t>
            </w:r>
          </w:p>
        </w:tc>
        <w:tc>
          <w:tcPr>
            <w:tcW w:w="3402" w:type="dxa"/>
            <w:shd w:val="clear" w:color="auto" w:fill="auto"/>
            <w:hideMark/>
          </w:tcPr>
          <w:p w14:paraId="39822ACD" w14:textId="77777777" w:rsidR="000C00C6" w:rsidRPr="002E6D7D" w:rsidRDefault="000C00C6" w:rsidP="00087F50">
            <w:pPr>
              <w:pStyle w:val="NormalWeb"/>
              <w:spacing w:before="0" w:beforeAutospacing="0" w:after="0" w:afterAutospacing="0"/>
              <w:rPr>
                <w:rFonts w:asciiTheme="majorBidi" w:hAnsiTheme="majorBidi" w:cstheme="majorBidi"/>
                <w:color w:val="000000" w:themeColor="text1"/>
                <w:lang w:val="en-US"/>
              </w:rPr>
            </w:pPr>
            <w:r w:rsidRPr="002E6D7D">
              <w:rPr>
                <w:rFonts w:asciiTheme="majorBidi" w:hAnsiTheme="majorBidi" w:cstheme="majorBidi"/>
                <w:color w:val="000000" w:themeColor="text1"/>
                <w:lang w:val="en-US"/>
              </w:rPr>
              <w:t>Amphetamines, codeine, Cannabis and cannabis resin, methylphenidate.</w:t>
            </w:r>
          </w:p>
        </w:tc>
        <w:tc>
          <w:tcPr>
            <w:tcW w:w="3827" w:type="dxa"/>
            <w:shd w:val="clear" w:color="auto" w:fill="auto"/>
            <w:hideMark/>
          </w:tcPr>
          <w:p w14:paraId="51B0C22E" w14:textId="77777777" w:rsidR="000C00C6" w:rsidRPr="002E6D7D" w:rsidRDefault="000C00C6" w:rsidP="00087F50">
            <w:pPr>
              <w:pStyle w:val="NormalWeb"/>
              <w:spacing w:before="0" w:beforeAutospacing="0" w:after="0" w:afterAutospacing="0"/>
              <w:rPr>
                <w:rFonts w:asciiTheme="majorBidi" w:hAnsiTheme="majorBidi" w:cstheme="majorBidi"/>
                <w:color w:val="000000" w:themeColor="text1"/>
                <w:lang w:val="en-US"/>
              </w:rPr>
            </w:pPr>
            <w:r w:rsidRPr="002E6D7D">
              <w:rPr>
                <w:rFonts w:asciiTheme="majorBidi" w:hAnsiTheme="majorBidi" w:cstheme="majorBidi"/>
                <w:color w:val="000000" w:themeColor="text1"/>
                <w:lang w:val="en-US"/>
              </w:rPr>
              <w:t>For possession: 5 years' imprisonment or a fine (or both); for supply: 14 years' imprisonment or a fine (or both)</w:t>
            </w:r>
          </w:p>
        </w:tc>
      </w:tr>
    </w:tbl>
    <w:p w14:paraId="5BC6B9A1" w14:textId="71CC2EBA" w:rsidR="000C00C6" w:rsidRPr="002E6D7D" w:rsidRDefault="000C00C6" w:rsidP="00FC4270">
      <w:pPr>
        <w:spacing w:line="360" w:lineRule="auto"/>
        <w:jc w:val="both"/>
        <w:rPr>
          <w:rFonts w:asciiTheme="majorBidi" w:hAnsiTheme="majorBidi" w:cstheme="majorBidi"/>
          <w:color w:val="000000" w:themeColor="text1"/>
          <w:shd w:val="clear" w:color="auto" w:fill="FFFFFF"/>
        </w:rPr>
      </w:pPr>
    </w:p>
    <w:p w14:paraId="41297C39" w14:textId="77777777" w:rsidR="000C00C6" w:rsidRPr="002E6D7D" w:rsidRDefault="000C00C6" w:rsidP="00FC4270">
      <w:pPr>
        <w:spacing w:line="360" w:lineRule="auto"/>
        <w:jc w:val="both"/>
        <w:rPr>
          <w:rFonts w:asciiTheme="majorBidi" w:hAnsiTheme="majorBidi" w:cstheme="majorBidi"/>
          <w:color w:val="000000" w:themeColor="text1"/>
          <w:shd w:val="clear" w:color="auto" w:fill="FFFFFF"/>
        </w:rPr>
      </w:pPr>
    </w:p>
    <w:p w14:paraId="164820FF" w14:textId="5AD64BC0" w:rsidR="00FC4270" w:rsidRPr="002E6D7D" w:rsidRDefault="00FC4270" w:rsidP="00FC4270">
      <w:pPr>
        <w:spacing w:after="180" w:line="360" w:lineRule="auto"/>
        <w:rPr>
          <w:rFonts w:asciiTheme="majorBidi" w:hAnsiTheme="majorBidi" w:cstheme="majorBidi"/>
          <w:color w:val="000000" w:themeColor="text1"/>
        </w:rPr>
      </w:pPr>
      <w:r w:rsidRPr="002E6D7D">
        <w:rPr>
          <w:rFonts w:asciiTheme="majorBidi" w:hAnsiTheme="majorBidi" w:cstheme="majorBidi"/>
          <w:color w:val="000000" w:themeColor="text1"/>
        </w:rPr>
        <w:t xml:space="preserve">The UAE is a signatory to several international conventions on narcotic and psychotropic substances </w:t>
      </w:r>
      <w:r w:rsidRPr="002E6D7D">
        <w:rPr>
          <w:rFonts w:asciiTheme="majorBidi" w:hAnsiTheme="majorBidi" w:cstheme="majorBidi"/>
          <w:color w:val="000000" w:themeColor="text1"/>
        </w:rPr>
        <w:fldChar w:fldCharType="begin" w:fldLock="1"/>
      </w:r>
      <w:r w:rsidRPr="002E6D7D">
        <w:rPr>
          <w:rFonts w:asciiTheme="majorBidi" w:hAnsiTheme="majorBidi" w:cstheme="majorBidi"/>
          <w:color w:val="000000" w:themeColor="text1"/>
        </w:rPr>
        <w:instrText xml:space="preserve"> ADDIN ZOTERO_ITEM CSL_CITATION {"citationID":"hlhrv1zr","properties":{"formattedCitation":"(UNODC, 2018)","plainCitation":"(UNODC, 2018)","dontUpdate":true,"noteIndex":0},"citationItems":[{"id":"HQW9v843/dVdNoi7S","uris":["http://www.mendeley.com/documents/?uuid=faf67740-5bbe-4ce3-90f8-0371f9255609"],"itemData":{"ISBN":"0168-5597","ISSN":"09547762","abstract":"Examined 18 male patients (aged 20-60 yrs) with selective traumatic frontal injuries and 18 normal male controls (aged 34-66 yrs), using EEG mapping with frequency analysis and evoked potentials to evaluate focal and general effects of the lesions in the chronic state. In most cases, the regional abnormalities corresponded well with the morphological and regional cerebral blood flow (rCBF) findings. There was also a good correspondence between modal frequency and neuropsychological function and general psychosocial outcome. The focal frontal amplitude decrease in the auditory P300 potential corroborates earlier findings (e.g., K. Maurer et al, 1988) of focal P300 abnormalities in dementia and schizophrenia, corresponding to rCBF findings of regionally decreased function. (PsycINFO Database Record (c) 2008 APA, all rights reserved)","author":[{"dropping-particle":"","family":"UNODC","given":"","non-dropping-particle":"","parse-names":false,"suffix":""}],"id":"ITEM-1","issued":{"date-parts":[["2018"]]},"title":"What are NPS?","type":"article"}}],"schema":"https://github.com/citation-style-language/schema/raw/master/csl-citation.json"} </w:instrText>
      </w:r>
      <w:r w:rsidRPr="002E6D7D">
        <w:rPr>
          <w:rFonts w:asciiTheme="majorBidi" w:hAnsiTheme="majorBidi" w:cstheme="majorBidi"/>
          <w:color w:val="000000" w:themeColor="text1"/>
        </w:rPr>
        <w:fldChar w:fldCharType="separate"/>
      </w:r>
      <w:r w:rsidRPr="002E6D7D">
        <w:rPr>
          <w:rFonts w:asciiTheme="majorBidi" w:hAnsiTheme="majorBidi" w:cstheme="majorBidi"/>
          <w:noProof/>
          <w:color w:val="000000" w:themeColor="text1"/>
        </w:rPr>
        <w:t>(UNODC, 2021)</w:t>
      </w:r>
      <w:r w:rsidRPr="002E6D7D">
        <w:rPr>
          <w:rFonts w:asciiTheme="majorBidi" w:hAnsiTheme="majorBidi" w:cstheme="majorBidi"/>
          <w:color w:val="000000" w:themeColor="text1"/>
        </w:rPr>
        <w:fldChar w:fldCharType="end"/>
      </w:r>
      <w:r w:rsidRPr="002E6D7D">
        <w:rPr>
          <w:rFonts w:asciiTheme="majorBidi" w:hAnsiTheme="majorBidi" w:cstheme="majorBidi"/>
          <w:color w:val="000000" w:themeColor="text1"/>
        </w:rPr>
        <w:t>. The UAE conventions involve applying internationally valid control measures to ensure that narcotic and psychotropic substances are not freely available to layman (</w:t>
      </w:r>
      <w:r w:rsidRPr="002E6D7D">
        <w:t>UAE Ministry of Health (2001)</w:t>
      </w:r>
      <w:r w:rsidRPr="002E6D7D">
        <w:rPr>
          <w:rFonts w:asciiTheme="majorBidi" w:hAnsiTheme="majorBidi" w:cstheme="majorBidi"/>
          <w:color w:val="000000" w:themeColor="text1"/>
        </w:rPr>
        <w:t>. The conventions aim to</w:t>
      </w:r>
    </w:p>
    <w:p w14:paraId="68268949" w14:textId="32509B6A" w:rsidR="00FC4270" w:rsidRPr="002E6D7D" w:rsidRDefault="00FC4270" w:rsidP="00FC4270">
      <w:pPr>
        <w:numPr>
          <w:ilvl w:val="0"/>
          <w:numId w:val="56"/>
        </w:numPr>
        <w:spacing w:before="100" w:beforeAutospacing="1" w:after="100" w:afterAutospacing="1" w:line="360" w:lineRule="auto"/>
        <w:rPr>
          <w:rFonts w:asciiTheme="majorBidi" w:hAnsiTheme="majorBidi" w:cstheme="majorBidi"/>
          <w:color w:val="000000" w:themeColor="text1"/>
        </w:rPr>
      </w:pPr>
      <w:r w:rsidRPr="002E6D7D">
        <w:rPr>
          <w:rFonts w:asciiTheme="majorBidi" w:hAnsiTheme="majorBidi" w:cstheme="majorBidi"/>
          <w:color w:val="000000" w:themeColor="text1"/>
        </w:rPr>
        <w:t>Make narcotic and psychotropic substances available only for medical and scientific purposes.</w:t>
      </w:r>
    </w:p>
    <w:p w14:paraId="296DADA2" w14:textId="5F9E78D9" w:rsidR="00FC4270" w:rsidRPr="002E6D7D" w:rsidRDefault="00FC4270" w:rsidP="00FC4270">
      <w:pPr>
        <w:numPr>
          <w:ilvl w:val="0"/>
          <w:numId w:val="56"/>
        </w:numPr>
        <w:spacing w:before="100" w:beforeAutospacing="1" w:after="100" w:afterAutospacing="1" w:line="360" w:lineRule="auto"/>
        <w:rPr>
          <w:rFonts w:asciiTheme="majorBidi" w:hAnsiTheme="majorBidi" w:cstheme="majorBidi"/>
          <w:color w:val="000000" w:themeColor="text1"/>
        </w:rPr>
      </w:pPr>
      <w:r w:rsidRPr="002E6D7D">
        <w:rPr>
          <w:rFonts w:asciiTheme="majorBidi" w:hAnsiTheme="majorBidi" w:cstheme="majorBidi"/>
          <w:color w:val="000000" w:themeColor="text1"/>
        </w:rPr>
        <w:t>Prevent their diversion into illicit channels.</w:t>
      </w:r>
    </w:p>
    <w:p w14:paraId="6FAAD9D8" w14:textId="5545C05B" w:rsidR="00FC4270" w:rsidRPr="002E6D7D" w:rsidRDefault="00FC4270" w:rsidP="00FC4270">
      <w:pPr>
        <w:numPr>
          <w:ilvl w:val="0"/>
          <w:numId w:val="56"/>
        </w:numPr>
        <w:spacing w:before="100" w:beforeAutospacing="1" w:after="100" w:afterAutospacing="1" w:line="360" w:lineRule="auto"/>
        <w:rPr>
          <w:rFonts w:asciiTheme="majorBidi" w:hAnsiTheme="majorBidi" w:cstheme="majorBidi"/>
          <w:color w:val="000000" w:themeColor="text1"/>
        </w:rPr>
      </w:pPr>
      <w:r w:rsidRPr="002E6D7D">
        <w:rPr>
          <w:rFonts w:asciiTheme="majorBidi" w:hAnsiTheme="majorBidi" w:cstheme="majorBidi"/>
          <w:color w:val="000000" w:themeColor="text1"/>
        </w:rPr>
        <w:t>Eliminate drug trafficking and abuse.</w:t>
      </w:r>
    </w:p>
    <w:p w14:paraId="1B4EE873" w14:textId="476C9140" w:rsidR="00FC4270" w:rsidRPr="002E6D7D" w:rsidRDefault="00FC4270" w:rsidP="00FC4270">
      <w:pPr>
        <w:pStyle w:val="PlainText"/>
        <w:spacing w:line="360" w:lineRule="auto"/>
        <w:jc w:val="both"/>
        <w:rPr>
          <w:rFonts w:asciiTheme="majorBidi" w:hAnsiTheme="majorBidi" w:cstheme="majorBidi"/>
          <w:color w:val="000000" w:themeColor="text1"/>
          <w:sz w:val="24"/>
          <w:szCs w:val="24"/>
        </w:rPr>
      </w:pPr>
      <w:r w:rsidRPr="002E6D7D">
        <w:rPr>
          <w:rFonts w:asciiTheme="majorBidi" w:hAnsiTheme="majorBidi" w:cstheme="majorBidi"/>
          <w:sz w:val="24"/>
          <w:szCs w:val="24"/>
        </w:rPr>
        <w:t xml:space="preserve">The Federal Health Authority (FHA) handles the executive responsibilities for the Ministry of Health (MoH), with a focus on increasing the efficiency and competitiveness of the UAE health system. The foundation of the Ministry of Health (MoH) was laid in accordance with the Federal Law No. 1 of 1972 (Balasubramanian et al., 2015). UAE federal healthcare laws are governed by the ministry of health </w:t>
      </w:r>
      <w:r w:rsidRPr="002E6D7D">
        <w:rPr>
          <w:rFonts w:asciiTheme="majorBidi" w:hAnsiTheme="majorBidi" w:cstheme="majorBidi"/>
          <w:sz w:val="24"/>
          <w:szCs w:val="24"/>
        </w:rPr>
        <w:fldChar w:fldCharType="begin"/>
      </w:r>
      <w:r w:rsidRPr="002E6D7D">
        <w:rPr>
          <w:rFonts w:asciiTheme="majorBidi" w:hAnsiTheme="majorBidi" w:cstheme="majorBidi"/>
          <w:sz w:val="24"/>
          <w:szCs w:val="24"/>
        </w:rPr>
        <w:instrText xml:space="preserve"> ADDIN ZOTERO_ITEM CSL_CITATION {"citationID":"E5yRQmEg","properties":{"formattedCitation":"(Hasan &amp; Lessing, 2015)","plainCitation":"(Hasan &amp; Lessing, 2015)","noteIndex":0},"citationItems":[{"id":2816,"uris":["http://zotero.org/users/5820251/items/DPHU2RD2"],"itemData":{"id":2816,"type":"chapter","abstract":"Established in 1971, the United Arab Emirates is a federation of seven emirates, lying on the southeast end of the Arabian Peninsula, and home to some nine million people. It is the second largest economy in the Arab world, with a gross domestic product (GDP) of $377 billion in 2012.","event-place":"Cham","ISBN":"978-3-319-12169-7","note":"DOI: 10.1007/978-3-319-12169-7_16","page":"297–307","publisher":"Springer International Publishing","publisher-place":"Cham","title":"Pharmaceutical Pricing Policies in the Gulf Countries' Council (GCC) and the United Arab Emirates (UAE) BT - Pharmaceutical Prices in the 21st Century","URL":"https://doi.org/10.1007/978-3-319-12169-7_16","author":[{"family":"Hasan","given":"Ranya Shaban Ibrahim"},{"family":"Lessing","given":"Charon"}],"editor":[{"family":"Babar","given":"Zaheer-Ud-Din"}],"issued":{"date-parts":[["2015"]]}}}],"schema":"https://github.com/citation-style-language/schema/raw/master/csl-citation.json"} </w:instrText>
      </w:r>
      <w:r w:rsidRPr="002E6D7D">
        <w:rPr>
          <w:rFonts w:asciiTheme="majorBidi" w:hAnsiTheme="majorBidi" w:cstheme="majorBidi"/>
          <w:sz w:val="24"/>
          <w:szCs w:val="24"/>
        </w:rPr>
        <w:fldChar w:fldCharType="separate"/>
      </w:r>
      <w:r w:rsidRPr="002E6D7D">
        <w:rPr>
          <w:rFonts w:asciiTheme="majorBidi" w:hAnsiTheme="majorBidi" w:cstheme="majorBidi"/>
          <w:noProof/>
          <w:sz w:val="24"/>
          <w:szCs w:val="24"/>
        </w:rPr>
        <w:t>(Hasan &amp; Lessing, 2015)</w:t>
      </w:r>
      <w:r w:rsidRPr="002E6D7D">
        <w:rPr>
          <w:rFonts w:asciiTheme="majorBidi" w:hAnsiTheme="majorBidi" w:cstheme="majorBidi"/>
          <w:sz w:val="24"/>
          <w:szCs w:val="24"/>
        </w:rPr>
        <w:fldChar w:fldCharType="end"/>
      </w:r>
      <w:r w:rsidRPr="002E6D7D">
        <w:rPr>
          <w:rFonts w:asciiTheme="majorBidi" w:hAnsiTheme="majorBidi" w:cstheme="majorBidi"/>
          <w:sz w:val="24"/>
          <w:szCs w:val="24"/>
        </w:rPr>
        <w:t xml:space="preserve">. </w:t>
      </w:r>
      <w:r w:rsidRPr="002E6D7D">
        <w:rPr>
          <w:rFonts w:asciiTheme="majorBidi" w:hAnsiTheme="majorBidi" w:cstheme="majorBidi"/>
          <w:color w:val="000000" w:themeColor="text1"/>
          <w:sz w:val="24"/>
          <w:szCs w:val="24"/>
        </w:rPr>
        <w:t>Federal Law No. 14 of 1995</w:t>
      </w:r>
      <w:r w:rsidRPr="002E6D7D">
        <w:rPr>
          <w:rFonts w:asciiTheme="majorBidi" w:hAnsiTheme="majorBidi" w:cstheme="majorBidi"/>
          <w:sz w:val="24"/>
          <w:szCs w:val="24"/>
        </w:rPr>
        <w:t xml:space="preserve">, </w:t>
      </w:r>
      <w:r w:rsidRPr="002E6D7D">
        <w:rPr>
          <w:rFonts w:asciiTheme="majorBidi" w:hAnsiTheme="majorBidi" w:cstheme="majorBidi"/>
          <w:color w:val="000000" w:themeColor="text1"/>
          <w:sz w:val="24"/>
          <w:szCs w:val="24"/>
        </w:rPr>
        <w:t xml:space="preserve">describes how these conventions are applied in the UAE and Federal Law No. 4 of 1983 describes the basic requirements for prescribing and supplying prescription medicines. </w:t>
      </w:r>
    </w:p>
    <w:p w14:paraId="29413D45" w14:textId="3B87D117" w:rsidR="00FC4270" w:rsidRPr="002E6D7D" w:rsidRDefault="00FC4270" w:rsidP="00FC4270">
      <w:pPr>
        <w:pStyle w:val="ListParagraph"/>
        <w:numPr>
          <w:ilvl w:val="0"/>
          <w:numId w:val="58"/>
        </w:numPr>
        <w:spacing w:after="180" w:line="360" w:lineRule="auto"/>
        <w:rPr>
          <w:rFonts w:asciiTheme="majorBidi" w:hAnsiTheme="majorBidi" w:cstheme="majorBidi"/>
          <w:color w:val="000000" w:themeColor="text1"/>
          <w:sz w:val="24"/>
          <w:szCs w:val="24"/>
        </w:rPr>
      </w:pPr>
      <w:r w:rsidRPr="002E6D7D">
        <w:rPr>
          <w:rFonts w:asciiTheme="majorBidi" w:hAnsiTheme="majorBidi" w:cstheme="majorBidi"/>
          <w:color w:val="000000" w:themeColor="text1"/>
          <w:sz w:val="24"/>
          <w:szCs w:val="24"/>
        </w:rPr>
        <w:t xml:space="preserve">Narcotic and psychotropic (controlled drug - Class A or </w:t>
      </w:r>
      <w:proofErr w:type="spellStart"/>
      <w:r w:rsidRPr="002E6D7D">
        <w:rPr>
          <w:rFonts w:asciiTheme="majorBidi" w:hAnsiTheme="majorBidi" w:cstheme="majorBidi"/>
          <w:color w:val="000000" w:themeColor="text1"/>
          <w:sz w:val="24"/>
          <w:szCs w:val="24"/>
        </w:rPr>
        <w:t>CDa</w:t>
      </w:r>
      <w:proofErr w:type="spellEnd"/>
      <w:r w:rsidRPr="002E6D7D">
        <w:rPr>
          <w:rFonts w:asciiTheme="majorBidi" w:hAnsiTheme="majorBidi" w:cstheme="majorBidi"/>
          <w:color w:val="000000" w:themeColor="text1"/>
          <w:sz w:val="24"/>
          <w:szCs w:val="24"/>
        </w:rPr>
        <w:t>) drugs are controlled. Controlled medicines are administered to patients of acute and chronic diseases in accordance with modern medical practice. They are mostly administered to in-patients.</w:t>
      </w:r>
    </w:p>
    <w:p w14:paraId="46D856D5" w14:textId="77777777" w:rsidR="00FC4270" w:rsidRPr="002E6D7D" w:rsidRDefault="00FC4270" w:rsidP="00FC4270">
      <w:pPr>
        <w:pStyle w:val="ListParagraph"/>
        <w:numPr>
          <w:ilvl w:val="0"/>
          <w:numId w:val="58"/>
        </w:numPr>
        <w:spacing w:after="180" w:line="360" w:lineRule="auto"/>
        <w:rPr>
          <w:rFonts w:asciiTheme="majorBidi" w:hAnsiTheme="majorBidi" w:cstheme="majorBidi"/>
          <w:color w:val="000000" w:themeColor="text1"/>
          <w:sz w:val="24"/>
          <w:szCs w:val="24"/>
        </w:rPr>
      </w:pPr>
      <w:r w:rsidRPr="002E6D7D">
        <w:rPr>
          <w:rFonts w:asciiTheme="majorBidi" w:hAnsiTheme="majorBidi" w:cstheme="majorBidi"/>
          <w:color w:val="000000" w:themeColor="text1"/>
          <w:sz w:val="24"/>
          <w:szCs w:val="24"/>
        </w:rPr>
        <w:t>Controlled drug - Class B (</w:t>
      </w:r>
      <w:proofErr w:type="spellStart"/>
      <w:r w:rsidRPr="002E6D7D">
        <w:rPr>
          <w:rFonts w:asciiTheme="majorBidi" w:hAnsiTheme="majorBidi" w:cstheme="majorBidi"/>
          <w:color w:val="000000" w:themeColor="text1"/>
          <w:sz w:val="24"/>
          <w:szCs w:val="24"/>
        </w:rPr>
        <w:t>CDb</w:t>
      </w:r>
      <w:proofErr w:type="spellEnd"/>
      <w:r w:rsidRPr="002E6D7D">
        <w:rPr>
          <w:rFonts w:asciiTheme="majorBidi" w:hAnsiTheme="majorBidi" w:cstheme="majorBidi"/>
          <w:color w:val="000000" w:themeColor="text1"/>
          <w:sz w:val="24"/>
          <w:szCs w:val="24"/>
        </w:rPr>
        <w:t>) are semi-controlled.</w:t>
      </w:r>
    </w:p>
    <w:p w14:paraId="7A550357" w14:textId="52A99519" w:rsidR="00FC4270" w:rsidRPr="002E6D7D" w:rsidRDefault="00FC4270" w:rsidP="000C00C6">
      <w:pPr>
        <w:spacing w:after="180" w:line="360" w:lineRule="auto"/>
        <w:rPr>
          <w:rFonts w:asciiTheme="majorBidi" w:hAnsiTheme="majorBidi" w:cstheme="majorBidi"/>
          <w:color w:val="000000" w:themeColor="text1"/>
        </w:rPr>
      </w:pPr>
      <w:r w:rsidRPr="002E6D7D">
        <w:rPr>
          <w:rFonts w:asciiTheme="majorBidi" w:hAnsiTheme="majorBidi" w:cstheme="majorBidi"/>
          <w:color w:val="000000" w:themeColor="text1"/>
        </w:rPr>
        <w:t>Majority of medicines which are used worldwide are available in community pharmacies and hospitals in the UAE (</w:t>
      </w:r>
      <w:r w:rsidRPr="002E6D7D">
        <w:rPr>
          <w:color w:val="000000" w:themeColor="text1"/>
        </w:rPr>
        <w:t>UAE Ministry of Health (2001)</w:t>
      </w:r>
      <w:r w:rsidRPr="002E6D7D">
        <w:rPr>
          <w:rFonts w:asciiTheme="majorBidi" w:hAnsiTheme="majorBidi" w:cstheme="majorBidi"/>
          <w:color w:val="000000" w:themeColor="text1"/>
        </w:rPr>
        <w:t>.</w:t>
      </w:r>
    </w:p>
    <w:p w14:paraId="6A331B13" w14:textId="77777777" w:rsidR="00FC4270" w:rsidRPr="002E6D7D" w:rsidRDefault="00FC4270" w:rsidP="00FC4270">
      <w:pPr>
        <w:pStyle w:val="Heading3"/>
        <w:rPr>
          <w:rFonts w:asciiTheme="majorBidi" w:hAnsiTheme="majorBidi" w:cstheme="majorBidi"/>
          <w:b/>
          <w:bCs/>
          <w:color w:val="000000" w:themeColor="text1"/>
        </w:rPr>
      </w:pPr>
      <w:bookmarkStart w:id="82" w:name="_Toc128520773"/>
      <w:r w:rsidRPr="002E6D7D">
        <w:rPr>
          <w:rFonts w:asciiTheme="majorBidi" w:hAnsiTheme="majorBidi" w:cstheme="majorBidi"/>
          <w:b/>
          <w:bCs/>
          <w:color w:val="000000" w:themeColor="text1"/>
        </w:rPr>
        <w:lastRenderedPageBreak/>
        <w:t>Prescription of controlled medicines in the UAE</w:t>
      </w:r>
      <w:bookmarkEnd w:id="82"/>
    </w:p>
    <w:p w14:paraId="45A2978C" w14:textId="77777777" w:rsidR="00FC4270" w:rsidRPr="002E6D7D" w:rsidRDefault="00FC4270" w:rsidP="00FC4270">
      <w:pPr>
        <w:rPr>
          <w:rFonts w:asciiTheme="majorBidi" w:hAnsiTheme="majorBidi" w:cstheme="majorBidi"/>
          <w:color w:val="000000" w:themeColor="text1"/>
        </w:rPr>
      </w:pPr>
    </w:p>
    <w:p w14:paraId="0F38CC61" w14:textId="40BB2628" w:rsidR="00FC4270" w:rsidRPr="002E6D7D" w:rsidRDefault="00FC4270" w:rsidP="00FC4270">
      <w:pPr>
        <w:spacing w:line="360" w:lineRule="auto"/>
        <w:jc w:val="both"/>
        <w:rPr>
          <w:rFonts w:asciiTheme="majorBidi" w:hAnsiTheme="majorBidi" w:cstheme="majorBidi"/>
          <w:color w:val="000000" w:themeColor="text1"/>
        </w:rPr>
      </w:pPr>
      <w:r w:rsidRPr="002E6D7D">
        <w:rPr>
          <w:rFonts w:asciiTheme="majorBidi" w:hAnsiTheme="majorBidi" w:cstheme="majorBidi"/>
          <w:color w:val="000000" w:themeColor="text1"/>
          <w:shd w:val="clear" w:color="auto" w:fill="FFFFFF"/>
        </w:rPr>
        <w:t xml:space="preserve">The misuse of psychoactive substances within the UAE was not an issue until the 1980s, when an increase in drug consumption was observed; this led to a broader spread, particularly among Emirati’s citizens. It has been noticed that the spread of substance misuse was moving faster among Emirati’s citizens compared to other nationalities within the society, making it a crucial issue of national security concern. The UAE is implementing a strategy </w:t>
      </w:r>
      <w:r w:rsidRPr="002E6D7D">
        <w:rPr>
          <w:rFonts w:asciiTheme="majorBidi" w:hAnsiTheme="majorBidi" w:cstheme="majorBidi"/>
          <w:color w:val="000000" w:themeColor="text1"/>
        </w:rPr>
        <w:t xml:space="preserve">for preventing and restricting the use and import of controlled agents, and treating substance abusers </w:t>
      </w:r>
      <w:r w:rsidRPr="002E6D7D">
        <w:rPr>
          <w:rFonts w:asciiTheme="majorBidi" w:hAnsiTheme="majorBidi" w:cstheme="majorBidi"/>
          <w:color w:val="000000" w:themeColor="text1"/>
        </w:rPr>
        <w:fldChar w:fldCharType="begin"/>
      </w:r>
      <w:r w:rsidRPr="002E6D7D">
        <w:rPr>
          <w:rFonts w:asciiTheme="majorBidi" w:hAnsiTheme="majorBidi" w:cstheme="majorBidi"/>
          <w:color w:val="000000" w:themeColor="text1"/>
        </w:rPr>
        <w:instrText xml:space="preserve"> ADDIN ZOTERO_ITEM CSL_CITATION {"citationID":"a1tl8njimgf","properties":{"formattedCitation":"(Sl Pack, 2018)","plainCitation":"(Sl Pack, 2018)","dontUpdate":true,"noteIndex":0},"citationItems":[{"id":2468,"uris":["http://zotero.org/users/5820251/items/SZDGNCJL"],"itemData":{"id":2468,"type":"article-journal","title":"List of Registered Controlled Medicines ( SCD , CD and CD Narcotics ) List of Registered Controlled Medicines ( SCD , CD and CD Narcotics )","author":[{"family":"Sl Pack","given":""}],"issued":{"date-parts":[["2018"]]}}}],"schema":"https://github.com/citation-style-language/schema/raw/master/csl-citation.json"} </w:instrText>
      </w:r>
      <w:r w:rsidRPr="002E6D7D">
        <w:rPr>
          <w:rFonts w:asciiTheme="majorBidi" w:hAnsiTheme="majorBidi" w:cstheme="majorBidi"/>
          <w:color w:val="000000" w:themeColor="text1"/>
        </w:rPr>
        <w:fldChar w:fldCharType="separate"/>
      </w:r>
      <w:r w:rsidRPr="002E6D7D">
        <w:rPr>
          <w:rFonts w:asciiTheme="majorBidi" w:hAnsiTheme="majorBidi" w:cstheme="majorBidi"/>
          <w:color w:val="000000" w:themeColor="text1"/>
        </w:rPr>
        <w:t>(Pack, 2018)</w:t>
      </w:r>
      <w:r w:rsidRPr="002E6D7D">
        <w:rPr>
          <w:rFonts w:asciiTheme="majorBidi" w:hAnsiTheme="majorBidi" w:cstheme="majorBidi"/>
          <w:color w:val="000000" w:themeColor="text1"/>
        </w:rPr>
        <w:fldChar w:fldCharType="end"/>
      </w:r>
      <w:r w:rsidRPr="002E6D7D">
        <w:rPr>
          <w:rFonts w:asciiTheme="majorBidi" w:hAnsiTheme="majorBidi" w:cstheme="majorBidi"/>
          <w:color w:val="000000" w:themeColor="text1"/>
        </w:rPr>
        <w:t>. Accordingly, controlled drug Class A (</w:t>
      </w:r>
      <w:proofErr w:type="spellStart"/>
      <w:r w:rsidRPr="002E6D7D">
        <w:rPr>
          <w:rFonts w:asciiTheme="majorBidi" w:hAnsiTheme="majorBidi" w:cstheme="majorBidi"/>
          <w:color w:val="000000" w:themeColor="text1"/>
        </w:rPr>
        <w:t>CDa</w:t>
      </w:r>
      <w:proofErr w:type="spellEnd"/>
      <w:r w:rsidRPr="002E6D7D">
        <w:rPr>
          <w:rFonts w:asciiTheme="majorBidi" w:hAnsiTheme="majorBidi" w:cstheme="majorBidi"/>
          <w:color w:val="000000" w:themeColor="text1"/>
        </w:rPr>
        <w:t xml:space="preserve">), such as narcotic and psychotropic agents, if not used responsibly, can lead to addiction, and have significant abusive potential. However, controlled drugs/medicines of class A or B are not freely available in the UAE, and cannot be freely imported </w:t>
      </w:r>
      <w:r w:rsidRPr="002E6D7D">
        <w:rPr>
          <w:rFonts w:asciiTheme="majorBidi" w:hAnsiTheme="majorBidi" w:cstheme="majorBidi"/>
          <w:color w:val="000000" w:themeColor="text1"/>
        </w:rPr>
        <w:fldChar w:fldCharType="begin"/>
      </w:r>
      <w:r w:rsidRPr="002E6D7D">
        <w:rPr>
          <w:rFonts w:asciiTheme="majorBidi" w:hAnsiTheme="majorBidi" w:cstheme="majorBidi"/>
          <w:color w:val="000000" w:themeColor="text1"/>
        </w:rPr>
        <w:instrText xml:space="preserve"> ADDIN ZOTERO_ITEM CSL_CITATION {"citationID":"0jXzdei3","properties":{"formattedCitation":"(Sl Pack, 2018)","plainCitation":"(Sl Pack, 2018)","dontUpdate":true,"noteIndex":0},"citationItems":[{"id":2468,"uris":["http://zotero.org/users/5820251/items/SZDGNCJL"],"itemData":{"id":2468,"type":"article-journal","title":"List of Registered Controlled Medicines ( SCD , CD and CD Narcotics ) List of Registered Controlled Medicines ( SCD , CD and CD Narcotics )","author":[{"family":"Sl Pack","given":""}],"issued":{"date-parts":[["2018"]]}}}],"schema":"https://github.com/citation-style-language/schema/raw/master/csl-citation.json"} </w:instrText>
      </w:r>
      <w:r w:rsidRPr="002E6D7D">
        <w:rPr>
          <w:rFonts w:asciiTheme="majorBidi" w:hAnsiTheme="majorBidi" w:cstheme="majorBidi"/>
          <w:color w:val="000000" w:themeColor="text1"/>
        </w:rPr>
        <w:fldChar w:fldCharType="separate"/>
      </w:r>
      <w:r w:rsidRPr="002E6D7D">
        <w:rPr>
          <w:rFonts w:asciiTheme="majorBidi" w:hAnsiTheme="majorBidi" w:cstheme="majorBidi"/>
          <w:noProof/>
          <w:color w:val="000000" w:themeColor="text1"/>
        </w:rPr>
        <w:t>(Pack, 2018)</w:t>
      </w:r>
      <w:r w:rsidRPr="002E6D7D">
        <w:rPr>
          <w:rFonts w:asciiTheme="majorBidi" w:hAnsiTheme="majorBidi" w:cstheme="majorBidi"/>
          <w:color w:val="000000" w:themeColor="text1"/>
        </w:rPr>
        <w:fldChar w:fldCharType="end"/>
      </w:r>
      <w:r w:rsidRPr="002E6D7D">
        <w:rPr>
          <w:rFonts w:asciiTheme="majorBidi" w:hAnsiTheme="majorBidi" w:cstheme="majorBidi"/>
          <w:color w:val="000000" w:themeColor="text1"/>
        </w:rPr>
        <w:t xml:space="preserve">. By prohibiting the use of drugs and restricting the use of controlled medicines, the UAE aims to strengthen the prevention and treatment of substance abuse, including narcotic drug abuse. </w:t>
      </w:r>
    </w:p>
    <w:p w14:paraId="66B39296" w14:textId="77777777" w:rsidR="00FC4270" w:rsidRPr="002E6D7D" w:rsidRDefault="00FC4270" w:rsidP="00FC4270">
      <w:pPr>
        <w:spacing w:line="360" w:lineRule="auto"/>
        <w:jc w:val="both"/>
        <w:rPr>
          <w:rFonts w:asciiTheme="majorBidi" w:hAnsiTheme="majorBidi" w:cstheme="majorBidi"/>
          <w:color w:val="000000" w:themeColor="text1"/>
        </w:rPr>
      </w:pPr>
    </w:p>
    <w:p w14:paraId="33C27142" w14:textId="6394DC2B" w:rsidR="00FC4270" w:rsidRPr="002E6D7D" w:rsidRDefault="00FC4270" w:rsidP="00FC4270">
      <w:pPr>
        <w:pStyle w:val="Heading3"/>
        <w:rPr>
          <w:rFonts w:asciiTheme="majorBidi" w:hAnsiTheme="majorBidi" w:cstheme="majorBidi"/>
          <w:b/>
          <w:bCs/>
        </w:rPr>
      </w:pPr>
      <w:bookmarkStart w:id="83" w:name="_Toc128520774"/>
      <w:r w:rsidRPr="002E6D7D">
        <w:rPr>
          <w:rFonts w:asciiTheme="majorBidi" w:hAnsiTheme="majorBidi" w:cstheme="majorBidi"/>
          <w:b/>
          <w:bCs/>
        </w:rPr>
        <w:t>Counterfeit Medicines in the UAE</w:t>
      </w:r>
      <w:bookmarkEnd w:id="83"/>
    </w:p>
    <w:p w14:paraId="42FABCA5" w14:textId="77777777" w:rsidR="00FC4270" w:rsidRPr="002E6D7D" w:rsidRDefault="00FC4270" w:rsidP="00FC4270"/>
    <w:p w14:paraId="461ADA62" w14:textId="5845C9AB" w:rsidR="00FC4270" w:rsidRPr="002E6D7D" w:rsidRDefault="00FC4270" w:rsidP="00FC4270">
      <w:pPr>
        <w:spacing w:line="360" w:lineRule="auto"/>
        <w:rPr>
          <w:rFonts w:asciiTheme="majorBidi" w:hAnsiTheme="majorBidi" w:cstheme="majorBidi"/>
          <w:color w:val="000000" w:themeColor="text1"/>
        </w:rPr>
      </w:pPr>
      <w:r w:rsidRPr="002E6D7D">
        <w:rPr>
          <w:rFonts w:asciiTheme="majorBidi" w:hAnsiTheme="majorBidi" w:cstheme="majorBidi"/>
        </w:rPr>
        <w:t xml:space="preserve">There is a serious threat of medicine counterfeiting around the world because the presence of the wrong or the absence of the desired active pharmaceutical ingredient in the formulation can result in serious health consequences for the patient </w:t>
      </w:r>
      <w:r w:rsidRPr="002E6D7D">
        <w:rPr>
          <w:rFonts w:asciiTheme="majorBidi" w:hAnsiTheme="majorBidi" w:cstheme="majorBidi"/>
        </w:rPr>
        <w:fldChar w:fldCharType="begin"/>
      </w:r>
      <w:r w:rsidRPr="002E6D7D">
        <w:rPr>
          <w:rFonts w:asciiTheme="majorBidi" w:hAnsiTheme="majorBidi" w:cstheme="majorBidi"/>
        </w:rPr>
        <w:instrText xml:space="preserve"> ADDIN ZOTERO_ITEM CSL_CITATION {"citationID":"E5yRQmEg","properties":{"formattedCitation":"(Hasan &amp; Lessing, 2015)","plainCitation":"(Hasan &amp; Lessing, 2015)","noteIndex":0},"citationItems":[{"id":2816,"uris":["http://zotero.org/users/5820251/items/DPHU2RD2"],"itemData":{"id":2816,"type":"chapter","abstract":"Established in 1971, the United Arab Emirates is a federation of seven emirates, lying on the southeast end of the Arabian Peninsula, and home to some nine million people. It is the second largest economy in the Arab world, with a gross domestic product (GDP) of $377 billion in 2012.","event-place":"Cham","ISBN":"978-3-319-12169-7","note":"DOI: 10.1007/978-3-319-12169-7_16","page":"297–307","publisher":"Springer International Publishing","publisher-place":"Cham","title":"Pharmaceutical Pricing Policies in the Gulf Countries' Council (GCC) and the United Arab Emirates (UAE) BT - Pharmaceutical Prices in the 21st Century","URL":"https://doi.org/10.1007/978-3-319-12169-7_16","author":[{"family":"Hasan","given":"Ranya Shaban Ibrahim"},{"family":"Lessing","given":"Charon"}],"editor":[{"family":"Babar","given":"Zaheer-Ud-Din"}],"issued":{"date-parts":[["2015"]]}}}],"schema":"https://github.com/citation-style-language/schema/raw/master/csl-citation.json"} </w:instrText>
      </w:r>
      <w:r w:rsidRPr="002E6D7D">
        <w:rPr>
          <w:rFonts w:asciiTheme="majorBidi" w:hAnsiTheme="majorBidi" w:cstheme="majorBidi"/>
        </w:rPr>
        <w:fldChar w:fldCharType="separate"/>
      </w:r>
      <w:r w:rsidRPr="002E6D7D">
        <w:rPr>
          <w:rFonts w:asciiTheme="majorBidi" w:hAnsiTheme="majorBidi" w:cstheme="majorBidi"/>
          <w:noProof/>
        </w:rPr>
        <w:t>(Hasan &amp; Lessing, 2015)</w:t>
      </w:r>
      <w:r w:rsidRPr="002E6D7D">
        <w:rPr>
          <w:rFonts w:asciiTheme="majorBidi" w:hAnsiTheme="majorBidi" w:cstheme="majorBidi"/>
        </w:rPr>
        <w:fldChar w:fldCharType="end"/>
      </w:r>
      <w:r w:rsidRPr="002E6D7D">
        <w:rPr>
          <w:rFonts w:asciiTheme="majorBidi" w:hAnsiTheme="majorBidi" w:cstheme="majorBidi"/>
        </w:rPr>
        <w:t xml:space="preserve">. There has been reports that counterfeit medicines are not only being imported into the UAE, but also being transported there. In 2009, approximately 5.5 million fake medicines were detected to be transported through the UAE (Wilbur, 2013). Additionally, the Ministry of Health warns UAE citizens against buying counterfeit medicines online (Reporter, 2015). The sale of medicines over Internet is the most underregulated domain of pharmacy federal law. Illegal sale of medicines is increasing online, and this is an issue which is difficult to deal with. Consumers are encouraged to timely report the concerned regulatory authorities regarding the presence of these medicines </w:t>
      </w:r>
      <w:r w:rsidRPr="002E6D7D">
        <w:rPr>
          <w:rFonts w:asciiTheme="majorBidi" w:hAnsiTheme="majorBidi" w:cstheme="majorBidi"/>
        </w:rPr>
        <w:fldChar w:fldCharType="begin"/>
      </w:r>
      <w:r w:rsidRPr="002E6D7D">
        <w:rPr>
          <w:rFonts w:asciiTheme="majorBidi" w:hAnsiTheme="majorBidi" w:cstheme="majorBidi"/>
        </w:rPr>
        <w:instrText xml:space="preserve"> ADDIN ZOTERO_ITEM CSL_CITATION {"citationID":"E5yRQmEg","properties":{"formattedCitation":"(Hasan &amp; Lessing, 2015)","plainCitation":"(Hasan &amp; Lessing, 2015)","noteIndex":0},"citationItems":[{"id":2816,"uris":["http://zotero.org/users/5820251/items/DPHU2RD2"],"itemData":{"id":2816,"type":"chapter","abstract":"Established in 1971, the United Arab Emirates is a federation of seven emirates, lying on the southeast end of the Arabian Peninsula, and home to some nine million people. It is the second largest economy in the Arab world, with a gross domestic product (GDP) of $377 billion in 2012.","event-place":"Cham","ISBN":"978-3-319-12169-7","note":"DOI: 10.1007/978-3-319-12169-7_16","page":"297–307","publisher":"Springer International Publishing","publisher-place":"Cham","title":"Pharmaceutical Pricing Policies in the Gulf Countries' Council (GCC) and the United Arab Emirates (UAE) BT - Pharmaceutical Prices in the 21st Century","URL":"https://doi.org/10.1007/978-3-319-12169-7_16","author":[{"family":"Hasan","given":"Ranya Shaban Ibrahim"},{"family":"Lessing","given":"Charon"}],"editor":[{"family":"Babar","given":"Zaheer-Ud-Din"}],"issued":{"date-parts":[["2015"]]}}}],"schema":"https://github.com/citation-style-language/schema/raw/master/csl-citation.json"} </w:instrText>
      </w:r>
      <w:r w:rsidRPr="002E6D7D">
        <w:rPr>
          <w:rFonts w:asciiTheme="majorBidi" w:hAnsiTheme="majorBidi" w:cstheme="majorBidi"/>
        </w:rPr>
        <w:fldChar w:fldCharType="separate"/>
      </w:r>
      <w:r w:rsidRPr="002E6D7D">
        <w:rPr>
          <w:rFonts w:asciiTheme="majorBidi" w:hAnsiTheme="majorBidi" w:cstheme="majorBidi"/>
          <w:noProof/>
        </w:rPr>
        <w:t>(Hasan &amp; Lessing, 2015)</w:t>
      </w:r>
      <w:r w:rsidRPr="002E6D7D">
        <w:rPr>
          <w:rFonts w:asciiTheme="majorBidi" w:hAnsiTheme="majorBidi" w:cstheme="majorBidi"/>
        </w:rPr>
        <w:fldChar w:fldCharType="end"/>
      </w:r>
      <w:r w:rsidRPr="002E6D7D">
        <w:rPr>
          <w:rFonts w:asciiTheme="majorBidi" w:hAnsiTheme="majorBidi" w:cstheme="majorBidi"/>
        </w:rPr>
        <w:t>.</w:t>
      </w:r>
    </w:p>
    <w:p w14:paraId="27675A80" w14:textId="77777777" w:rsidR="00FC4270" w:rsidRPr="002E6D7D" w:rsidRDefault="00FC4270" w:rsidP="00FC4270">
      <w:pPr>
        <w:spacing w:line="360" w:lineRule="auto"/>
        <w:rPr>
          <w:rFonts w:asciiTheme="majorBidi" w:eastAsiaTheme="minorHAnsi" w:hAnsiTheme="majorBidi" w:cstheme="majorBidi"/>
          <w:b/>
          <w:bCs/>
          <w:lang w:eastAsia="en-US"/>
        </w:rPr>
      </w:pPr>
    </w:p>
    <w:p w14:paraId="0A2F0967" w14:textId="332FE17D" w:rsidR="00FC4270" w:rsidRPr="002E6D7D" w:rsidRDefault="00FC4270" w:rsidP="00FC4270">
      <w:pPr>
        <w:pStyle w:val="Heading3"/>
        <w:rPr>
          <w:rFonts w:asciiTheme="majorBidi" w:eastAsiaTheme="minorHAnsi" w:hAnsiTheme="majorBidi" w:cstheme="majorBidi"/>
          <w:b/>
          <w:bCs/>
          <w:lang w:eastAsia="en-US"/>
        </w:rPr>
      </w:pPr>
      <w:bookmarkStart w:id="84" w:name="_Toc128520775"/>
      <w:r w:rsidRPr="002E6D7D">
        <w:rPr>
          <w:rFonts w:asciiTheme="majorBidi" w:eastAsiaTheme="minorHAnsi" w:hAnsiTheme="majorBidi" w:cstheme="majorBidi"/>
          <w:b/>
          <w:bCs/>
          <w:lang w:eastAsia="en-US"/>
        </w:rPr>
        <w:t>The following drugs were selected in the current PhD research studies:</w:t>
      </w:r>
      <w:bookmarkEnd w:id="84"/>
    </w:p>
    <w:p w14:paraId="4EEA48A8" w14:textId="77777777" w:rsidR="00FC4270" w:rsidRPr="002E6D7D" w:rsidRDefault="00FC4270" w:rsidP="00FC4270">
      <w:pPr>
        <w:rPr>
          <w:rFonts w:eastAsiaTheme="minorHAnsi"/>
          <w:lang w:eastAsia="en-US"/>
        </w:rPr>
      </w:pPr>
    </w:p>
    <w:p w14:paraId="49887C93" w14:textId="06A9AF7C" w:rsidR="00FC4270" w:rsidRPr="002E6D7D" w:rsidRDefault="00FC4270" w:rsidP="00FC4270">
      <w:pPr>
        <w:pStyle w:val="NormalWeb"/>
        <w:spacing w:before="0" w:beforeAutospacing="0" w:after="0" w:afterAutospacing="0" w:line="360" w:lineRule="auto"/>
        <w:rPr>
          <w:rFonts w:asciiTheme="majorBidi" w:hAnsiTheme="majorBidi" w:cstheme="majorBidi"/>
          <w:sz w:val="24"/>
          <w:szCs w:val="24"/>
        </w:rPr>
      </w:pPr>
      <w:r w:rsidRPr="002E6D7D">
        <w:rPr>
          <w:rFonts w:asciiTheme="majorBidi" w:eastAsiaTheme="minorHAnsi" w:hAnsiTheme="majorBidi" w:cstheme="majorBidi"/>
          <w:color w:val="000000"/>
          <w:sz w:val="24"/>
          <w:szCs w:val="24"/>
          <w:lang w:eastAsia="en-US"/>
        </w:rPr>
        <w:t xml:space="preserve">Amphetamine and methylphenidate are Controlled drugs (Class B, </w:t>
      </w:r>
      <w:proofErr w:type="spellStart"/>
      <w:r w:rsidRPr="002E6D7D">
        <w:rPr>
          <w:rFonts w:asciiTheme="majorBidi" w:eastAsiaTheme="minorHAnsi" w:hAnsiTheme="majorBidi" w:cstheme="majorBidi"/>
          <w:color w:val="000000"/>
          <w:sz w:val="24"/>
          <w:szCs w:val="24"/>
          <w:lang w:eastAsia="en-US"/>
        </w:rPr>
        <w:t>CDb</w:t>
      </w:r>
      <w:proofErr w:type="spellEnd"/>
      <w:r w:rsidRPr="002E6D7D">
        <w:rPr>
          <w:rFonts w:asciiTheme="majorBidi" w:eastAsiaTheme="minorHAnsi" w:hAnsiTheme="majorBidi" w:cstheme="majorBidi"/>
          <w:color w:val="000000"/>
          <w:sz w:val="24"/>
          <w:szCs w:val="24"/>
          <w:lang w:eastAsia="en-US"/>
        </w:rPr>
        <w:t xml:space="preserve">) Modafinil and piracetam are (POM), whereas </w:t>
      </w:r>
      <w:r w:rsidRPr="002E6D7D">
        <w:rPr>
          <w:rFonts w:asciiTheme="majorBidi" w:hAnsiTheme="majorBidi" w:cstheme="majorBidi"/>
          <w:sz w:val="24"/>
          <w:szCs w:val="24"/>
        </w:rPr>
        <w:t xml:space="preserve">caffeine pills, guarana, cobalamin (vitamin B12), vinpocetine and pyridoxine (vitamin B6) considered (GSL). More details are elaborated in Table 2b. </w:t>
      </w:r>
    </w:p>
    <w:p w14:paraId="36BDDB39" w14:textId="2C8FF5DF" w:rsidR="000C00C6" w:rsidRPr="002E6D7D" w:rsidRDefault="000C00C6" w:rsidP="00FC4270">
      <w:pPr>
        <w:pStyle w:val="NormalWeb"/>
        <w:spacing w:before="0" w:beforeAutospacing="0" w:after="0" w:afterAutospacing="0" w:line="360" w:lineRule="auto"/>
        <w:rPr>
          <w:rFonts w:asciiTheme="majorBidi" w:hAnsiTheme="majorBidi" w:cstheme="majorBidi"/>
          <w:sz w:val="24"/>
          <w:szCs w:val="24"/>
        </w:rPr>
      </w:pPr>
    </w:p>
    <w:p w14:paraId="29D82F86" w14:textId="77777777" w:rsidR="000C00C6" w:rsidRPr="002E6D7D" w:rsidRDefault="000C00C6" w:rsidP="00FC4270">
      <w:pPr>
        <w:pStyle w:val="NormalWeb"/>
        <w:spacing w:before="0" w:beforeAutospacing="0" w:after="0" w:afterAutospacing="0" w:line="360" w:lineRule="auto"/>
        <w:rPr>
          <w:rFonts w:asciiTheme="majorBidi" w:hAnsiTheme="majorBidi" w:cstheme="majorBidi"/>
          <w:color w:val="000000" w:themeColor="text1"/>
          <w:sz w:val="24"/>
          <w:szCs w:val="24"/>
        </w:rPr>
      </w:pPr>
    </w:p>
    <w:p w14:paraId="2DD0C10C" w14:textId="77777777" w:rsidR="002C37AF" w:rsidRPr="002E6D7D" w:rsidRDefault="002C37AF" w:rsidP="00A67E19">
      <w:pPr>
        <w:spacing w:line="360" w:lineRule="auto"/>
        <w:rPr>
          <w:rFonts w:asciiTheme="majorBidi" w:hAnsiTheme="majorBidi" w:cstheme="majorBidi"/>
          <w:color w:val="000000" w:themeColor="text1"/>
          <w:sz w:val="20"/>
          <w:szCs w:val="20"/>
        </w:rPr>
      </w:pPr>
    </w:p>
    <w:p w14:paraId="6DEE40F6" w14:textId="3D3F7369" w:rsidR="007974B4" w:rsidRPr="002E6D7D" w:rsidRDefault="000E0E91" w:rsidP="00A67E19">
      <w:pPr>
        <w:pStyle w:val="Heading2"/>
        <w:rPr>
          <w:rFonts w:asciiTheme="majorBidi" w:hAnsiTheme="majorBidi"/>
          <w:b/>
          <w:bCs/>
          <w:color w:val="000000" w:themeColor="text1"/>
          <w:sz w:val="28"/>
          <w:szCs w:val="28"/>
        </w:rPr>
      </w:pPr>
      <w:bookmarkStart w:id="85" w:name="_Toc128520776"/>
      <w:r w:rsidRPr="002E6D7D">
        <w:rPr>
          <w:rFonts w:asciiTheme="majorBidi" w:hAnsiTheme="majorBidi"/>
          <w:b/>
          <w:bCs/>
          <w:color w:val="000000" w:themeColor="text1"/>
          <w:sz w:val="28"/>
          <w:szCs w:val="28"/>
        </w:rPr>
        <w:lastRenderedPageBreak/>
        <w:t>Personal interest in this research study:</w:t>
      </w:r>
      <w:bookmarkEnd w:id="85"/>
    </w:p>
    <w:p w14:paraId="5A3A3B66" w14:textId="77777777" w:rsidR="00A67E19" w:rsidRPr="002E6D7D" w:rsidRDefault="00A67E19" w:rsidP="00A67E19">
      <w:pPr>
        <w:rPr>
          <w:rFonts w:asciiTheme="majorBidi" w:hAnsiTheme="majorBidi" w:cstheme="majorBidi"/>
        </w:rPr>
      </w:pPr>
    </w:p>
    <w:p w14:paraId="2E28F5BE" w14:textId="58599A63" w:rsidR="000E0E91" w:rsidRPr="002E6D7D" w:rsidRDefault="00001990" w:rsidP="00191946">
      <w:pPr>
        <w:pStyle w:val="mb-25"/>
        <w:spacing w:line="360" w:lineRule="auto"/>
      </w:pPr>
      <w:r w:rsidRPr="002E6D7D">
        <w:t xml:space="preserve">As a research associate at one of the UAE universities, I have had direct interaction with students who have used </w:t>
      </w:r>
      <w:r w:rsidR="00191946" w:rsidRPr="002E6D7D">
        <w:t>cognitive enhancers</w:t>
      </w:r>
      <w:r w:rsidRPr="002E6D7D">
        <w:t xml:space="preserve"> </w:t>
      </w:r>
      <w:r w:rsidR="00191946" w:rsidRPr="002E6D7D">
        <w:t xml:space="preserve">drugs </w:t>
      </w:r>
      <w:r w:rsidRPr="002E6D7D">
        <w:t>most often to enhance their studies. These students are determined to be necessary because of increasing demands in education, the workplace, and social life. This ignited my interest in the research study.</w:t>
      </w:r>
      <w:r w:rsidR="00191946" w:rsidRPr="002E6D7D">
        <w:t xml:space="preserve"> </w:t>
      </w:r>
      <w:r w:rsidR="000E0E91" w:rsidRPr="002E6D7D">
        <w:rPr>
          <w:rFonts w:asciiTheme="majorBidi" w:hAnsiTheme="majorBidi" w:cstheme="majorBidi"/>
        </w:rPr>
        <w:t>In the past decade, the terms "cognitive enhancement" has been used to describe this phenomenon. The media has misinterpreted several recent studies reporting a high prevalence of pharmacological cognitive enhancement for several reasons.</w:t>
      </w:r>
    </w:p>
    <w:p w14:paraId="20BD3818" w14:textId="77777777" w:rsidR="00191946" w:rsidRPr="002E6D7D" w:rsidRDefault="000E0E91" w:rsidP="00001990">
      <w:pPr>
        <w:spacing w:line="360" w:lineRule="auto"/>
        <w:jc w:val="both"/>
        <w:rPr>
          <w:rFonts w:asciiTheme="majorBidi" w:hAnsiTheme="majorBidi" w:cstheme="majorBidi"/>
        </w:rPr>
      </w:pPr>
      <w:r w:rsidRPr="002E6D7D">
        <w:rPr>
          <w:rFonts w:asciiTheme="majorBidi" w:hAnsiTheme="majorBidi" w:cstheme="majorBidi"/>
        </w:rPr>
        <w:t xml:space="preserve">At the beginning of this thesis, no data on cognitive enhancers </w:t>
      </w:r>
      <w:r w:rsidR="00191946" w:rsidRPr="002E6D7D">
        <w:rPr>
          <w:rFonts w:asciiTheme="majorBidi" w:hAnsiTheme="majorBidi" w:cstheme="majorBidi"/>
        </w:rPr>
        <w:t xml:space="preserve">drugs </w:t>
      </w:r>
      <w:r w:rsidRPr="002E6D7D">
        <w:rPr>
          <w:rFonts w:asciiTheme="majorBidi" w:hAnsiTheme="majorBidi" w:cstheme="majorBidi"/>
        </w:rPr>
        <w:t xml:space="preserve">use among university students in UAE were available. However, despite a minimal number of prevalence studies, research has shown and indicated that psychoactive substance abuse does occur in the U.A.E </w:t>
      </w:r>
      <w:r w:rsidRPr="002E6D7D">
        <w:rPr>
          <w:rFonts w:asciiTheme="majorBidi" w:hAnsiTheme="majorBidi" w:cstheme="majorBidi"/>
        </w:rPr>
        <w:fldChar w:fldCharType="begin"/>
      </w:r>
      <w:r w:rsidR="00ED3BD5" w:rsidRPr="002E6D7D">
        <w:rPr>
          <w:rFonts w:asciiTheme="majorBidi" w:hAnsiTheme="majorBidi" w:cstheme="majorBidi"/>
        </w:rPr>
        <w:instrText xml:space="preserve"> ADDIN ZOTERO_ITEM CSL_CITATION {"citationID":"0YStB0hs","properties":{"formattedCitation":"(Abou-Saleh et al., 2001; S. I. Sharif et al., 2015)","plainCitation":"(Abou-Saleh et al., 2001; S. I. Sharif et al., 2015)","dontUpdate":true,"noteIndex":0},"citationItems":[{"id":3255,"uris":["http://zotero.org/users/5820251/items/5UA32EYH"],"itemData":{"id":3255,"type":"document","abstract":"Findings regarding lifetime prevalence and psychiatric morbidity are reported. 1,394 adults (aged 18–64+ yrs) systematically sampled from Al Ain community were assessed with a modified version of the Composite International Diagnostic Interview (CIDI) as well as with other instruments: the new screening psychiatric instrument, Self-Reporting Questionnaire (SRQ-20), and the Structured Clinical Interview for DSM-IV Axis I disorders (SCID) screening module. Lifetime prevalence and 1-wk prevalence rates of mental distress as measured by screening instruments were estimated as well as the lifetime prevalence rate of CIDI ICD-10 psychiatric disorders. Overall lifetime prevalence of ICD- 10 psychiatric disorder was found to be 8.2%, while the 1-wk prevalence rate of mental distress as measured by the SRQ-20 was 15.6% and the lifetime prevalence rate of mental distress as measured by the new screening instrument was 18.9%. The CIDI interview correctly picked up 42% of Ss who had received previous psychiatric treatment and 51% of the distressed. Mood disorders and anxiety (neurotic) disorders were more common in women and alcohol and substance use disorders were exclusively confined to men. (PsycINFO Database Record (c) 2019 APA, all rights reserved)","note":"ISBN: 1433-9285(Electronic),0933-7954(Print)\nissue: 1\npage: 20–28\npublisher-place: Germany\ncontainer-title: Social Psychiatry and Psychiatric Epidemiology: The International Journal for Research in Social and Genetic Epidemiology and Mental Health Services\nvolume: 36\nDOI: 10.1007/s001270050286","publisher":"Springer","title":"Al Ain community psychiatric survey. I. Prevalence and socio-demographic correlates.","author":[{"family":"Abou-Saleh","given":"M T"},{"family":"Ghubash","given":"R"},{"family":"Daradkeh","given":"T K"}],"issued":{"date-parts":[["2001"]]}}},{"id":2823,"uris":["http://zotero.org/users/5820251/items/738TI4IZ"],"itemData":{"id":2823,"type":"article-journal","abstract":"Objectives: The purpose of this study was to determine the incidence of self-medication behavior among practicing pharmacists in UAE. Methods: This anonymous questionnaire-based study was conducted between October and December 2014, using a prepiloted questionnaire. The questionnaire was distributed to a total of 168 pharmacists. Data were analyzed using SPSS and results were expressed as number of respondents and percentage of total participants. Results: The questionnaire was completed by 149 pharmacists, and response rate was 89% with 53% of respondents being Arabs. Out of the 149 pharmacists respondents, 71 (47.7%) are males, and 78 (52.3%) are females. The mean age among pharmacists was 28. Large number of pharmacists practiced self-medication (96.6%). The majority obtained their medication from pharmacies (92.6%). Most respondents were aware of bacterial resistance and the concept of rational drug use. However, 69 (43%) of pharmacists had used antibiotics without consultation in the past year. The main reasons for self-medication were that their health problem is not serious (42%) and their knowledge on drugs and diseases helps (31%). Reasons against self-medication included risk of misdiagnosis of illness and risk of adverse effects. Pharmacists tended to seek medical consultation mostly in case of symptoms lasting for more than one week or when symptoms were worsening. Discussion: The frequency of self-medication among pharmacists is high. The professional exposure to drugs and knowledge of illness and treatment choice remains the fundamental contributors to self-medication practice among pharmacists. Interventions to promote rational self-medication among practicing pharmacists are required and pharmacists must be encouraged to enter the patient role.","container-title":"Pharmacology &amp; Pharmacy","DOI":"10.4236/pp.2015.69044","language":"en","page":"428","source":"www.scirp.org","title":"Self-Medication Practice among Pharmacists in UAE","URL":"http://www.scirp.org/journal/PaperInformation.aspx?PaperID=59521&amp;#abstract","volume":"06","author":[{"family":"Sharif","given":"Suleiman I."},{"family":"Bugaighis","given":"Laila M. T."},{"family":"Sharif","given":"Rubian S."}],"accessed":{"date-parts":[["2019",7,9]]},"issued":{"date-parts":[["2015"]]}}}],"schema":"https://github.com/citation-style-language/schema/raw/master/csl-citation.json"} </w:instrText>
      </w:r>
      <w:r w:rsidRPr="002E6D7D">
        <w:rPr>
          <w:rFonts w:asciiTheme="majorBidi" w:hAnsiTheme="majorBidi" w:cstheme="majorBidi"/>
        </w:rPr>
        <w:fldChar w:fldCharType="separate"/>
      </w:r>
      <w:r w:rsidRPr="002E6D7D">
        <w:rPr>
          <w:rFonts w:asciiTheme="majorBidi" w:hAnsiTheme="majorBidi" w:cstheme="majorBidi"/>
          <w:noProof/>
        </w:rPr>
        <w:t>(Abou-Saleh et al., 2001; Sharif et al., 2015)</w:t>
      </w:r>
      <w:r w:rsidRPr="002E6D7D">
        <w:rPr>
          <w:rFonts w:asciiTheme="majorBidi" w:hAnsiTheme="majorBidi" w:cstheme="majorBidi"/>
        </w:rPr>
        <w:fldChar w:fldCharType="end"/>
      </w:r>
      <w:r w:rsidRPr="002E6D7D">
        <w:rPr>
          <w:rFonts w:asciiTheme="majorBidi" w:hAnsiTheme="majorBidi" w:cstheme="majorBidi"/>
        </w:rPr>
        <w:t>, found that the purposes might be prevalent in UAE.</w:t>
      </w:r>
      <w:r w:rsidR="004C71CD" w:rsidRPr="002E6D7D">
        <w:rPr>
          <w:rFonts w:asciiTheme="majorBidi" w:hAnsiTheme="majorBidi" w:cstheme="majorBidi"/>
        </w:rPr>
        <w:t xml:space="preserve"> </w:t>
      </w:r>
    </w:p>
    <w:p w14:paraId="0F5B2859" w14:textId="77777777" w:rsidR="00191946" w:rsidRPr="002E6D7D" w:rsidRDefault="00191946" w:rsidP="00001990">
      <w:pPr>
        <w:spacing w:line="360" w:lineRule="auto"/>
        <w:jc w:val="both"/>
        <w:rPr>
          <w:rFonts w:asciiTheme="majorBidi" w:hAnsiTheme="majorBidi" w:cstheme="majorBidi"/>
        </w:rPr>
      </w:pPr>
    </w:p>
    <w:p w14:paraId="0087908E" w14:textId="799FBBF8" w:rsidR="00F5426C" w:rsidRPr="002E6D7D" w:rsidRDefault="000E0E91" w:rsidP="00191946">
      <w:pPr>
        <w:spacing w:line="360" w:lineRule="auto"/>
        <w:jc w:val="both"/>
        <w:rPr>
          <w:rFonts w:asciiTheme="majorBidi" w:eastAsia="Cambria" w:hAnsiTheme="majorBidi" w:cstheme="majorBidi"/>
          <w:color w:val="000000"/>
        </w:rPr>
      </w:pPr>
      <w:r w:rsidRPr="002E6D7D">
        <w:rPr>
          <w:rFonts w:asciiTheme="majorBidi" w:hAnsiTheme="majorBidi" w:cstheme="majorBidi"/>
          <w:color w:val="000000"/>
        </w:rPr>
        <w:t xml:space="preserve">This thesis is the first research conducted in the UAE to </w:t>
      </w:r>
      <w:r w:rsidR="00C91848" w:rsidRPr="002E6D7D">
        <w:rPr>
          <w:rFonts w:asciiTheme="majorBidi" w:hAnsiTheme="majorBidi" w:cstheme="majorBidi"/>
          <w:color w:val="000000"/>
        </w:rPr>
        <w:t>evaluate the use</w:t>
      </w:r>
      <w:r w:rsidRPr="002E6D7D">
        <w:rPr>
          <w:rFonts w:asciiTheme="majorBidi" w:hAnsiTheme="majorBidi" w:cstheme="majorBidi"/>
          <w:color w:val="000000"/>
        </w:rPr>
        <w:t xml:space="preserve"> of CE </w:t>
      </w:r>
      <w:r w:rsidR="00C91848" w:rsidRPr="002E6D7D">
        <w:rPr>
          <w:rFonts w:asciiTheme="majorBidi" w:hAnsiTheme="majorBidi" w:cstheme="majorBidi"/>
          <w:color w:val="000000"/>
        </w:rPr>
        <w:t xml:space="preserve">illicit drugs </w:t>
      </w:r>
      <w:r w:rsidRPr="002E6D7D">
        <w:rPr>
          <w:rFonts w:asciiTheme="majorBidi" w:hAnsiTheme="majorBidi" w:cstheme="majorBidi"/>
          <w:color w:val="000000"/>
        </w:rPr>
        <w:t xml:space="preserve">among UAE university students for the purpose of </w:t>
      </w:r>
      <w:r w:rsidRPr="002E6D7D">
        <w:rPr>
          <w:rFonts w:asciiTheme="majorBidi" w:eastAsia="Cambria" w:hAnsiTheme="majorBidi" w:cstheme="majorBidi"/>
          <w:color w:val="000000"/>
        </w:rPr>
        <w:t xml:space="preserve">improving academic performance, concentration, and alertness. In addition, despite the sensitive nature of the subject, we were able to compare CE users with non-users and identify characteristics associated with a higher risk of CE use. </w:t>
      </w:r>
    </w:p>
    <w:p w14:paraId="3EC08AB7" w14:textId="5B79DDEE" w:rsidR="00191946" w:rsidRPr="002E6D7D" w:rsidRDefault="00C91848" w:rsidP="00191946">
      <w:pPr>
        <w:pStyle w:val="mb-25"/>
        <w:spacing w:line="360" w:lineRule="auto"/>
      </w:pPr>
      <w:r w:rsidRPr="002E6D7D">
        <w:rPr>
          <w:rFonts w:asciiTheme="majorBidi" w:eastAsia="Cambria" w:hAnsiTheme="majorBidi" w:cstheme="majorBidi"/>
          <w:color w:val="000000"/>
        </w:rPr>
        <w:t>T</w:t>
      </w:r>
      <w:r w:rsidR="000E0E91" w:rsidRPr="002E6D7D">
        <w:rPr>
          <w:rFonts w:asciiTheme="majorBidi" w:eastAsia="Cambria" w:hAnsiTheme="majorBidi" w:cstheme="majorBidi"/>
          <w:color w:val="000000"/>
        </w:rPr>
        <w:t xml:space="preserve">his </w:t>
      </w:r>
      <w:r w:rsidRPr="002E6D7D">
        <w:rPr>
          <w:rFonts w:asciiTheme="majorBidi" w:eastAsia="Cambria" w:hAnsiTheme="majorBidi" w:cstheme="majorBidi"/>
          <w:color w:val="000000"/>
        </w:rPr>
        <w:t>PhD study</w:t>
      </w:r>
      <w:r w:rsidR="000E0E91" w:rsidRPr="002E6D7D">
        <w:rPr>
          <w:rFonts w:asciiTheme="majorBidi" w:eastAsia="Cambria" w:hAnsiTheme="majorBidi" w:cstheme="majorBidi"/>
          <w:color w:val="000000"/>
        </w:rPr>
        <w:t xml:space="preserve"> consists of three sub-studies which have represented in three phases: a) system</w:t>
      </w:r>
      <w:r w:rsidR="001B09EE" w:rsidRPr="002E6D7D">
        <w:rPr>
          <w:rFonts w:asciiTheme="majorBidi" w:eastAsia="Cambria" w:hAnsiTheme="majorBidi" w:cstheme="majorBidi"/>
          <w:color w:val="000000"/>
        </w:rPr>
        <w:t>atic</w:t>
      </w:r>
      <w:r w:rsidR="000E0E91" w:rsidRPr="002E6D7D">
        <w:rPr>
          <w:rFonts w:asciiTheme="majorBidi" w:eastAsia="Cambria" w:hAnsiTheme="majorBidi" w:cstheme="majorBidi"/>
          <w:color w:val="000000"/>
        </w:rPr>
        <w:t xml:space="preserve"> literature review, b) quantitative study (survey), </w:t>
      </w:r>
      <w:r w:rsidR="00893872" w:rsidRPr="002E6D7D">
        <w:rPr>
          <w:rFonts w:asciiTheme="majorBidi" w:eastAsia="Cambria" w:hAnsiTheme="majorBidi" w:cstheme="majorBidi"/>
          <w:color w:val="000000"/>
        </w:rPr>
        <w:t xml:space="preserve">and </w:t>
      </w:r>
      <w:r w:rsidR="000E0E91" w:rsidRPr="002E6D7D">
        <w:rPr>
          <w:rFonts w:asciiTheme="majorBidi" w:eastAsia="Cambria" w:hAnsiTheme="majorBidi" w:cstheme="majorBidi"/>
          <w:color w:val="000000"/>
        </w:rPr>
        <w:t>c) qualitative study (interview). The findings and conclusions may inform the universities in the UAE</w:t>
      </w:r>
      <w:r w:rsidR="00893872" w:rsidRPr="002E6D7D">
        <w:rPr>
          <w:rFonts w:asciiTheme="majorBidi" w:eastAsia="Cambria" w:hAnsiTheme="majorBidi" w:cstheme="majorBidi"/>
          <w:color w:val="000000"/>
        </w:rPr>
        <w:t xml:space="preserve"> to </w:t>
      </w:r>
      <w:r w:rsidR="000E0E91" w:rsidRPr="002E6D7D">
        <w:rPr>
          <w:rFonts w:asciiTheme="majorBidi" w:hAnsiTheme="majorBidi" w:cstheme="majorBidi"/>
        </w:rPr>
        <w:t>raise awareness of the harms of CE</w:t>
      </w:r>
      <w:r w:rsidR="001B09EE" w:rsidRPr="002E6D7D">
        <w:rPr>
          <w:rFonts w:asciiTheme="majorBidi" w:hAnsiTheme="majorBidi" w:cstheme="majorBidi"/>
        </w:rPr>
        <w:t>s</w:t>
      </w:r>
      <w:r w:rsidR="000E0E91" w:rsidRPr="002E6D7D">
        <w:rPr>
          <w:rFonts w:asciiTheme="majorBidi" w:hAnsiTheme="majorBidi" w:cstheme="majorBidi"/>
        </w:rPr>
        <w:t xml:space="preserve"> use, provide knowledge, counteract myths regarding the safety of CE</w:t>
      </w:r>
      <w:r w:rsidR="001B09EE" w:rsidRPr="002E6D7D">
        <w:rPr>
          <w:rFonts w:asciiTheme="majorBidi" w:hAnsiTheme="majorBidi" w:cstheme="majorBidi"/>
        </w:rPr>
        <w:t>s</w:t>
      </w:r>
      <w:r w:rsidR="000E0E91" w:rsidRPr="002E6D7D">
        <w:rPr>
          <w:rFonts w:asciiTheme="majorBidi" w:hAnsiTheme="majorBidi" w:cstheme="majorBidi"/>
        </w:rPr>
        <w:t xml:space="preserve"> use and address cognitive enhancement at an early stage of higher education as preventative public health measures. </w:t>
      </w:r>
      <w:r w:rsidR="00191946" w:rsidRPr="002E6D7D">
        <w:t xml:space="preserve">The university system should correct the wrong perception of the benefits of sustained use of 'smart drugs' among UAE university students, a practice </w:t>
      </w:r>
      <w:r w:rsidR="00191946" w:rsidRPr="002E6D7D">
        <w:rPr>
          <w:rStyle w:val="issue-underline"/>
        </w:rPr>
        <w:t>strongly</w:t>
      </w:r>
      <w:r w:rsidR="00191946" w:rsidRPr="002E6D7D">
        <w:t xml:space="preserve"> apparent in this study.</w:t>
      </w:r>
    </w:p>
    <w:p w14:paraId="6A9E9443" w14:textId="7B9660D3" w:rsidR="000A20E5" w:rsidRPr="002E6D7D" w:rsidRDefault="000A20E5" w:rsidP="00191946">
      <w:pPr>
        <w:spacing w:line="360" w:lineRule="auto"/>
        <w:jc w:val="both"/>
        <w:rPr>
          <w:rFonts w:asciiTheme="majorBidi" w:eastAsia="Cambria" w:hAnsiTheme="majorBidi" w:cstheme="majorBidi"/>
          <w:color w:val="000000"/>
        </w:rPr>
      </w:pPr>
    </w:p>
    <w:p w14:paraId="683F17DF" w14:textId="3FCEEAB9" w:rsidR="007974B4" w:rsidRPr="002E6D7D" w:rsidRDefault="007974B4" w:rsidP="00A67E19">
      <w:pPr>
        <w:pStyle w:val="Heading2"/>
        <w:rPr>
          <w:rFonts w:asciiTheme="majorBidi" w:hAnsiTheme="majorBidi"/>
          <w:b/>
          <w:bCs/>
          <w:color w:val="000000" w:themeColor="text1"/>
          <w:sz w:val="28"/>
          <w:szCs w:val="28"/>
        </w:rPr>
      </w:pPr>
      <w:bookmarkStart w:id="86" w:name="_Toc128520777"/>
      <w:r w:rsidRPr="002E6D7D">
        <w:rPr>
          <w:rFonts w:asciiTheme="majorBidi" w:hAnsiTheme="majorBidi"/>
          <w:b/>
          <w:bCs/>
          <w:color w:val="000000" w:themeColor="text1"/>
          <w:sz w:val="28"/>
          <w:szCs w:val="28"/>
        </w:rPr>
        <w:t>Thesis Layout:</w:t>
      </w:r>
      <w:bookmarkEnd w:id="86"/>
    </w:p>
    <w:p w14:paraId="206BAC85" w14:textId="77777777" w:rsidR="005A34B5" w:rsidRPr="002E6D7D" w:rsidRDefault="005A34B5" w:rsidP="005A34B5"/>
    <w:p w14:paraId="53F9144F" w14:textId="77777777" w:rsidR="00A67E19" w:rsidRPr="002E6D7D" w:rsidRDefault="00A67E19" w:rsidP="00A67E19">
      <w:pPr>
        <w:rPr>
          <w:rFonts w:asciiTheme="majorBidi" w:hAnsiTheme="majorBidi" w:cstheme="majorBidi"/>
        </w:rPr>
      </w:pPr>
    </w:p>
    <w:p w14:paraId="515E4045" w14:textId="79F42895" w:rsidR="004601E3" w:rsidRPr="002E6D7D" w:rsidRDefault="007974B4" w:rsidP="00514809">
      <w:pPr>
        <w:spacing w:line="360" w:lineRule="auto"/>
        <w:jc w:val="both"/>
        <w:rPr>
          <w:rFonts w:asciiTheme="majorBidi" w:hAnsiTheme="majorBidi" w:cstheme="majorBidi"/>
          <w:color w:val="000000" w:themeColor="text1"/>
        </w:rPr>
      </w:pPr>
      <w:r w:rsidRPr="002E6D7D">
        <w:rPr>
          <w:rFonts w:asciiTheme="majorBidi" w:hAnsiTheme="majorBidi" w:cstheme="majorBidi"/>
          <w:color w:val="000000" w:themeColor="text1"/>
        </w:rPr>
        <w:t xml:space="preserve">The present </w:t>
      </w:r>
      <w:r w:rsidR="004F30ED" w:rsidRPr="002E6D7D">
        <w:rPr>
          <w:rFonts w:asciiTheme="majorBidi" w:hAnsiTheme="majorBidi" w:cstheme="majorBidi"/>
          <w:color w:val="000000" w:themeColor="text1"/>
        </w:rPr>
        <w:t>Chapter</w:t>
      </w:r>
      <w:r w:rsidRPr="002E6D7D">
        <w:rPr>
          <w:rFonts w:asciiTheme="majorBidi" w:hAnsiTheme="majorBidi" w:cstheme="majorBidi"/>
          <w:color w:val="000000" w:themeColor="text1"/>
        </w:rPr>
        <w:t xml:space="preserve"> present</w:t>
      </w:r>
      <w:r w:rsidR="000E0E91" w:rsidRPr="002E6D7D">
        <w:rPr>
          <w:rFonts w:asciiTheme="majorBidi" w:hAnsiTheme="majorBidi" w:cstheme="majorBidi"/>
          <w:color w:val="000000" w:themeColor="text1"/>
        </w:rPr>
        <w:t>ed</w:t>
      </w:r>
      <w:r w:rsidRPr="002E6D7D">
        <w:rPr>
          <w:rFonts w:asciiTheme="majorBidi" w:hAnsiTheme="majorBidi" w:cstheme="majorBidi"/>
          <w:color w:val="000000" w:themeColor="text1"/>
        </w:rPr>
        <w:t xml:space="preserve"> an introduction about the issue of cognitive enhancer (CEs) use among university students in the United Arab Emirates (UAE). The rationale of the study, aim and research questions were addressed. A clear definition of cognitive enhancer</w:t>
      </w:r>
      <w:r w:rsidR="001B09EE" w:rsidRPr="002E6D7D">
        <w:rPr>
          <w:rFonts w:asciiTheme="majorBidi" w:hAnsiTheme="majorBidi" w:cstheme="majorBidi"/>
          <w:color w:val="000000" w:themeColor="text1"/>
        </w:rPr>
        <w:t>s</w:t>
      </w:r>
      <w:r w:rsidRPr="002E6D7D">
        <w:rPr>
          <w:rFonts w:asciiTheme="majorBidi" w:hAnsiTheme="majorBidi" w:cstheme="majorBidi"/>
          <w:color w:val="000000" w:themeColor="text1"/>
        </w:rPr>
        <w:t xml:space="preserve"> (CE</w:t>
      </w:r>
      <w:r w:rsidR="001B09EE" w:rsidRPr="002E6D7D">
        <w:rPr>
          <w:rFonts w:asciiTheme="majorBidi" w:hAnsiTheme="majorBidi" w:cstheme="majorBidi"/>
          <w:color w:val="000000" w:themeColor="text1"/>
        </w:rPr>
        <w:t>s</w:t>
      </w:r>
      <w:r w:rsidRPr="002E6D7D">
        <w:rPr>
          <w:rFonts w:asciiTheme="majorBidi" w:hAnsiTheme="majorBidi" w:cstheme="majorBidi"/>
          <w:color w:val="000000" w:themeColor="text1"/>
        </w:rPr>
        <w:t xml:space="preserve">) drugs/substances </w:t>
      </w:r>
      <w:r w:rsidR="001B09EE" w:rsidRPr="002E6D7D">
        <w:rPr>
          <w:rFonts w:asciiTheme="majorBidi" w:hAnsiTheme="majorBidi" w:cstheme="majorBidi"/>
          <w:color w:val="000000" w:themeColor="text1"/>
        </w:rPr>
        <w:t>was</w:t>
      </w:r>
      <w:r w:rsidRPr="002E6D7D">
        <w:rPr>
          <w:rFonts w:asciiTheme="majorBidi" w:hAnsiTheme="majorBidi" w:cstheme="majorBidi"/>
          <w:color w:val="000000" w:themeColor="text1"/>
        </w:rPr>
        <w:t xml:space="preserve"> </w:t>
      </w:r>
      <w:r w:rsidRPr="002E6D7D">
        <w:rPr>
          <w:rFonts w:asciiTheme="majorBidi" w:hAnsiTheme="majorBidi" w:cstheme="majorBidi"/>
          <w:color w:val="000000" w:themeColor="text1"/>
        </w:rPr>
        <w:lastRenderedPageBreak/>
        <w:t xml:space="preserve">presented, and the motives for the misuse of CE among university students </w:t>
      </w:r>
      <w:r w:rsidR="001B09EE" w:rsidRPr="002E6D7D">
        <w:rPr>
          <w:rFonts w:asciiTheme="majorBidi" w:hAnsiTheme="majorBidi" w:cstheme="majorBidi"/>
          <w:color w:val="000000" w:themeColor="text1"/>
        </w:rPr>
        <w:t>were</w:t>
      </w:r>
      <w:r w:rsidRPr="002E6D7D">
        <w:rPr>
          <w:rFonts w:asciiTheme="majorBidi" w:hAnsiTheme="majorBidi" w:cstheme="majorBidi"/>
          <w:color w:val="000000" w:themeColor="text1"/>
        </w:rPr>
        <w:t xml:space="preserve"> outlined and explained. </w:t>
      </w:r>
      <w:r w:rsidR="005E1B49" w:rsidRPr="002E6D7D">
        <w:rPr>
          <w:rFonts w:asciiTheme="majorBidi" w:hAnsiTheme="majorBidi" w:cstheme="majorBidi"/>
          <w:color w:val="000000" w:themeColor="text1"/>
        </w:rPr>
        <w:t>The context</w:t>
      </w:r>
      <w:r w:rsidRPr="002E6D7D">
        <w:rPr>
          <w:rFonts w:asciiTheme="majorBidi" w:hAnsiTheme="majorBidi" w:cstheme="majorBidi"/>
          <w:color w:val="000000" w:themeColor="text1"/>
        </w:rPr>
        <w:t xml:space="preserve"> for CEs in the UAE was presented. This thesis consists of eight </w:t>
      </w:r>
      <w:r w:rsidR="004F30ED" w:rsidRPr="002E6D7D">
        <w:rPr>
          <w:rFonts w:asciiTheme="majorBidi" w:hAnsiTheme="majorBidi" w:cstheme="majorBidi"/>
          <w:color w:val="000000" w:themeColor="text1"/>
        </w:rPr>
        <w:t>Chapter</w:t>
      </w:r>
      <w:r w:rsidRPr="002E6D7D">
        <w:rPr>
          <w:rFonts w:asciiTheme="majorBidi" w:hAnsiTheme="majorBidi" w:cstheme="majorBidi"/>
          <w:color w:val="000000" w:themeColor="text1"/>
        </w:rPr>
        <w:t xml:space="preserve">s. </w:t>
      </w:r>
    </w:p>
    <w:p w14:paraId="6E5A7B00" w14:textId="76866279" w:rsidR="00AD4596" w:rsidRPr="002E6D7D" w:rsidRDefault="004F30ED" w:rsidP="00E328B3">
      <w:pPr>
        <w:spacing w:line="360" w:lineRule="auto"/>
        <w:jc w:val="both"/>
        <w:rPr>
          <w:rFonts w:asciiTheme="majorBidi" w:hAnsiTheme="majorBidi" w:cstheme="majorBidi"/>
          <w:b/>
          <w:bCs/>
          <w:color w:val="000000" w:themeColor="text1"/>
        </w:rPr>
      </w:pPr>
      <w:r w:rsidRPr="002E6D7D">
        <w:rPr>
          <w:rFonts w:asciiTheme="majorBidi" w:hAnsiTheme="majorBidi" w:cstheme="majorBidi"/>
          <w:b/>
          <w:bCs/>
          <w:color w:val="000000" w:themeColor="text1"/>
        </w:rPr>
        <w:t>Chapter</w:t>
      </w:r>
      <w:r w:rsidR="007974B4" w:rsidRPr="002E6D7D">
        <w:rPr>
          <w:rFonts w:asciiTheme="majorBidi" w:hAnsiTheme="majorBidi" w:cstheme="majorBidi"/>
          <w:b/>
          <w:bCs/>
          <w:color w:val="000000" w:themeColor="text1"/>
        </w:rPr>
        <w:t xml:space="preserve"> T</w:t>
      </w:r>
      <w:r w:rsidR="00AD4596" w:rsidRPr="002E6D7D">
        <w:rPr>
          <w:rFonts w:asciiTheme="majorBidi" w:hAnsiTheme="majorBidi" w:cstheme="majorBidi"/>
          <w:b/>
          <w:bCs/>
          <w:color w:val="000000" w:themeColor="text1"/>
        </w:rPr>
        <w:t xml:space="preserve">wo </w:t>
      </w:r>
      <w:r w:rsidR="007974B4" w:rsidRPr="002E6D7D">
        <w:rPr>
          <w:rFonts w:asciiTheme="majorBidi" w:hAnsiTheme="majorBidi" w:cstheme="majorBidi"/>
          <w:color w:val="000000" w:themeColor="text1"/>
        </w:rPr>
        <w:t xml:space="preserve">presents a systematic literature review that </w:t>
      </w:r>
      <w:r w:rsidR="001B09EE" w:rsidRPr="002E6D7D">
        <w:rPr>
          <w:rFonts w:asciiTheme="majorBidi" w:hAnsiTheme="majorBidi" w:cstheme="majorBidi"/>
          <w:color w:val="000000" w:themeColor="text1"/>
        </w:rPr>
        <w:t>was carried out</w:t>
      </w:r>
      <w:r w:rsidR="007974B4" w:rsidRPr="002E6D7D">
        <w:rPr>
          <w:rFonts w:asciiTheme="majorBidi" w:hAnsiTheme="majorBidi" w:cstheme="majorBidi"/>
          <w:color w:val="000000" w:themeColor="text1"/>
        </w:rPr>
        <w:t xml:space="preserve">, in adherence with the PRISMA </w:t>
      </w:r>
      <w:r w:rsidR="007974B4" w:rsidRPr="002E6D7D">
        <w:rPr>
          <w:rFonts w:asciiTheme="majorBidi" w:hAnsiTheme="majorBidi" w:cstheme="majorBidi"/>
          <w:color w:val="000000" w:themeColor="text1"/>
          <w:shd w:val="clear" w:color="auto" w:fill="FFFFFF"/>
        </w:rPr>
        <w:t xml:space="preserve">(Preferred Reporting Items for Systematic Reviews and Meta-Analyses) </w:t>
      </w:r>
      <w:r w:rsidR="007974B4" w:rsidRPr="002E6D7D">
        <w:rPr>
          <w:rFonts w:asciiTheme="majorBidi" w:hAnsiTheme="majorBidi" w:cstheme="majorBidi"/>
          <w:color w:val="000000" w:themeColor="text1"/>
        </w:rPr>
        <w:t>guidelines, to investigate the level of knowledge, perception and impact of the use of a range of CEs within Higher Education institutions</w:t>
      </w:r>
      <w:r w:rsidR="001B09EE" w:rsidRPr="002E6D7D">
        <w:rPr>
          <w:rFonts w:asciiTheme="majorBidi" w:hAnsiTheme="majorBidi" w:cstheme="majorBidi"/>
          <w:color w:val="000000" w:themeColor="text1"/>
        </w:rPr>
        <w:t>; it</w:t>
      </w:r>
      <w:r w:rsidR="00AD4596" w:rsidRPr="002E6D7D">
        <w:rPr>
          <w:rFonts w:asciiTheme="majorBidi" w:hAnsiTheme="majorBidi" w:cstheme="majorBidi"/>
          <w:color w:val="000000" w:themeColor="text1"/>
        </w:rPr>
        <w:t xml:space="preserve"> includes </w:t>
      </w:r>
      <w:r w:rsidR="00AD4596" w:rsidRPr="002E6D7D">
        <w:rPr>
          <w:rFonts w:asciiTheme="majorBidi" w:hAnsiTheme="majorBidi" w:cstheme="majorBidi"/>
        </w:rPr>
        <w:t xml:space="preserve">critical review of previous relevant worldwide literature relating to cognitive enhancers use among university students and the associated factors. </w:t>
      </w:r>
    </w:p>
    <w:p w14:paraId="6D056784" w14:textId="103EC705" w:rsidR="007974B4" w:rsidRPr="002E6D7D" w:rsidRDefault="007974B4" w:rsidP="00E328B3">
      <w:pPr>
        <w:spacing w:line="360" w:lineRule="auto"/>
        <w:jc w:val="both"/>
        <w:rPr>
          <w:rFonts w:asciiTheme="majorBidi" w:hAnsiTheme="majorBidi" w:cstheme="majorBidi"/>
          <w:color w:val="000000" w:themeColor="text1"/>
        </w:rPr>
      </w:pPr>
    </w:p>
    <w:p w14:paraId="481E3910" w14:textId="784582E6" w:rsidR="00AD4596" w:rsidRPr="002E6D7D" w:rsidRDefault="004F30ED" w:rsidP="00E328B3">
      <w:pPr>
        <w:spacing w:line="360" w:lineRule="auto"/>
        <w:jc w:val="both"/>
        <w:rPr>
          <w:rFonts w:asciiTheme="majorBidi" w:hAnsiTheme="majorBidi" w:cstheme="majorBidi"/>
        </w:rPr>
      </w:pPr>
      <w:r w:rsidRPr="002E6D7D">
        <w:rPr>
          <w:rFonts w:asciiTheme="majorBidi" w:hAnsiTheme="majorBidi" w:cstheme="majorBidi"/>
          <w:b/>
          <w:bCs/>
        </w:rPr>
        <w:t>Chapter</w:t>
      </w:r>
      <w:r w:rsidR="00AD4596" w:rsidRPr="002E6D7D">
        <w:rPr>
          <w:rFonts w:asciiTheme="majorBidi" w:hAnsiTheme="majorBidi" w:cstheme="majorBidi"/>
          <w:b/>
          <w:bCs/>
        </w:rPr>
        <w:t xml:space="preserve"> Three</w:t>
      </w:r>
      <w:r w:rsidR="00AD4596" w:rsidRPr="002E6D7D">
        <w:rPr>
          <w:rFonts w:asciiTheme="majorBidi" w:hAnsiTheme="majorBidi" w:cstheme="majorBidi"/>
        </w:rPr>
        <w:t xml:space="preserve">. </w:t>
      </w:r>
      <w:r w:rsidR="00AD4596" w:rsidRPr="002E6D7D">
        <w:rPr>
          <w:rFonts w:asciiTheme="majorBidi" w:hAnsiTheme="majorBidi" w:cstheme="majorBidi"/>
          <w:color w:val="000000"/>
          <w:shd w:val="clear" w:color="auto" w:fill="FFFFFF"/>
        </w:rPr>
        <w:t xml:space="preserve">In this </w:t>
      </w:r>
      <w:r w:rsidRPr="002E6D7D">
        <w:rPr>
          <w:rFonts w:asciiTheme="majorBidi" w:hAnsiTheme="majorBidi" w:cstheme="majorBidi"/>
          <w:color w:val="000000"/>
          <w:shd w:val="clear" w:color="auto" w:fill="FFFFFF"/>
        </w:rPr>
        <w:t>Chapter</w:t>
      </w:r>
      <w:r w:rsidR="00AD4596" w:rsidRPr="002E6D7D">
        <w:rPr>
          <w:rFonts w:asciiTheme="majorBidi" w:hAnsiTheme="majorBidi" w:cstheme="majorBidi"/>
          <w:color w:val="000000"/>
          <w:shd w:val="clear" w:color="auto" w:fill="FFFFFF"/>
        </w:rPr>
        <w:t xml:space="preserve">, the theory of triadic influence (TTI) is presented as an important and comprehensive framework for understanding the risk factors associated with the use of CEs among university students. </w:t>
      </w:r>
      <w:r w:rsidR="00893872" w:rsidRPr="002E6D7D">
        <w:rPr>
          <w:rFonts w:asciiTheme="majorBidi" w:hAnsiTheme="majorBidi" w:cstheme="majorBidi"/>
          <w:color w:val="000000"/>
          <w:shd w:val="clear" w:color="auto" w:fill="FFFFFF"/>
        </w:rPr>
        <w:t>Considering</w:t>
      </w:r>
      <w:r w:rsidR="00AD4596" w:rsidRPr="002E6D7D">
        <w:rPr>
          <w:rFonts w:asciiTheme="majorBidi" w:hAnsiTheme="majorBidi" w:cstheme="majorBidi"/>
          <w:color w:val="000000"/>
          <w:shd w:val="clear" w:color="auto" w:fill="FFFFFF"/>
        </w:rPr>
        <w:t xml:space="preserve"> this study, universities may be able to implement concrete prevention initiatives. It integrates ideas from several 'smaller' theories, such as the </w:t>
      </w:r>
      <w:r w:rsidR="005E1B49" w:rsidRPr="002E6D7D">
        <w:rPr>
          <w:rFonts w:asciiTheme="majorBidi" w:hAnsiTheme="majorBidi" w:cstheme="majorBidi"/>
          <w:color w:val="000000"/>
          <w:shd w:val="clear" w:color="auto" w:fill="FFFFFF"/>
        </w:rPr>
        <w:t>social learning</w:t>
      </w:r>
      <w:r w:rsidR="00AD4596" w:rsidRPr="002E6D7D">
        <w:rPr>
          <w:rFonts w:asciiTheme="majorBidi" w:hAnsiTheme="majorBidi" w:cstheme="majorBidi"/>
          <w:color w:val="000000"/>
          <w:shd w:val="clear" w:color="auto" w:fill="FFFFFF"/>
        </w:rPr>
        <w:t xml:space="preserve"> theory and the theory of planned behaviour, into a comprehensive framework that emphasizes the importance of personal, social, and cultural factors.</w:t>
      </w:r>
    </w:p>
    <w:p w14:paraId="03612C91" w14:textId="77777777" w:rsidR="007974B4" w:rsidRPr="002E6D7D" w:rsidRDefault="007974B4" w:rsidP="00E328B3">
      <w:pPr>
        <w:spacing w:line="360" w:lineRule="auto"/>
        <w:jc w:val="both"/>
        <w:rPr>
          <w:rFonts w:asciiTheme="majorBidi" w:hAnsiTheme="majorBidi" w:cstheme="majorBidi"/>
          <w:b/>
          <w:bCs/>
          <w:color w:val="000000" w:themeColor="text1"/>
        </w:rPr>
      </w:pPr>
    </w:p>
    <w:p w14:paraId="4A90B8C6" w14:textId="79890CA2" w:rsidR="007974B4" w:rsidRPr="002E6D7D" w:rsidRDefault="004F30ED" w:rsidP="00E328B3">
      <w:pPr>
        <w:spacing w:line="360" w:lineRule="auto"/>
        <w:jc w:val="both"/>
        <w:rPr>
          <w:rFonts w:asciiTheme="majorBidi" w:hAnsiTheme="majorBidi" w:cstheme="majorBidi"/>
          <w:color w:val="000000" w:themeColor="text1"/>
        </w:rPr>
      </w:pPr>
      <w:r w:rsidRPr="002E6D7D">
        <w:rPr>
          <w:rFonts w:asciiTheme="majorBidi" w:hAnsiTheme="majorBidi" w:cstheme="majorBidi"/>
          <w:b/>
          <w:bCs/>
          <w:color w:val="000000" w:themeColor="text1"/>
        </w:rPr>
        <w:t>Chapter</w:t>
      </w:r>
      <w:r w:rsidR="007974B4" w:rsidRPr="002E6D7D">
        <w:rPr>
          <w:rFonts w:asciiTheme="majorBidi" w:hAnsiTheme="majorBidi" w:cstheme="majorBidi"/>
          <w:b/>
          <w:bCs/>
          <w:color w:val="000000" w:themeColor="text1"/>
        </w:rPr>
        <w:t xml:space="preserve"> Four</w:t>
      </w:r>
      <w:r w:rsidR="00AD4596" w:rsidRPr="002E6D7D">
        <w:rPr>
          <w:rFonts w:asciiTheme="majorBidi" w:hAnsiTheme="majorBidi" w:cstheme="majorBidi"/>
          <w:b/>
          <w:bCs/>
          <w:color w:val="000000" w:themeColor="text1"/>
        </w:rPr>
        <w:t>.</w:t>
      </w:r>
      <w:r w:rsidR="007974B4" w:rsidRPr="002E6D7D">
        <w:rPr>
          <w:rFonts w:asciiTheme="majorBidi" w:hAnsiTheme="majorBidi" w:cstheme="majorBidi"/>
          <w:b/>
          <w:bCs/>
          <w:color w:val="000000" w:themeColor="text1"/>
        </w:rPr>
        <w:t xml:space="preserve"> </w:t>
      </w:r>
      <w:r w:rsidR="007974B4" w:rsidRPr="002E6D7D">
        <w:rPr>
          <w:rFonts w:asciiTheme="majorBidi" w:hAnsiTheme="majorBidi" w:cstheme="majorBidi"/>
          <w:color w:val="000000" w:themeColor="text1"/>
        </w:rPr>
        <w:t xml:space="preserve">This </w:t>
      </w:r>
      <w:r w:rsidRPr="002E6D7D">
        <w:rPr>
          <w:rFonts w:asciiTheme="majorBidi" w:hAnsiTheme="majorBidi" w:cstheme="majorBidi"/>
          <w:color w:val="000000" w:themeColor="text1"/>
        </w:rPr>
        <w:t>Chapter</w:t>
      </w:r>
      <w:r w:rsidR="007974B4" w:rsidRPr="002E6D7D">
        <w:rPr>
          <w:rFonts w:asciiTheme="majorBidi" w:hAnsiTheme="majorBidi" w:cstheme="majorBidi"/>
          <w:color w:val="000000" w:themeColor="text1"/>
        </w:rPr>
        <w:t xml:space="preserve"> explains the research methodology used in this thesis. It describes and justifies the theoretical framework and research methods adopted in this thesis. Further, it explains the research design and methods used to answer the research questions and achieve the research objectives, aim and strategy of a mixed-method approach using a sequential explanatory design initiated by quantitative (Phase 1) and then qualitative (Phase 2) data collection methods.</w:t>
      </w:r>
      <w:r w:rsidR="00AF3399" w:rsidRPr="002E6D7D">
        <w:rPr>
          <w:rFonts w:asciiTheme="majorBidi" w:hAnsiTheme="majorBidi" w:cstheme="majorBidi"/>
          <w:color w:val="000000" w:themeColor="text1"/>
        </w:rPr>
        <w:t xml:space="preserve"> </w:t>
      </w:r>
      <w:r w:rsidR="007974B4" w:rsidRPr="002E6D7D">
        <w:rPr>
          <w:rFonts w:asciiTheme="majorBidi" w:hAnsiTheme="majorBidi" w:cstheme="majorBidi"/>
          <w:color w:val="000000" w:themeColor="text1"/>
        </w:rPr>
        <w:t xml:space="preserve">Finally, techniques to increase the reliability and validity of this research were discussed as well as </w:t>
      </w:r>
      <w:r w:rsidR="00225470" w:rsidRPr="002E6D7D">
        <w:rPr>
          <w:rFonts w:asciiTheme="majorBidi" w:hAnsiTheme="majorBidi" w:cstheme="majorBidi"/>
          <w:color w:val="000000" w:themeColor="text1"/>
        </w:rPr>
        <w:t xml:space="preserve">an </w:t>
      </w:r>
      <w:r w:rsidR="007974B4" w:rsidRPr="002E6D7D">
        <w:rPr>
          <w:rFonts w:asciiTheme="majorBidi" w:hAnsiTheme="majorBidi" w:cstheme="majorBidi"/>
          <w:color w:val="000000" w:themeColor="text1"/>
        </w:rPr>
        <w:t>analysis of both qualitative and quantitative data and ethical considerations in this research.</w:t>
      </w:r>
    </w:p>
    <w:p w14:paraId="73467215" w14:textId="77777777" w:rsidR="007974B4" w:rsidRPr="002E6D7D" w:rsidRDefault="007974B4" w:rsidP="00E328B3">
      <w:pPr>
        <w:spacing w:line="360" w:lineRule="auto"/>
        <w:jc w:val="both"/>
        <w:rPr>
          <w:rFonts w:asciiTheme="majorBidi" w:hAnsiTheme="majorBidi" w:cstheme="majorBidi"/>
          <w:color w:val="000000" w:themeColor="text1"/>
        </w:rPr>
      </w:pPr>
    </w:p>
    <w:p w14:paraId="709388A3" w14:textId="19B69485" w:rsidR="007974B4" w:rsidRPr="002E6D7D" w:rsidRDefault="004F30ED" w:rsidP="00E328B3">
      <w:pPr>
        <w:spacing w:line="360" w:lineRule="auto"/>
        <w:jc w:val="both"/>
        <w:rPr>
          <w:rFonts w:asciiTheme="majorBidi" w:hAnsiTheme="majorBidi" w:cstheme="majorBidi"/>
          <w:color w:val="000000" w:themeColor="text1"/>
        </w:rPr>
      </w:pPr>
      <w:r w:rsidRPr="002E6D7D">
        <w:rPr>
          <w:rFonts w:asciiTheme="majorBidi" w:hAnsiTheme="majorBidi" w:cstheme="majorBidi"/>
          <w:b/>
          <w:bCs/>
          <w:color w:val="000000" w:themeColor="text1"/>
        </w:rPr>
        <w:t>Chapter</w:t>
      </w:r>
      <w:r w:rsidR="007974B4" w:rsidRPr="002E6D7D">
        <w:rPr>
          <w:rFonts w:asciiTheme="majorBidi" w:hAnsiTheme="majorBidi" w:cstheme="majorBidi"/>
          <w:b/>
          <w:bCs/>
          <w:color w:val="000000" w:themeColor="text1"/>
        </w:rPr>
        <w:t xml:space="preserve"> Five </w:t>
      </w:r>
      <w:r w:rsidR="007974B4" w:rsidRPr="002E6D7D">
        <w:rPr>
          <w:rFonts w:asciiTheme="majorBidi" w:hAnsiTheme="majorBidi" w:cstheme="majorBidi"/>
          <w:color w:val="000000" w:themeColor="text1"/>
        </w:rPr>
        <w:t xml:space="preserve">deals with the quantitative analysis of data gathered through cross sectional study based on a validated online survey that was distributed using university-licensed software (Qualtrics) as a direct web link via email and social media to all Medical, Pharmacy, Dentistry, Nursing and Engineering students enrolled in six UAE universities. Associations between student characteristics and CE use were investigated using the chi-squared test and multiple logistic regression. Reasons for CE use, temporal patterns of use, details regarding purchase and types of CE used were compared by gender, to assess the prevalence of CE intake; evaluate students’ knowledge of these </w:t>
      </w:r>
      <w:r w:rsidR="00225470" w:rsidRPr="002E6D7D">
        <w:rPr>
          <w:rFonts w:asciiTheme="majorBidi" w:hAnsiTheme="majorBidi" w:cstheme="majorBidi"/>
          <w:color w:val="000000" w:themeColor="text1"/>
        </w:rPr>
        <w:t>substances and</w:t>
      </w:r>
      <w:r w:rsidR="007974B4" w:rsidRPr="002E6D7D">
        <w:rPr>
          <w:rFonts w:asciiTheme="majorBidi" w:hAnsiTheme="majorBidi" w:cstheme="majorBidi"/>
          <w:color w:val="000000" w:themeColor="text1"/>
        </w:rPr>
        <w:t xml:space="preserve"> identify student characteristics associated with CE usage. </w:t>
      </w:r>
    </w:p>
    <w:p w14:paraId="66EDBC8A" w14:textId="77777777" w:rsidR="007974B4" w:rsidRPr="002E6D7D" w:rsidRDefault="007974B4" w:rsidP="00E328B3">
      <w:pPr>
        <w:spacing w:line="360" w:lineRule="auto"/>
        <w:jc w:val="both"/>
        <w:rPr>
          <w:rFonts w:asciiTheme="majorBidi" w:hAnsiTheme="majorBidi" w:cstheme="majorBidi"/>
          <w:color w:val="000000" w:themeColor="text1"/>
        </w:rPr>
      </w:pPr>
    </w:p>
    <w:p w14:paraId="4966E68E" w14:textId="38B489F3" w:rsidR="007974B4" w:rsidRPr="002E6D7D" w:rsidRDefault="004F30ED" w:rsidP="00E328B3">
      <w:pPr>
        <w:spacing w:line="360" w:lineRule="auto"/>
        <w:jc w:val="both"/>
        <w:rPr>
          <w:rFonts w:asciiTheme="majorBidi" w:eastAsia="Calibri" w:hAnsiTheme="majorBidi" w:cstheme="majorBidi"/>
          <w:color w:val="000000" w:themeColor="text1"/>
        </w:rPr>
      </w:pPr>
      <w:r w:rsidRPr="002E6D7D">
        <w:rPr>
          <w:rFonts w:asciiTheme="majorBidi" w:hAnsiTheme="majorBidi" w:cstheme="majorBidi"/>
          <w:b/>
          <w:bCs/>
          <w:color w:val="000000" w:themeColor="text1"/>
        </w:rPr>
        <w:t>Chapter</w:t>
      </w:r>
      <w:r w:rsidR="007974B4" w:rsidRPr="002E6D7D">
        <w:rPr>
          <w:rFonts w:asciiTheme="majorBidi" w:hAnsiTheme="majorBidi" w:cstheme="majorBidi"/>
          <w:b/>
          <w:bCs/>
          <w:color w:val="000000" w:themeColor="text1"/>
        </w:rPr>
        <w:t xml:space="preserve"> Six</w:t>
      </w:r>
      <w:r w:rsidR="007974B4" w:rsidRPr="002E6D7D">
        <w:rPr>
          <w:rFonts w:asciiTheme="majorBidi" w:hAnsiTheme="majorBidi" w:cstheme="majorBidi"/>
          <w:color w:val="000000" w:themeColor="text1"/>
        </w:rPr>
        <w:t xml:space="preserve"> covers two parts applying </w:t>
      </w:r>
      <w:r w:rsidR="00225470" w:rsidRPr="002E6D7D">
        <w:rPr>
          <w:rFonts w:asciiTheme="majorBidi" w:hAnsiTheme="majorBidi" w:cstheme="majorBidi"/>
          <w:color w:val="000000" w:themeColor="text1"/>
        </w:rPr>
        <w:t xml:space="preserve">a </w:t>
      </w:r>
      <w:r w:rsidR="007974B4" w:rsidRPr="002E6D7D">
        <w:rPr>
          <w:rFonts w:asciiTheme="majorBidi" w:hAnsiTheme="majorBidi" w:cstheme="majorBidi"/>
          <w:color w:val="000000" w:themeColor="text1"/>
        </w:rPr>
        <w:t xml:space="preserve">qualitative approach. Part 1 explores the understanding, </w:t>
      </w:r>
      <w:r w:rsidR="00225470" w:rsidRPr="002E6D7D">
        <w:rPr>
          <w:rFonts w:asciiTheme="majorBidi" w:hAnsiTheme="majorBidi" w:cstheme="majorBidi"/>
        </w:rPr>
        <w:t>perceptions, behaviour, and attitude</w:t>
      </w:r>
      <w:r w:rsidR="00225470" w:rsidRPr="002E6D7D">
        <w:rPr>
          <w:rFonts w:asciiTheme="majorBidi" w:hAnsiTheme="majorBidi" w:cstheme="majorBidi"/>
          <w:color w:val="000000" w:themeColor="text1"/>
        </w:rPr>
        <w:t xml:space="preserve"> </w:t>
      </w:r>
      <w:r w:rsidR="007974B4" w:rsidRPr="002E6D7D">
        <w:rPr>
          <w:rFonts w:asciiTheme="majorBidi" w:hAnsiTheme="majorBidi" w:cstheme="majorBidi"/>
          <w:color w:val="000000" w:themeColor="text1"/>
        </w:rPr>
        <w:t xml:space="preserve">of CEs among university students in </w:t>
      </w:r>
      <w:r w:rsidR="00225470" w:rsidRPr="002E6D7D">
        <w:rPr>
          <w:rFonts w:asciiTheme="majorBidi" w:hAnsiTheme="majorBidi" w:cstheme="majorBidi"/>
          <w:color w:val="000000" w:themeColor="text1"/>
        </w:rPr>
        <w:t xml:space="preserve">the </w:t>
      </w:r>
      <w:r w:rsidR="007974B4" w:rsidRPr="002E6D7D">
        <w:rPr>
          <w:rFonts w:asciiTheme="majorBidi" w:hAnsiTheme="majorBidi" w:cstheme="majorBidi"/>
          <w:color w:val="000000" w:themeColor="text1"/>
        </w:rPr>
        <w:t xml:space="preserve">UAE. Part 2 in this </w:t>
      </w:r>
      <w:r w:rsidRPr="002E6D7D">
        <w:rPr>
          <w:rFonts w:asciiTheme="majorBidi" w:hAnsiTheme="majorBidi" w:cstheme="majorBidi"/>
          <w:color w:val="000000" w:themeColor="text1"/>
        </w:rPr>
        <w:lastRenderedPageBreak/>
        <w:t>Chapter</w:t>
      </w:r>
      <w:r w:rsidR="00C316C5" w:rsidRPr="002E6D7D">
        <w:rPr>
          <w:rFonts w:asciiTheme="majorBidi" w:hAnsiTheme="majorBidi" w:cstheme="majorBidi"/>
          <w:color w:val="000000" w:themeColor="text1"/>
        </w:rPr>
        <w:t xml:space="preserve"> explores the attitude of university lecturers and their perception towards the use of CEs among university students</w:t>
      </w:r>
      <w:r w:rsidR="00225470" w:rsidRPr="002E6D7D">
        <w:rPr>
          <w:rFonts w:asciiTheme="majorBidi" w:hAnsiTheme="majorBidi" w:cstheme="majorBidi"/>
          <w:color w:val="000000" w:themeColor="text1"/>
        </w:rPr>
        <w:t xml:space="preserve">. </w:t>
      </w:r>
      <w:r w:rsidR="007974B4" w:rsidRPr="002E6D7D">
        <w:rPr>
          <w:rFonts w:asciiTheme="majorBidi" w:hAnsiTheme="majorBidi" w:cstheme="majorBidi"/>
          <w:color w:val="000000" w:themeColor="text1"/>
        </w:rPr>
        <w:t>I am particularly interested in the perceptions of teaching faculty staff on evidence suggest</w:t>
      </w:r>
      <w:r w:rsidR="00225470" w:rsidRPr="002E6D7D">
        <w:rPr>
          <w:rFonts w:asciiTheme="majorBidi" w:hAnsiTheme="majorBidi" w:cstheme="majorBidi"/>
          <w:color w:val="000000" w:themeColor="text1"/>
        </w:rPr>
        <w:t>ing</w:t>
      </w:r>
      <w:r w:rsidR="007974B4" w:rsidRPr="002E6D7D">
        <w:rPr>
          <w:rFonts w:asciiTheme="majorBidi" w:hAnsiTheme="majorBidi" w:cstheme="majorBidi"/>
          <w:color w:val="000000" w:themeColor="text1"/>
        </w:rPr>
        <w:t xml:space="preserve"> the use of CE</w:t>
      </w:r>
      <w:r w:rsidR="00C316C5" w:rsidRPr="002E6D7D">
        <w:rPr>
          <w:rFonts w:asciiTheme="majorBidi" w:hAnsiTheme="majorBidi" w:cstheme="majorBidi"/>
          <w:color w:val="000000" w:themeColor="text1"/>
        </w:rPr>
        <w:t>s</w:t>
      </w:r>
      <w:r w:rsidR="007974B4" w:rsidRPr="002E6D7D">
        <w:rPr>
          <w:rFonts w:asciiTheme="majorBidi" w:hAnsiTheme="majorBidi" w:cstheme="majorBidi"/>
          <w:color w:val="000000" w:themeColor="text1"/>
        </w:rPr>
        <w:t xml:space="preserve"> among their students. This is because they have direct interaction with students</w:t>
      </w:r>
      <w:r w:rsidR="007974B4" w:rsidRPr="002E6D7D">
        <w:rPr>
          <w:rFonts w:asciiTheme="majorBidi" w:eastAsia="Calibri" w:hAnsiTheme="majorBidi" w:cstheme="majorBidi"/>
          <w:color w:val="000000" w:themeColor="text1"/>
        </w:rPr>
        <w:t xml:space="preserve">. </w:t>
      </w:r>
    </w:p>
    <w:p w14:paraId="0BA7A90F" w14:textId="77777777" w:rsidR="007974B4" w:rsidRPr="002E6D7D" w:rsidRDefault="007974B4" w:rsidP="00E328B3">
      <w:pPr>
        <w:spacing w:line="360" w:lineRule="auto"/>
        <w:jc w:val="both"/>
        <w:rPr>
          <w:rFonts w:asciiTheme="majorBidi" w:eastAsia="Calibri" w:hAnsiTheme="majorBidi" w:cstheme="majorBidi"/>
          <w:color w:val="000000" w:themeColor="text1"/>
        </w:rPr>
      </w:pPr>
    </w:p>
    <w:p w14:paraId="2EF299C0" w14:textId="011CFD6F" w:rsidR="007974B4" w:rsidRPr="002E6D7D" w:rsidRDefault="004F30ED" w:rsidP="00361B91">
      <w:pPr>
        <w:spacing w:line="360" w:lineRule="auto"/>
        <w:jc w:val="both"/>
        <w:rPr>
          <w:rFonts w:asciiTheme="majorBidi" w:eastAsia="Calibri" w:hAnsiTheme="majorBidi" w:cstheme="majorBidi"/>
          <w:color w:val="000000" w:themeColor="text1"/>
        </w:rPr>
      </w:pPr>
      <w:r w:rsidRPr="002E6D7D">
        <w:rPr>
          <w:rFonts w:asciiTheme="majorBidi" w:hAnsiTheme="majorBidi" w:cstheme="majorBidi"/>
          <w:b/>
          <w:bCs/>
          <w:color w:val="000000" w:themeColor="text1"/>
        </w:rPr>
        <w:t>Chapter</w:t>
      </w:r>
      <w:r w:rsidR="007974B4" w:rsidRPr="002E6D7D">
        <w:rPr>
          <w:rFonts w:asciiTheme="majorBidi" w:hAnsiTheme="majorBidi" w:cstheme="majorBidi"/>
          <w:b/>
          <w:bCs/>
          <w:color w:val="000000" w:themeColor="text1"/>
        </w:rPr>
        <w:t xml:space="preserve"> Seven</w:t>
      </w:r>
      <w:r w:rsidR="007974B4" w:rsidRPr="002E6D7D">
        <w:rPr>
          <w:rFonts w:asciiTheme="majorBidi" w:hAnsiTheme="majorBidi" w:cstheme="majorBidi"/>
          <w:color w:val="000000" w:themeColor="text1"/>
        </w:rPr>
        <w:t xml:space="preserve"> </w:t>
      </w:r>
      <w:r w:rsidR="007974B4" w:rsidRPr="002E6D7D">
        <w:rPr>
          <w:rFonts w:asciiTheme="majorBidi" w:eastAsia="Calibri" w:hAnsiTheme="majorBidi" w:cstheme="majorBidi"/>
          <w:color w:val="000000" w:themeColor="text1"/>
        </w:rPr>
        <w:t>draws a discussion in a systemic way on the overall thesis studies, summing up the issue and identifying the limitations of this research.</w:t>
      </w:r>
    </w:p>
    <w:p w14:paraId="3DE9AB04" w14:textId="77777777" w:rsidR="00C316C5" w:rsidRPr="002E6D7D" w:rsidRDefault="00C316C5" w:rsidP="00361B91">
      <w:pPr>
        <w:spacing w:line="360" w:lineRule="auto"/>
        <w:jc w:val="both"/>
        <w:rPr>
          <w:rFonts w:asciiTheme="majorBidi" w:hAnsiTheme="majorBidi" w:cstheme="majorBidi"/>
          <w:color w:val="000000" w:themeColor="text1"/>
        </w:rPr>
      </w:pPr>
    </w:p>
    <w:p w14:paraId="5790C329" w14:textId="6574D71F" w:rsidR="007974B4" w:rsidRDefault="007974B4" w:rsidP="00E6581F">
      <w:pPr>
        <w:spacing w:line="360" w:lineRule="auto"/>
        <w:jc w:val="both"/>
        <w:rPr>
          <w:rFonts w:asciiTheme="majorBidi" w:hAnsiTheme="majorBidi" w:cstheme="majorBidi"/>
          <w:color w:val="000000" w:themeColor="text1"/>
        </w:rPr>
      </w:pPr>
      <w:r w:rsidRPr="002E6D7D">
        <w:rPr>
          <w:rFonts w:asciiTheme="majorBidi" w:hAnsiTheme="majorBidi" w:cstheme="majorBidi"/>
          <w:color w:val="000000" w:themeColor="text1"/>
        </w:rPr>
        <w:t xml:space="preserve">Finally, </w:t>
      </w:r>
      <w:r w:rsidR="004F30ED" w:rsidRPr="002E6D7D">
        <w:rPr>
          <w:rFonts w:asciiTheme="majorBidi" w:hAnsiTheme="majorBidi" w:cstheme="majorBidi"/>
          <w:b/>
          <w:bCs/>
          <w:color w:val="000000" w:themeColor="text1"/>
        </w:rPr>
        <w:t>Chapter</w:t>
      </w:r>
      <w:r w:rsidRPr="002E6D7D">
        <w:rPr>
          <w:rFonts w:asciiTheme="majorBidi" w:hAnsiTheme="majorBidi" w:cstheme="majorBidi"/>
          <w:b/>
          <w:bCs/>
          <w:color w:val="000000" w:themeColor="text1"/>
        </w:rPr>
        <w:t xml:space="preserve"> Eight</w:t>
      </w:r>
      <w:r w:rsidRPr="002E6D7D">
        <w:rPr>
          <w:rFonts w:asciiTheme="majorBidi" w:hAnsiTheme="majorBidi" w:cstheme="majorBidi"/>
          <w:color w:val="000000" w:themeColor="text1"/>
        </w:rPr>
        <w:t xml:space="preserve"> draw a conclusion and limitation to the entire thesis and will address a recommendation to develop an intervention targeting adults in higher education institution in </w:t>
      </w:r>
      <w:r w:rsidR="00C316C5" w:rsidRPr="002E6D7D">
        <w:rPr>
          <w:rFonts w:asciiTheme="majorBidi" w:hAnsiTheme="majorBidi" w:cstheme="majorBidi"/>
          <w:color w:val="000000" w:themeColor="text1"/>
        </w:rPr>
        <w:t xml:space="preserve">the </w:t>
      </w:r>
      <w:r w:rsidRPr="002E6D7D">
        <w:rPr>
          <w:rFonts w:asciiTheme="majorBidi" w:hAnsiTheme="majorBidi" w:cstheme="majorBidi"/>
          <w:color w:val="000000" w:themeColor="text1"/>
        </w:rPr>
        <w:t>UAE. The recommendation will help to educate students on the effect of using CE</w:t>
      </w:r>
      <w:r w:rsidR="00C316C5" w:rsidRPr="002E6D7D">
        <w:rPr>
          <w:rFonts w:asciiTheme="majorBidi" w:hAnsiTheme="majorBidi" w:cstheme="majorBidi"/>
          <w:color w:val="000000" w:themeColor="text1"/>
        </w:rPr>
        <w:t>s</w:t>
      </w:r>
      <w:r w:rsidRPr="002E6D7D">
        <w:rPr>
          <w:rFonts w:asciiTheme="majorBidi" w:hAnsiTheme="majorBidi" w:cstheme="majorBidi"/>
          <w:color w:val="000000" w:themeColor="text1"/>
        </w:rPr>
        <w:t xml:space="preserve"> drugs/ substances to university students, and how we can help if students face an addiction from CEs.</w:t>
      </w:r>
    </w:p>
    <w:p w14:paraId="4E6DBE5E" w14:textId="77777777" w:rsidR="00F769F6" w:rsidRPr="002E6D7D" w:rsidRDefault="00F769F6" w:rsidP="00E6581F">
      <w:pPr>
        <w:spacing w:line="360" w:lineRule="auto"/>
        <w:jc w:val="both"/>
        <w:rPr>
          <w:rFonts w:asciiTheme="majorBidi" w:hAnsiTheme="majorBidi" w:cstheme="majorBidi"/>
          <w:color w:val="000000" w:themeColor="text1"/>
        </w:rPr>
      </w:pPr>
    </w:p>
    <w:p w14:paraId="0DB95DAE" w14:textId="55D5547C" w:rsidR="000E0E91" w:rsidRPr="002E6D7D" w:rsidRDefault="000E0E91" w:rsidP="00A67E19">
      <w:pPr>
        <w:pStyle w:val="Heading2"/>
        <w:rPr>
          <w:rFonts w:asciiTheme="majorBidi" w:hAnsiTheme="majorBidi"/>
          <w:b/>
          <w:bCs/>
          <w:color w:val="000000" w:themeColor="text1"/>
          <w:sz w:val="28"/>
          <w:szCs w:val="28"/>
        </w:rPr>
      </w:pPr>
      <w:bookmarkStart w:id="87" w:name="_Toc128520778"/>
      <w:r w:rsidRPr="002E6D7D">
        <w:rPr>
          <w:rFonts w:asciiTheme="majorBidi" w:hAnsiTheme="majorBidi"/>
          <w:b/>
          <w:bCs/>
          <w:color w:val="000000" w:themeColor="text1"/>
          <w:sz w:val="28"/>
          <w:szCs w:val="28"/>
        </w:rPr>
        <w:t xml:space="preserve">Summary of the </w:t>
      </w:r>
      <w:r w:rsidR="004F30ED" w:rsidRPr="002E6D7D">
        <w:rPr>
          <w:rFonts w:asciiTheme="majorBidi" w:hAnsiTheme="majorBidi"/>
          <w:b/>
          <w:bCs/>
          <w:color w:val="000000" w:themeColor="text1"/>
          <w:sz w:val="28"/>
          <w:szCs w:val="28"/>
        </w:rPr>
        <w:t>Chapter</w:t>
      </w:r>
      <w:bookmarkEnd w:id="87"/>
      <w:r w:rsidRPr="002E6D7D">
        <w:rPr>
          <w:rFonts w:asciiTheme="majorBidi" w:hAnsiTheme="majorBidi"/>
          <w:b/>
          <w:bCs/>
          <w:color w:val="000000" w:themeColor="text1"/>
          <w:sz w:val="28"/>
          <w:szCs w:val="28"/>
        </w:rPr>
        <w:t xml:space="preserve"> </w:t>
      </w:r>
    </w:p>
    <w:p w14:paraId="0C7236B3" w14:textId="77777777" w:rsidR="00A67E19" w:rsidRPr="002E6D7D" w:rsidRDefault="00A67E19" w:rsidP="00A67E19">
      <w:pPr>
        <w:rPr>
          <w:rFonts w:asciiTheme="majorBidi" w:hAnsiTheme="majorBidi" w:cstheme="majorBidi"/>
        </w:rPr>
      </w:pPr>
    </w:p>
    <w:p w14:paraId="3528F1A5" w14:textId="1BF3A0B5" w:rsidR="007974B4" w:rsidRPr="002E6D7D" w:rsidRDefault="000E0E91" w:rsidP="00E328B3">
      <w:pPr>
        <w:spacing w:line="360" w:lineRule="auto"/>
        <w:jc w:val="both"/>
        <w:rPr>
          <w:rFonts w:asciiTheme="majorBidi" w:hAnsiTheme="majorBidi" w:cstheme="majorBidi"/>
          <w:color w:val="000000" w:themeColor="text1"/>
        </w:rPr>
      </w:pPr>
      <w:r w:rsidRPr="002E6D7D">
        <w:rPr>
          <w:rFonts w:asciiTheme="majorBidi" w:hAnsiTheme="majorBidi" w:cstheme="majorBidi"/>
        </w:rPr>
        <w:t xml:space="preserve">This introductory </w:t>
      </w:r>
      <w:r w:rsidR="004F30ED" w:rsidRPr="002E6D7D">
        <w:rPr>
          <w:rFonts w:asciiTheme="majorBidi" w:hAnsiTheme="majorBidi" w:cstheme="majorBidi"/>
        </w:rPr>
        <w:t>Chapter</w:t>
      </w:r>
      <w:r w:rsidRPr="002E6D7D">
        <w:rPr>
          <w:rFonts w:asciiTheme="majorBidi" w:hAnsiTheme="majorBidi" w:cstheme="majorBidi"/>
        </w:rPr>
        <w:t xml:space="preserve"> has briefly presented the topic of the current research study while providing both definitions of the terms used and an overview of the dissertation </w:t>
      </w:r>
      <w:r w:rsidR="004F30ED" w:rsidRPr="002E6D7D">
        <w:rPr>
          <w:rFonts w:asciiTheme="majorBidi" w:hAnsiTheme="majorBidi" w:cstheme="majorBidi"/>
        </w:rPr>
        <w:t>Chapter</w:t>
      </w:r>
      <w:r w:rsidRPr="002E6D7D">
        <w:rPr>
          <w:rFonts w:asciiTheme="majorBidi" w:hAnsiTheme="majorBidi" w:cstheme="majorBidi"/>
        </w:rPr>
        <w:t xml:space="preserve">s. The following </w:t>
      </w:r>
      <w:r w:rsidR="004F30ED" w:rsidRPr="002E6D7D">
        <w:rPr>
          <w:rFonts w:asciiTheme="majorBidi" w:hAnsiTheme="majorBidi" w:cstheme="majorBidi"/>
        </w:rPr>
        <w:t>Chapter</w:t>
      </w:r>
      <w:r w:rsidRPr="002E6D7D">
        <w:rPr>
          <w:rFonts w:asciiTheme="majorBidi" w:hAnsiTheme="majorBidi" w:cstheme="majorBidi"/>
        </w:rPr>
        <w:t xml:space="preserve"> presents a</w:t>
      </w:r>
      <w:r w:rsidR="00AD4596" w:rsidRPr="002E6D7D">
        <w:rPr>
          <w:rFonts w:asciiTheme="majorBidi" w:hAnsiTheme="majorBidi" w:cstheme="majorBidi"/>
        </w:rPr>
        <w:t xml:space="preserve"> systematic literature review</w:t>
      </w:r>
      <w:r w:rsidRPr="002E6D7D">
        <w:rPr>
          <w:rFonts w:asciiTheme="majorBidi" w:hAnsiTheme="majorBidi" w:cstheme="majorBidi"/>
        </w:rPr>
        <w:t xml:space="preserve"> of C</w:t>
      </w:r>
      <w:r w:rsidR="00AD4596" w:rsidRPr="002E6D7D">
        <w:rPr>
          <w:rFonts w:asciiTheme="majorBidi" w:hAnsiTheme="majorBidi" w:cstheme="majorBidi"/>
        </w:rPr>
        <w:t>Es use among university students worldwide.</w:t>
      </w:r>
    </w:p>
    <w:p w14:paraId="527EA146" w14:textId="5EFDE640" w:rsidR="007974B4" w:rsidRPr="002E6D7D" w:rsidRDefault="007974B4" w:rsidP="00E328B3">
      <w:pPr>
        <w:spacing w:line="360" w:lineRule="auto"/>
        <w:jc w:val="both"/>
        <w:rPr>
          <w:rFonts w:asciiTheme="majorBidi" w:hAnsiTheme="majorBidi" w:cstheme="majorBidi"/>
          <w:color w:val="000000" w:themeColor="text1"/>
        </w:rPr>
      </w:pPr>
    </w:p>
    <w:p w14:paraId="44313E64" w14:textId="13DF7651" w:rsidR="004601E3" w:rsidRPr="002E6D7D" w:rsidRDefault="004601E3" w:rsidP="00E328B3">
      <w:pPr>
        <w:spacing w:line="360" w:lineRule="auto"/>
        <w:jc w:val="both"/>
        <w:rPr>
          <w:rFonts w:asciiTheme="majorBidi" w:hAnsiTheme="majorBidi" w:cstheme="majorBidi"/>
          <w:color w:val="000000" w:themeColor="text1"/>
        </w:rPr>
      </w:pPr>
    </w:p>
    <w:p w14:paraId="7ECAB379" w14:textId="0CB1505C" w:rsidR="00EE4B51" w:rsidRPr="002E6D7D" w:rsidRDefault="00EE4B51" w:rsidP="00E328B3">
      <w:pPr>
        <w:spacing w:line="360" w:lineRule="auto"/>
        <w:jc w:val="both"/>
        <w:rPr>
          <w:rFonts w:asciiTheme="majorBidi" w:hAnsiTheme="majorBidi" w:cstheme="majorBidi"/>
          <w:color w:val="000000" w:themeColor="text1"/>
        </w:rPr>
      </w:pPr>
    </w:p>
    <w:p w14:paraId="09649F09" w14:textId="1AED7D3D" w:rsidR="004C71CD" w:rsidRPr="002E6D7D" w:rsidRDefault="004C71CD" w:rsidP="00E328B3">
      <w:pPr>
        <w:spacing w:line="360" w:lineRule="auto"/>
        <w:jc w:val="both"/>
        <w:rPr>
          <w:rFonts w:asciiTheme="majorBidi" w:hAnsiTheme="majorBidi" w:cstheme="majorBidi"/>
          <w:color w:val="000000" w:themeColor="text1"/>
        </w:rPr>
      </w:pPr>
    </w:p>
    <w:p w14:paraId="23EA57A4" w14:textId="7030F72E" w:rsidR="004C71CD" w:rsidRPr="002E6D7D" w:rsidRDefault="004C71CD" w:rsidP="00E328B3">
      <w:pPr>
        <w:spacing w:line="360" w:lineRule="auto"/>
        <w:jc w:val="both"/>
        <w:rPr>
          <w:rFonts w:asciiTheme="majorBidi" w:hAnsiTheme="majorBidi" w:cstheme="majorBidi"/>
          <w:color w:val="000000" w:themeColor="text1"/>
        </w:rPr>
      </w:pPr>
    </w:p>
    <w:p w14:paraId="2187A04A" w14:textId="6B1D0508" w:rsidR="004C71CD" w:rsidRPr="002E6D7D" w:rsidRDefault="004C71CD" w:rsidP="00E328B3">
      <w:pPr>
        <w:spacing w:line="360" w:lineRule="auto"/>
        <w:jc w:val="both"/>
        <w:rPr>
          <w:rFonts w:asciiTheme="majorBidi" w:hAnsiTheme="majorBidi" w:cstheme="majorBidi"/>
          <w:color w:val="000000" w:themeColor="text1"/>
        </w:rPr>
      </w:pPr>
    </w:p>
    <w:p w14:paraId="5356EF0E" w14:textId="491DBC55" w:rsidR="004C71CD" w:rsidRPr="002E6D7D" w:rsidRDefault="004C71CD" w:rsidP="00E328B3">
      <w:pPr>
        <w:spacing w:line="360" w:lineRule="auto"/>
        <w:jc w:val="both"/>
        <w:rPr>
          <w:rFonts w:asciiTheme="majorBidi" w:hAnsiTheme="majorBidi" w:cstheme="majorBidi"/>
          <w:color w:val="000000" w:themeColor="text1"/>
        </w:rPr>
      </w:pPr>
    </w:p>
    <w:p w14:paraId="14CEF753" w14:textId="60AAB61D" w:rsidR="004C71CD" w:rsidRPr="002E6D7D" w:rsidRDefault="004C71CD" w:rsidP="00E328B3">
      <w:pPr>
        <w:spacing w:line="360" w:lineRule="auto"/>
        <w:jc w:val="both"/>
        <w:rPr>
          <w:rFonts w:asciiTheme="majorBidi" w:hAnsiTheme="majorBidi" w:cstheme="majorBidi"/>
          <w:color w:val="000000" w:themeColor="text1"/>
        </w:rPr>
      </w:pPr>
    </w:p>
    <w:p w14:paraId="10196655" w14:textId="72EE98E2" w:rsidR="000A20E5" w:rsidRPr="002E6D7D" w:rsidRDefault="000A20E5" w:rsidP="00E328B3">
      <w:pPr>
        <w:spacing w:line="360" w:lineRule="auto"/>
        <w:jc w:val="both"/>
        <w:rPr>
          <w:rFonts w:asciiTheme="majorBidi" w:hAnsiTheme="majorBidi" w:cstheme="majorBidi"/>
          <w:color w:val="000000" w:themeColor="text1"/>
        </w:rPr>
      </w:pPr>
    </w:p>
    <w:p w14:paraId="466C0C30" w14:textId="72895D0F" w:rsidR="000A20E5" w:rsidRPr="002E6D7D" w:rsidRDefault="000A20E5" w:rsidP="00E328B3">
      <w:pPr>
        <w:spacing w:line="360" w:lineRule="auto"/>
        <w:jc w:val="both"/>
        <w:rPr>
          <w:rFonts w:asciiTheme="majorBidi" w:hAnsiTheme="majorBidi" w:cstheme="majorBidi"/>
          <w:color w:val="000000" w:themeColor="text1"/>
        </w:rPr>
      </w:pPr>
    </w:p>
    <w:p w14:paraId="1AC3F001" w14:textId="3DDD46AC" w:rsidR="00A52B57" w:rsidRPr="002E6D7D" w:rsidRDefault="00A52B57" w:rsidP="00E328B3">
      <w:pPr>
        <w:spacing w:line="360" w:lineRule="auto"/>
        <w:jc w:val="both"/>
        <w:rPr>
          <w:rFonts w:asciiTheme="majorBidi" w:hAnsiTheme="majorBidi" w:cstheme="majorBidi"/>
          <w:color w:val="000000" w:themeColor="text1"/>
        </w:rPr>
      </w:pPr>
    </w:p>
    <w:p w14:paraId="6CED0D1F" w14:textId="5D1D59E4" w:rsidR="00E6581F" w:rsidRPr="002E6D7D" w:rsidRDefault="00E6581F" w:rsidP="00E328B3">
      <w:pPr>
        <w:spacing w:line="360" w:lineRule="auto"/>
        <w:jc w:val="both"/>
        <w:rPr>
          <w:rFonts w:asciiTheme="majorBidi" w:hAnsiTheme="majorBidi" w:cstheme="majorBidi"/>
          <w:color w:val="000000" w:themeColor="text1"/>
        </w:rPr>
      </w:pPr>
    </w:p>
    <w:p w14:paraId="4A0E74F1" w14:textId="27A917B8" w:rsidR="00E6581F" w:rsidRPr="002E6D7D" w:rsidRDefault="00E6581F" w:rsidP="00E328B3">
      <w:pPr>
        <w:spacing w:line="360" w:lineRule="auto"/>
        <w:jc w:val="both"/>
        <w:rPr>
          <w:rFonts w:asciiTheme="majorBidi" w:hAnsiTheme="majorBidi" w:cstheme="majorBidi"/>
          <w:color w:val="000000" w:themeColor="text1"/>
        </w:rPr>
      </w:pPr>
    </w:p>
    <w:p w14:paraId="7EFB858F" w14:textId="69932A7B" w:rsidR="00361B91" w:rsidRPr="002E6D7D" w:rsidRDefault="00361B91" w:rsidP="00E328B3">
      <w:pPr>
        <w:spacing w:line="360" w:lineRule="auto"/>
        <w:jc w:val="both"/>
        <w:rPr>
          <w:rFonts w:asciiTheme="majorBidi" w:hAnsiTheme="majorBidi" w:cstheme="majorBidi"/>
          <w:color w:val="000000" w:themeColor="text1"/>
        </w:rPr>
      </w:pPr>
    </w:p>
    <w:p w14:paraId="4DD1910A" w14:textId="77777777" w:rsidR="000C00C6" w:rsidRPr="002E6D7D" w:rsidRDefault="000C00C6" w:rsidP="00E328B3">
      <w:pPr>
        <w:spacing w:line="360" w:lineRule="auto"/>
        <w:jc w:val="both"/>
        <w:rPr>
          <w:rFonts w:asciiTheme="majorBidi" w:hAnsiTheme="majorBidi" w:cstheme="majorBidi"/>
          <w:color w:val="000000" w:themeColor="text1"/>
        </w:rPr>
      </w:pPr>
    </w:p>
    <w:p w14:paraId="6F0456F7" w14:textId="77777777" w:rsidR="00E6581F" w:rsidRPr="002E6D7D" w:rsidRDefault="00E6581F" w:rsidP="00E328B3">
      <w:pPr>
        <w:spacing w:line="360" w:lineRule="auto"/>
        <w:jc w:val="both"/>
        <w:rPr>
          <w:rFonts w:asciiTheme="majorBidi" w:hAnsiTheme="majorBidi" w:cstheme="majorBidi"/>
          <w:color w:val="000000" w:themeColor="text1"/>
        </w:rPr>
      </w:pPr>
    </w:p>
    <w:p w14:paraId="407BC73D" w14:textId="36939269" w:rsidR="00AD4596" w:rsidRPr="002E6D7D" w:rsidRDefault="004F30ED" w:rsidP="00FE1EC0">
      <w:pPr>
        <w:pStyle w:val="Heading1"/>
        <w:rPr>
          <w:rFonts w:asciiTheme="majorBidi" w:hAnsiTheme="majorBidi"/>
          <w:b/>
          <w:bCs/>
        </w:rPr>
      </w:pPr>
      <w:bookmarkStart w:id="88" w:name="_Toc128520779"/>
      <w:r w:rsidRPr="002E6D7D">
        <w:rPr>
          <w:rFonts w:asciiTheme="majorBidi" w:hAnsiTheme="majorBidi"/>
          <w:b/>
          <w:bCs/>
        </w:rPr>
        <w:lastRenderedPageBreak/>
        <w:t>Chapter</w:t>
      </w:r>
      <w:r w:rsidR="00AD4596" w:rsidRPr="002E6D7D">
        <w:rPr>
          <w:rFonts w:asciiTheme="majorBidi" w:hAnsiTheme="majorBidi"/>
          <w:b/>
          <w:bCs/>
        </w:rPr>
        <w:t xml:space="preserve"> two:  Systematic review</w:t>
      </w:r>
      <w:bookmarkEnd w:id="88"/>
    </w:p>
    <w:p w14:paraId="67974926" w14:textId="77777777" w:rsidR="00AD4596" w:rsidRPr="002E6D7D" w:rsidRDefault="00AD4596" w:rsidP="00E328B3">
      <w:pPr>
        <w:spacing w:line="360" w:lineRule="auto"/>
        <w:jc w:val="both"/>
        <w:rPr>
          <w:rFonts w:asciiTheme="majorBidi" w:hAnsiTheme="majorBidi" w:cstheme="majorBidi"/>
        </w:rPr>
      </w:pPr>
    </w:p>
    <w:p w14:paraId="3EC24902" w14:textId="04C30DC2" w:rsidR="00AD4596" w:rsidRPr="002E6D7D" w:rsidRDefault="00AD4596" w:rsidP="00FE1EC0">
      <w:pPr>
        <w:pStyle w:val="Heading2"/>
        <w:rPr>
          <w:rFonts w:asciiTheme="majorBidi" w:hAnsiTheme="majorBidi"/>
          <w:b/>
          <w:bCs/>
          <w:color w:val="000000" w:themeColor="text1"/>
          <w:sz w:val="28"/>
          <w:szCs w:val="28"/>
        </w:rPr>
      </w:pPr>
      <w:bookmarkStart w:id="89" w:name="_Toc128520780"/>
      <w:r w:rsidRPr="002E6D7D">
        <w:rPr>
          <w:rFonts w:asciiTheme="majorBidi" w:hAnsiTheme="majorBidi"/>
          <w:b/>
          <w:bCs/>
          <w:color w:val="000000" w:themeColor="text1"/>
          <w:sz w:val="28"/>
          <w:szCs w:val="28"/>
        </w:rPr>
        <w:t xml:space="preserve">Introduction to the </w:t>
      </w:r>
      <w:r w:rsidR="004F30ED" w:rsidRPr="002E6D7D">
        <w:rPr>
          <w:rFonts w:asciiTheme="majorBidi" w:hAnsiTheme="majorBidi"/>
          <w:b/>
          <w:bCs/>
          <w:color w:val="000000" w:themeColor="text1"/>
          <w:sz w:val="28"/>
          <w:szCs w:val="28"/>
        </w:rPr>
        <w:t>Chapter</w:t>
      </w:r>
      <w:bookmarkEnd w:id="89"/>
      <w:r w:rsidRPr="002E6D7D">
        <w:rPr>
          <w:rFonts w:asciiTheme="majorBidi" w:hAnsiTheme="majorBidi"/>
          <w:b/>
          <w:bCs/>
          <w:color w:val="000000" w:themeColor="text1"/>
          <w:sz w:val="28"/>
          <w:szCs w:val="28"/>
        </w:rPr>
        <w:t xml:space="preserve"> </w:t>
      </w:r>
    </w:p>
    <w:p w14:paraId="162CE58C" w14:textId="77777777" w:rsidR="00A0093B" w:rsidRPr="002E6D7D" w:rsidRDefault="00A0093B" w:rsidP="00A0093B">
      <w:pPr>
        <w:rPr>
          <w:rFonts w:asciiTheme="majorBidi" w:hAnsiTheme="majorBidi" w:cstheme="majorBidi"/>
        </w:rPr>
      </w:pPr>
    </w:p>
    <w:p w14:paraId="3E779670" w14:textId="284F89DA" w:rsidR="00AD4596" w:rsidRPr="002E6D7D" w:rsidRDefault="00AD4596" w:rsidP="00E328B3">
      <w:pPr>
        <w:spacing w:line="360" w:lineRule="auto"/>
        <w:jc w:val="both"/>
        <w:rPr>
          <w:rFonts w:asciiTheme="majorBidi" w:hAnsiTheme="majorBidi" w:cstheme="majorBidi"/>
          <w:color w:val="000000"/>
          <w:shd w:val="clear" w:color="auto" w:fill="FFFFFF"/>
        </w:rPr>
      </w:pPr>
      <w:r w:rsidRPr="002E6D7D">
        <w:rPr>
          <w:rFonts w:asciiTheme="majorBidi" w:hAnsiTheme="majorBidi" w:cstheme="majorBidi"/>
        </w:rPr>
        <w:t xml:space="preserve">The aim of this </w:t>
      </w:r>
      <w:r w:rsidR="004F30ED" w:rsidRPr="002E6D7D">
        <w:rPr>
          <w:rFonts w:asciiTheme="majorBidi" w:hAnsiTheme="majorBidi" w:cstheme="majorBidi"/>
        </w:rPr>
        <w:t>Chapter</w:t>
      </w:r>
      <w:r w:rsidRPr="002E6D7D">
        <w:rPr>
          <w:rFonts w:asciiTheme="majorBidi" w:hAnsiTheme="majorBidi" w:cstheme="majorBidi"/>
        </w:rPr>
        <w:t xml:space="preserve"> is to review the current literature on the use and impact of cognitive enhancers among university students worldwide, using a systemic literature review approach.</w:t>
      </w:r>
      <w:r w:rsidRPr="002E6D7D">
        <w:rPr>
          <w:rFonts w:asciiTheme="majorBidi" w:hAnsiTheme="majorBidi" w:cstheme="majorBidi"/>
          <w:color w:val="000000"/>
          <w:shd w:val="clear" w:color="auto" w:fill="FFFFFF"/>
        </w:rPr>
        <w:t xml:space="preserve"> Methods for the review are included in the </w:t>
      </w:r>
      <w:r w:rsidR="004F30ED" w:rsidRPr="002E6D7D">
        <w:rPr>
          <w:rFonts w:asciiTheme="majorBidi" w:hAnsiTheme="majorBidi" w:cstheme="majorBidi"/>
          <w:color w:val="000000"/>
          <w:shd w:val="clear" w:color="auto" w:fill="FFFFFF"/>
        </w:rPr>
        <w:t>Chapter</w:t>
      </w:r>
      <w:r w:rsidRPr="002E6D7D">
        <w:rPr>
          <w:rFonts w:asciiTheme="majorBidi" w:hAnsiTheme="majorBidi" w:cstheme="majorBidi"/>
          <w:color w:val="000000"/>
          <w:shd w:val="clear" w:color="auto" w:fill="FFFFFF"/>
        </w:rPr>
        <w:t>, including criteria for literature searches, selection of studies, and data extraction and synthesis.</w:t>
      </w:r>
    </w:p>
    <w:p w14:paraId="0CD30FD2" w14:textId="00DC4D27" w:rsidR="00AD4596" w:rsidRPr="002E6D7D" w:rsidRDefault="00AD4596" w:rsidP="0082634D">
      <w:pPr>
        <w:spacing w:before="240" w:line="360" w:lineRule="auto"/>
        <w:jc w:val="both"/>
        <w:rPr>
          <w:rFonts w:asciiTheme="majorBidi" w:hAnsiTheme="majorBidi" w:cstheme="majorBidi"/>
        </w:rPr>
      </w:pPr>
      <w:r w:rsidRPr="002E6D7D">
        <w:rPr>
          <w:rFonts w:asciiTheme="majorBidi" w:hAnsiTheme="majorBidi" w:cstheme="majorBidi"/>
          <w:color w:val="000000"/>
          <w:shd w:val="clear" w:color="auto" w:fill="FFFFFF"/>
        </w:rPr>
        <w:t xml:space="preserve">In response to the review questions, the findings were summarised and </w:t>
      </w:r>
      <w:r w:rsidR="00A0093B" w:rsidRPr="002E6D7D">
        <w:rPr>
          <w:rFonts w:asciiTheme="majorBidi" w:hAnsiTheme="majorBidi" w:cstheme="majorBidi"/>
          <w:color w:val="000000"/>
          <w:shd w:val="clear" w:color="auto" w:fill="FFFFFF"/>
        </w:rPr>
        <w:t xml:space="preserve">a </w:t>
      </w:r>
      <w:r w:rsidRPr="002E6D7D">
        <w:rPr>
          <w:rFonts w:asciiTheme="majorBidi" w:hAnsiTheme="majorBidi" w:cstheme="majorBidi"/>
          <w:color w:val="000000"/>
          <w:shd w:val="clear" w:color="auto" w:fill="FFFFFF"/>
        </w:rPr>
        <w:t xml:space="preserve">discussion of the limitations/implications of the included studies </w:t>
      </w:r>
      <w:r w:rsidR="00A0093B" w:rsidRPr="002E6D7D">
        <w:rPr>
          <w:rFonts w:asciiTheme="majorBidi" w:hAnsiTheme="majorBidi" w:cstheme="majorBidi"/>
          <w:color w:val="000000"/>
          <w:shd w:val="clear" w:color="auto" w:fill="FFFFFF"/>
        </w:rPr>
        <w:t>was</w:t>
      </w:r>
      <w:r w:rsidRPr="002E6D7D">
        <w:rPr>
          <w:rFonts w:asciiTheme="majorBidi" w:hAnsiTheme="majorBidi" w:cstheme="majorBidi"/>
          <w:color w:val="000000"/>
          <w:shd w:val="clear" w:color="auto" w:fill="FFFFFF"/>
        </w:rPr>
        <w:t xml:space="preserve"> reported. </w:t>
      </w:r>
    </w:p>
    <w:p w14:paraId="44EB80A1" w14:textId="77777777" w:rsidR="00CB731B" w:rsidRPr="002E6D7D" w:rsidRDefault="00CB731B" w:rsidP="0082634D"/>
    <w:p w14:paraId="1EFF8441" w14:textId="36657FA3" w:rsidR="00AD4596" w:rsidRPr="002E6D7D" w:rsidRDefault="00AD4596" w:rsidP="00FE1EC0">
      <w:pPr>
        <w:pStyle w:val="Heading2"/>
        <w:rPr>
          <w:rFonts w:asciiTheme="majorBidi" w:hAnsiTheme="majorBidi"/>
          <w:b/>
          <w:bCs/>
          <w:color w:val="000000" w:themeColor="text1"/>
          <w:sz w:val="28"/>
          <w:szCs w:val="28"/>
        </w:rPr>
      </w:pPr>
      <w:bookmarkStart w:id="90" w:name="_Toc128520781"/>
      <w:r w:rsidRPr="002E6D7D">
        <w:rPr>
          <w:rFonts w:asciiTheme="majorBidi" w:hAnsiTheme="majorBidi"/>
          <w:b/>
          <w:bCs/>
          <w:color w:val="000000" w:themeColor="text1"/>
          <w:sz w:val="28"/>
          <w:szCs w:val="28"/>
        </w:rPr>
        <w:t>Background</w:t>
      </w:r>
      <w:bookmarkEnd w:id="90"/>
      <w:r w:rsidRPr="002E6D7D">
        <w:rPr>
          <w:rFonts w:asciiTheme="majorBidi" w:hAnsiTheme="majorBidi"/>
          <w:b/>
          <w:bCs/>
          <w:color w:val="000000" w:themeColor="text1"/>
          <w:sz w:val="28"/>
          <w:szCs w:val="28"/>
        </w:rPr>
        <w:t xml:space="preserve"> </w:t>
      </w:r>
    </w:p>
    <w:p w14:paraId="4B817905" w14:textId="085CF5A1" w:rsidR="00AD4596" w:rsidRPr="002E6D7D" w:rsidRDefault="00AD4596" w:rsidP="00E328B3">
      <w:pPr>
        <w:pStyle w:val="paragraph"/>
        <w:shd w:val="clear" w:color="auto" w:fill="FFFFFF"/>
        <w:spacing w:before="0" w:after="0" w:line="360" w:lineRule="auto"/>
        <w:rPr>
          <w:rFonts w:asciiTheme="majorBidi" w:hAnsiTheme="majorBidi" w:cstheme="majorBidi"/>
          <w:color w:val="000000" w:themeColor="text1"/>
          <w:sz w:val="24"/>
          <w:szCs w:val="24"/>
        </w:rPr>
      </w:pPr>
      <w:r w:rsidRPr="002E6D7D">
        <w:rPr>
          <w:rFonts w:asciiTheme="majorBidi" w:hAnsiTheme="majorBidi" w:cstheme="majorBidi"/>
          <w:color w:val="000000" w:themeColor="text1"/>
          <w:sz w:val="24"/>
          <w:szCs w:val="24"/>
        </w:rPr>
        <w:t xml:space="preserve">Cognitive enhancers (CEs), also known as ‘smart drugs,’ ‘study aids’ or ‘nootropics’ are a cause of concern. Recent research studies investigated the use of CEs being taken as study aids by university students. Despite being illegal in most countries, the diverted non-prescription use of these molecules and the related potential for dependence and/or addiction </w:t>
      </w:r>
      <w:r w:rsidR="00A0093B" w:rsidRPr="002E6D7D">
        <w:rPr>
          <w:rFonts w:asciiTheme="majorBidi" w:hAnsiTheme="majorBidi" w:cstheme="majorBidi"/>
          <w:color w:val="000000" w:themeColor="text1"/>
          <w:sz w:val="24"/>
          <w:szCs w:val="24"/>
        </w:rPr>
        <w:t>are</w:t>
      </w:r>
      <w:r w:rsidRPr="002E6D7D">
        <w:rPr>
          <w:rFonts w:asciiTheme="majorBidi" w:hAnsiTheme="majorBidi" w:cstheme="majorBidi"/>
          <w:color w:val="000000" w:themeColor="text1"/>
          <w:sz w:val="24"/>
          <w:szCs w:val="24"/>
        </w:rPr>
        <w:t xml:space="preserve"> being reported. It has been demonstrated that healthy students (</w:t>
      </w:r>
      <w:r w:rsidR="00A0093B" w:rsidRPr="002E6D7D">
        <w:rPr>
          <w:rFonts w:asciiTheme="majorBidi" w:hAnsiTheme="majorBidi" w:cstheme="majorBidi"/>
          <w:color w:val="000000" w:themeColor="text1"/>
          <w:sz w:val="24"/>
          <w:szCs w:val="24"/>
        </w:rPr>
        <w:t>i.e.,</w:t>
      </w:r>
      <w:r w:rsidRPr="002E6D7D">
        <w:rPr>
          <w:rFonts w:asciiTheme="majorBidi" w:hAnsiTheme="majorBidi" w:cstheme="majorBidi"/>
          <w:color w:val="000000" w:themeColor="text1"/>
          <w:sz w:val="24"/>
          <w:szCs w:val="24"/>
        </w:rPr>
        <w:t xml:space="preserve"> those without any diagnosed mental disorders) are increasingly using drugs such as methylphenidate, a mixture of dextroamphetamine/amphetamine, and modafinil, for the purpose of increasing their alertness, </w:t>
      </w:r>
      <w:r w:rsidR="00A0093B" w:rsidRPr="002E6D7D">
        <w:rPr>
          <w:rFonts w:asciiTheme="majorBidi" w:hAnsiTheme="majorBidi" w:cstheme="majorBidi"/>
          <w:color w:val="000000" w:themeColor="text1"/>
          <w:sz w:val="24"/>
          <w:szCs w:val="24"/>
        </w:rPr>
        <w:t>concentration,</w:t>
      </w:r>
      <w:r w:rsidRPr="002E6D7D">
        <w:rPr>
          <w:rFonts w:asciiTheme="majorBidi" w:hAnsiTheme="majorBidi" w:cstheme="majorBidi"/>
          <w:color w:val="000000" w:themeColor="text1"/>
          <w:sz w:val="24"/>
          <w:szCs w:val="24"/>
        </w:rPr>
        <w:t xml:space="preserve"> or memory. </w:t>
      </w:r>
    </w:p>
    <w:p w14:paraId="5E9ABAF7" w14:textId="42E504DC" w:rsidR="00191946" w:rsidRPr="002E6D7D" w:rsidRDefault="00A0093B" w:rsidP="00E86CC7">
      <w:pPr>
        <w:pStyle w:val="paragraph"/>
        <w:shd w:val="clear" w:color="auto" w:fill="FFFFFF"/>
        <w:spacing w:before="0" w:after="0" w:line="360" w:lineRule="auto"/>
        <w:rPr>
          <w:rFonts w:asciiTheme="majorBidi" w:hAnsiTheme="majorBidi" w:cstheme="majorBidi"/>
          <w:sz w:val="24"/>
          <w:szCs w:val="24"/>
        </w:rPr>
      </w:pPr>
      <w:r w:rsidRPr="002E6D7D">
        <w:rPr>
          <w:rFonts w:asciiTheme="majorBidi" w:hAnsiTheme="majorBidi" w:cstheme="majorBidi"/>
          <w:color w:val="000000" w:themeColor="text1"/>
          <w:sz w:val="24"/>
          <w:szCs w:val="24"/>
        </w:rPr>
        <w:t>A systematic</w:t>
      </w:r>
      <w:r w:rsidR="00AD4596" w:rsidRPr="002E6D7D">
        <w:rPr>
          <w:rFonts w:asciiTheme="majorBidi" w:hAnsiTheme="majorBidi" w:cstheme="majorBidi"/>
          <w:color w:val="000000" w:themeColor="text1"/>
          <w:sz w:val="24"/>
          <w:szCs w:val="24"/>
        </w:rPr>
        <w:t xml:space="preserve"> literature review delivers a clear and comprehensive overview of available evidence on a given topic </w:t>
      </w:r>
      <w:r w:rsidR="00AD4596" w:rsidRPr="002E6D7D">
        <w:rPr>
          <w:rFonts w:asciiTheme="majorBidi" w:hAnsiTheme="majorBidi" w:cstheme="majorBidi"/>
          <w:color w:val="000000" w:themeColor="text1"/>
        </w:rPr>
        <w:fldChar w:fldCharType="begin"/>
      </w:r>
      <w:r w:rsidR="00870E60" w:rsidRPr="002E6D7D">
        <w:rPr>
          <w:rFonts w:asciiTheme="majorBidi" w:hAnsiTheme="majorBidi" w:cstheme="majorBidi"/>
          <w:color w:val="000000" w:themeColor="text1"/>
          <w:sz w:val="24"/>
          <w:szCs w:val="24"/>
        </w:rPr>
        <w:instrText xml:space="preserve"> ADDIN ZOTERO_ITEM CSL_CITATION {"citationID":"ajjka8b1ie","properties":{"formattedCitation":"(WHITEHEAD, 1997)","plainCitation":"(WHITEHEAD, 1997)","noteIndex":0},"citationItems":[{"id":3221,"uris":["http://zotero.org/users/5820251/items/IETVNYVY"],"itemData":{"id":3221,"type":"article-journal","container-title":"Statistics in Medicine","DOI":"https://doi.org/10.1002/(SICI)1097-0258(19970330)16:6&lt;713::AID-SIM430&gt;3.0.CO;2-4","ISSN":"0277-6715","issue":"6","note":"publisher: John Wiley &amp; Sons, Ltd","page":"713–714","title":"THE HANDBOOK OF RESEARCH SYNTHESIS. H. Cooper and L. V. Hedges (eds), Russell Sage Foundation, New York, 1994. No of Pages: xvi+573. Price: $49.95. ISBN: 0-87154-226-9","URL":"https://doi.org/10.1002/(SICI)1097-0258(19970330)16:6%3C713::AID-SIM430%3E3.0.CO http://2-4","volume":"16","author":[{"family":"WHITEHEAD","given":"ANNE"}],"issued":{"date-parts":[["1997",3]]}}}],"schema":"https://github.com/citation-style-language/schema/raw/master/csl-citation.json"} </w:instrText>
      </w:r>
      <w:r w:rsidR="00AD4596" w:rsidRPr="002E6D7D">
        <w:rPr>
          <w:rFonts w:asciiTheme="majorBidi" w:hAnsiTheme="majorBidi" w:cstheme="majorBidi"/>
          <w:color w:val="000000" w:themeColor="text1"/>
        </w:rPr>
        <w:fldChar w:fldCharType="separate"/>
      </w:r>
      <w:r w:rsidR="00D415FA" w:rsidRPr="002E6D7D">
        <w:rPr>
          <w:rFonts w:asciiTheme="majorBidi" w:hAnsiTheme="majorBidi" w:cstheme="majorBidi"/>
          <w:color w:val="000000"/>
          <w:sz w:val="24"/>
        </w:rPr>
        <w:t>(W</w:t>
      </w:r>
      <w:r w:rsidR="00C316C5" w:rsidRPr="002E6D7D">
        <w:rPr>
          <w:rFonts w:asciiTheme="majorBidi" w:hAnsiTheme="majorBidi" w:cstheme="majorBidi"/>
          <w:color w:val="000000"/>
          <w:sz w:val="24"/>
        </w:rPr>
        <w:t>hitehead</w:t>
      </w:r>
      <w:r w:rsidR="00D415FA" w:rsidRPr="002E6D7D">
        <w:rPr>
          <w:rFonts w:asciiTheme="majorBidi" w:hAnsiTheme="majorBidi" w:cstheme="majorBidi"/>
          <w:color w:val="000000"/>
          <w:sz w:val="24"/>
        </w:rPr>
        <w:t>, 1997)</w:t>
      </w:r>
      <w:r w:rsidR="00AD4596" w:rsidRPr="002E6D7D">
        <w:rPr>
          <w:rFonts w:asciiTheme="majorBidi" w:hAnsiTheme="majorBidi" w:cstheme="majorBidi"/>
          <w:color w:val="000000" w:themeColor="text1"/>
        </w:rPr>
        <w:fldChar w:fldCharType="end"/>
      </w:r>
      <w:r w:rsidR="00AD4596" w:rsidRPr="002E6D7D">
        <w:rPr>
          <w:rFonts w:asciiTheme="majorBidi" w:hAnsiTheme="majorBidi" w:cstheme="majorBidi"/>
          <w:color w:val="000000" w:themeColor="text1"/>
          <w:sz w:val="24"/>
          <w:szCs w:val="24"/>
        </w:rPr>
        <w:t>. It also helps to identify all the related study on CEs use among university students, based on our search we found that there is no study investigated the use and impact of CE among university students in the UAE. This allowed us to fill the research gaps in our current understanding of a field</w:t>
      </w:r>
      <w:r w:rsidR="00C316C5" w:rsidRPr="002E6D7D">
        <w:rPr>
          <w:rFonts w:asciiTheme="majorBidi" w:hAnsiTheme="majorBidi" w:cstheme="majorBidi"/>
          <w:color w:val="000000" w:themeColor="text1"/>
          <w:sz w:val="24"/>
          <w:szCs w:val="24"/>
        </w:rPr>
        <w:t xml:space="preserve"> and</w:t>
      </w:r>
      <w:r w:rsidR="00AD4596" w:rsidRPr="002E6D7D">
        <w:rPr>
          <w:rFonts w:asciiTheme="majorBidi" w:hAnsiTheme="majorBidi" w:cstheme="majorBidi"/>
          <w:color w:val="000000" w:themeColor="text1"/>
          <w:sz w:val="24"/>
          <w:szCs w:val="24"/>
        </w:rPr>
        <w:t xml:space="preserve"> can highlight methodological concerns in research studies that can be used to improve future work in the topic. </w:t>
      </w:r>
      <w:r w:rsidR="00AD4596" w:rsidRPr="002E6D7D">
        <w:rPr>
          <w:rFonts w:asciiTheme="majorBidi" w:hAnsiTheme="majorBidi" w:cstheme="majorBidi"/>
          <w:sz w:val="24"/>
          <w:szCs w:val="24"/>
        </w:rPr>
        <w:t xml:space="preserve">The aim of this </w:t>
      </w:r>
      <w:r w:rsidR="004F30ED" w:rsidRPr="002E6D7D">
        <w:rPr>
          <w:rFonts w:asciiTheme="majorBidi" w:hAnsiTheme="majorBidi" w:cstheme="majorBidi"/>
          <w:sz w:val="24"/>
          <w:szCs w:val="24"/>
        </w:rPr>
        <w:t>Chapter</w:t>
      </w:r>
      <w:r w:rsidR="00AD4596" w:rsidRPr="002E6D7D">
        <w:rPr>
          <w:rFonts w:asciiTheme="majorBidi" w:hAnsiTheme="majorBidi" w:cstheme="majorBidi"/>
          <w:sz w:val="24"/>
          <w:szCs w:val="24"/>
        </w:rPr>
        <w:t xml:space="preserve"> is to review the current literature on the use and impact of cognitive enhancers among university students worldwide, using a system</w:t>
      </w:r>
      <w:r w:rsidR="00C316C5" w:rsidRPr="002E6D7D">
        <w:rPr>
          <w:rFonts w:asciiTheme="majorBidi" w:hAnsiTheme="majorBidi" w:cstheme="majorBidi"/>
          <w:sz w:val="24"/>
          <w:szCs w:val="24"/>
        </w:rPr>
        <w:t xml:space="preserve">atic </w:t>
      </w:r>
      <w:r w:rsidR="00AD4596" w:rsidRPr="002E6D7D">
        <w:rPr>
          <w:rFonts w:asciiTheme="majorBidi" w:hAnsiTheme="majorBidi" w:cstheme="majorBidi"/>
          <w:sz w:val="24"/>
          <w:szCs w:val="24"/>
        </w:rPr>
        <w:t xml:space="preserve">literature review </w:t>
      </w:r>
      <w:r w:rsidR="00F769F6" w:rsidRPr="002E6D7D">
        <w:rPr>
          <w:rFonts w:asciiTheme="majorBidi" w:hAnsiTheme="majorBidi" w:cstheme="majorBidi"/>
          <w:sz w:val="24"/>
          <w:szCs w:val="24"/>
        </w:rPr>
        <w:t>approach.</w:t>
      </w:r>
    </w:p>
    <w:p w14:paraId="0E23DFA2" w14:textId="37C32FC9" w:rsidR="00AD4596" w:rsidRPr="002E6D7D" w:rsidRDefault="00AD4596" w:rsidP="00E328B3">
      <w:pPr>
        <w:pStyle w:val="Heading2"/>
        <w:spacing w:line="360" w:lineRule="auto"/>
        <w:jc w:val="both"/>
        <w:rPr>
          <w:rFonts w:asciiTheme="majorBidi" w:hAnsiTheme="majorBidi"/>
          <w:b/>
          <w:bCs/>
          <w:color w:val="000000" w:themeColor="text1"/>
          <w:sz w:val="28"/>
          <w:szCs w:val="28"/>
        </w:rPr>
      </w:pPr>
      <w:bookmarkStart w:id="91" w:name="_Toc128520782"/>
      <w:r w:rsidRPr="002E6D7D">
        <w:rPr>
          <w:rFonts w:asciiTheme="majorBidi" w:hAnsiTheme="majorBidi"/>
          <w:b/>
          <w:bCs/>
          <w:color w:val="000000" w:themeColor="text1"/>
          <w:sz w:val="28"/>
          <w:szCs w:val="28"/>
        </w:rPr>
        <w:t>Methods</w:t>
      </w:r>
      <w:bookmarkEnd w:id="91"/>
    </w:p>
    <w:p w14:paraId="5BFB1A3E" w14:textId="77777777" w:rsidR="00FE1EC0" w:rsidRPr="002E6D7D" w:rsidRDefault="00FE1EC0" w:rsidP="00FE1EC0">
      <w:pPr>
        <w:rPr>
          <w:rFonts w:asciiTheme="majorBidi" w:hAnsiTheme="majorBidi" w:cstheme="majorBidi"/>
        </w:rPr>
      </w:pPr>
    </w:p>
    <w:p w14:paraId="67EFC35F" w14:textId="5D24F19A" w:rsidR="00361B91" w:rsidRPr="002E6D7D" w:rsidRDefault="00AD4596" w:rsidP="002C37AF">
      <w:pPr>
        <w:spacing w:line="360" w:lineRule="auto"/>
        <w:jc w:val="both"/>
        <w:rPr>
          <w:rFonts w:asciiTheme="majorBidi" w:hAnsiTheme="majorBidi" w:cstheme="majorBidi"/>
          <w:color w:val="000000" w:themeColor="text1"/>
          <w:kern w:val="24"/>
        </w:rPr>
      </w:pPr>
      <w:r w:rsidRPr="002E6D7D">
        <w:rPr>
          <w:rFonts w:asciiTheme="majorBidi" w:hAnsiTheme="majorBidi" w:cstheme="majorBidi"/>
          <w:color w:val="000000" w:themeColor="text1"/>
        </w:rPr>
        <w:t>The current s</w:t>
      </w:r>
      <w:r w:rsidRPr="002E6D7D">
        <w:rPr>
          <w:rFonts w:asciiTheme="majorBidi" w:hAnsiTheme="majorBidi" w:cstheme="majorBidi"/>
          <w:color w:val="000000" w:themeColor="text1"/>
          <w:kern w:val="24"/>
        </w:rPr>
        <w:t xml:space="preserve">ystematic literature review was performed in adherence with the PRISMA </w:t>
      </w:r>
      <w:r w:rsidRPr="002E6D7D">
        <w:rPr>
          <w:rFonts w:asciiTheme="majorBidi" w:hAnsiTheme="majorBidi" w:cstheme="majorBidi"/>
          <w:color w:val="000000" w:themeColor="text1"/>
          <w:shd w:val="clear" w:color="auto" w:fill="FFFFFF"/>
        </w:rPr>
        <w:t xml:space="preserve">(Preferred Reporting Items for Systematic Reviews and Meta-Analyses) </w:t>
      </w:r>
      <w:r w:rsidRPr="002E6D7D">
        <w:rPr>
          <w:rFonts w:asciiTheme="majorBidi" w:hAnsiTheme="majorBidi" w:cstheme="majorBidi"/>
          <w:color w:val="000000" w:themeColor="text1"/>
          <w:kern w:val="24"/>
        </w:rPr>
        <w:t xml:space="preserve">guidelines </w:t>
      </w:r>
      <w:r w:rsidRPr="002E6D7D">
        <w:rPr>
          <w:rFonts w:asciiTheme="majorBidi" w:hAnsiTheme="majorBidi" w:cstheme="majorBidi"/>
          <w:color w:val="000000" w:themeColor="text1"/>
        </w:rPr>
        <w:t>(Moher et al., 2009)</w:t>
      </w:r>
      <w:r w:rsidRPr="002E6D7D">
        <w:rPr>
          <w:rFonts w:asciiTheme="majorBidi" w:hAnsiTheme="majorBidi" w:cstheme="majorBidi"/>
          <w:color w:val="000000" w:themeColor="text1"/>
          <w:kern w:val="24"/>
        </w:rPr>
        <w:t xml:space="preserve">, to </w:t>
      </w:r>
      <w:r w:rsidRPr="002E6D7D">
        <w:rPr>
          <w:rFonts w:asciiTheme="majorBidi" w:hAnsiTheme="majorBidi" w:cstheme="majorBidi"/>
          <w:color w:val="000000" w:themeColor="text1"/>
          <w:kern w:val="24"/>
        </w:rPr>
        <w:lastRenderedPageBreak/>
        <w:t xml:space="preserve">estimate CEs’ prevalence of intake; and assess knowledge, awareness, and impact of CEs’ use among university students. </w:t>
      </w:r>
    </w:p>
    <w:p w14:paraId="6D5592D5" w14:textId="77777777" w:rsidR="00F5426C" w:rsidRPr="002E6D7D" w:rsidRDefault="00F5426C" w:rsidP="002C37AF">
      <w:pPr>
        <w:spacing w:line="360" w:lineRule="auto"/>
        <w:jc w:val="both"/>
        <w:rPr>
          <w:rFonts w:asciiTheme="majorBidi" w:hAnsiTheme="majorBidi" w:cstheme="majorBidi"/>
          <w:color w:val="000000" w:themeColor="text1"/>
          <w:kern w:val="24"/>
        </w:rPr>
      </w:pPr>
    </w:p>
    <w:p w14:paraId="32893ED7" w14:textId="6D6A81F3" w:rsidR="00AD4596" w:rsidRPr="002E6D7D" w:rsidRDefault="00AD4596" w:rsidP="00FE1EC0">
      <w:pPr>
        <w:pStyle w:val="Heading3"/>
        <w:rPr>
          <w:rFonts w:asciiTheme="majorBidi" w:hAnsiTheme="majorBidi" w:cstheme="majorBidi"/>
          <w:b/>
          <w:bCs/>
        </w:rPr>
      </w:pPr>
      <w:r w:rsidRPr="002E6D7D">
        <w:rPr>
          <w:rFonts w:asciiTheme="majorBidi" w:hAnsiTheme="majorBidi" w:cstheme="majorBidi"/>
          <w:b/>
          <w:bCs/>
        </w:rPr>
        <w:t xml:space="preserve"> </w:t>
      </w:r>
      <w:bookmarkStart w:id="92" w:name="_Toc128520783"/>
      <w:r w:rsidRPr="002E6D7D">
        <w:rPr>
          <w:rFonts w:asciiTheme="majorBidi" w:hAnsiTheme="majorBidi" w:cstheme="majorBidi"/>
          <w:b/>
          <w:bCs/>
        </w:rPr>
        <w:t>Literature Search (Inclusion and exclusion criteria)</w:t>
      </w:r>
      <w:bookmarkEnd w:id="92"/>
    </w:p>
    <w:p w14:paraId="563C861C" w14:textId="77777777" w:rsidR="00AD4596" w:rsidRPr="002E6D7D" w:rsidRDefault="00AD4596" w:rsidP="00E328B3">
      <w:pPr>
        <w:spacing w:line="360" w:lineRule="auto"/>
        <w:jc w:val="both"/>
        <w:rPr>
          <w:rFonts w:asciiTheme="majorBidi" w:hAnsiTheme="majorBidi" w:cstheme="majorBidi"/>
        </w:rPr>
      </w:pPr>
    </w:p>
    <w:p w14:paraId="6AF1CF5D" w14:textId="7AE440C4" w:rsidR="00AD4596" w:rsidRPr="002E6D7D" w:rsidRDefault="00FE1EC0" w:rsidP="00E328B3">
      <w:pPr>
        <w:spacing w:line="360" w:lineRule="auto"/>
        <w:jc w:val="both"/>
        <w:rPr>
          <w:rFonts w:asciiTheme="majorBidi" w:hAnsiTheme="majorBidi" w:cstheme="majorBidi"/>
          <w:color w:val="000000" w:themeColor="text1"/>
        </w:rPr>
      </w:pPr>
      <w:r w:rsidRPr="002E6D7D">
        <w:rPr>
          <w:rFonts w:asciiTheme="majorBidi" w:hAnsiTheme="majorBidi" w:cstheme="majorBidi"/>
          <w:color w:val="000000" w:themeColor="text1"/>
          <w:kern w:val="24"/>
        </w:rPr>
        <w:t>The focus</w:t>
      </w:r>
      <w:r w:rsidR="00AD4596" w:rsidRPr="002E6D7D">
        <w:rPr>
          <w:rFonts w:asciiTheme="majorBidi" w:hAnsiTheme="majorBidi" w:cstheme="majorBidi"/>
          <w:color w:val="000000" w:themeColor="text1"/>
          <w:kern w:val="24"/>
        </w:rPr>
        <w:t xml:space="preserve"> was here on quantitative and qualitative studies relating to CEs’ use among university students from three databases: Scopus, PubMed and Science Direct. Inclusion criteria were quantitative and qualitative studies having been carried out among students aged 18 years and older in HEIs. Articles were included if they related to a range of nine CEs (</w:t>
      </w:r>
      <w:r w:rsidR="00AD4596" w:rsidRPr="002E6D7D">
        <w:rPr>
          <w:rFonts w:asciiTheme="majorBidi" w:hAnsiTheme="majorBidi" w:cstheme="majorBidi"/>
          <w:color w:val="000000" w:themeColor="text1"/>
        </w:rPr>
        <w:t>methylphenidate, amphetamine, modafinil and piracetam, caffeine pills, guarana, cobalamin</w:t>
      </w:r>
      <w:r w:rsidR="00C316C5" w:rsidRPr="002E6D7D">
        <w:rPr>
          <w:rFonts w:asciiTheme="majorBidi" w:hAnsiTheme="majorBidi" w:cstheme="majorBidi"/>
          <w:color w:val="000000" w:themeColor="text1"/>
        </w:rPr>
        <w:t>/</w:t>
      </w:r>
      <w:r w:rsidR="00AD4596" w:rsidRPr="002E6D7D">
        <w:rPr>
          <w:rFonts w:asciiTheme="majorBidi" w:hAnsiTheme="majorBidi" w:cstheme="majorBidi"/>
          <w:color w:val="000000" w:themeColor="text1"/>
        </w:rPr>
        <w:t>vitamin B12, vinpocetine and pyridoxine</w:t>
      </w:r>
      <w:r w:rsidR="00C316C5" w:rsidRPr="002E6D7D">
        <w:rPr>
          <w:rFonts w:asciiTheme="majorBidi" w:hAnsiTheme="majorBidi" w:cstheme="majorBidi"/>
          <w:color w:val="000000" w:themeColor="text1"/>
        </w:rPr>
        <w:t>/</w:t>
      </w:r>
      <w:r w:rsidR="00AD4596" w:rsidRPr="002E6D7D">
        <w:rPr>
          <w:rFonts w:asciiTheme="majorBidi" w:hAnsiTheme="majorBidi" w:cstheme="majorBidi"/>
          <w:color w:val="000000" w:themeColor="text1"/>
        </w:rPr>
        <w:t>vitamin B6)</w:t>
      </w:r>
      <w:r w:rsidR="00AD4596" w:rsidRPr="002E6D7D">
        <w:rPr>
          <w:rFonts w:asciiTheme="majorBidi" w:hAnsiTheme="majorBidi" w:cstheme="majorBidi"/>
          <w:color w:val="000000" w:themeColor="text1"/>
          <w:kern w:val="24"/>
        </w:rPr>
        <w:t>, which were selected here because of their popularity among university students. Studies written in English, from the year 2000 (</w:t>
      </w:r>
      <w:proofErr w:type="gramStart"/>
      <w:r w:rsidR="00AD4596" w:rsidRPr="002E6D7D">
        <w:rPr>
          <w:rFonts w:asciiTheme="majorBidi" w:hAnsiTheme="majorBidi" w:cstheme="majorBidi"/>
          <w:color w:val="000000" w:themeColor="text1"/>
          <w:kern w:val="24"/>
        </w:rPr>
        <w:t>i.e.</w:t>
      </w:r>
      <w:proofErr w:type="gramEnd"/>
      <w:r w:rsidR="00AD4596" w:rsidRPr="002E6D7D">
        <w:rPr>
          <w:rFonts w:asciiTheme="majorBidi" w:hAnsiTheme="majorBidi" w:cstheme="majorBidi"/>
          <w:color w:val="000000" w:themeColor="text1"/>
          <w:kern w:val="24"/>
        </w:rPr>
        <w:t xml:space="preserve"> from around the time when NPS started to emerge in drug scenarios) to 2020 were included in the study search. R</w:t>
      </w:r>
      <w:r w:rsidR="00AD4596" w:rsidRPr="002E6D7D">
        <w:rPr>
          <w:rFonts w:asciiTheme="majorBidi" w:hAnsiTheme="majorBidi" w:cstheme="majorBidi"/>
          <w:color w:val="000000" w:themeColor="text1"/>
          <w:shd w:val="clear" w:color="auto" w:fill="FFFFFF"/>
        </w:rPr>
        <w:t>egional/world drug reports (e.g., from the European Monitoring Centre for Drugs and Drug Addiction/EMCDDA and the United Nations Office for Drug and Crime/UNODC) were included here as well. Conversely, s</w:t>
      </w:r>
      <w:r w:rsidR="00AD4596" w:rsidRPr="002E6D7D">
        <w:rPr>
          <w:rFonts w:asciiTheme="majorBidi" w:hAnsiTheme="majorBidi" w:cstheme="majorBidi"/>
          <w:color w:val="000000" w:themeColor="text1"/>
        </w:rPr>
        <w:t xml:space="preserve">tudies focussing on underage children or on preclinical experiments were excluded. </w:t>
      </w:r>
    </w:p>
    <w:p w14:paraId="59AD11E7" w14:textId="77777777" w:rsidR="00AD4596" w:rsidRPr="002E6D7D" w:rsidRDefault="00AD4596" w:rsidP="00E328B3">
      <w:pPr>
        <w:pStyle w:val="paragraph"/>
        <w:shd w:val="clear" w:color="auto" w:fill="FFFFFF"/>
        <w:spacing w:before="0" w:after="0" w:line="360" w:lineRule="auto"/>
        <w:rPr>
          <w:rFonts w:asciiTheme="majorBidi" w:eastAsia="Times New Roman" w:hAnsiTheme="majorBidi" w:cstheme="majorBidi"/>
          <w:color w:val="000000" w:themeColor="text1"/>
          <w:sz w:val="24"/>
          <w:szCs w:val="24"/>
        </w:rPr>
      </w:pPr>
      <w:r w:rsidRPr="002E6D7D">
        <w:rPr>
          <w:rFonts w:asciiTheme="majorBidi" w:hAnsiTheme="majorBidi" w:cstheme="majorBidi"/>
          <w:color w:val="000000" w:themeColor="text1"/>
          <w:sz w:val="24"/>
          <w:szCs w:val="24"/>
          <w:shd w:val="clear" w:color="auto" w:fill="FFFFFF"/>
        </w:rPr>
        <w:t xml:space="preserve">The literature search was performed using a range of key word strings, </w:t>
      </w:r>
      <w:proofErr w:type="gramStart"/>
      <w:r w:rsidRPr="002E6D7D">
        <w:rPr>
          <w:rFonts w:asciiTheme="majorBidi" w:hAnsiTheme="majorBidi" w:cstheme="majorBidi"/>
          <w:color w:val="000000" w:themeColor="text1"/>
          <w:sz w:val="24"/>
          <w:szCs w:val="24"/>
          <w:shd w:val="clear" w:color="auto" w:fill="FFFFFF"/>
        </w:rPr>
        <w:t>e.g.</w:t>
      </w:r>
      <w:proofErr w:type="gramEnd"/>
      <w:r w:rsidRPr="002E6D7D">
        <w:rPr>
          <w:rFonts w:asciiTheme="majorBidi" w:hAnsiTheme="majorBidi" w:cstheme="majorBidi"/>
          <w:color w:val="000000" w:themeColor="text1"/>
          <w:sz w:val="24"/>
          <w:szCs w:val="24"/>
          <w:shd w:val="clear" w:color="auto" w:fill="FFFFFF"/>
        </w:rPr>
        <w:t xml:space="preserve"> cognitive enhancers AND neuroenhancement, prescription drug misuse OR prescription drug abuse among healthy individuals AND enhancement. In particular, t</w:t>
      </w:r>
      <w:r w:rsidRPr="002E6D7D">
        <w:rPr>
          <w:rFonts w:asciiTheme="majorBidi" w:hAnsiTheme="majorBidi" w:cstheme="majorBidi"/>
          <w:color w:val="000000" w:themeColor="text1"/>
          <w:sz w:val="24"/>
          <w:szCs w:val="24"/>
        </w:rPr>
        <w:t>he search strategy for each of the three databases were as follows:</w:t>
      </w:r>
    </w:p>
    <w:p w14:paraId="5F94B324" w14:textId="77777777" w:rsidR="00AD4596" w:rsidRPr="002E6D7D" w:rsidRDefault="00AD4596" w:rsidP="001E2B41">
      <w:pPr>
        <w:pStyle w:val="paragraph"/>
        <w:numPr>
          <w:ilvl w:val="0"/>
          <w:numId w:val="18"/>
        </w:numPr>
        <w:pBdr>
          <w:top w:val="nil"/>
          <w:left w:val="nil"/>
          <w:bottom w:val="nil"/>
          <w:right w:val="nil"/>
          <w:between w:val="nil"/>
          <w:bar w:val="nil"/>
        </w:pBdr>
        <w:shd w:val="clear" w:color="auto" w:fill="FFFFFF"/>
        <w:spacing w:before="0" w:beforeAutospacing="0" w:after="0" w:afterAutospacing="0" w:line="360" w:lineRule="auto"/>
        <w:rPr>
          <w:rFonts w:asciiTheme="majorBidi" w:hAnsiTheme="majorBidi" w:cstheme="majorBidi"/>
          <w:b/>
          <w:bCs/>
          <w:color w:val="000000" w:themeColor="text1"/>
          <w:sz w:val="24"/>
          <w:szCs w:val="24"/>
        </w:rPr>
      </w:pPr>
      <w:r w:rsidRPr="002E6D7D">
        <w:rPr>
          <w:rFonts w:asciiTheme="majorBidi" w:hAnsiTheme="majorBidi" w:cstheme="majorBidi"/>
          <w:b/>
          <w:bCs/>
          <w:color w:val="000000" w:themeColor="text1"/>
          <w:sz w:val="24"/>
          <w:szCs w:val="24"/>
        </w:rPr>
        <w:t>Scopus</w:t>
      </w:r>
      <w:r w:rsidRPr="002E6D7D">
        <w:rPr>
          <w:rFonts w:asciiTheme="majorBidi" w:hAnsiTheme="majorBidi" w:cstheme="majorBidi"/>
          <w:color w:val="000000" w:themeColor="text1"/>
          <w:sz w:val="24"/>
          <w:szCs w:val="24"/>
        </w:rPr>
        <w:t xml:space="preserve"> (*searched in Advanced Search)</w:t>
      </w:r>
    </w:p>
    <w:p w14:paraId="66A95F51" w14:textId="77777777" w:rsidR="00AD4596" w:rsidRPr="002E6D7D" w:rsidRDefault="00AD4596" w:rsidP="00E328B3">
      <w:pPr>
        <w:pStyle w:val="ListParagraph"/>
        <w:spacing w:line="360" w:lineRule="auto"/>
        <w:ind w:left="360"/>
        <w:rPr>
          <w:rFonts w:asciiTheme="majorBidi" w:eastAsia="Times New Roman" w:hAnsiTheme="majorBidi" w:cstheme="majorBidi"/>
          <w:color w:val="000000" w:themeColor="text1"/>
          <w:sz w:val="24"/>
          <w:szCs w:val="24"/>
        </w:rPr>
      </w:pPr>
      <w:r w:rsidRPr="002E6D7D">
        <w:rPr>
          <w:rFonts w:asciiTheme="majorBidi" w:hAnsiTheme="majorBidi" w:cstheme="majorBidi"/>
          <w:color w:val="000000" w:themeColor="text1"/>
          <w:sz w:val="24"/>
          <w:szCs w:val="24"/>
        </w:rPr>
        <w:t>(TITLE-ABS-KEY (cognitive OR mental OR CE OR "cognitive enhancer" OR cognitive improver OR smart drugs)) AND ((TITLE-ABS-KEY ("smart drugs *" OR "cognitive improvement " OR "mental test*" OR "cognitive enhancers" OR "students)) OR (TITLE-ABS-KEY ("mental function" OR "cognitive test *" OR "among students "). Number of hits was 390.</w:t>
      </w:r>
    </w:p>
    <w:p w14:paraId="0ABA8E34" w14:textId="77777777" w:rsidR="00AD4596" w:rsidRPr="002E6D7D" w:rsidRDefault="00AD4596" w:rsidP="001E2B41">
      <w:pPr>
        <w:pStyle w:val="ListParagraph"/>
        <w:numPr>
          <w:ilvl w:val="0"/>
          <w:numId w:val="18"/>
        </w:numPr>
        <w:pBdr>
          <w:top w:val="nil"/>
          <w:left w:val="nil"/>
          <w:bottom w:val="nil"/>
          <w:right w:val="nil"/>
          <w:between w:val="nil"/>
          <w:bar w:val="nil"/>
        </w:pBdr>
        <w:spacing w:before="100" w:after="100" w:line="360" w:lineRule="auto"/>
        <w:contextualSpacing w:val="0"/>
        <w:rPr>
          <w:rFonts w:asciiTheme="majorBidi" w:hAnsiTheme="majorBidi" w:cstheme="majorBidi"/>
          <w:color w:val="000000" w:themeColor="text1"/>
          <w:sz w:val="24"/>
          <w:szCs w:val="24"/>
        </w:rPr>
      </w:pPr>
      <w:r w:rsidRPr="002E6D7D">
        <w:rPr>
          <w:rFonts w:asciiTheme="majorBidi" w:hAnsiTheme="majorBidi" w:cstheme="majorBidi"/>
          <w:b/>
          <w:bCs/>
          <w:color w:val="000000" w:themeColor="text1"/>
          <w:sz w:val="24"/>
          <w:szCs w:val="24"/>
        </w:rPr>
        <w:t>PubMed</w:t>
      </w:r>
      <w:r w:rsidRPr="002E6D7D">
        <w:rPr>
          <w:rFonts w:asciiTheme="majorBidi" w:hAnsiTheme="majorBidi" w:cstheme="majorBidi"/>
          <w:color w:val="000000" w:themeColor="text1"/>
          <w:sz w:val="24"/>
          <w:szCs w:val="24"/>
        </w:rPr>
        <w:t xml:space="preserve"> (*searched in Advanced Search)</w:t>
      </w:r>
    </w:p>
    <w:p w14:paraId="31EE2A52" w14:textId="77777777" w:rsidR="00AD4596" w:rsidRPr="002E6D7D" w:rsidRDefault="00AD4596" w:rsidP="00E328B3">
      <w:pPr>
        <w:pStyle w:val="ListParagraph"/>
        <w:spacing w:line="360" w:lineRule="auto"/>
        <w:ind w:left="360"/>
        <w:rPr>
          <w:rFonts w:asciiTheme="majorBidi" w:eastAsia="Times New Roman" w:hAnsiTheme="majorBidi" w:cstheme="majorBidi"/>
          <w:color w:val="000000" w:themeColor="text1"/>
          <w:sz w:val="24"/>
          <w:szCs w:val="24"/>
        </w:rPr>
      </w:pPr>
      <w:r w:rsidRPr="002E6D7D">
        <w:rPr>
          <w:rFonts w:asciiTheme="majorBidi" w:hAnsiTheme="majorBidi" w:cstheme="majorBidi"/>
          <w:color w:val="000000" w:themeColor="text1"/>
          <w:sz w:val="24"/>
          <w:szCs w:val="24"/>
        </w:rPr>
        <w:t>(TITLE- (cognitive OR mental OR CE OR "cognitive enhancer" OR cognitive improver OR mental improver)) AND ((TITLE-ABS-KEY ("mental functions *" OR "cognitive improvement " OR "mental test*" OR "smart drugs" OR "drug)) OR (TITLE-ABS-KEY ("mental function" OR "cognitive test *" OR "among students”)). Number of hits was 520.</w:t>
      </w:r>
    </w:p>
    <w:p w14:paraId="18DA65EE" w14:textId="77777777" w:rsidR="00AD4596" w:rsidRPr="002E6D7D" w:rsidRDefault="00AD4596" w:rsidP="001E2B41">
      <w:pPr>
        <w:pStyle w:val="ListParagraph"/>
        <w:numPr>
          <w:ilvl w:val="0"/>
          <w:numId w:val="18"/>
        </w:numPr>
        <w:pBdr>
          <w:top w:val="nil"/>
          <w:left w:val="nil"/>
          <w:bottom w:val="nil"/>
          <w:right w:val="nil"/>
          <w:between w:val="nil"/>
          <w:bar w:val="nil"/>
        </w:pBdr>
        <w:spacing w:after="0" w:line="360" w:lineRule="auto"/>
        <w:contextualSpacing w:val="0"/>
        <w:rPr>
          <w:rFonts w:asciiTheme="majorBidi" w:hAnsiTheme="majorBidi" w:cstheme="majorBidi"/>
          <w:b/>
          <w:bCs/>
          <w:color w:val="000000" w:themeColor="text1"/>
          <w:sz w:val="24"/>
          <w:szCs w:val="24"/>
        </w:rPr>
      </w:pPr>
      <w:r w:rsidRPr="002E6D7D">
        <w:rPr>
          <w:rFonts w:asciiTheme="majorBidi" w:hAnsiTheme="majorBidi" w:cstheme="majorBidi"/>
          <w:b/>
          <w:bCs/>
          <w:color w:val="000000" w:themeColor="text1"/>
          <w:sz w:val="24"/>
          <w:szCs w:val="24"/>
        </w:rPr>
        <w:t xml:space="preserve">Science Direct </w:t>
      </w:r>
      <w:r w:rsidRPr="002E6D7D">
        <w:rPr>
          <w:rFonts w:asciiTheme="majorBidi" w:hAnsiTheme="majorBidi" w:cstheme="majorBidi"/>
          <w:color w:val="000000" w:themeColor="text1"/>
          <w:sz w:val="24"/>
          <w:szCs w:val="24"/>
        </w:rPr>
        <w:t>(*searched in Advanced Search)</w:t>
      </w:r>
    </w:p>
    <w:p w14:paraId="0D8522A5" w14:textId="77777777" w:rsidR="00AD4596" w:rsidRPr="002E6D7D" w:rsidRDefault="00AD4596" w:rsidP="00E328B3">
      <w:pPr>
        <w:pStyle w:val="ListParagraph"/>
        <w:spacing w:line="360" w:lineRule="auto"/>
        <w:ind w:left="360"/>
        <w:rPr>
          <w:rFonts w:asciiTheme="majorBidi" w:eastAsia="Times New Roman" w:hAnsiTheme="majorBidi" w:cstheme="majorBidi"/>
          <w:color w:val="000000" w:themeColor="text1"/>
          <w:sz w:val="24"/>
          <w:szCs w:val="24"/>
        </w:rPr>
      </w:pPr>
      <w:r w:rsidRPr="002E6D7D">
        <w:rPr>
          <w:rFonts w:asciiTheme="majorBidi" w:hAnsiTheme="majorBidi" w:cstheme="majorBidi"/>
          <w:color w:val="000000" w:themeColor="text1"/>
          <w:sz w:val="24"/>
          <w:szCs w:val="24"/>
        </w:rPr>
        <w:t xml:space="preserve">(Title (cognitive OR mental OR CE OR "cognitive enhancer" OR cognitive improver OR mental improver) AND ((TITLE-ABS-KEY ("mental functions *" OR "cognitive improvement " OR </w:t>
      </w:r>
      <w:r w:rsidRPr="002E6D7D">
        <w:rPr>
          <w:rFonts w:asciiTheme="majorBidi" w:hAnsiTheme="majorBidi" w:cstheme="majorBidi"/>
          <w:color w:val="000000" w:themeColor="text1"/>
          <w:sz w:val="24"/>
          <w:szCs w:val="24"/>
        </w:rPr>
        <w:lastRenderedPageBreak/>
        <w:t>"mental test*" OR "smart drugs" OR "drug)) OR (TITLE-ABS-KEY ("mental function" OR "cognitive test *" OR "among students”). Number of hits was 490.</w:t>
      </w:r>
    </w:p>
    <w:p w14:paraId="478EDCD9" w14:textId="77777777" w:rsidR="00AD4596" w:rsidRPr="002E6D7D" w:rsidRDefault="00AD4596" w:rsidP="00E328B3">
      <w:pPr>
        <w:pStyle w:val="ListParagraph"/>
        <w:spacing w:line="360" w:lineRule="auto"/>
        <w:ind w:left="360"/>
        <w:rPr>
          <w:rFonts w:asciiTheme="majorBidi" w:hAnsiTheme="majorBidi" w:cstheme="majorBidi"/>
          <w:i/>
          <w:iCs/>
          <w:color w:val="000000" w:themeColor="text1"/>
          <w:sz w:val="24"/>
          <w:szCs w:val="24"/>
        </w:rPr>
      </w:pPr>
      <w:r w:rsidRPr="002E6D7D">
        <w:rPr>
          <w:rFonts w:asciiTheme="majorBidi" w:hAnsiTheme="majorBidi" w:cstheme="majorBidi"/>
          <w:color w:val="000000" w:themeColor="text1"/>
          <w:sz w:val="24"/>
          <w:szCs w:val="24"/>
        </w:rPr>
        <w:t xml:space="preserve">Finally, a manual search was also carried out using </w:t>
      </w:r>
      <w:r w:rsidRPr="002E6D7D">
        <w:rPr>
          <w:rFonts w:asciiTheme="majorBidi" w:hAnsiTheme="majorBidi" w:cstheme="majorBidi"/>
          <w:i/>
          <w:iCs/>
          <w:color w:val="000000" w:themeColor="text1"/>
          <w:sz w:val="24"/>
          <w:szCs w:val="24"/>
        </w:rPr>
        <w:t xml:space="preserve">Google Scholar </w:t>
      </w:r>
      <w:proofErr w:type="gramStart"/>
      <w:r w:rsidRPr="002E6D7D">
        <w:rPr>
          <w:rFonts w:asciiTheme="majorBidi" w:hAnsiTheme="majorBidi" w:cstheme="majorBidi"/>
          <w:color w:val="000000" w:themeColor="text1"/>
          <w:sz w:val="24"/>
          <w:szCs w:val="24"/>
        </w:rPr>
        <w:t>in order to</w:t>
      </w:r>
      <w:proofErr w:type="gramEnd"/>
      <w:r w:rsidRPr="002E6D7D">
        <w:rPr>
          <w:rFonts w:asciiTheme="majorBidi" w:hAnsiTheme="majorBidi" w:cstheme="majorBidi"/>
          <w:color w:val="000000" w:themeColor="text1"/>
          <w:sz w:val="24"/>
          <w:szCs w:val="24"/>
        </w:rPr>
        <w:t xml:space="preserve"> ensure none of the key articles and studies were missed</w:t>
      </w:r>
      <w:r w:rsidRPr="002E6D7D">
        <w:rPr>
          <w:rFonts w:asciiTheme="majorBidi" w:hAnsiTheme="majorBidi" w:cstheme="majorBidi"/>
          <w:i/>
          <w:iCs/>
          <w:color w:val="000000" w:themeColor="text1"/>
          <w:sz w:val="24"/>
          <w:szCs w:val="24"/>
        </w:rPr>
        <w:t>.</w:t>
      </w:r>
    </w:p>
    <w:p w14:paraId="583552AE" w14:textId="77777777" w:rsidR="00AD4596" w:rsidRPr="002E6D7D" w:rsidRDefault="00AD4596" w:rsidP="00E328B3">
      <w:pPr>
        <w:spacing w:line="360" w:lineRule="auto"/>
        <w:jc w:val="both"/>
        <w:rPr>
          <w:rFonts w:asciiTheme="majorBidi" w:hAnsiTheme="majorBidi" w:cstheme="majorBidi"/>
          <w:i/>
          <w:iCs/>
          <w:color w:val="000000" w:themeColor="text1"/>
          <w:sz w:val="28"/>
          <w:szCs w:val="28"/>
        </w:rPr>
      </w:pPr>
    </w:p>
    <w:p w14:paraId="10B1C597" w14:textId="15E41063" w:rsidR="00AD4596" w:rsidRPr="002E6D7D" w:rsidRDefault="00AD4596" w:rsidP="00E328B3">
      <w:pPr>
        <w:pStyle w:val="Heading3"/>
        <w:spacing w:line="360" w:lineRule="auto"/>
        <w:jc w:val="both"/>
        <w:rPr>
          <w:rFonts w:asciiTheme="majorBidi" w:hAnsiTheme="majorBidi" w:cstheme="majorBidi"/>
          <w:b/>
          <w:bCs/>
          <w:color w:val="000000" w:themeColor="text1"/>
          <w:sz w:val="28"/>
          <w:szCs w:val="28"/>
        </w:rPr>
      </w:pPr>
      <w:bookmarkStart w:id="93" w:name="_Toc128520784"/>
      <w:r w:rsidRPr="002E6D7D">
        <w:rPr>
          <w:rFonts w:asciiTheme="majorBidi" w:hAnsiTheme="majorBidi" w:cstheme="majorBidi"/>
          <w:b/>
          <w:bCs/>
          <w:color w:val="000000" w:themeColor="text1"/>
          <w:sz w:val="28"/>
          <w:szCs w:val="28"/>
        </w:rPr>
        <w:t>Quality assessment</w:t>
      </w:r>
      <w:bookmarkEnd w:id="93"/>
    </w:p>
    <w:p w14:paraId="6F3683F8" w14:textId="77777777" w:rsidR="00FE1EC0" w:rsidRPr="002E6D7D" w:rsidRDefault="00FE1EC0" w:rsidP="00FE1EC0">
      <w:pPr>
        <w:rPr>
          <w:rFonts w:asciiTheme="majorBidi" w:hAnsiTheme="majorBidi" w:cstheme="majorBidi"/>
        </w:rPr>
      </w:pPr>
    </w:p>
    <w:p w14:paraId="1B18E323" w14:textId="1F0235D4" w:rsidR="00F5426C" w:rsidRPr="002E6D7D" w:rsidRDefault="00AD4596" w:rsidP="00F5426C">
      <w:pPr>
        <w:spacing w:line="360" w:lineRule="auto"/>
        <w:jc w:val="both"/>
        <w:rPr>
          <w:rFonts w:asciiTheme="majorBidi" w:hAnsiTheme="majorBidi" w:cstheme="majorBidi"/>
          <w:color w:val="000000" w:themeColor="text1"/>
        </w:rPr>
      </w:pPr>
      <w:r w:rsidRPr="002E6D7D">
        <w:rPr>
          <w:rFonts w:asciiTheme="majorBidi" w:hAnsiTheme="majorBidi" w:cstheme="majorBidi"/>
          <w:color w:val="000000" w:themeColor="text1"/>
        </w:rPr>
        <w:t xml:space="preserve">Based on the inclusion criteria, the selected articles were appraised for quality using PRISMA checklists </w:t>
      </w:r>
      <w:r w:rsidRPr="002E6D7D">
        <w:rPr>
          <w:rFonts w:asciiTheme="majorBidi" w:hAnsiTheme="majorBidi" w:cstheme="majorBidi"/>
          <w:color w:val="000000" w:themeColor="text1"/>
        </w:rPr>
        <w:fldChar w:fldCharType="begin"/>
      </w:r>
      <w:r w:rsidR="00D415FA" w:rsidRPr="002E6D7D">
        <w:rPr>
          <w:rFonts w:asciiTheme="majorBidi" w:hAnsiTheme="majorBidi" w:cstheme="majorBidi"/>
          <w:color w:val="000000" w:themeColor="text1"/>
        </w:rPr>
        <w:instrText xml:space="preserve"> ADDIN ZOTERO_ITEM CSL_CITATION {"citationID":"CDGf4Lc1","properties":{"formattedCitation":"(Moher, Liberati, Tetzlaff, Altman, &amp; Group, 2009)","plainCitation":"(Moher, Liberati, Tetzlaff, Altman, &amp; Group, 2009)","noteIndex":0},"citationItems":[{"id":2936,"uris":["http://zotero.org/users/5820251/items/XC5EEW5A"],"itemData":{"id":2936,"type":"article-journal","container-title":"PLoS medicine","DOI":"10.1371/journal.pmed.1000097","ISSN":"1549-1676","issue":"7","language":"eng","note":"edition: 2009/07/21\npublisher: Public Library of Science","page":"e1000097–e1000097","title":"Preferred reporting items for systematic reviews and meta-analyses: the PRISMA statement","URL":"https://pubmed.ncbi.nlm.nih.gov/19621072 https://www.ncbi.nlm.nih.gov/pmc/articles/PMC2707599/","volume":"6","author":[{"family":"Moher","given":"David"},{"family":"Liberati","given":"Alessandro"},{"family":"Tetzlaff","given":"Jennifer"},{"family":"Altman","given":"Douglas G"},{"family":"Group","given":"PRISMA"}],"issued":{"date-parts":[["2009",7]]}}}],"schema":"https://github.com/citation-style-language/schema/raw/master/csl-citation.json"} </w:instrText>
      </w:r>
      <w:r w:rsidRPr="002E6D7D">
        <w:rPr>
          <w:rFonts w:asciiTheme="majorBidi" w:hAnsiTheme="majorBidi" w:cstheme="majorBidi"/>
          <w:color w:val="000000" w:themeColor="text1"/>
        </w:rPr>
        <w:fldChar w:fldCharType="separate"/>
      </w:r>
      <w:r w:rsidR="00D415FA" w:rsidRPr="002E6D7D">
        <w:rPr>
          <w:rFonts w:asciiTheme="majorBidi" w:hAnsiTheme="majorBidi" w:cstheme="majorBidi"/>
          <w:noProof/>
          <w:color w:val="000000" w:themeColor="text1"/>
        </w:rPr>
        <w:t>(Moher</w:t>
      </w:r>
      <w:r w:rsidR="002F2EDD" w:rsidRPr="002E6D7D">
        <w:rPr>
          <w:rFonts w:asciiTheme="majorBidi" w:hAnsiTheme="majorBidi" w:cstheme="majorBidi"/>
          <w:noProof/>
          <w:color w:val="000000" w:themeColor="text1"/>
        </w:rPr>
        <w:t xml:space="preserve"> et al.,</w:t>
      </w:r>
      <w:r w:rsidR="00D415FA" w:rsidRPr="002E6D7D">
        <w:rPr>
          <w:rFonts w:asciiTheme="majorBidi" w:hAnsiTheme="majorBidi" w:cstheme="majorBidi"/>
          <w:noProof/>
          <w:color w:val="000000" w:themeColor="text1"/>
        </w:rPr>
        <w:t xml:space="preserve"> 2009)</w:t>
      </w:r>
      <w:r w:rsidRPr="002E6D7D">
        <w:rPr>
          <w:rFonts w:asciiTheme="majorBidi" w:hAnsiTheme="majorBidi" w:cstheme="majorBidi"/>
          <w:color w:val="000000" w:themeColor="text1"/>
        </w:rPr>
        <w:fldChar w:fldCharType="end"/>
      </w:r>
      <w:r w:rsidRPr="002E6D7D">
        <w:rPr>
          <w:rFonts w:asciiTheme="majorBidi" w:hAnsiTheme="majorBidi" w:cstheme="majorBidi"/>
          <w:color w:val="000000" w:themeColor="text1"/>
        </w:rPr>
        <w:t xml:space="preserve">. Search results were exported to Mendeley, a free reference manager and academic social network. This tool was used to determine the structure of the index study methodology </w:t>
      </w:r>
      <w:r w:rsidRPr="002E6D7D">
        <w:rPr>
          <w:rFonts w:asciiTheme="majorBidi" w:hAnsiTheme="majorBidi" w:cstheme="majorBidi"/>
          <w:color w:val="000000" w:themeColor="text1"/>
        </w:rPr>
        <w:fldChar w:fldCharType="begin"/>
      </w:r>
      <w:r w:rsidR="00870E60" w:rsidRPr="002E6D7D">
        <w:rPr>
          <w:rFonts w:asciiTheme="majorBidi" w:hAnsiTheme="majorBidi" w:cstheme="majorBidi"/>
          <w:color w:val="000000" w:themeColor="text1"/>
        </w:rPr>
        <w:instrText xml:space="preserve"> ADDIN ZOTERO_ITEM CSL_CITATION {"citationID":"t7Uqx1LQ","properties":{"formattedCitation":"(Moher et al., 2009)","plainCitation":"(Moher et al., 2009)","noteIndex":0},"citationItems":[{"id":2936,"uris":["http://zotero.org/users/5820251/items/XC5EEW5A"],"itemData":{"id":2936,"type":"article-journal","container-title":"PLoS medicine","DOI":"10.1371/journal.pmed.1000097","ISSN":"1549-1676","issue":"7","language":"eng","note":"edition: 2009/07/21\npublisher: Public Library of Science","page":"e1000097–e1000097","title":"Preferred reporting items for systematic reviews and meta-analyses: the PRISMA statement","URL":"https://pubmed.ncbi.nlm.nih.gov/19621072 https://www.ncbi.nlm.nih.gov/pmc/articles/PMC2707599/","volume":"6","author":[{"family":"Moher","given":"David"},{"family":"Liberati","given":"Alessandro"},{"family":"Tetzlaff","given":"Jennifer"},{"family":"Altman","given":"Douglas G"},{"family":"Group","given":"PRISMA"}],"issued":{"date-parts":[["2009",7]]}}}],"schema":"https://github.com/citation-style-language/schema/raw/master/csl-citation.json"} </w:instrText>
      </w:r>
      <w:r w:rsidRPr="002E6D7D">
        <w:rPr>
          <w:rFonts w:asciiTheme="majorBidi" w:hAnsiTheme="majorBidi" w:cstheme="majorBidi"/>
          <w:color w:val="000000" w:themeColor="text1"/>
        </w:rPr>
        <w:fldChar w:fldCharType="separate"/>
      </w:r>
      <w:r w:rsidR="00D415FA" w:rsidRPr="002E6D7D">
        <w:rPr>
          <w:rFonts w:asciiTheme="majorBidi" w:hAnsiTheme="majorBidi" w:cstheme="majorBidi"/>
          <w:noProof/>
          <w:color w:val="000000" w:themeColor="text1"/>
        </w:rPr>
        <w:t>(Moher et al., 2009)</w:t>
      </w:r>
      <w:r w:rsidRPr="002E6D7D">
        <w:rPr>
          <w:rFonts w:asciiTheme="majorBidi" w:hAnsiTheme="majorBidi" w:cstheme="majorBidi"/>
          <w:color w:val="000000" w:themeColor="text1"/>
        </w:rPr>
        <w:fldChar w:fldCharType="end"/>
      </w:r>
      <w:r w:rsidRPr="002E6D7D">
        <w:rPr>
          <w:rFonts w:asciiTheme="majorBidi" w:hAnsiTheme="majorBidi" w:cstheme="majorBidi"/>
          <w:color w:val="000000" w:themeColor="text1"/>
        </w:rPr>
        <w:t>.</w:t>
      </w:r>
    </w:p>
    <w:p w14:paraId="32D7D66A" w14:textId="77777777" w:rsidR="00F5426C" w:rsidRPr="002E6D7D" w:rsidRDefault="00F5426C" w:rsidP="00F5426C">
      <w:pPr>
        <w:spacing w:line="360" w:lineRule="auto"/>
        <w:jc w:val="both"/>
        <w:rPr>
          <w:rFonts w:asciiTheme="majorBidi" w:hAnsiTheme="majorBidi" w:cstheme="majorBidi"/>
          <w:color w:val="000000" w:themeColor="text1"/>
        </w:rPr>
      </w:pPr>
    </w:p>
    <w:p w14:paraId="3C285152" w14:textId="77777777" w:rsidR="00FE1EC0" w:rsidRPr="002E6D7D" w:rsidRDefault="00FE1EC0" w:rsidP="00E328B3">
      <w:pPr>
        <w:spacing w:line="360" w:lineRule="auto"/>
        <w:jc w:val="both"/>
        <w:rPr>
          <w:rFonts w:asciiTheme="majorBidi" w:hAnsiTheme="majorBidi" w:cstheme="majorBidi"/>
          <w:color w:val="000000" w:themeColor="text1"/>
        </w:rPr>
      </w:pPr>
    </w:p>
    <w:p w14:paraId="0C48EA16" w14:textId="11C6ECD7" w:rsidR="00AD4596" w:rsidRPr="002E6D7D" w:rsidRDefault="00AD4596" w:rsidP="00FE1EC0">
      <w:pPr>
        <w:pStyle w:val="Heading2"/>
        <w:rPr>
          <w:rFonts w:asciiTheme="majorBidi" w:hAnsiTheme="majorBidi"/>
          <w:b/>
          <w:bCs/>
          <w:color w:val="000000" w:themeColor="text1"/>
          <w:sz w:val="28"/>
          <w:szCs w:val="28"/>
        </w:rPr>
      </w:pPr>
      <w:bookmarkStart w:id="94" w:name="_Toc128520785"/>
      <w:r w:rsidRPr="002E6D7D">
        <w:rPr>
          <w:rFonts w:asciiTheme="majorBidi" w:hAnsiTheme="majorBidi"/>
          <w:b/>
          <w:bCs/>
          <w:color w:val="000000" w:themeColor="text1"/>
          <w:sz w:val="28"/>
          <w:szCs w:val="28"/>
        </w:rPr>
        <w:t>Results</w:t>
      </w:r>
      <w:bookmarkEnd w:id="94"/>
    </w:p>
    <w:p w14:paraId="69F2019B" w14:textId="77777777" w:rsidR="00B2387F" w:rsidRPr="002E6D7D" w:rsidRDefault="00B2387F" w:rsidP="00B2387F"/>
    <w:p w14:paraId="64490776" w14:textId="77777777" w:rsidR="00AD4596" w:rsidRPr="002E6D7D" w:rsidRDefault="00AD4596" w:rsidP="00E328B3">
      <w:pPr>
        <w:spacing w:line="360" w:lineRule="auto"/>
        <w:jc w:val="both"/>
        <w:rPr>
          <w:rFonts w:asciiTheme="majorBidi" w:hAnsiTheme="majorBidi" w:cstheme="majorBidi"/>
        </w:rPr>
      </w:pPr>
    </w:p>
    <w:p w14:paraId="60B01FEB" w14:textId="2DBA4033" w:rsidR="00AD4596" w:rsidRPr="002E6D7D" w:rsidRDefault="00AD4596" w:rsidP="00E328B3">
      <w:pPr>
        <w:pStyle w:val="Heading3"/>
        <w:spacing w:line="360" w:lineRule="auto"/>
        <w:jc w:val="both"/>
        <w:rPr>
          <w:rFonts w:asciiTheme="majorBidi" w:hAnsiTheme="majorBidi" w:cstheme="majorBidi"/>
          <w:b/>
          <w:bCs/>
          <w:color w:val="000000" w:themeColor="text1"/>
        </w:rPr>
      </w:pPr>
      <w:bookmarkStart w:id="95" w:name="_Toc128520786"/>
      <w:r w:rsidRPr="002E6D7D">
        <w:rPr>
          <w:rFonts w:asciiTheme="majorBidi" w:hAnsiTheme="majorBidi" w:cstheme="majorBidi"/>
          <w:b/>
          <w:bCs/>
          <w:color w:val="000000" w:themeColor="text1"/>
        </w:rPr>
        <w:t>Summary of the Literature Search</w:t>
      </w:r>
      <w:bookmarkEnd w:id="95"/>
    </w:p>
    <w:p w14:paraId="5FC56358" w14:textId="70F3E115" w:rsidR="00AD4596" w:rsidRPr="002E6D7D" w:rsidRDefault="00AD4596" w:rsidP="00E328B3">
      <w:pPr>
        <w:pStyle w:val="paragraph"/>
        <w:shd w:val="clear" w:color="auto" w:fill="FFFFFF"/>
        <w:spacing w:before="0" w:after="0" w:line="360" w:lineRule="auto"/>
        <w:rPr>
          <w:rFonts w:asciiTheme="majorBidi" w:eastAsia="Times New Roman" w:hAnsiTheme="majorBidi" w:cstheme="majorBidi"/>
          <w:color w:val="000000" w:themeColor="text1"/>
          <w:sz w:val="24"/>
          <w:szCs w:val="24"/>
          <w:shd w:val="clear" w:color="auto" w:fill="FFFFFF"/>
        </w:rPr>
      </w:pPr>
      <w:r w:rsidRPr="002E6D7D">
        <w:rPr>
          <w:rFonts w:asciiTheme="majorBidi" w:hAnsiTheme="majorBidi" w:cstheme="majorBidi"/>
          <w:color w:val="000000" w:themeColor="text1"/>
          <w:sz w:val="24"/>
          <w:szCs w:val="24"/>
        </w:rPr>
        <w:t xml:space="preserve">The literature search identified </w:t>
      </w:r>
      <w:r w:rsidR="002F2EDD" w:rsidRPr="002E6D7D">
        <w:rPr>
          <w:rFonts w:asciiTheme="majorBidi" w:hAnsiTheme="majorBidi" w:cstheme="majorBidi"/>
          <w:color w:val="000000" w:themeColor="text1"/>
          <w:sz w:val="24"/>
          <w:szCs w:val="24"/>
        </w:rPr>
        <w:t xml:space="preserve">here </w:t>
      </w:r>
      <w:r w:rsidRPr="002E6D7D">
        <w:rPr>
          <w:rFonts w:asciiTheme="majorBidi" w:hAnsiTheme="majorBidi" w:cstheme="majorBidi"/>
          <w:color w:val="000000" w:themeColor="text1"/>
          <w:sz w:val="24"/>
          <w:szCs w:val="24"/>
          <w:shd w:val="clear" w:color="auto" w:fill="FFFFFF"/>
        </w:rPr>
        <w:t>a total of 1,400 studies here (e.g., 520 through PubMed, 490 through Science Direct and 390 through Scopus) (</w:t>
      </w:r>
      <w:r w:rsidR="0040573B" w:rsidRPr="002E6D7D">
        <w:rPr>
          <w:rFonts w:asciiTheme="majorBidi" w:hAnsiTheme="majorBidi" w:cstheme="majorBidi"/>
          <w:color w:val="000000" w:themeColor="text1"/>
          <w:sz w:val="24"/>
          <w:szCs w:val="24"/>
          <w:shd w:val="clear" w:color="auto" w:fill="FFFFFF"/>
        </w:rPr>
        <w:t>Fig</w:t>
      </w:r>
      <w:r w:rsidRPr="002E6D7D">
        <w:rPr>
          <w:rFonts w:asciiTheme="majorBidi" w:hAnsiTheme="majorBidi" w:cstheme="majorBidi"/>
          <w:i/>
          <w:iCs/>
          <w:color w:val="000000" w:themeColor="text1"/>
          <w:sz w:val="24"/>
          <w:szCs w:val="24"/>
          <w:shd w:val="clear" w:color="auto" w:fill="FFFFFF"/>
        </w:rPr>
        <w:t xml:space="preserve">. </w:t>
      </w:r>
      <w:r w:rsidR="00F90CA2" w:rsidRPr="002E6D7D">
        <w:rPr>
          <w:rFonts w:asciiTheme="majorBidi" w:hAnsiTheme="majorBidi" w:cstheme="majorBidi"/>
          <w:i/>
          <w:iCs/>
          <w:color w:val="000000" w:themeColor="text1"/>
          <w:sz w:val="24"/>
          <w:szCs w:val="24"/>
          <w:shd w:val="clear" w:color="auto" w:fill="FFFFFF"/>
        </w:rPr>
        <w:t>3</w:t>
      </w:r>
      <w:r w:rsidRPr="002E6D7D">
        <w:rPr>
          <w:rFonts w:asciiTheme="majorBidi" w:hAnsiTheme="majorBidi" w:cstheme="majorBidi"/>
          <w:color w:val="000000" w:themeColor="text1"/>
          <w:sz w:val="24"/>
          <w:szCs w:val="24"/>
          <w:shd w:val="clear" w:color="auto" w:fill="FFFFFF"/>
        </w:rPr>
        <w:t xml:space="preserve">). Forty-eight studies were excluded as they were duplicates, 1,294 studies </w:t>
      </w:r>
      <w:r w:rsidRPr="002E6D7D">
        <w:rPr>
          <w:rFonts w:asciiTheme="majorBidi" w:hAnsiTheme="majorBidi" w:cstheme="majorBidi"/>
          <w:color w:val="000000" w:themeColor="text1"/>
          <w:sz w:val="24"/>
          <w:szCs w:val="24"/>
        </w:rPr>
        <w:t>were screened and were excluded based on their title and abstract</w:t>
      </w:r>
      <w:r w:rsidRPr="002E6D7D">
        <w:rPr>
          <w:rFonts w:asciiTheme="majorBidi" w:hAnsiTheme="majorBidi" w:cstheme="majorBidi"/>
          <w:color w:val="000000" w:themeColor="text1"/>
          <w:sz w:val="24"/>
          <w:szCs w:val="24"/>
          <w:shd w:val="clear" w:color="auto" w:fill="FFFFFF"/>
        </w:rPr>
        <w:t>, 10 did not meet the inclusion criteria</w:t>
      </w:r>
      <w:r w:rsidRPr="002E6D7D">
        <w:rPr>
          <w:rFonts w:asciiTheme="majorBidi" w:hAnsiTheme="majorBidi" w:cstheme="majorBidi"/>
          <w:color w:val="000000" w:themeColor="text1"/>
          <w:sz w:val="24"/>
          <w:szCs w:val="24"/>
        </w:rPr>
        <w:t>, and 48</w:t>
      </w:r>
      <w:r w:rsidRPr="002E6D7D">
        <w:rPr>
          <w:rFonts w:asciiTheme="majorBidi" w:hAnsiTheme="majorBidi" w:cstheme="majorBidi"/>
          <w:color w:val="000000" w:themeColor="text1"/>
          <w:sz w:val="24"/>
          <w:szCs w:val="24"/>
          <w:shd w:val="clear" w:color="auto" w:fill="FFFFFF"/>
        </w:rPr>
        <w:t xml:space="preserve"> were deemed relevant and were included in this review </w:t>
      </w:r>
      <w:r w:rsidRPr="002E6D7D">
        <w:rPr>
          <w:rFonts w:asciiTheme="majorBidi" w:hAnsiTheme="majorBidi" w:cstheme="majorBidi"/>
          <w:i/>
          <w:iCs/>
          <w:color w:val="000000" w:themeColor="text1"/>
          <w:sz w:val="24"/>
          <w:szCs w:val="24"/>
          <w:shd w:val="clear" w:color="auto" w:fill="FFFFFF"/>
        </w:rPr>
        <w:t>(</w:t>
      </w:r>
      <w:r w:rsidR="004F30ED" w:rsidRPr="002E6D7D">
        <w:rPr>
          <w:rFonts w:asciiTheme="majorBidi" w:hAnsiTheme="majorBidi" w:cstheme="majorBidi"/>
          <w:i/>
          <w:iCs/>
          <w:color w:val="000000" w:themeColor="text1"/>
          <w:sz w:val="24"/>
          <w:szCs w:val="24"/>
          <w:shd w:val="clear" w:color="auto" w:fill="FFFFFF"/>
        </w:rPr>
        <w:t>Table</w:t>
      </w:r>
      <w:r w:rsidRPr="002E6D7D">
        <w:rPr>
          <w:rFonts w:asciiTheme="majorBidi" w:hAnsiTheme="majorBidi" w:cstheme="majorBidi"/>
          <w:i/>
          <w:iCs/>
          <w:color w:val="000000" w:themeColor="text1"/>
          <w:sz w:val="24"/>
          <w:szCs w:val="24"/>
          <w:shd w:val="clear" w:color="auto" w:fill="FFFFFF"/>
        </w:rPr>
        <w:t xml:space="preserve"> 1a)</w:t>
      </w:r>
      <w:r w:rsidRPr="002E6D7D">
        <w:rPr>
          <w:rFonts w:asciiTheme="majorBidi" w:hAnsiTheme="majorBidi" w:cstheme="majorBidi"/>
          <w:color w:val="000000" w:themeColor="text1"/>
          <w:sz w:val="24"/>
          <w:szCs w:val="24"/>
          <w:shd w:val="clear" w:color="auto" w:fill="FFFFFF"/>
        </w:rPr>
        <w:t xml:space="preserve">. </w:t>
      </w:r>
    </w:p>
    <w:p w14:paraId="3281132B" w14:textId="77777777" w:rsidR="00AD4596" w:rsidRPr="002E6D7D" w:rsidRDefault="00AD4596" w:rsidP="00E328B3">
      <w:pPr>
        <w:pStyle w:val="paragraph"/>
        <w:shd w:val="clear" w:color="auto" w:fill="FFFFFF"/>
        <w:spacing w:before="0" w:after="0" w:line="360" w:lineRule="auto"/>
        <w:rPr>
          <w:rFonts w:asciiTheme="majorBidi" w:eastAsia="Times New Roman" w:hAnsiTheme="majorBidi" w:cstheme="majorBidi"/>
          <w:color w:val="000000" w:themeColor="text1"/>
          <w:sz w:val="24"/>
          <w:szCs w:val="24"/>
          <w:shd w:val="clear" w:color="auto" w:fill="FFFFFF"/>
        </w:rPr>
      </w:pPr>
    </w:p>
    <w:p w14:paraId="1CC91730" w14:textId="77777777" w:rsidR="00AD4596" w:rsidRPr="002E6D7D" w:rsidRDefault="00AD4596" w:rsidP="00E328B3">
      <w:pPr>
        <w:pStyle w:val="paragraph"/>
        <w:shd w:val="clear" w:color="auto" w:fill="FFFFFF"/>
        <w:spacing w:before="0" w:after="0" w:line="360" w:lineRule="auto"/>
        <w:rPr>
          <w:rFonts w:asciiTheme="majorBidi" w:eastAsia="Times New Roman" w:hAnsiTheme="majorBidi" w:cstheme="majorBidi"/>
          <w:color w:val="000000" w:themeColor="text1"/>
          <w:sz w:val="24"/>
          <w:szCs w:val="24"/>
          <w:shd w:val="clear" w:color="auto" w:fill="FFFFFF"/>
        </w:rPr>
      </w:pPr>
    </w:p>
    <w:p w14:paraId="698B599D" w14:textId="77777777" w:rsidR="00AD4596" w:rsidRPr="002E6D7D" w:rsidRDefault="00AD4596" w:rsidP="00E328B3">
      <w:pPr>
        <w:pStyle w:val="paragraph"/>
        <w:shd w:val="clear" w:color="auto" w:fill="FFFFFF"/>
        <w:spacing w:before="0" w:after="0" w:line="360" w:lineRule="auto"/>
        <w:rPr>
          <w:rFonts w:asciiTheme="majorBidi" w:eastAsia="Times New Roman" w:hAnsiTheme="majorBidi" w:cstheme="majorBidi"/>
          <w:color w:val="000000" w:themeColor="text1"/>
          <w:sz w:val="24"/>
          <w:szCs w:val="24"/>
          <w:shd w:val="clear" w:color="auto" w:fill="FFFFFF"/>
        </w:rPr>
      </w:pPr>
    </w:p>
    <w:p w14:paraId="21F9B953" w14:textId="77777777" w:rsidR="00AD4596" w:rsidRPr="002E6D7D" w:rsidRDefault="00AD4596" w:rsidP="00E328B3">
      <w:pPr>
        <w:pStyle w:val="paragraph"/>
        <w:shd w:val="clear" w:color="auto" w:fill="FFFFFF"/>
        <w:spacing w:before="0" w:after="0" w:line="360" w:lineRule="auto"/>
        <w:rPr>
          <w:rFonts w:asciiTheme="majorBidi" w:eastAsia="Times New Roman" w:hAnsiTheme="majorBidi" w:cstheme="majorBidi"/>
          <w:color w:val="000000" w:themeColor="text1"/>
          <w:sz w:val="24"/>
          <w:szCs w:val="24"/>
          <w:shd w:val="clear" w:color="auto" w:fill="FFFFFF"/>
        </w:rPr>
      </w:pPr>
    </w:p>
    <w:p w14:paraId="04475E1A" w14:textId="3739EF6A" w:rsidR="00AD4596" w:rsidRPr="002E6D7D" w:rsidRDefault="00AD4596" w:rsidP="00E328B3">
      <w:pPr>
        <w:pStyle w:val="paragraph"/>
        <w:shd w:val="clear" w:color="auto" w:fill="FFFFFF"/>
        <w:spacing w:before="0" w:after="0" w:line="360" w:lineRule="auto"/>
        <w:rPr>
          <w:rFonts w:asciiTheme="majorBidi" w:hAnsiTheme="majorBidi" w:cstheme="majorBidi"/>
          <w:noProof/>
          <w:color w:val="000000" w:themeColor="text1"/>
        </w:rPr>
      </w:pPr>
      <w:r w:rsidRPr="002E6D7D">
        <w:rPr>
          <w:rFonts w:asciiTheme="majorBidi" w:hAnsiTheme="majorBidi" w:cstheme="majorBidi"/>
          <w:noProof/>
          <w:color w:val="000000" w:themeColor="text1"/>
        </w:rPr>
        <w:lastRenderedPageBreak/>
        <w:drawing>
          <wp:inline distT="0" distB="0" distL="0" distR="0" wp14:anchorId="3AB1DAD8" wp14:editId="542560B7">
            <wp:extent cx="5614035" cy="4981749"/>
            <wp:effectExtent l="0" t="0" r="0" b="0"/>
            <wp:docPr id="7" name="Picture 3"/>
            <wp:cNvGraphicFramePr/>
            <a:graphic xmlns:a="http://schemas.openxmlformats.org/drawingml/2006/main">
              <a:graphicData uri="http://schemas.openxmlformats.org/drawingml/2006/picture">
                <pic:pic xmlns:pic="http://schemas.openxmlformats.org/drawingml/2006/picture">
                  <pic:nvPicPr>
                    <pic:cNvPr id="1" name="Picture 3"/>
                    <pic:cNvPicPr/>
                  </pic:nvPicPr>
                  <pic:blipFill rotWithShape="1">
                    <a:blip r:embed="rId15">
                      <a:extLst>
                        <a:ext uri="{28A0092B-C50C-407E-A947-70E740481C1C}">
                          <a14:useLocalDpi xmlns:a14="http://schemas.microsoft.com/office/drawing/2010/main" val="0"/>
                        </a:ext>
                      </a:extLst>
                    </a:blip>
                    <a:srcRect t="10457" r="3892"/>
                    <a:stretch/>
                  </pic:blipFill>
                  <pic:spPr bwMode="auto">
                    <a:xfrm>
                      <a:off x="0" y="0"/>
                      <a:ext cx="5634245" cy="4999683"/>
                    </a:xfrm>
                    <a:prstGeom prst="rect">
                      <a:avLst/>
                    </a:prstGeom>
                    <a:noFill/>
                    <a:ln>
                      <a:noFill/>
                    </a:ln>
                    <a:extLst>
                      <a:ext uri="{53640926-AAD7-44D8-BBD7-CCE9431645EC}">
                        <a14:shadowObscured xmlns:a14="http://schemas.microsoft.com/office/drawing/2010/main"/>
                      </a:ext>
                    </a:extLst>
                  </pic:spPr>
                </pic:pic>
              </a:graphicData>
            </a:graphic>
          </wp:inline>
        </w:drawing>
      </w:r>
    </w:p>
    <w:p w14:paraId="40F1C0B8" w14:textId="0B1904C9" w:rsidR="00AD4596" w:rsidRPr="002E6D7D" w:rsidRDefault="0040573B" w:rsidP="002C37AF">
      <w:pPr>
        <w:pStyle w:val="appendix"/>
        <w:rPr>
          <w:b/>
          <w:bCs/>
          <w:sz w:val="22"/>
          <w:szCs w:val="22"/>
        </w:rPr>
      </w:pPr>
      <w:bookmarkStart w:id="96" w:name="_Toc113906486"/>
      <w:r w:rsidRPr="002E6D7D">
        <w:rPr>
          <w:b/>
          <w:bCs/>
          <w:sz w:val="22"/>
          <w:szCs w:val="22"/>
        </w:rPr>
        <w:t>Fig</w:t>
      </w:r>
      <w:r w:rsidR="0086246E" w:rsidRPr="002E6D7D">
        <w:rPr>
          <w:b/>
          <w:bCs/>
          <w:sz w:val="22"/>
          <w:szCs w:val="22"/>
        </w:rPr>
        <w:t xml:space="preserve"> 3. Cognitive enhancers’ intake in university students: PRISMA Flow Diagram</w:t>
      </w:r>
      <w:bookmarkEnd w:id="96"/>
    </w:p>
    <w:p w14:paraId="32459D8C" w14:textId="77777777" w:rsidR="00AD4596" w:rsidRPr="002E6D7D" w:rsidRDefault="00AD4596" w:rsidP="00E328B3">
      <w:pPr>
        <w:tabs>
          <w:tab w:val="left" w:pos="1052"/>
        </w:tabs>
        <w:spacing w:line="360" w:lineRule="auto"/>
        <w:jc w:val="both"/>
        <w:rPr>
          <w:rFonts w:asciiTheme="majorBidi" w:hAnsiTheme="majorBidi" w:cstheme="majorBidi"/>
        </w:rPr>
      </w:pPr>
    </w:p>
    <w:p w14:paraId="44BE0937" w14:textId="77777777" w:rsidR="00FE1EC0" w:rsidRPr="002E6D7D" w:rsidRDefault="00FE1EC0" w:rsidP="00E328B3">
      <w:pPr>
        <w:tabs>
          <w:tab w:val="left" w:pos="1052"/>
        </w:tabs>
        <w:spacing w:line="360" w:lineRule="auto"/>
        <w:jc w:val="both"/>
        <w:rPr>
          <w:rFonts w:asciiTheme="majorBidi" w:hAnsiTheme="majorBidi" w:cstheme="majorBidi"/>
        </w:rPr>
      </w:pPr>
    </w:p>
    <w:p w14:paraId="391C7126" w14:textId="58455F96" w:rsidR="00AD4596" w:rsidRPr="002E6D7D" w:rsidRDefault="00AD4596" w:rsidP="002C37AF">
      <w:pPr>
        <w:spacing w:line="360" w:lineRule="auto"/>
        <w:jc w:val="both"/>
        <w:rPr>
          <w:rFonts w:asciiTheme="majorBidi" w:hAnsiTheme="majorBidi" w:cstheme="majorBidi"/>
          <w:color w:val="000000" w:themeColor="text1"/>
        </w:rPr>
        <w:sectPr w:rsidR="00AD4596" w:rsidRPr="002E6D7D" w:rsidSect="00D76979">
          <w:pgSz w:w="11900" w:h="16840"/>
          <w:pgMar w:top="1440" w:right="1077" w:bottom="1440" w:left="1077" w:header="720" w:footer="720" w:gutter="0"/>
          <w:cols w:space="720"/>
        </w:sectPr>
      </w:pPr>
      <w:r w:rsidRPr="002E6D7D">
        <w:rPr>
          <w:rFonts w:asciiTheme="majorBidi" w:hAnsiTheme="majorBidi" w:cstheme="majorBidi"/>
          <w:color w:val="000000" w:themeColor="text1"/>
        </w:rPr>
        <w:t>The section (</w:t>
      </w:r>
      <w:r w:rsidR="004F30ED" w:rsidRPr="002E6D7D">
        <w:rPr>
          <w:rFonts w:asciiTheme="majorBidi" w:hAnsiTheme="majorBidi" w:cstheme="majorBidi"/>
          <w:i/>
          <w:iCs/>
          <w:color w:val="000000" w:themeColor="text1"/>
        </w:rPr>
        <w:t>Table</w:t>
      </w:r>
      <w:r w:rsidRPr="002E6D7D">
        <w:rPr>
          <w:rFonts w:asciiTheme="majorBidi" w:hAnsiTheme="majorBidi" w:cstheme="majorBidi"/>
          <w:i/>
          <w:iCs/>
          <w:color w:val="000000" w:themeColor="text1"/>
        </w:rPr>
        <w:t xml:space="preserve"> </w:t>
      </w:r>
      <w:r w:rsidR="00FE1EC0" w:rsidRPr="002E6D7D">
        <w:rPr>
          <w:rFonts w:asciiTheme="majorBidi" w:hAnsiTheme="majorBidi" w:cstheme="majorBidi"/>
          <w:i/>
          <w:iCs/>
          <w:color w:val="000000" w:themeColor="text1"/>
        </w:rPr>
        <w:t>2a</w:t>
      </w:r>
      <w:r w:rsidRPr="002E6D7D">
        <w:rPr>
          <w:rFonts w:asciiTheme="majorBidi" w:hAnsiTheme="majorBidi" w:cstheme="majorBidi"/>
          <w:color w:val="000000" w:themeColor="text1"/>
        </w:rPr>
        <w:t>) below shows the summary of findings from the literature review on the prevalence of CEs among university students</w:t>
      </w:r>
      <w:r w:rsidR="00EC48BE" w:rsidRPr="002E6D7D">
        <w:rPr>
          <w:rFonts w:asciiTheme="majorBidi" w:hAnsiTheme="majorBidi" w:cstheme="majorBidi"/>
          <w:color w:val="000000" w:themeColor="text1"/>
        </w:rPr>
        <w:t>.</w:t>
      </w:r>
    </w:p>
    <w:p w14:paraId="132DA0BD" w14:textId="77777777" w:rsidR="00AD4596" w:rsidRPr="002E6D7D" w:rsidRDefault="00AD4596" w:rsidP="00E328B3">
      <w:pPr>
        <w:spacing w:line="360" w:lineRule="auto"/>
        <w:jc w:val="both"/>
        <w:rPr>
          <w:rFonts w:asciiTheme="majorBidi" w:hAnsiTheme="majorBidi" w:cstheme="majorBidi"/>
          <w:i/>
          <w:iCs/>
          <w:color w:val="000000" w:themeColor="text1"/>
        </w:rPr>
        <w:sectPr w:rsidR="00AD4596" w:rsidRPr="002E6D7D" w:rsidSect="00094025">
          <w:type w:val="continuous"/>
          <w:pgSz w:w="11900" w:h="16840"/>
          <w:pgMar w:top="1440" w:right="1077" w:bottom="1440" w:left="1077" w:header="720" w:footer="720" w:gutter="0"/>
          <w:cols w:space="720"/>
        </w:sectPr>
      </w:pPr>
    </w:p>
    <w:p w14:paraId="587C35A5" w14:textId="77777777" w:rsidR="00AD4596" w:rsidRPr="002E6D7D" w:rsidRDefault="00AD4596" w:rsidP="00E328B3">
      <w:pPr>
        <w:spacing w:line="360" w:lineRule="auto"/>
        <w:jc w:val="both"/>
        <w:rPr>
          <w:rFonts w:asciiTheme="majorBidi" w:hAnsiTheme="majorBidi" w:cstheme="majorBidi"/>
          <w:i/>
          <w:iCs/>
          <w:color w:val="000000" w:themeColor="text1"/>
        </w:rPr>
        <w:sectPr w:rsidR="00AD4596" w:rsidRPr="002E6D7D" w:rsidSect="00F70F81">
          <w:type w:val="continuous"/>
          <w:pgSz w:w="11900" w:h="16840"/>
          <w:pgMar w:top="1440" w:right="1077" w:bottom="1440" w:left="1077" w:header="720" w:footer="720" w:gutter="0"/>
          <w:cols w:space="720"/>
        </w:sectPr>
      </w:pPr>
    </w:p>
    <w:p w14:paraId="3022E39E" w14:textId="77777777" w:rsidR="00AD4596" w:rsidRPr="002E6D7D" w:rsidRDefault="00AD4596" w:rsidP="00E328B3">
      <w:pPr>
        <w:spacing w:line="360" w:lineRule="auto"/>
        <w:jc w:val="both"/>
        <w:rPr>
          <w:rFonts w:asciiTheme="majorBidi" w:hAnsiTheme="majorBidi" w:cstheme="majorBidi"/>
          <w:i/>
          <w:iCs/>
          <w:color w:val="000000" w:themeColor="text1"/>
        </w:rPr>
        <w:sectPr w:rsidR="00AD4596" w:rsidRPr="002E6D7D" w:rsidSect="00F70F81">
          <w:type w:val="continuous"/>
          <w:pgSz w:w="11900" w:h="16840"/>
          <w:pgMar w:top="1440" w:right="1077" w:bottom="1440" w:left="1077" w:header="720" w:footer="720" w:gutter="0"/>
          <w:cols w:space="720"/>
        </w:sectPr>
      </w:pPr>
    </w:p>
    <w:p w14:paraId="6A3373C4" w14:textId="4CCFE073" w:rsidR="00E5056D" w:rsidRPr="002E6D7D" w:rsidRDefault="004F30ED" w:rsidP="00DB18DC">
      <w:pPr>
        <w:pStyle w:val="TableofFigures"/>
      </w:pPr>
      <w:bookmarkStart w:id="97" w:name="_Toc113909827"/>
      <w:r w:rsidRPr="002E6D7D">
        <w:lastRenderedPageBreak/>
        <w:t>Table</w:t>
      </w:r>
      <w:r w:rsidR="00E5056D" w:rsidRPr="002E6D7D">
        <w:t xml:space="preserve"> 2a. Summary of literature review focusing on Cognitive Enhancer drug(s)/substance(s) being considered for the study (e.g., methylphenidate, amphetamine, modafinil and piracetam, caffeine pills, guarana, cobalamin (vitamin B12), vinpocetine and pyridoxine (vitamin B6):</w:t>
      </w:r>
      <w:bookmarkEnd w:id="97"/>
    </w:p>
    <w:p w14:paraId="74ED9772" w14:textId="77777777" w:rsidR="00E5056D" w:rsidRPr="002E6D7D" w:rsidRDefault="00E5056D" w:rsidP="00E5056D">
      <w:pPr>
        <w:rPr>
          <w:rFonts w:asciiTheme="majorBidi" w:hAnsiTheme="majorBidi" w:cstheme="majorBidi"/>
        </w:rPr>
      </w:pPr>
    </w:p>
    <w:tbl>
      <w:tblPr>
        <w:tblW w:w="1431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696"/>
        <w:gridCol w:w="1276"/>
        <w:gridCol w:w="1418"/>
        <w:gridCol w:w="1842"/>
        <w:gridCol w:w="1560"/>
        <w:gridCol w:w="2409"/>
        <w:gridCol w:w="4111"/>
      </w:tblGrid>
      <w:tr w:rsidR="00AD4596" w:rsidRPr="002E6D7D" w14:paraId="53705113" w14:textId="77777777" w:rsidTr="0075105C">
        <w:trPr>
          <w:trHeight w:val="16"/>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DC7110A" w14:textId="77777777" w:rsidR="00AD4596" w:rsidRPr="002E6D7D" w:rsidRDefault="00AD4596" w:rsidP="004C71CD">
            <w:pPr>
              <w:jc w:val="both"/>
              <w:rPr>
                <w:rFonts w:asciiTheme="majorBidi" w:hAnsiTheme="majorBidi" w:cstheme="majorBidi"/>
                <w:color w:val="000000" w:themeColor="text1"/>
                <w:sz w:val="18"/>
                <w:szCs w:val="18"/>
              </w:rPr>
            </w:pPr>
            <w:r w:rsidRPr="002E6D7D">
              <w:rPr>
                <w:rFonts w:asciiTheme="majorBidi" w:hAnsiTheme="majorBidi" w:cstheme="majorBidi"/>
                <w:b/>
                <w:bCs/>
                <w:color w:val="000000" w:themeColor="text1"/>
                <w:sz w:val="18"/>
                <w:szCs w:val="18"/>
              </w:rPr>
              <w:t>Author (Year)</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8E591A2" w14:textId="77777777" w:rsidR="00AD4596" w:rsidRPr="002E6D7D" w:rsidRDefault="00AD4596" w:rsidP="004C71CD">
            <w:pPr>
              <w:jc w:val="both"/>
              <w:rPr>
                <w:rFonts w:asciiTheme="majorBidi" w:hAnsiTheme="majorBidi" w:cstheme="majorBidi"/>
                <w:color w:val="000000" w:themeColor="text1"/>
                <w:sz w:val="18"/>
                <w:szCs w:val="18"/>
              </w:rPr>
            </w:pPr>
            <w:r w:rsidRPr="002E6D7D">
              <w:rPr>
                <w:rFonts w:asciiTheme="majorBidi" w:hAnsiTheme="majorBidi" w:cstheme="majorBidi"/>
                <w:b/>
                <w:bCs/>
                <w:color w:val="000000" w:themeColor="text1"/>
                <w:sz w:val="18"/>
                <w:szCs w:val="18"/>
              </w:rPr>
              <w:t>Country</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10EE5C" w14:textId="77777777" w:rsidR="00AD4596" w:rsidRPr="002E6D7D" w:rsidRDefault="00AD4596" w:rsidP="004C71CD">
            <w:pPr>
              <w:jc w:val="both"/>
              <w:rPr>
                <w:rFonts w:asciiTheme="majorBidi" w:hAnsiTheme="majorBidi" w:cstheme="majorBidi"/>
                <w:color w:val="000000" w:themeColor="text1"/>
                <w:sz w:val="18"/>
                <w:szCs w:val="18"/>
              </w:rPr>
            </w:pPr>
            <w:r w:rsidRPr="002E6D7D">
              <w:rPr>
                <w:rFonts w:asciiTheme="majorBidi" w:hAnsiTheme="majorBidi" w:cstheme="majorBidi"/>
                <w:b/>
                <w:bCs/>
                <w:color w:val="000000" w:themeColor="text1"/>
                <w:sz w:val="18"/>
                <w:szCs w:val="18"/>
              </w:rPr>
              <w:t>CE drug brand(s)/ Substance(s)</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951897" w14:textId="77777777" w:rsidR="00AD4596" w:rsidRPr="002E6D7D" w:rsidRDefault="00AD4596" w:rsidP="004C71CD">
            <w:pPr>
              <w:jc w:val="both"/>
              <w:rPr>
                <w:rFonts w:asciiTheme="majorBidi" w:hAnsiTheme="majorBidi" w:cstheme="majorBidi"/>
                <w:color w:val="000000" w:themeColor="text1"/>
                <w:sz w:val="18"/>
                <w:szCs w:val="18"/>
              </w:rPr>
            </w:pPr>
            <w:r w:rsidRPr="002E6D7D">
              <w:rPr>
                <w:rFonts w:asciiTheme="majorBidi" w:hAnsiTheme="majorBidi" w:cstheme="majorBidi"/>
                <w:b/>
                <w:bCs/>
                <w:color w:val="000000" w:themeColor="text1"/>
                <w:sz w:val="18"/>
                <w:szCs w:val="18"/>
              </w:rPr>
              <w:t>Study sample</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0DD122E" w14:textId="77777777" w:rsidR="00AD4596" w:rsidRPr="002E6D7D" w:rsidRDefault="00AD4596" w:rsidP="004C71CD">
            <w:pPr>
              <w:jc w:val="both"/>
              <w:rPr>
                <w:rFonts w:asciiTheme="majorBidi" w:hAnsiTheme="majorBidi" w:cstheme="majorBidi"/>
                <w:color w:val="000000" w:themeColor="text1"/>
                <w:sz w:val="18"/>
                <w:szCs w:val="18"/>
              </w:rPr>
            </w:pPr>
            <w:r w:rsidRPr="002E6D7D">
              <w:rPr>
                <w:rFonts w:asciiTheme="majorBidi" w:hAnsiTheme="majorBidi" w:cstheme="majorBidi"/>
                <w:b/>
                <w:bCs/>
                <w:color w:val="000000" w:themeColor="text1"/>
                <w:sz w:val="18"/>
                <w:szCs w:val="18"/>
              </w:rPr>
              <w:t>Methodology used</w:t>
            </w: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C0F2076" w14:textId="77777777" w:rsidR="00AD4596" w:rsidRPr="002E6D7D" w:rsidRDefault="00AD4596" w:rsidP="004C71CD">
            <w:pPr>
              <w:jc w:val="both"/>
              <w:rPr>
                <w:rFonts w:asciiTheme="majorBidi" w:hAnsiTheme="majorBidi" w:cstheme="majorBidi"/>
                <w:color w:val="000000" w:themeColor="text1"/>
                <w:sz w:val="18"/>
                <w:szCs w:val="18"/>
              </w:rPr>
            </w:pPr>
            <w:r w:rsidRPr="002E6D7D">
              <w:rPr>
                <w:rFonts w:asciiTheme="majorBidi" w:hAnsiTheme="majorBidi" w:cstheme="majorBidi"/>
                <w:b/>
                <w:bCs/>
                <w:color w:val="000000" w:themeColor="text1"/>
                <w:sz w:val="18"/>
                <w:szCs w:val="18"/>
              </w:rPr>
              <w:t>Results/Lifetime prevalence of CE</w:t>
            </w: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B5D4015" w14:textId="77777777" w:rsidR="00AD4596" w:rsidRPr="002E6D7D" w:rsidRDefault="00AD4596" w:rsidP="004C71CD">
            <w:pPr>
              <w:jc w:val="both"/>
              <w:rPr>
                <w:rFonts w:asciiTheme="majorBidi" w:hAnsiTheme="majorBidi" w:cstheme="majorBidi"/>
                <w:color w:val="000000" w:themeColor="text1"/>
                <w:sz w:val="18"/>
                <w:szCs w:val="18"/>
              </w:rPr>
            </w:pPr>
            <w:r w:rsidRPr="002E6D7D">
              <w:rPr>
                <w:rFonts w:asciiTheme="majorBidi" w:hAnsiTheme="majorBidi" w:cstheme="majorBidi"/>
                <w:b/>
                <w:bCs/>
                <w:color w:val="000000" w:themeColor="text1"/>
                <w:sz w:val="18"/>
                <w:szCs w:val="18"/>
              </w:rPr>
              <w:t xml:space="preserve">Note/Limitation </w:t>
            </w:r>
          </w:p>
        </w:tc>
      </w:tr>
      <w:tr w:rsidR="00AD4596" w:rsidRPr="002E6D7D" w14:paraId="088945FF" w14:textId="77777777" w:rsidTr="0075105C">
        <w:trPr>
          <w:trHeight w:val="1650"/>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6E331E0" w14:textId="4BE3F54F" w:rsidR="00AD4596" w:rsidRPr="002E6D7D" w:rsidRDefault="00AD4596" w:rsidP="00E328B3">
            <w:pPr>
              <w:spacing w:line="360" w:lineRule="auto"/>
              <w:jc w:val="both"/>
              <w:rPr>
                <w:rFonts w:asciiTheme="majorBidi" w:hAnsiTheme="majorBidi" w:cstheme="majorBidi"/>
                <w:color w:val="000000" w:themeColor="text1"/>
                <w:sz w:val="18"/>
                <w:szCs w:val="18"/>
              </w:rPr>
            </w:pPr>
            <w:r w:rsidRPr="002E6D7D">
              <w:rPr>
                <w:rFonts w:asciiTheme="majorBidi" w:hAnsiTheme="majorBidi" w:cstheme="majorBidi"/>
                <w:color w:val="000000" w:themeColor="text1"/>
                <w:sz w:val="18"/>
                <w:szCs w:val="18"/>
              </w:rPr>
              <w:fldChar w:fldCharType="begin"/>
            </w:r>
            <w:r w:rsidR="00D415FA" w:rsidRPr="002E6D7D">
              <w:rPr>
                <w:rFonts w:asciiTheme="majorBidi" w:hAnsiTheme="majorBidi" w:cstheme="majorBidi"/>
                <w:color w:val="000000" w:themeColor="text1"/>
                <w:sz w:val="18"/>
                <w:szCs w:val="18"/>
              </w:rPr>
              <w:instrText xml:space="preserve"> ADDIN ZOTERO_ITEM CSL_CITATION {"citationID":"a5cerr330l","properties":{"formattedCitation":"(McDermott, Lane, &amp; Alonso, 2020)","plainCitation":"(McDermott, Lane, &amp; Alonso, 2020)","noteIndex":0},"citationItems":[{"id":2990,"uris":["http://zotero.org/users/5820251/items/K8AJS36E"],"itemData":{"id":2990,"type":"article-journal","container-title":"Journal of Further and Higher Education","DOI":"10.1080/0309877X.2020.1753179","ISSN":"0309-877X","note":"publisher: Routledge","page":"1–14","title":"Working smart: the use of ‘cognitive enhancers' by UK university students","URL":"https://doi.org/10.1080/0309877X.2020.1753179","author":[{"family":"McDermott","given":"Hilary"},{"family":"Lane","given":"Harry"},{"family":"Alonso","given":"Manuel"}],"issued":{"date-parts":[["2020",5]]}}}],"schema":"https://github.com/citation-style-language/schema/raw/master/csl-citation.json"} </w:instrText>
            </w:r>
            <w:r w:rsidRPr="002E6D7D">
              <w:rPr>
                <w:rFonts w:asciiTheme="majorBidi" w:hAnsiTheme="majorBidi" w:cstheme="majorBidi"/>
                <w:color w:val="000000" w:themeColor="text1"/>
                <w:sz w:val="18"/>
                <w:szCs w:val="18"/>
              </w:rPr>
              <w:fldChar w:fldCharType="separate"/>
            </w:r>
            <w:r w:rsidR="00D415FA" w:rsidRPr="002E6D7D">
              <w:rPr>
                <w:rFonts w:asciiTheme="majorBidi" w:hAnsiTheme="majorBidi" w:cstheme="majorBidi"/>
                <w:color w:val="000000"/>
                <w:sz w:val="18"/>
                <w:szCs w:val="18"/>
              </w:rPr>
              <w:t>(McDermott</w:t>
            </w:r>
            <w:r w:rsidR="00EF369B" w:rsidRPr="002E6D7D">
              <w:rPr>
                <w:rFonts w:asciiTheme="majorBidi" w:hAnsiTheme="majorBidi" w:cstheme="majorBidi"/>
                <w:color w:val="000000"/>
                <w:sz w:val="18"/>
                <w:szCs w:val="18"/>
              </w:rPr>
              <w:t xml:space="preserve"> et al., </w:t>
            </w:r>
            <w:r w:rsidR="00D415FA" w:rsidRPr="002E6D7D">
              <w:rPr>
                <w:rFonts w:asciiTheme="majorBidi" w:hAnsiTheme="majorBidi" w:cstheme="majorBidi"/>
                <w:color w:val="000000"/>
                <w:sz w:val="18"/>
                <w:szCs w:val="18"/>
              </w:rPr>
              <w:t>2020)</w:t>
            </w:r>
            <w:r w:rsidRPr="002E6D7D">
              <w:rPr>
                <w:rFonts w:asciiTheme="majorBidi" w:hAnsiTheme="majorBidi" w:cstheme="majorBidi"/>
                <w:color w:val="000000" w:themeColor="text1"/>
                <w:sz w:val="18"/>
                <w:szCs w:val="18"/>
              </w:rPr>
              <w:fldChar w:fldCharType="end"/>
            </w:r>
          </w:p>
          <w:p w14:paraId="24FD2E67" w14:textId="77777777" w:rsidR="00AD4596" w:rsidRPr="002E6D7D" w:rsidRDefault="00AD4596" w:rsidP="00E328B3">
            <w:pPr>
              <w:spacing w:line="360" w:lineRule="auto"/>
              <w:jc w:val="both"/>
              <w:rPr>
                <w:rFonts w:asciiTheme="majorBidi" w:hAnsiTheme="majorBidi" w:cstheme="majorBidi"/>
                <w:color w:val="000000" w:themeColor="text1"/>
                <w:sz w:val="18"/>
                <w:szCs w:val="18"/>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FE9D899" w14:textId="77777777" w:rsidR="00AD4596" w:rsidRPr="002E6D7D" w:rsidRDefault="00AD4596" w:rsidP="00E328B3">
            <w:pPr>
              <w:spacing w:line="360" w:lineRule="auto"/>
              <w:jc w:val="both"/>
              <w:rPr>
                <w:rFonts w:asciiTheme="majorBidi" w:hAnsiTheme="majorBidi" w:cstheme="majorBidi"/>
                <w:color w:val="000000" w:themeColor="text1"/>
                <w:sz w:val="18"/>
                <w:szCs w:val="18"/>
              </w:rPr>
            </w:pPr>
            <w:r w:rsidRPr="002E6D7D">
              <w:rPr>
                <w:rFonts w:asciiTheme="majorBidi" w:hAnsiTheme="majorBidi" w:cstheme="majorBidi"/>
                <w:color w:val="000000" w:themeColor="text1"/>
                <w:sz w:val="18"/>
                <w:szCs w:val="18"/>
              </w:rPr>
              <w:t>UK</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9271B61" w14:textId="77777777" w:rsidR="00AD4596" w:rsidRPr="002E6D7D" w:rsidRDefault="00AD4596" w:rsidP="00E328B3">
            <w:pPr>
              <w:pStyle w:val="NormalWeb"/>
              <w:spacing w:before="0" w:line="360" w:lineRule="auto"/>
              <w:rPr>
                <w:rFonts w:asciiTheme="majorBidi" w:hAnsiTheme="majorBidi" w:cstheme="majorBidi"/>
                <w:color w:val="000000" w:themeColor="text1"/>
                <w:sz w:val="18"/>
                <w:szCs w:val="18"/>
              </w:rPr>
            </w:pPr>
            <w:r w:rsidRPr="002E6D7D">
              <w:rPr>
                <w:rFonts w:asciiTheme="majorBidi" w:hAnsiTheme="majorBidi" w:cstheme="majorBidi"/>
                <w:color w:val="000000" w:themeColor="text1"/>
                <w:sz w:val="18"/>
                <w:szCs w:val="18"/>
              </w:rPr>
              <w:t xml:space="preserve">Ritalin, Adderall, Modafinil and Armodafinil </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C52421D" w14:textId="77777777" w:rsidR="00AD4596" w:rsidRPr="002E6D7D" w:rsidRDefault="00AD4596" w:rsidP="00E328B3">
            <w:pPr>
              <w:pStyle w:val="NormalWeb"/>
              <w:spacing w:before="0" w:line="360" w:lineRule="auto"/>
              <w:rPr>
                <w:rFonts w:asciiTheme="majorBidi" w:hAnsiTheme="majorBidi" w:cstheme="majorBidi"/>
                <w:color w:val="000000" w:themeColor="text1"/>
                <w:sz w:val="18"/>
                <w:szCs w:val="18"/>
              </w:rPr>
            </w:pPr>
            <w:r w:rsidRPr="002E6D7D">
              <w:rPr>
                <w:rFonts w:asciiTheme="majorBidi" w:hAnsiTheme="majorBidi" w:cstheme="majorBidi"/>
                <w:color w:val="000000" w:themeColor="text1"/>
                <w:sz w:val="18"/>
                <w:szCs w:val="18"/>
              </w:rPr>
              <w:t>506 participants.</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BF1F44" w14:textId="77777777" w:rsidR="00AD4596" w:rsidRPr="002E6D7D" w:rsidRDefault="00AD4596" w:rsidP="00E328B3">
            <w:pPr>
              <w:spacing w:line="360" w:lineRule="auto"/>
              <w:jc w:val="both"/>
              <w:rPr>
                <w:rFonts w:asciiTheme="majorBidi" w:hAnsiTheme="majorBidi" w:cstheme="majorBidi"/>
                <w:color w:val="000000" w:themeColor="text1"/>
                <w:sz w:val="18"/>
                <w:szCs w:val="18"/>
              </w:rPr>
            </w:pPr>
            <w:r w:rsidRPr="002E6D7D">
              <w:rPr>
                <w:rFonts w:asciiTheme="majorBidi" w:hAnsiTheme="majorBidi" w:cstheme="majorBidi"/>
                <w:color w:val="000000" w:themeColor="text1"/>
                <w:sz w:val="18"/>
                <w:szCs w:val="18"/>
              </w:rPr>
              <w:t>Online survey and Interview.</w:t>
            </w: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11F272E" w14:textId="77777777" w:rsidR="00AD4596" w:rsidRPr="002E6D7D" w:rsidRDefault="00AD4596" w:rsidP="00E328B3">
            <w:pPr>
              <w:pStyle w:val="NormalWeb"/>
              <w:spacing w:line="360" w:lineRule="auto"/>
              <w:rPr>
                <w:rFonts w:asciiTheme="majorBidi" w:hAnsiTheme="majorBidi" w:cstheme="majorBidi"/>
                <w:color w:val="000000" w:themeColor="text1"/>
                <w:sz w:val="18"/>
                <w:szCs w:val="18"/>
              </w:rPr>
            </w:pPr>
            <w:r w:rsidRPr="002E6D7D">
              <w:rPr>
                <w:rFonts w:asciiTheme="majorBidi" w:hAnsiTheme="majorBidi" w:cstheme="majorBidi"/>
                <w:color w:val="000000" w:themeColor="text1"/>
                <w:sz w:val="18"/>
                <w:szCs w:val="18"/>
              </w:rPr>
              <w:t xml:space="preserve">Out of 506 participants, 45.5% (n=230) reported that they had used a range of CEs drugs in the previous 12 months for the purpose of study. Male usage was reported as being more than two and a half times higher than female usage </w:t>
            </w: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32EE163" w14:textId="77777777" w:rsidR="00AD4596" w:rsidRPr="002E6D7D" w:rsidRDefault="00AD4596" w:rsidP="00E328B3">
            <w:pPr>
              <w:pStyle w:val="NormalWeb"/>
              <w:spacing w:line="360" w:lineRule="auto"/>
              <w:rPr>
                <w:rFonts w:asciiTheme="majorBidi" w:hAnsiTheme="majorBidi" w:cstheme="majorBidi"/>
                <w:color w:val="000000" w:themeColor="text1"/>
                <w:sz w:val="18"/>
                <w:szCs w:val="18"/>
              </w:rPr>
            </w:pPr>
            <w:r w:rsidRPr="002E6D7D">
              <w:rPr>
                <w:rFonts w:asciiTheme="majorBidi" w:hAnsiTheme="majorBidi" w:cstheme="majorBidi"/>
                <w:color w:val="000000" w:themeColor="text1"/>
                <w:sz w:val="18"/>
                <w:szCs w:val="18"/>
              </w:rPr>
              <w:t xml:space="preserve">The motivational factors behind CEs use investigated with greater understanding of the factors influencing their use. Universities need to develop a greater awareness of the prevalence of CEs use amongst their students and consider taking an active approach in reducing their use. </w:t>
            </w:r>
          </w:p>
        </w:tc>
      </w:tr>
      <w:tr w:rsidR="00AD4596" w:rsidRPr="002E6D7D" w14:paraId="317E5F90" w14:textId="77777777" w:rsidTr="0075105C">
        <w:trPr>
          <w:cantSplit/>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4EEF80" w14:textId="1DA04A04" w:rsidR="00AD4596" w:rsidRPr="002E6D7D" w:rsidRDefault="00AD4596" w:rsidP="00E328B3">
            <w:pPr>
              <w:spacing w:line="360" w:lineRule="auto"/>
              <w:jc w:val="both"/>
              <w:rPr>
                <w:rFonts w:asciiTheme="majorBidi" w:hAnsiTheme="majorBidi" w:cstheme="majorBidi"/>
                <w:color w:val="000000" w:themeColor="text1"/>
                <w:sz w:val="18"/>
                <w:szCs w:val="18"/>
              </w:rPr>
            </w:pPr>
            <w:r w:rsidRPr="002E6D7D">
              <w:rPr>
                <w:rFonts w:asciiTheme="majorBidi" w:hAnsiTheme="majorBidi" w:cstheme="majorBidi"/>
                <w:color w:val="000000" w:themeColor="text1"/>
                <w:sz w:val="18"/>
                <w:szCs w:val="18"/>
              </w:rPr>
              <w:fldChar w:fldCharType="begin"/>
            </w:r>
            <w:r w:rsidR="00870E60" w:rsidRPr="002E6D7D">
              <w:rPr>
                <w:rFonts w:asciiTheme="majorBidi" w:hAnsiTheme="majorBidi" w:cstheme="majorBidi"/>
                <w:color w:val="000000" w:themeColor="text1"/>
                <w:sz w:val="18"/>
                <w:szCs w:val="18"/>
              </w:rPr>
              <w:instrText xml:space="preserve"> ADDIN ZOTERO_ITEM CSL_CITATION {"citationID":"qkHluZgb","properties":{"formattedCitation":"(de Oliveira Cata Preta et al., 2020)","plainCitation":"(de Oliveira Cata Preta et al., 2020)","noteIndex":0},"citationItems":[{"id":2934,"uris":["http://zotero.org/users/5820251/items/KCZTQPSS"],"itemData":{"id":2934,"type":"article-journal","container-title":"Substance Use &amp; Misuse","DOI":"10.1080/10826084.2019.1691597","ISSN":"1082-6084","issue":"4","page":"613–621","title":"Psychostimulant Use for Neuroenhancement (Smart Drugs) among College Students in Brazil","URL":"https://doi.org/10.1080/10826084.2019.1691597","volume":"55","author":[{"family":"Oliveira Cata Preta","given":"Bianca","non-dropping-particle":"de"},{"family":"Miranda","given":"Vanessa Iribarrem Avena"},{"family":"Bertoldi","given":"Andréa Dâmaso"}],"issued":{"date-parts":[["2020",2]]}}}],"schema":"https://github.com/citation-style-language/schema/raw/master/csl-citation.json"} </w:instrText>
            </w:r>
            <w:r w:rsidRPr="002E6D7D">
              <w:rPr>
                <w:rFonts w:asciiTheme="majorBidi" w:hAnsiTheme="majorBidi" w:cstheme="majorBidi"/>
                <w:color w:val="000000" w:themeColor="text1"/>
                <w:sz w:val="18"/>
                <w:szCs w:val="18"/>
              </w:rPr>
              <w:fldChar w:fldCharType="separate"/>
            </w:r>
            <w:r w:rsidR="00D415FA" w:rsidRPr="002E6D7D">
              <w:rPr>
                <w:rFonts w:asciiTheme="majorBidi" w:hAnsiTheme="majorBidi" w:cstheme="majorBidi"/>
                <w:noProof/>
                <w:color w:val="000000" w:themeColor="text1"/>
                <w:sz w:val="18"/>
                <w:szCs w:val="18"/>
              </w:rPr>
              <w:t>(de Oliveira Cata Preta et al., 2020)</w:t>
            </w:r>
            <w:r w:rsidRPr="002E6D7D">
              <w:rPr>
                <w:rFonts w:asciiTheme="majorBidi" w:hAnsiTheme="majorBidi" w:cstheme="majorBidi"/>
                <w:color w:val="000000" w:themeColor="text1"/>
                <w:sz w:val="18"/>
                <w:szCs w:val="18"/>
              </w:rPr>
              <w:fldChar w:fldCharType="end"/>
            </w:r>
          </w:p>
          <w:p w14:paraId="1046CD41" w14:textId="77777777" w:rsidR="00AD4596" w:rsidRPr="002E6D7D" w:rsidRDefault="00AD4596" w:rsidP="00E328B3">
            <w:pPr>
              <w:spacing w:line="360" w:lineRule="auto"/>
              <w:jc w:val="both"/>
              <w:rPr>
                <w:rFonts w:asciiTheme="majorBidi" w:hAnsiTheme="majorBidi" w:cstheme="majorBidi"/>
                <w:color w:val="000000" w:themeColor="text1"/>
                <w:sz w:val="18"/>
                <w:szCs w:val="18"/>
              </w:rPr>
            </w:pPr>
          </w:p>
          <w:p w14:paraId="073D0298" w14:textId="77777777" w:rsidR="00AD4596" w:rsidRPr="002E6D7D" w:rsidRDefault="00AD4596" w:rsidP="00E328B3">
            <w:pPr>
              <w:spacing w:line="360" w:lineRule="auto"/>
              <w:jc w:val="both"/>
              <w:rPr>
                <w:rFonts w:asciiTheme="majorBidi" w:hAnsiTheme="majorBidi" w:cstheme="majorBidi"/>
                <w:color w:val="000000" w:themeColor="text1"/>
                <w:sz w:val="18"/>
                <w:szCs w:val="18"/>
              </w:rPr>
            </w:pPr>
          </w:p>
          <w:p w14:paraId="4A993BBD" w14:textId="77777777" w:rsidR="00AD4596" w:rsidRPr="002E6D7D" w:rsidRDefault="00AD4596" w:rsidP="00E328B3">
            <w:pPr>
              <w:spacing w:line="360" w:lineRule="auto"/>
              <w:jc w:val="both"/>
              <w:rPr>
                <w:rFonts w:asciiTheme="majorBidi" w:hAnsiTheme="majorBidi" w:cstheme="majorBidi"/>
                <w:color w:val="000000" w:themeColor="text1"/>
                <w:sz w:val="18"/>
                <w:szCs w:val="18"/>
              </w:rPr>
            </w:pPr>
          </w:p>
          <w:p w14:paraId="7395962D" w14:textId="77777777" w:rsidR="00AD4596" w:rsidRPr="002E6D7D" w:rsidRDefault="00AD4596" w:rsidP="00E328B3">
            <w:pPr>
              <w:spacing w:line="360" w:lineRule="auto"/>
              <w:jc w:val="both"/>
              <w:rPr>
                <w:rFonts w:asciiTheme="majorBidi" w:hAnsiTheme="majorBidi" w:cstheme="majorBidi"/>
                <w:color w:val="000000" w:themeColor="text1"/>
                <w:sz w:val="18"/>
                <w:szCs w:val="18"/>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CAF385B" w14:textId="77777777" w:rsidR="00AD4596" w:rsidRPr="002E6D7D" w:rsidRDefault="00AD4596" w:rsidP="00E328B3">
            <w:pPr>
              <w:spacing w:line="360" w:lineRule="auto"/>
              <w:jc w:val="both"/>
              <w:rPr>
                <w:rFonts w:asciiTheme="majorBidi" w:hAnsiTheme="majorBidi" w:cstheme="majorBidi"/>
                <w:color w:val="000000" w:themeColor="text1"/>
                <w:sz w:val="18"/>
                <w:szCs w:val="18"/>
              </w:rPr>
            </w:pPr>
            <w:r w:rsidRPr="002E6D7D">
              <w:rPr>
                <w:rFonts w:asciiTheme="majorBidi" w:hAnsiTheme="majorBidi" w:cstheme="majorBidi"/>
                <w:color w:val="000000" w:themeColor="text1"/>
                <w:sz w:val="18"/>
                <w:szCs w:val="18"/>
              </w:rPr>
              <w:t>Brazil</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911C635" w14:textId="77777777" w:rsidR="00AD4596" w:rsidRPr="002E6D7D" w:rsidRDefault="00AD4596" w:rsidP="00E328B3">
            <w:pPr>
              <w:spacing w:line="360" w:lineRule="auto"/>
              <w:jc w:val="both"/>
              <w:rPr>
                <w:rFonts w:asciiTheme="majorBidi" w:hAnsiTheme="majorBidi" w:cstheme="majorBidi"/>
                <w:color w:val="000000" w:themeColor="text1"/>
                <w:sz w:val="18"/>
                <w:szCs w:val="18"/>
              </w:rPr>
            </w:pPr>
            <w:r w:rsidRPr="002E6D7D">
              <w:rPr>
                <w:rFonts w:asciiTheme="majorBidi" w:hAnsiTheme="majorBidi" w:cstheme="majorBidi"/>
                <w:color w:val="000000" w:themeColor="text1"/>
                <w:sz w:val="18"/>
                <w:szCs w:val="18"/>
              </w:rPr>
              <w:t xml:space="preserve">Modafinil </w:t>
            </w:r>
          </w:p>
          <w:p w14:paraId="39EDE693" w14:textId="77777777" w:rsidR="00AD4596" w:rsidRPr="002E6D7D" w:rsidRDefault="00AD4596" w:rsidP="00E328B3">
            <w:pPr>
              <w:spacing w:line="360" w:lineRule="auto"/>
              <w:jc w:val="both"/>
              <w:rPr>
                <w:rFonts w:asciiTheme="majorBidi" w:hAnsiTheme="majorBidi" w:cstheme="majorBidi"/>
                <w:color w:val="000000" w:themeColor="text1"/>
                <w:sz w:val="18"/>
                <w:szCs w:val="18"/>
              </w:rPr>
            </w:pPr>
            <w:r w:rsidRPr="002E6D7D">
              <w:rPr>
                <w:rFonts w:asciiTheme="majorBidi" w:hAnsiTheme="majorBidi" w:cstheme="majorBidi"/>
                <w:color w:val="000000" w:themeColor="text1"/>
                <w:sz w:val="18"/>
                <w:szCs w:val="18"/>
              </w:rPr>
              <w:t xml:space="preserve">Methylphenidate </w:t>
            </w:r>
          </w:p>
          <w:p w14:paraId="76B37109" w14:textId="77777777" w:rsidR="00AD4596" w:rsidRPr="002E6D7D" w:rsidRDefault="00AD4596" w:rsidP="00E328B3">
            <w:pPr>
              <w:spacing w:line="360" w:lineRule="auto"/>
              <w:jc w:val="both"/>
              <w:rPr>
                <w:rFonts w:asciiTheme="majorBidi" w:hAnsiTheme="majorBidi" w:cstheme="majorBidi"/>
                <w:color w:val="000000" w:themeColor="text1"/>
                <w:sz w:val="18"/>
                <w:szCs w:val="18"/>
              </w:rPr>
            </w:pPr>
            <w:r w:rsidRPr="002E6D7D">
              <w:rPr>
                <w:rFonts w:asciiTheme="majorBidi" w:hAnsiTheme="majorBidi" w:cstheme="majorBidi"/>
                <w:color w:val="000000" w:themeColor="text1"/>
                <w:sz w:val="18"/>
                <w:szCs w:val="18"/>
              </w:rPr>
              <w:t xml:space="preserve">Piracetam. </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D046C17" w14:textId="77777777" w:rsidR="00AD4596" w:rsidRPr="002E6D7D" w:rsidRDefault="00AD4596" w:rsidP="00E328B3">
            <w:pPr>
              <w:spacing w:line="360" w:lineRule="auto"/>
              <w:jc w:val="both"/>
              <w:rPr>
                <w:rFonts w:asciiTheme="majorBidi" w:hAnsiTheme="majorBidi" w:cstheme="majorBidi"/>
                <w:color w:val="000000" w:themeColor="text1"/>
                <w:sz w:val="18"/>
                <w:szCs w:val="18"/>
              </w:rPr>
            </w:pPr>
            <w:r w:rsidRPr="002E6D7D">
              <w:rPr>
                <w:rFonts w:asciiTheme="majorBidi" w:hAnsiTheme="majorBidi" w:cstheme="majorBidi"/>
                <w:color w:val="000000" w:themeColor="text1"/>
                <w:sz w:val="18"/>
                <w:szCs w:val="18"/>
              </w:rPr>
              <w:t xml:space="preserve">1,865 participants. </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DB39815" w14:textId="77777777" w:rsidR="00AD4596" w:rsidRPr="002E6D7D" w:rsidRDefault="00AD4596" w:rsidP="00E328B3">
            <w:pPr>
              <w:spacing w:line="360" w:lineRule="auto"/>
              <w:jc w:val="both"/>
              <w:rPr>
                <w:rFonts w:asciiTheme="majorBidi" w:hAnsiTheme="majorBidi" w:cstheme="majorBidi"/>
                <w:color w:val="000000" w:themeColor="text1"/>
                <w:sz w:val="18"/>
                <w:szCs w:val="18"/>
              </w:rPr>
            </w:pPr>
            <w:r w:rsidRPr="002E6D7D">
              <w:rPr>
                <w:rFonts w:asciiTheme="majorBidi" w:hAnsiTheme="majorBidi" w:cstheme="majorBidi"/>
                <w:color w:val="000000" w:themeColor="text1"/>
                <w:sz w:val="18"/>
                <w:szCs w:val="18"/>
              </w:rPr>
              <w:t xml:space="preserve">Online survey. </w:t>
            </w: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DDE1C6B" w14:textId="77777777" w:rsidR="00AD4596" w:rsidRPr="002E6D7D" w:rsidRDefault="00AD4596" w:rsidP="00E328B3">
            <w:pPr>
              <w:spacing w:line="360" w:lineRule="auto"/>
              <w:jc w:val="both"/>
              <w:rPr>
                <w:rFonts w:asciiTheme="majorBidi" w:hAnsiTheme="majorBidi" w:cstheme="majorBidi"/>
                <w:color w:val="000000" w:themeColor="text1"/>
                <w:sz w:val="18"/>
                <w:szCs w:val="18"/>
                <w:shd w:val="clear" w:color="auto" w:fill="FFFFFF"/>
              </w:rPr>
            </w:pPr>
            <w:r w:rsidRPr="002E6D7D">
              <w:rPr>
                <w:rFonts w:asciiTheme="majorBidi" w:hAnsiTheme="majorBidi" w:cstheme="majorBidi"/>
                <w:color w:val="000000" w:themeColor="text1"/>
                <w:sz w:val="18"/>
                <w:szCs w:val="18"/>
                <w:shd w:val="clear" w:color="auto" w:fill="FFFFFF"/>
              </w:rPr>
              <w:t>Out of 1,865 respondents, 4.2% had used CEs</w:t>
            </w:r>
            <w:r w:rsidRPr="002E6D7D">
              <w:rPr>
                <w:rFonts w:asciiTheme="majorBidi" w:hAnsiTheme="majorBidi" w:cstheme="majorBidi"/>
                <w:color w:val="000000" w:themeColor="text1"/>
                <w:sz w:val="18"/>
                <w:szCs w:val="18"/>
              </w:rPr>
              <w:t xml:space="preserve"> </w:t>
            </w:r>
            <w:r w:rsidRPr="002E6D7D">
              <w:rPr>
                <w:rFonts w:asciiTheme="majorBidi" w:hAnsiTheme="majorBidi" w:cstheme="majorBidi"/>
                <w:color w:val="000000" w:themeColor="text1"/>
                <w:sz w:val="18"/>
                <w:szCs w:val="18"/>
                <w:shd w:val="clear" w:color="auto" w:fill="FFFFFF"/>
              </w:rPr>
              <w:t>in the previous 12 months, and the prevalence among Law </w:t>
            </w:r>
            <w:r w:rsidRPr="002E6D7D">
              <w:rPr>
                <w:rFonts w:asciiTheme="majorBidi" w:hAnsiTheme="majorBidi" w:cstheme="majorBidi"/>
                <w:color w:val="000000" w:themeColor="text1"/>
                <w:sz w:val="18"/>
                <w:szCs w:val="18"/>
              </w:rPr>
              <w:t>students</w:t>
            </w:r>
            <w:r w:rsidRPr="002E6D7D">
              <w:rPr>
                <w:rFonts w:asciiTheme="majorBidi" w:hAnsiTheme="majorBidi" w:cstheme="majorBidi"/>
                <w:color w:val="000000" w:themeColor="text1"/>
                <w:sz w:val="18"/>
                <w:szCs w:val="18"/>
                <w:shd w:val="clear" w:color="auto" w:fill="FFFFFF"/>
              </w:rPr>
              <w:t xml:space="preserve"> reached 14.3%. The </w:t>
            </w:r>
            <w:proofErr w:type="gramStart"/>
            <w:r w:rsidRPr="002E6D7D">
              <w:rPr>
                <w:rFonts w:asciiTheme="majorBidi" w:hAnsiTheme="majorBidi" w:cstheme="majorBidi"/>
                <w:color w:val="000000" w:themeColor="text1"/>
                <w:sz w:val="18"/>
                <w:szCs w:val="18"/>
                <w:shd w:val="clear" w:color="auto" w:fill="FFFFFF"/>
              </w:rPr>
              <w:t>most commonly used</w:t>
            </w:r>
            <w:proofErr w:type="gramEnd"/>
            <w:r w:rsidRPr="002E6D7D">
              <w:rPr>
                <w:rFonts w:asciiTheme="majorBidi" w:hAnsiTheme="majorBidi" w:cstheme="majorBidi"/>
                <w:color w:val="000000" w:themeColor="text1"/>
                <w:sz w:val="18"/>
                <w:szCs w:val="18"/>
                <w:shd w:val="clear" w:color="auto" w:fill="FFFFFF"/>
              </w:rPr>
              <w:t> </w:t>
            </w:r>
            <w:r w:rsidRPr="002E6D7D">
              <w:rPr>
                <w:rFonts w:asciiTheme="majorBidi" w:hAnsiTheme="majorBidi" w:cstheme="majorBidi"/>
                <w:color w:val="000000" w:themeColor="text1"/>
                <w:sz w:val="18"/>
                <w:szCs w:val="18"/>
              </w:rPr>
              <w:t>smart</w:t>
            </w:r>
            <w:r w:rsidRPr="002E6D7D">
              <w:rPr>
                <w:rFonts w:asciiTheme="majorBidi" w:hAnsiTheme="majorBidi" w:cstheme="majorBidi"/>
                <w:color w:val="000000" w:themeColor="text1"/>
                <w:sz w:val="18"/>
                <w:szCs w:val="18"/>
                <w:shd w:val="clear" w:color="auto" w:fill="FFFFFF"/>
              </w:rPr>
              <w:t> drug was methylphenidate. The drug was mostly obtained through a friend.</w:t>
            </w: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CF516F5" w14:textId="77777777" w:rsidR="00AD4596" w:rsidRPr="002E6D7D" w:rsidRDefault="00AD4596" w:rsidP="00E328B3">
            <w:pPr>
              <w:pStyle w:val="NormalWeb"/>
              <w:spacing w:line="360" w:lineRule="auto"/>
              <w:rPr>
                <w:rFonts w:asciiTheme="majorBidi" w:hAnsiTheme="majorBidi" w:cstheme="majorBidi"/>
                <w:color w:val="000000" w:themeColor="text1"/>
                <w:sz w:val="18"/>
                <w:szCs w:val="18"/>
              </w:rPr>
            </w:pPr>
            <w:r w:rsidRPr="002E6D7D">
              <w:rPr>
                <w:rFonts w:asciiTheme="majorBidi" w:hAnsiTheme="majorBidi" w:cstheme="majorBidi"/>
                <w:color w:val="000000" w:themeColor="text1"/>
                <w:sz w:val="18"/>
                <w:szCs w:val="18"/>
              </w:rPr>
              <w:t>The limitation was the questionnaire itself. It is possible that there was a memory bias and omission of response, underestimating the prevalence found. However, the limitation was reduced as the questionnaire was self-administered and anonymous.</w:t>
            </w:r>
          </w:p>
        </w:tc>
      </w:tr>
      <w:tr w:rsidR="00AD4596" w:rsidRPr="002E6D7D" w14:paraId="55217765" w14:textId="77777777" w:rsidTr="0075105C">
        <w:trPr>
          <w:cantSplit/>
          <w:trHeight w:val="2604"/>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824F7BE" w14:textId="7E78C4D6" w:rsidR="00AD4596" w:rsidRPr="002E6D7D" w:rsidRDefault="00AD4596" w:rsidP="00E328B3">
            <w:pPr>
              <w:spacing w:line="360" w:lineRule="auto"/>
              <w:jc w:val="both"/>
              <w:rPr>
                <w:rFonts w:asciiTheme="majorBidi" w:hAnsiTheme="majorBidi" w:cstheme="majorBidi"/>
                <w:color w:val="000000" w:themeColor="text1"/>
                <w:sz w:val="18"/>
                <w:szCs w:val="18"/>
              </w:rPr>
            </w:pPr>
            <w:r w:rsidRPr="002E6D7D">
              <w:rPr>
                <w:rFonts w:asciiTheme="majorBidi" w:hAnsiTheme="majorBidi" w:cstheme="majorBidi"/>
                <w:color w:val="000000" w:themeColor="text1"/>
                <w:sz w:val="18"/>
                <w:szCs w:val="18"/>
              </w:rPr>
              <w:lastRenderedPageBreak/>
              <w:fldChar w:fldCharType="begin"/>
            </w:r>
            <w:r w:rsidR="00D415FA" w:rsidRPr="002E6D7D">
              <w:rPr>
                <w:rFonts w:asciiTheme="majorBidi" w:hAnsiTheme="majorBidi" w:cstheme="majorBidi"/>
                <w:color w:val="000000" w:themeColor="text1"/>
                <w:sz w:val="18"/>
                <w:szCs w:val="18"/>
              </w:rPr>
              <w:instrText xml:space="preserve"> ADDIN ZOTERO_ITEM CSL_CITATION {"citationID":"YGQiy6dY","properties":{"formattedCitation":"(Champagne, Gardner, &amp; Dommett, 2019)","plainCitation":"(Champagne, Gardner, &amp; Dommett, 2019)","noteIndex":0},"citationItems":[{"id":2932,"uris":["http://zotero.org/users/5820251/items/D79G4FJ2"],"itemData":{"id":2932,"type":"article-journal","container-title":"Trends in Neuroscience and Education","DOI":"10.1016/j.tine.2019.02.001","page":"33–39","title":"Modelling predictors of UK undergraduates' attitudes towards smart drugs","URL":"https://www.scopus.com/inward/record.uri?eid=2-s2.0-85061340906&amp;doi=10.1016%2Fj.tine.2019.02.001&amp;partnerID=40&amp;md5=82100265847f4ef166b8a8d94d8ace8b","volume":"14","author":[{"family":"Champagne","given":"J"},{"family":"Gardner","given":"B"},{"family":"Dommett","given":"E J"}],"issued":{"date-parts":[["2019"]]}}}],"schema":"https://github.com/citation-style-language/schema/raw/master/csl-citation.json"} </w:instrText>
            </w:r>
            <w:r w:rsidRPr="002E6D7D">
              <w:rPr>
                <w:rFonts w:asciiTheme="majorBidi" w:hAnsiTheme="majorBidi" w:cstheme="majorBidi"/>
                <w:color w:val="000000" w:themeColor="text1"/>
                <w:sz w:val="18"/>
                <w:szCs w:val="18"/>
              </w:rPr>
              <w:fldChar w:fldCharType="separate"/>
            </w:r>
            <w:r w:rsidR="00D415FA" w:rsidRPr="002E6D7D">
              <w:rPr>
                <w:rFonts w:asciiTheme="majorBidi" w:hAnsiTheme="majorBidi" w:cstheme="majorBidi"/>
                <w:noProof/>
                <w:color w:val="000000" w:themeColor="text1"/>
                <w:sz w:val="18"/>
                <w:szCs w:val="18"/>
              </w:rPr>
              <w:t>(Champagne</w:t>
            </w:r>
            <w:r w:rsidR="00EF369B" w:rsidRPr="002E6D7D">
              <w:rPr>
                <w:rFonts w:asciiTheme="majorBidi" w:hAnsiTheme="majorBidi" w:cstheme="majorBidi"/>
                <w:noProof/>
                <w:color w:val="000000" w:themeColor="text1"/>
                <w:sz w:val="18"/>
                <w:szCs w:val="18"/>
              </w:rPr>
              <w:t xml:space="preserve"> et al.,</w:t>
            </w:r>
            <w:r w:rsidR="00D415FA" w:rsidRPr="002E6D7D">
              <w:rPr>
                <w:rFonts w:asciiTheme="majorBidi" w:hAnsiTheme="majorBidi" w:cstheme="majorBidi"/>
                <w:noProof/>
                <w:color w:val="000000" w:themeColor="text1"/>
                <w:sz w:val="18"/>
                <w:szCs w:val="18"/>
              </w:rPr>
              <w:t xml:space="preserve"> 2019)</w:t>
            </w:r>
            <w:r w:rsidRPr="002E6D7D">
              <w:rPr>
                <w:rFonts w:asciiTheme="majorBidi" w:hAnsiTheme="majorBidi" w:cstheme="majorBidi"/>
                <w:color w:val="000000" w:themeColor="text1"/>
                <w:sz w:val="18"/>
                <w:szCs w:val="18"/>
              </w:rPr>
              <w:fldChar w:fldCharType="end"/>
            </w:r>
          </w:p>
          <w:p w14:paraId="1D412B76" w14:textId="77777777" w:rsidR="00AD4596" w:rsidRPr="002E6D7D" w:rsidRDefault="00AD4596" w:rsidP="00E328B3">
            <w:pPr>
              <w:spacing w:line="360" w:lineRule="auto"/>
              <w:jc w:val="both"/>
              <w:rPr>
                <w:rFonts w:asciiTheme="majorBidi" w:hAnsiTheme="majorBidi" w:cstheme="majorBidi"/>
                <w:color w:val="000000" w:themeColor="text1"/>
                <w:sz w:val="18"/>
                <w:szCs w:val="18"/>
              </w:rPr>
            </w:pPr>
          </w:p>
          <w:p w14:paraId="682D15DF" w14:textId="77777777" w:rsidR="00AD4596" w:rsidRPr="002E6D7D" w:rsidRDefault="00AD4596" w:rsidP="00E328B3">
            <w:pPr>
              <w:spacing w:line="360" w:lineRule="auto"/>
              <w:jc w:val="both"/>
              <w:rPr>
                <w:rFonts w:asciiTheme="majorBidi" w:hAnsiTheme="majorBidi" w:cstheme="majorBidi"/>
                <w:color w:val="000000" w:themeColor="text1"/>
                <w:sz w:val="18"/>
                <w:szCs w:val="18"/>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4ACFB35" w14:textId="77777777" w:rsidR="00AD4596" w:rsidRPr="002E6D7D" w:rsidRDefault="00AD4596" w:rsidP="00E328B3">
            <w:pPr>
              <w:spacing w:line="360" w:lineRule="auto"/>
              <w:jc w:val="both"/>
              <w:rPr>
                <w:rFonts w:asciiTheme="majorBidi" w:hAnsiTheme="majorBidi" w:cstheme="majorBidi"/>
                <w:color w:val="000000" w:themeColor="text1"/>
                <w:sz w:val="18"/>
                <w:szCs w:val="18"/>
              </w:rPr>
            </w:pPr>
            <w:r w:rsidRPr="002E6D7D">
              <w:rPr>
                <w:rFonts w:asciiTheme="majorBidi" w:hAnsiTheme="majorBidi" w:cstheme="majorBidi"/>
                <w:color w:val="000000" w:themeColor="text1"/>
                <w:sz w:val="18"/>
                <w:szCs w:val="18"/>
              </w:rPr>
              <w:t>UK</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2DE903" w14:textId="77777777" w:rsidR="00AD4596" w:rsidRPr="002E6D7D" w:rsidRDefault="00AD4596" w:rsidP="00E328B3">
            <w:pPr>
              <w:spacing w:line="360" w:lineRule="auto"/>
              <w:jc w:val="both"/>
              <w:rPr>
                <w:rFonts w:asciiTheme="majorBidi" w:hAnsiTheme="majorBidi" w:cstheme="majorBidi"/>
                <w:color w:val="000000" w:themeColor="text1"/>
                <w:sz w:val="18"/>
                <w:szCs w:val="18"/>
              </w:rPr>
            </w:pPr>
            <w:r w:rsidRPr="002E6D7D">
              <w:rPr>
                <w:rFonts w:asciiTheme="majorBidi" w:hAnsiTheme="majorBidi" w:cstheme="majorBidi"/>
                <w:color w:val="000000" w:themeColor="text1"/>
                <w:sz w:val="18"/>
                <w:szCs w:val="18"/>
              </w:rPr>
              <w:t>Modafinil</w:t>
            </w:r>
          </w:p>
          <w:p w14:paraId="4B50D9E0" w14:textId="77777777" w:rsidR="00AD4596" w:rsidRPr="002E6D7D" w:rsidRDefault="00AD4596" w:rsidP="00E328B3">
            <w:pPr>
              <w:spacing w:line="360" w:lineRule="auto"/>
              <w:jc w:val="both"/>
              <w:rPr>
                <w:rFonts w:asciiTheme="majorBidi" w:hAnsiTheme="majorBidi" w:cstheme="majorBidi"/>
                <w:color w:val="000000" w:themeColor="text1"/>
                <w:sz w:val="18"/>
                <w:szCs w:val="18"/>
              </w:rPr>
            </w:pPr>
            <w:r w:rsidRPr="002E6D7D">
              <w:rPr>
                <w:rFonts w:asciiTheme="majorBidi" w:hAnsiTheme="majorBidi" w:cstheme="majorBidi"/>
                <w:color w:val="000000" w:themeColor="text1"/>
                <w:sz w:val="18"/>
                <w:szCs w:val="18"/>
              </w:rPr>
              <w:t xml:space="preserve">Amphetamine </w:t>
            </w:r>
          </w:p>
          <w:p w14:paraId="77C352A5" w14:textId="77777777" w:rsidR="00AD4596" w:rsidRPr="002E6D7D" w:rsidRDefault="00AD4596" w:rsidP="00E328B3">
            <w:pPr>
              <w:spacing w:line="360" w:lineRule="auto"/>
              <w:jc w:val="both"/>
              <w:rPr>
                <w:rFonts w:asciiTheme="majorBidi" w:hAnsiTheme="majorBidi" w:cstheme="majorBidi"/>
                <w:color w:val="000000" w:themeColor="text1"/>
                <w:sz w:val="18"/>
                <w:szCs w:val="18"/>
              </w:rPr>
            </w:pPr>
            <w:r w:rsidRPr="002E6D7D">
              <w:rPr>
                <w:rFonts w:asciiTheme="majorBidi" w:hAnsiTheme="majorBidi" w:cstheme="majorBidi"/>
                <w:color w:val="000000" w:themeColor="text1"/>
                <w:sz w:val="18"/>
                <w:szCs w:val="18"/>
              </w:rPr>
              <w:t xml:space="preserve">Methylphenidate </w:t>
            </w:r>
          </w:p>
          <w:p w14:paraId="1B466FD7" w14:textId="77777777" w:rsidR="00AD4596" w:rsidRPr="002E6D7D" w:rsidRDefault="00AD4596" w:rsidP="00E328B3">
            <w:pPr>
              <w:spacing w:line="360" w:lineRule="auto"/>
              <w:jc w:val="both"/>
              <w:rPr>
                <w:rFonts w:asciiTheme="majorBidi" w:hAnsiTheme="majorBidi" w:cstheme="majorBidi"/>
                <w:color w:val="000000" w:themeColor="text1"/>
                <w:sz w:val="18"/>
                <w:szCs w:val="18"/>
              </w:rPr>
            </w:pPr>
            <w:r w:rsidRPr="002E6D7D">
              <w:rPr>
                <w:rFonts w:asciiTheme="majorBidi" w:hAnsiTheme="majorBidi" w:cstheme="majorBidi"/>
                <w:color w:val="000000" w:themeColor="text1"/>
                <w:sz w:val="18"/>
                <w:szCs w:val="18"/>
              </w:rPr>
              <w:t xml:space="preserve">Beta Blockers. </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83D5428" w14:textId="77777777" w:rsidR="00AD4596" w:rsidRPr="002E6D7D" w:rsidRDefault="00AD4596" w:rsidP="00E328B3">
            <w:pPr>
              <w:spacing w:line="360" w:lineRule="auto"/>
              <w:jc w:val="both"/>
              <w:rPr>
                <w:rFonts w:asciiTheme="majorBidi" w:hAnsiTheme="majorBidi" w:cstheme="majorBidi"/>
                <w:color w:val="000000" w:themeColor="text1"/>
                <w:sz w:val="18"/>
                <w:szCs w:val="18"/>
              </w:rPr>
            </w:pPr>
            <w:r w:rsidRPr="002E6D7D">
              <w:rPr>
                <w:rFonts w:asciiTheme="majorBidi" w:hAnsiTheme="majorBidi" w:cstheme="majorBidi"/>
                <w:color w:val="000000" w:themeColor="text1"/>
                <w:sz w:val="18"/>
                <w:szCs w:val="18"/>
              </w:rPr>
              <w:t xml:space="preserve">612 participants from Russell Group universities. </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3D2868E" w14:textId="77777777" w:rsidR="00AD4596" w:rsidRPr="002E6D7D" w:rsidRDefault="00AD4596" w:rsidP="00E328B3">
            <w:pPr>
              <w:spacing w:line="360" w:lineRule="auto"/>
              <w:jc w:val="both"/>
              <w:rPr>
                <w:rFonts w:asciiTheme="majorBidi" w:hAnsiTheme="majorBidi" w:cstheme="majorBidi"/>
                <w:color w:val="000000" w:themeColor="text1"/>
                <w:sz w:val="18"/>
                <w:szCs w:val="18"/>
              </w:rPr>
            </w:pPr>
            <w:r w:rsidRPr="002E6D7D">
              <w:rPr>
                <w:rFonts w:asciiTheme="majorBidi" w:hAnsiTheme="majorBidi" w:cstheme="majorBidi"/>
                <w:color w:val="000000" w:themeColor="text1"/>
                <w:sz w:val="18"/>
                <w:szCs w:val="18"/>
              </w:rPr>
              <w:t xml:space="preserve">Online survey. </w:t>
            </w: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E80D186" w14:textId="77777777" w:rsidR="00AD4596" w:rsidRPr="002E6D7D" w:rsidRDefault="00AD4596" w:rsidP="00E328B3">
            <w:pPr>
              <w:spacing w:line="360" w:lineRule="auto"/>
              <w:jc w:val="both"/>
              <w:rPr>
                <w:rFonts w:asciiTheme="majorBidi" w:hAnsiTheme="majorBidi" w:cstheme="majorBidi"/>
                <w:color w:val="000000" w:themeColor="text1"/>
                <w:sz w:val="18"/>
                <w:szCs w:val="18"/>
              </w:rPr>
            </w:pPr>
            <w:r w:rsidRPr="002E6D7D">
              <w:rPr>
                <w:rFonts w:asciiTheme="majorBidi" w:hAnsiTheme="majorBidi" w:cstheme="majorBidi"/>
                <w:color w:val="000000" w:themeColor="text1"/>
                <w:sz w:val="18"/>
                <w:szCs w:val="18"/>
              </w:rPr>
              <w:t xml:space="preserve">17% reported having used smart drugs previously. </w:t>
            </w: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EF2D6A6" w14:textId="77777777" w:rsidR="00AD4596" w:rsidRPr="002E6D7D" w:rsidRDefault="00AD4596" w:rsidP="00E328B3">
            <w:pPr>
              <w:pStyle w:val="NormalWeb"/>
              <w:spacing w:before="0" w:line="360" w:lineRule="auto"/>
              <w:rPr>
                <w:rFonts w:asciiTheme="majorBidi" w:hAnsiTheme="majorBidi" w:cstheme="majorBidi"/>
                <w:color w:val="000000" w:themeColor="text1"/>
                <w:sz w:val="18"/>
                <w:szCs w:val="18"/>
              </w:rPr>
            </w:pPr>
            <w:r w:rsidRPr="002E6D7D">
              <w:rPr>
                <w:rFonts w:asciiTheme="majorBidi" w:hAnsiTheme="majorBidi" w:cstheme="majorBidi"/>
                <w:color w:val="000000" w:themeColor="text1"/>
                <w:sz w:val="18"/>
                <w:szCs w:val="18"/>
              </w:rPr>
              <w:t xml:space="preserve">The limitation of this study was that it was open to all UK full-time undergraduate students, although </w:t>
            </w:r>
            <w:proofErr w:type="gramStart"/>
            <w:r w:rsidRPr="002E6D7D">
              <w:rPr>
                <w:rFonts w:asciiTheme="majorBidi" w:hAnsiTheme="majorBidi" w:cstheme="majorBidi"/>
                <w:color w:val="000000" w:themeColor="text1"/>
                <w:sz w:val="18"/>
                <w:szCs w:val="18"/>
              </w:rPr>
              <w:t>the majority of</w:t>
            </w:r>
            <w:proofErr w:type="gramEnd"/>
            <w:r w:rsidRPr="002E6D7D">
              <w:rPr>
                <w:rFonts w:asciiTheme="majorBidi" w:hAnsiTheme="majorBidi" w:cstheme="majorBidi"/>
                <w:color w:val="000000" w:themeColor="text1"/>
                <w:sz w:val="18"/>
                <w:szCs w:val="18"/>
              </w:rPr>
              <w:t xml:space="preserve"> the participants were from the Russell Group universities. However, they did not collect additional data on discipline or university and, therefore, cannot be sure how representative the sample is for the UK university population as a whole or the population at the host university. This means that factors such as competitiveness cannot be extracted from the data.</w:t>
            </w:r>
          </w:p>
        </w:tc>
      </w:tr>
      <w:tr w:rsidR="00AD4596" w:rsidRPr="002E6D7D" w14:paraId="1383A408" w14:textId="77777777" w:rsidTr="0075105C">
        <w:trPr>
          <w:trHeight w:val="648"/>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FEE3667" w14:textId="75E7FE64" w:rsidR="00AD4596" w:rsidRPr="002E6D7D" w:rsidRDefault="00AD4596" w:rsidP="00E328B3">
            <w:pPr>
              <w:spacing w:line="360" w:lineRule="auto"/>
              <w:jc w:val="both"/>
              <w:rPr>
                <w:rFonts w:asciiTheme="majorBidi" w:hAnsiTheme="majorBidi" w:cstheme="majorBidi"/>
                <w:color w:val="000000" w:themeColor="text1"/>
                <w:sz w:val="18"/>
                <w:szCs w:val="18"/>
              </w:rPr>
            </w:pPr>
            <w:r w:rsidRPr="002E6D7D">
              <w:rPr>
                <w:rFonts w:asciiTheme="majorBidi" w:hAnsiTheme="majorBidi" w:cstheme="majorBidi"/>
                <w:color w:val="000000" w:themeColor="text1"/>
                <w:sz w:val="18"/>
                <w:szCs w:val="18"/>
              </w:rPr>
              <w:fldChar w:fldCharType="begin"/>
            </w:r>
            <w:r w:rsidR="00870E60" w:rsidRPr="002E6D7D">
              <w:rPr>
                <w:rFonts w:asciiTheme="majorBidi" w:hAnsiTheme="majorBidi" w:cstheme="majorBidi"/>
                <w:color w:val="000000" w:themeColor="text1"/>
                <w:sz w:val="18"/>
                <w:szCs w:val="18"/>
              </w:rPr>
              <w:instrText xml:space="preserve"> ADDIN ZOTERO_ITEM CSL_CITATION {"citationID":"TJTvjmap","properties":{"formattedCitation":"(Steward &amp; Pickersgill, 2019)","plainCitation":"(Steward &amp; Pickersgill, 2019)","noteIndex":0},"citationItems":[{"id":66,"uris":["http://zotero.org/users/5820251/items/R89Q7CL7"],"itemData":{"id":66,"type":"article-journal","container-title":"Drugs: Education, Prevention and Policy","DOI":"10.1080/09687637.2018.1555231","page":"1-9","title":"Developing expertise, customising sleep, enhancing study practices: exploring the legitimisation of modafinil use within the accounts of UK undergraduate students","URL":"https://doi.org/10.1080/09687637.2018.1555231","author":[{"family":"Steward","given":"Alice"},{"family":"Pickersgill","given":"Martyn"}],"issued":{"date-parts":[["2019"]]}}}],"schema":"https://github.com/citation-style-language/schema/raw/master/csl-citation.json"} </w:instrText>
            </w:r>
            <w:r w:rsidRPr="002E6D7D">
              <w:rPr>
                <w:rFonts w:asciiTheme="majorBidi" w:hAnsiTheme="majorBidi" w:cstheme="majorBidi"/>
                <w:color w:val="000000" w:themeColor="text1"/>
                <w:sz w:val="18"/>
                <w:szCs w:val="18"/>
              </w:rPr>
              <w:fldChar w:fldCharType="separate"/>
            </w:r>
            <w:r w:rsidR="00D415FA" w:rsidRPr="002E6D7D">
              <w:rPr>
                <w:rFonts w:asciiTheme="majorBidi" w:hAnsiTheme="majorBidi" w:cstheme="majorBidi"/>
                <w:noProof/>
                <w:color w:val="000000" w:themeColor="text1"/>
                <w:sz w:val="18"/>
                <w:szCs w:val="18"/>
              </w:rPr>
              <w:t>(Steward &amp; Pickersgill, 2019)</w:t>
            </w:r>
            <w:r w:rsidRPr="002E6D7D">
              <w:rPr>
                <w:rFonts w:asciiTheme="majorBidi" w:hAnsiTheme="majorBidi" w:cstheme="majorBidi"/>
                <w:color w:val="000000" w:themeColor="text1"/>
                <w:sz w:val="18"/>
                <w:szCs w:val="18"/>
              </w:rPr>
              <w:fldChar w:fldCharType="end"/>
            </w:r>
          </w:p>
          <w:p w14:paraId="70AA1004" w14:textId="77777777" w:rsidR="00AD4596" w:rsidRPr="002E6D7D" w:rsidRDefault="00AD4596" w:rsidP="00E328B3">
            <w:pPr>
              <w:spacing w:line="360" w:lineRule="auto"/>
              <w:jc w:val="both"/>
              <w:rPr>
                <w:rFonts w:asciiTheme="majorBidi" w:hAnsiTheme="majorBidi" w:cstheme="majorBidi"/>
                <w:color w:val="000000" w:themeColor="text1"/>
                <w:sz w:val="18"/>
                <w:szCs w:val="18"/>
              </w:rPr>
            </w:pPr>
          </w:p>
          <w:p w14:paraId="47355A5F" w14:textId="77777777" w:rsidR="00AD4596" w:rsidRPr="002E6D7D" w:rsidRDefault="00AD4596" w:rsidP="00E328B3">
            <w:pPr>
              <w:spacing w:line="360" w:lineRule="auto"/>
              <w:jc w:val="both"/>
              <w:rPr>
                <w:rFonts w:asciiTheme="majorBidi" w:hAnsiTheme="majorBidi" w:cstheme="majorBidi"/>
                <w:color w:val="000000" w:themeColor="text1"/>
                <w:sz w:val="18"/>
                <w:szCs w:val="18"/>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D8BE29" w14:textId="77777777" w:rsidR="00AD4596" w:rsidRPr="002E6D7D" w:rsidRDefault="00AD4596" w:rsidP="00E328B3">
            <w:pPr>
              <w:spacing w:line="360" w:lineRule="auto"/>
              <w:jc w:val="both"/>
              <w:rPr>
                <w:rFonts w:asciiTheme="majorBidi" w:hAnsiTheme="majorBidi" w:cstheme="majorBidi"/>
                <w:color w:val="000000" w:themeColor="text1"/>
                <w:sz w:val="18"/>
                <w:szCs w:val="18"/>
              </w:rPr>
            </w:pPr>
            <w:r w:rsidRPr="002E6D7D">
              <w:rPr>
                <w:rFonts w:asciiTheme="majorBidi" w:hAnsiTheme="majorBidi" w:cstheme="majorBidi"/>
                <w:color w:val="000000" w:themeColor="text1"/>
                <w:sz w:val="18"/>
                <w:szCs w:val="18"/>
              </w:rPr>
              <w:t>UK</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A0407F4" w14:textId="77777777" w:rsidR="00AD4596" w:rsidRPr="002E6D7D" w:rsidRDefault="00AD4596" w:rsidP="00E328B3">
            <w:pPr>
              <w:spacing w:line="360" w:lineRule="auto"/>
              <w:jc w:val="both"/>
              <w:rPr>
                <w:rFonts w:asciiTheme="majorBidi" w:hAnsiTheme="majorBidi" w:cstheme="majorBidi"/>
                <w:color w:val="000000" w:themeColor="text1"/>
                <w:sz w:val="18"/>
                <w:szCs w:val="18"/>
              </w:rPr>
            </w:pPr>
            <w:r w:rsidRPr="002E6D7D">
              <w:rPr>
                <w:rFonts w:asciiTheme="majorBidi" w:hAnsiTheme="majorBidi" w:cstheme="majorBidi"/>
                <w:color w:val="000000" w:themeColor="text1"/>
                <w:sz w:val="18"/>
                <w:szCs w:val="18"/>
              </w:rPr>
              <w:t>Modafinil.</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7B20C69" w14:textId="77777777" w:rsidR="00AD4596" w:rsidRPr="002E6D7D" w:rsidRDefault="00AD4596" w:rsidP="00E328B3">
            <w:pPr>
              <w:spacing w:line="360" w:lineRule="auto"/>
              <w:jc w:val="both"/>
              <w:rPr>
                <w:rFonts w:asciiTheme="majorBidi" w:hAnsiTheme="majorBidi" w:cstheme="majorBidi"/>
                <w:color w:val="000000" w:themeColor="text1"/>
                <w:sz w:val="18"/>
                <w:szCs w:val="18"/>
              </w:rPr>
            </w:pPr>
            <w:r w:rsidRPr="002E6D7D">
              <w:rPr>
                <w:rFonts w:asciiTheme="majorBidi" w:hAnsiTheme="majorBidi" w:cstheme="majorBidi"/>
                <w:color w:val="000000" w:themeColor="text1"/>
                <w:sz w:val="18"/>
                <w:szCs w:val="18"/>
              </w:rPr>
              <w:t xml:space="preserve">15 undergraduate students </w:t>
            </w:r>
            <w:proofErr w:type="gramStart"/>
            <w:r w:rsidRPr="002E6D7D">
              <w:rPr>
                <w:rFonts w:asciiTheme="majorBidi" w:hAnsiTheme="majorBidi" w:cstheme="majorBidi"/>
                <w:color w:val="000000" w:themeColor="text1"/>
                <w:sz w:val="18"/>
                <w:szCs w:val="18"/>
              </w:rPr>
              <w:t>at  Russell</w:t>
            </w:r>
            <w:proofErr w:type="gramEnd"/>
            <w:r w:rsidRPr="002E6D7D">
              <w:rPr>
                <w:rFonts w:asciiTheme="majorBidi" w:hAnsiTheme="majorBidi" w:cstheme="majorBidi"/>
                <w:color w:val="000000" w:themeColor="text1"/>
                <w:sz w:val="18"/>
                <w:szCs w:val="18"/>
              </w:rPr>
              <w:t xml:space="preserve"> Group universities.</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492D9C8" w14:textId="77777777" w:rsidR="00AD4596" w:rsidRPr="002E6D7D" w:rsidRDefault="00AD4596" w:rsidP="00E328B3">
            <w:pPr>
              <w:spacing w:line="360" w:lineRule="auto"/>
              <w:jc w:val="both"/>
              <w:rPr>
                <w:rFonts w:asciiTheme="majorBidi" w:hAnsiTheme="majorBidi" w:cstheme="majorBidi"/>
                <w:color w:val="000000" w:themeColor="text1"/>
                <w:sz w:val="18"/>
                <w:szCs w:val="18"/>
              </w:rPr>
            </w:pPr>
            <w:r w:rsidRPr="002E6D7D">
              <w:rPr>
                <w:rFonts w:asciiTheme="majorBidi" w:hAnsiTheme="majorBidi" w:cstheme="majorBidi"/>
                <w:color w:val="000000" w:themeColor="text1"/>
                <w:sz w:val="18"/>
                <w:szCs w:val="18"/>
              </w:rPr>
              <w:t>Interview.</w:t>
            </w: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0B9ABFE" w14:textId="77777777" w:rsidR="00AD4596" w:rsidRPr="002E6D7D" w:rsidRDefault="00AD4596" w:rsidP="00E328B3">
            <w:pPr>
              <w:pStyle w:val="NormalWeb"/>
              <w:spacing w:line="360" w:lineRule="auto"/>
              <w:rPr>
                <w:rFonts w:asciiTheme="majorBidi" w:hAnsiTheme="majorBidi" w:cstheme="majorBidi"/>
                <w:color w:val="000000" w:themeColor="text1"/>
                <w:sz w:val="18"/>
                <w:szCs w:val="18"/>
              </w:rPr>
            </w:pPr>
            <w:r w:rsidRPr="002E6D7D">
              <w:rPr>
                <w:rFonts w:asciiTheme="majorBidi" w:hAnsiTheme="majorBidi" w:cstheme="majorBidi"/>
                <w:color w:val="000000" w:themeColor="text1"/>
                <w:sz w:val="18"/>
                <w:szCs w:val="18"/>
              </w:rPr>
              <w:t>All users took Modafinil, with some also having tried Adderall and Ritalin for the purpose of study. By recruiting both users and non-users, all non-users were found to be female.</w:t>
            </w: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E07FD0C" w14:textId="77777777" w:rsidR="00AD4596" w:rsidRPr="002E6D7D" w:rsidRDefault="00AD4596" w:rsidP="00E328B3">
            <w:pPr>
              <w:pStyle w:val="NormalWeb"/>
              <w:spacing w:line="360" w:lineRule="auto"/>
              <w:rPr>
                <w:rFonts w:asciiTheme="majorBidi" w:hAnsiTheme="majorBidi" w:cstheme="majorBidi"/>
                <w:color w:val="000000" w:themeColor="text1"/>
                <w:sz w:val="18"/>
                <w:szCs w:val="18"/>
              </w:rPr>
            </w:pPr>
            <w:r w:rsidRPr="002E6D7D">
              <w:rPr>
                <w:rFonts w:asciiTheme="majorBidi" w:hAnsiTheme="majorBidi" w:cstheme="majorBidi"/>
                <w:color w:val="000000" w:themeColor="text1"/>
                <w:sz w:val="18"/>
                <w:szCs w:val="18"/>
              </w:rPr>
              <w:t xml:space="preserve">All interviewees reported improving academic study as the primary purposes of drug use, particularly valuing improved focus, increased </w:t>
            </w:r>
            <w:proofErr w:type="gramStart"/>
            <w:r w:rsidRPr="002E6D7D">
              <w:rPr>
                <w:rFonts w:asciiTheme="majorBidi" w:hAnsiTheme="majorBidi" w:cstheme="majorBidi"/>
                <w:color w:val="000000" w:themeColor="text1"/>
                <w:sz w:val="18"/>
                <w:szCs w:val="18"/>
              </w:rPr>
              <w:t>efficiency</w:t>
            </w:r>
            <w:proofErr w:type="gramEnd"/>
            <w:r w:rsidRPr="002E6D7D">
              <w:rPr>
                <w:rFonts w:asciiTheme="majorBidi" w:hAnsiTheme="majorBidi" w:cstheme="majorBidi"/>
                <w:color w:val="000000" w:themeColor="text1"/>
                <w:sz w:val="18"/>
                <w:szCs w:val="18"/>
              </w:rPr>
              <w:t xml:space="preserve"> and reduced procrastination. These effects were judged highly desirable in the context of time constraints and fatigue when approaching exams and deadlines. </w:t>
            </w:r>
          </w:p>
        </w:tc>
      </w:tr>
      <w:tr w:rsidR="00AD4596" w:rsidRPr="002E6D7D" w14:paraId="07EE30B8" w14:textId="77777777" w:rsidTr="0075105C">
        <w:tc>
          <w:tcPr>
            <w:tcW w:w="16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C388552" w14:textId="78153DD6" w:rsidR="00AD4596" w:rsidRPr="002E6D7D" w:rsidRDefault="00AD4596" w:rsidP="00E328B3">
            <w:pPr>
              <w:spacing w:line="360" w:lineRule="auto"/>
              <w:jc w:val="both"/>
              <w:rPr>
                <w:rFonts w:asciiTheme="majorBidi" w:hAnsiTheme="majorBidi" w:cstheme="majorBidi"/>
                <w:color w:val="000000" w:themeColor="text1"/>
                <w:sz w:val="18"/>
                <w:szCs w:val="18"/>
              </w:rPr>
            </w:pPr>
            <w:r w:rsidRPr="002E6D7D">
              <w:rPr>
                <w:rFonts w:asciiTheme="majorBidi" w:hAnsiTheme="majorBidi" w:cstheme="majorBidi"/>
                <w:color w:val="000000" w:themeColor="text1"/>
                <w:sz w:val="18"/>
                <w:szCs w:val="18"/>
              </w:rPr>
              <w:fldChar w:fldCharType="begin"/>
            </w:r>
            <w:r w:rsidR="00D415FA" w:rsidRPr="002E6D7D">
              <w:rPr>
                <w:rFonts w:asciiTheme="majorBidi" w:hAnsiTheme="majorBidi" w:cstheme="majorBidi"/>
                <w:color w:val="000000" w:themeColor="text1"/>
                <w:sz w:val="18"/>
                <w:szCs w:val="18"/>
              </w:rPr>
              <w:instrText xml:space="preserve"> ADDIN ZOTERO_ITEM CSL_CITATION {"citationID":"8ZwXzBcl","properties":{"formattedCitation":"(Mousavi, Shojaei, &amp; Pourgholami Markeh, 2019)","plainCitation":"(Mousavi, Shojaei, &amp; Pourgholami Markeh, 2019)","noteIndex":0},"citationItems":[{"id":2886,"uris":["http://zotero.org/users/5820251/items/RFGVNL3R"],"itemData":{"id":2886,"type":"article-journal","container-title":"International Journal of High Risk Behaviors and Addiction","DOI":"10.5812/ijhrba.92377","ISSN":"2251-872X","issue":"2","page":"e92377","title":"The Use of Cognitive Enhancers Among Medical Students","URL":"http://jhrba.com/en/articles/92377.html","volume":"8","author":[{"family":"Mousavi","given":"F."},{"family":"Shojaei","given":"P."},{"family":"Pourgholami Markeh","given":"H."}],"issued":{"date-parts":[["2019"]]}}}],"schema":"https://github.com/citation-style-language/schema/raw/master/csl-citation.json"} </w:instrText>
            </w:r>
            <w:r w:rsidRPr="002E6D7D">
              <w:rPr>
                <w:rFonts w:asciiTheme="majorBidi" w:hAnsiTheme="majorBidi" w:cstheme="majorBidi"/>
                <w:color w:val="000000" w:themeColor="text1"/>
                <w:sz w:val="18"/>
                <w:szCs w:val="18"/>
              </w:rPr>
              <w:fldChar w:fldCharType="separate"/>
            </w:r>
            <w:r w:rsidR="00D415FA" w:rsidRPr="002E6D7D">
              <w:rPr>
                <w:rFonts w:asciiTheme="majorBidi" w:hAnsiTheme="majorBidi" w:cstheme="majorBidi"/>
                <w:noProof/>
                <w:color w:val="000000" w:themeColor="text1"/>
                <w:sz w:val="18"/>
                <w:szCs w:val="18"/>
              </w:rPr>
              <w:t>(Mousavi</w:t>
            </w:r>
            <w:r w:rsidR="00EF369B" w:rsidRPr="002E6D7D">
              <w:rPr>
                <w:rFonts w:asciiTheme="majorBidi" w:hAnsiTheme="majorBidi" w:cstheme="majorBidi"/>
                <w:noProof/>
                <w:color w:val="000000" w:themeColor="text1"/>
                <w:sz w:val="18"/>
                <w:szCs w:val="18"/>
              </w:rPr>
              <w:t xml:space="preserve"> et al., </w:t>
            </w:r>
            <w:r w:rsidR="00D415FA" w:rsidRPr="002E6D7D">
              <w:rPr>
                <w:rFonts w:asciiTheme="majorBidi" w:hAnsiTheme="majorBidi" w:cstheme="majorBidi"/>
                <w:noProof/>
                <w:color w:val="000000" w:themeColor="text1"/>
                <w:sz w:val="18"/>
                <w:szCs w:val="18"/>
              </w:rPr>
              <w:t>2019)</w:t>
            </w:r>
            <w:r w:rsidRPr="002E6D7D">
              <w:rPr>
                <w:rFonts w:asciiTheme="majorBidi" w:hAnsiTheme="majorBidi" w:cstheme="majorBidi"/>
                <w:color w:val="000000" w:themeColor="text1"/>
                <w:sz w:val="18"/>
                <w:szCs w:val="18"/>
              </w:rPr>
              <w:fldChar w:fldCharType="end"/>
            </w:r>
          </w:p>
          <w:p w14:paraId="5F5F8064" w14:textId="77777777" w:rsidR="00AD4596" w:rsidRPr="002E6D7D" w:rsidRDefault="00AD4596" w:rsidP="00E328B3">
            <w:pPr>
              <w:spacing w:line="360" w:lineRule="auto"/>
              <w:jc w:val="both"/>
              <w:rPr>
                <w:rFonts w:asciiTheme="majorBidi" w:hAnsiTheme="majorBidi" w:cstheme="majorBidi"/>
                <w:color w:val="000000" w:themeColor="text1"/>
                <w:sz w:val="18"/>
                <w:szCs w:val="18"/>
              </w:rPr>
            </w:pPr>
          </w:p>
          <w:p w14:paraId="6DCD61DA" w14:textId="77777777" w:rsidR="00AD4596" w:rsidRPr="002E6D7D" w:rsidRDefault="00AD4596" w:rsidP="00E328B3">
            <w:pPr>
              <w:spacing w:line="360" w:lineRule="auto"/>
              <w:jc w:val="both"/>
              <w:rPr>
                <w:rFonts w:asciiTheme="majorBidi" w:hAnsiTheme="majorBidi" w:cstheme="majorBidi"/>
                <w:color w:val="000000" w:themeColor="text1"/>
                <w:sz w:val="18"/>
                <w:szCs w:val="18"/>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B2FED1D" w14:textId="77777777" w:rsidR="00AD4596" w:rsidRPr="002E6D7D" w:rsidRDefault="00AD4596" w:rsidP="00E328B3">
            <w:pPr>
              <w:spacing w:line="360" w:lineRule="auto"/>
              <w:jc w:val="both"/>
              <w:rPr>
                <w:rFonts w:asciiTheme="majorBidi" w:hAnsiTheme="majorBidi" w:cstheme="majorBidi"/>
                <w:color w:val="000000" w:themeColor="text1"/>
                <w:sz w:val="18"/>
                <w:szCs w:val="18"/>
              </w:rPr>
            </w:pPr>
            <w:r w:rsidRPr="002E6D7D">
              <w:rPr>
                <w:rFonts w:asciiTheme="majorBidi" w:hAnsiTheme="majorBidi" w:cstheme="majorBidi"/>
                <w:color w:val="000000" w:themeColor="text1"/>
                <w:sz w:val="18"/>
                <w:szCs w:val="18"/>
              </w:rPr>
              <w:t xml:space="preserve">Iran </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8A87ABA" w14:textId="77777777" w:rsidR="00AD4596" w:rsidRPr="002E6D7D" w:rsidRDefault="00AD4596" w:rsidP="00E328B3">
            <w:pPr>
              <w:spacing w:line="360" w:lineRule="auto"/>
              <w:jc w:val="both"/>
              <w:rPr>
                <w:rFonts w:asciiTheme="majorBidi" w:hAnsiTheme="majorBidi" w:cstheme="majorBidi"/>
                <w:color w:val="000000" w:themeColor="text1"/>
                <w:sz w:val="18"/>
                <w:szCs w:val="18"/>
              </w:rPr>
            </w:pPr>
            <w:r w:rsidRPr="002E6D7D">
              <w:rPr>
                <w:rFonts w:asciiTheme="majorBidi" w:hAnsiTheme="majorBidi" w:cstheme="majorBidi"/>
                <w:color w:val="000000" w:themeColor="text1"/>
                <w:sz w:val="18"/>
                <w:szCs w:val="18"/>
              </w:rPr>
              <w:t xml:space="preserve">Modafinil, Methylphenidate, Amphetamine, Piracetam Vinpocetine. </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7" w:type="dxa"/>
              <w:bottom w:w="80" w:type="dxa"/>
              <w:right w:w="80" w:type="dxa"/>
            </w:tcMar>
          </w:tcPr>
          <w:p w14:paraId="727921E3" w14:textId="77777777" w:rsidR="00AD4596" w:rsidRPr="002E6D7D" w:rsidRDefault="00AD4596" w:rsidP="00E328B3">
            <w:pPr>
              <w:spacing w:line="360" w:lineRule="auto"/>
              <w:ind w:left="7"/>
              <w:jc w:val="both"/>
              <w:rPr>
                <w:rFonts w:asciiTheme="majorBidi" w:hAnsiTheme="majorBidi" w:cstheme="majorBidi"/>
                <w:color w:val="000000" w:themeColor="text1"/>
                <w:sz w:val="18"/>
                <w:szCs w:val="18"/>
              </w:rPr>
            </w:pPr>
            <w:r w:rsidRPr="002E6D7D">
              <w:rPr>
                <w:rFonts w:asciiTheme="majorBidi" w:hAnsiTheme="majorBidi" w:cstheme="majorBidi"/>
                <w:color w:val="000000" w:themeColor="text1"/>
                <w:sz w:val="18"/>
                <w:szCs w:val="18"/>
              </w:rPr>
              <w:t>Cross-sectional study was performed by analysing a total sample of 579 students in the one University of Medical Sciences students from 1</w:t>
            </w:r>
            <w:r w:rsidRPr="002E6D7D">
              <w:rPr>
                <w:rFonts w:asciiTheme="majorBidi" w:hAnsiTheme="majorBidi" w:cstheme="majorBidi"/>
                <w:color w:val="000000" w:themeColor="text1"/>
                <w:sz w:val="18"/>
                <w:szCs w:val="18"/>
                <w:vertAlign w:val="superscript"/>
              </w:rPr>
              <w:t>st</w:t>
            </w:r>
            <w:r w:rsidRPr="002E6D7D">
              <w:rPr>
                <w:rFonts w:asciiTheme="majorBidi" w:hAnsiTheme="majorBidi" w:cstheme="majorBidi"/>
                <w:color w:val="000000" w:themeColor="text1"/>
                <w:sz w:val="18"/>
                <w:szCs w:val="18"/>
              </w:rPr>
              <w:t xml:space="preserve"> to 5</w:t>
            </w:r>
            <w:r w:rsidRPr="002E6D7D">
              <w:rPr>
                <w:rFonts w:asciiTheme="majorBidi" w:hAnsiTheme="majorBidi" w:cstheme="majorBidi"/>
                <w:color w:val="000000" w:themeColor="text1"/>
                <w:sz w:val="18"/>
                <w:szCs w:val="18"/>
                <w:vertAlign w:val="superscript"/>
              </w:rPr>
              <w:t>th</w:t>
            </w:r>
            <w:r w:rsidRPr="002E6D7D">
              <w:rPr>
                <w:rFonts w:asciiTheme="majorBidi" w:hAnsiTheme="majorBidi" w:cstheme="majorBidi"/>
                <w:color w:val="000000" w:themeColor="text1"/>
                <w:sz w:val="18"/>
                <w:szCs w:val="18"/>
              </w:rPr>
              <w:t xml:space="preserve"> year.</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C15E618" w14:textId="77777777" w:rsidR="00AD4596" w:rsidRPr="002E6D7D" w:rsidRDefault="00AD4596" w:rsidP="00E328B3">
            <w:pPr>
              <w:spacing w:line="360" w:lineRule="auto"/>
              <w:jc w:val="both"/>
              <w:rPr>
                <w:rFonts w:asciiTheme="majorBidi" w:hAnsiTheme="majorBidi" w:cstheme="majorBidi"/>
                <w:color w:val="000000" w:themeColor="text1"/>
                <w:sz w:val="18"/>
                <w:szCs w:val="18"/>
              </w:rPr>
            </w:pPr>
            <w:r w:rsidRPr="002E6D7D">
              <w:rPr>
                <w:rFonts w:asciiTheme="majorBidi" w:hAnsiTheme="majorBidi" w:cstheme="majorBidi"/>
                <w:color w:val="000000" w:themeColor="text1"/>
                <w:sz w:val="18"/>
                <w:szCs w:val="18"/>
              </w:rPr>
              <w:t>Paper survey.</w:t>
            </w: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F28FE75" w14:textId="77777777" w:rsidR="00AD4596" w:rsidRPr="002E6D7D" w:rsidRDefault="00AD4596" w:rsidP="00E328B3">
            <w:pPr>
              <w:spacing w:line="360" w:lineRule="auto"/>
              <w:jc w:val="both"/>
              <w:rPr>
                <w:rFonts w:asciiTheme="majorBidi" w:hAnsiTheme="majorBidi" w:cstheme="majorBidi"/>
                <w:color w:val="000000" w:themeColor="text1"/>
                <w:sz w:val="18"/>
                <w:szCs w:val="18"/>
                <w:shd w:val="clear" w:color="auto" w:fill="FFFFFF"/>
              </w:rPr>
            </w:pPr>
            <w:r w:rsidRPr="002E6D7D">
              <w:rPr>
                <w:rFonts w:asciiTheme="majorBidi" w:hAnsiTheme="majorBidi" w:cstheme="majorBidi"/>
                <w:color w:val="000000" w:themeColor="text1"/>
                <w:sz w:val="18"/>
                <w:szCs w:val="18"/>
                <w:shd w:val="clear" w:color="auto" w:fill="FFFFFF"/>
              </w:rPr>
              <w:t>Some 44 (17.6%) of the respondents answered that they had used CEs at least once in their life, to increase concentration.</w:t>
            </w:r>
          </w:p>
          <w:p w14:paraId="42B6C33E" w14:textId="77777777" w:rsidR="00AD4596" w:rsidRPr="002E6D7D" w:rsidRDefault="00AD4596" w:rsidP="00E328B3">
            <w:pPr>
              <w:spacing w:line="360" w:lineRule="auto"/>
              <w:ind w:left="7"/>
              <w:jc w:val="both"/>
              <w:rPr>
                <w:rFonts w:asciiTheme="majorBidi" w:hAnsiTheme="majorBidi" w:cstheme="majorBidi"/>
                <w:color w:val="000000" w:themeColor="text1"/>
                <w:sz w:val="18"/>
                <w:szCs w:val="18"/>
              </w:rPr>
            </w:pPr>
            <w:r w:rsidRPr="002E6D7D">
              <w:rPr>
                <w:rFonts w:asciiTheme="majorBidi" w:hAnsiTheme="majorBidi" w:cstheme="majorBidi"/>
                <w:color w:val="000000" w:themeColor="text1"/>
                <w:sz w:val="18"/>
                <w:szCs w:val="18"/>
              </w:rPr>
              <w:t xml:space="preserve">There was a significant relationship between CE use and the age of respondents (P &lt; 0.05). According to logistic regression analysis, there was a </w:t>
            </w:r>
            <w:r w:rsidRPr="002E6D7D">
              <w:rPr>
                <w:rFonts w:asciiTheme="majorBidi" w:hAnsiTheme="majorBidi" w:cstheme="majorBidi"/>
                <w:color w:val="000000" w:themeColor="text1"/>
                <w:sz w:val="18"/>
                <w:szCs w:val="18"/>
              </w:rPr>
              <w:lastRenderedPageBreak/>
              <w:t>significant relationship between knowing someone who had used, stress level and CE use (P &lt; 0.05).</w:t>
            </w: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80" w:type="dxa"/>
              <w:left w:w="86" w:type="dxa"/>
              <w:bottom w:w="80" w:type="dxa"/>
              <w:right w:w="130" w:type="dxa"/>
            </w:tcMar>
          </w:tcPr>
          <w:p w14:paraId="786CFB36" w14:textId="77777777" w:rsidR="00AD4596" w:rsidRPr="002E6D7D" w:rsidRDefault="00AD4596" w:rsidP="00E328B3">
            <w:pPr>
              <w:spacing w:line="360" w:lineRule="auto"/>
              <w:ind w:right="50"/>
              <w:jc w:val="both"/>
              <w:rPr>
                <w:rFonts w:asciiTheme="majorBidi" w:hAnsiTheme="majorBidi" w:cstheme="majorBidi"/>
                <w:color w:val="000000" w:themeColor="text1"/>
                <w:sz w:val="18"/>
                <w:szCs w:val="18"/>
              </w:rPr>
            </w:pPr>
            <w:r w:rsidRPr="002E6D7D">
              <w:rPr>
                <w:rFonts w:asciiTheme="majorBidi" w:hAnsiTheme="majorBidi" w:cstheme="majorBidi"/>
                <w:color w:val="000000" w:themeColor="text1"/>
                <w:sz w:val="18"/>
                <w:szCs w:val="18"/>
              </w:rPr>
              <w:lastRenderedPageBreak/>
              <w:t xml:space="preserve">Sample’s collection was </w:t>
            </w:r>
            <w:proofErr w:type="gramStart"/>
            <w:r w:rsidRPr="002E6D7D">
              <w:rPr>
                <w:rFonts w:asciiTheme="majorBidi" w:hAnsiTheme="majorBidi" w:cstheme="majorBidi"/>
                <w:color w:val="000000" w:themeColor="text1"/>
                <w:sz w:val="18"/>
                <w:szCs w:val="18"/>
              </w:rPr>
              <w:t>one  of</w:t>
            </w:r>
            <w:proofErr w:type="gramEnd"/>
            <w:r w:rsidRPr="002E6D7D">
              <w:rPr>
                <w:rFonts w:asciiTheme="majorBidi" w:hAnsiTheme="majorBidi" w:cstheme="majorBidi"/>
                <w:color w:val="000000" w:themeColor="text1"/>
                <w:sz w:val="18"/>
                <w:szCs w:val="18"/>
              </w:rPr>
              <w:t xml:space="preserve">  the  main limitations. For </w:t>
            </w:r>
            <w:proofErr w:type="gramStart"/>
            <w:r w:rsidRPr="002E6D7D">
              <w:rPr>
                <w:rFonts w:asciiTheme="majorBidi" w:hAnsiTheme="majorBidi" w:cstheme="majorBidi"/>
                <w:color w:val="000000" w:themeColor="text1"/>
                <w:sz w:val="18"/>
                <w:szCs w:val="18"/>
              </w:rPr>
              <w:t>example,  female</w:t>
            </w:r>
            <w:proofErr w:type="gramEnd"/>
            <w:r w:rsidRPr="002E6D7D">
              <w:rPr>
                <w:rFonts w:asciiTheme="majorBidi" w:hAnsiTheme="majorBidi" w:cstheme="majorBidi"/>
                <w:color w:val="000000" w:themeColor="text1"/>
                <w:sz w:val="18"/>
                <w:szCs w:val="18"/>
              </w:rPr>
              <w:t xml:space="preserve"> sample was larger than males. Students entered the study without prior notice of it, which means that a </w:t>
            </w:r>
            <w:proofErr w:type="gramStart"/>
            <w:r w:rsidRPr="002E6D7D">
              <w:rPr>
                <w:rFonts w:asciiTheme="majorBidi" w:hAnsiTheme="majorBidi" w:cstheme="majorBidi"/>
                <w:color w:val="000000" w:themeColor="text1"/>
                <w:sz w:val="18"/>
                <w:szCs w:val="18"/>
              </w:rPr>
              <w:t>factor  may</w:t>
            </w:r>
            <w:proofErr w:type="gramEnd"/>
            <w:r w:rsidRPr="002E6D7D">
              <w:rPr>
                <w:rFonts w:asciiTheme="majorBidi" w:hAnsiTheme="majorBidi" w:cstheme="majorBidi"/>
                <w:color w:val="000000" w:themeColor="text1"/>
                <w:sz w:val="18"/>
                <w:szCs w:val="18"/>
              </w:rPr>
              <w:t xml:space="preserve">  play  a  role,  as  well  as  memory  bias, especially  when  students  are  being  asked  to  take  non-pharmaceutical use. Finally, it </w:t>
            </w:r>
            <w:proofErr w:type="gramStart"/>
            <w:r w:rsidRPr="002E6D7D">
              <w:rPr>
                <w:rFonts w:asciiTheme="majorBidi" w:hAnsiTheme="majorBidi" w:cstheme="majorBidi"/>
                <w:color w:val="000000" w:themeColor="text1"/>
                <w:sz w:val="18"/>
                <w:szCs w:val="18"/>
              </w:rPr>
              <w:t>is  recommended</w:t>
            </w:r>
            <w:proofErr w:type="gramEnd"/>
            <w:r w:rsidRPr="002E6D7D">
              <w:rPr>
                <w:rFonts w:asciiTheme="majorBidi" w:hAnsiTheme="majorBidi" w:cstheme="majorBidi"/>
                <w:color w:val="000000" w:themeColor="text1"/>
                <w:sz w:val="18"/>
                <w:szCs w:val="18"/>
              </w:rPr>
              <w:t xml:space="preserve">  that  a  study  should  be conducted in all universities of  Iran and their results are compared. Therefore, although it is obvious that the use </w:t>
            </w:r>
            <w:proofErr w:type="gramStart"/>
            <w:r w:rsidRPr="002E6D7D">
              <w:rPr>
                <w:rFonts w:asciiTheme="majorBidi" w:hAnsiTheme="majorBidi" w:cstheme="majorBidi"/>
                <w:color w:val="000000" w:themeColor="text1"/>
                <w:sz w:val="18"/>
                <w:szCs w:val="18"/>
              </w:rPr>
              <w:t>of  these</w:t>
            </w:r>
            <w:proofErr w:type="gramEnd"/>
            <w:r w:rsidRPr="002E6D7D">
              <w:rPr>
                <w:rFonts w:asciiTheme="majorBidi" w:hAnsiTheme="majorBidi" w:cstheme="majorBidi"/>
                <w:color w:val="000000" w:themeColor="text1"/>
                <w:sz w:val="18"/>
                <w:szCs w:val="18"/>
              </w:rPr>
              <w:t xml:space="preserve">  drugs  for  increasing  cognition  was  investigated </w:t>
            </w:r>
            <w:r w:rsidRPr="002E6D7D">
              <w:rPr>
                <w:rFonts w:asciiTheme="majorBidi" w:hAnsiTheme="majorBidi" w:cstheme="majorBidi"/>
                <w:color w:val="000000" w:themeColor="text1"/>
                <w:sz w:val="18"/>
                <w:szCs w:val="18"/>
              </w:rPr>
              <w:lastRenderedPageBreak/>
              <w:t xml:space="preserve">more among student populations, it is not possible to generalise to other populations. </w:t>
            </w:r>
          </w:p>
        </w:tc>
      </w:tr>
      <w:tr w:rsidR="00AD4596" w:rsidRPr="002E6D7D" w14:paraId="38F09617" w14:textId="77777777" w:rsidTr="0075105C">
        <w:trPr>
          <w:trHeight w:val="619"/>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7CFBE1C" w14:textId="77E646F7" w:rsidR="00AD4596" w:rsidRPr="002E6D7D" w:rsidRDefault="00AD4596" w:rsidP="00E328B3">
            <w:pPr>
              <w:spacing w:line="360" w:lineRule="auto"/>
              <w:jc w:val="both"/>
              <w:rPr>
                <w:rFonts w:asciiTheme="majorBidi" w:hAnsiTheme="majorBidi" w:cstheme="majorBidi"/>
                <w:color w:val="000000" w:themeColor="text1"/>
                <w:sz w:val="18"/>
                <w:szCs w:val="18"/>
              </w:rPr>
            </w:pPr>
            <w:r w:rsidRPr="002E6D7D">
              <w:rPr>
                <w:rFonts w:asciiTheme="majorBidi" w:hAnsiTheme="majorBidi" w:cstheme="majorBidi"/>
                <w:color w:val="000000" w:themeColor="text1"/>
                <w:sz w:val="18"/>
                <w:szCs w:val="18"/>
              </w:rPr>
              <w:lastRenderedPageBreak/>
              <w:fldChar w:fldCharType="begin"/>
            </w:r>
            <w:r w:rsidR="00870E60" w:rsidRPr="002E6D7D">
              <w:rPr>
                <w:rFonts w:asciiTheme="majorBidi" w:hAnsiTheme="majorBidi" w:cstheme="majorBidi"/>
                <w:color w:val="000000" w:themeColor="text1"/>
                <w:sz w:val="18"/>
                <w:szCs w:val="18"/>
              </w:rPr>
              <w:instrText xml:space="preserve"> ADDIN ZOTERO_ITEM CSL_CITATION {"citationID":"dyV05Tvm","properties":{"formattedCitation":"(Javed et al., 2019)","plainCitation":"(Javed et al., 2019)","noteIndex":0},"citationItems":[{"id":2887,"uris":["http://zotero.org/users/5820251/items/APQCLU99"],"itemData":{"id":2887,"type":"article-journal","container-title":"Cureus","DOI":"10.7759/cureus.5879","journalAbbreviation":"Cureus","title":"Prevalence of Methylphenidate Misuse in Medical Colleges in Pakistan: A Cross-sectional Study","author":[{"family":"Javed","given":"Nismat"},{"family":"Ahmed","given":"Fatimah"},{"family":"Saeed","given":"Sikandar"},{"family":"Amir","given":"Raham"},{"family":"Khan","given":"Hadia"},{"family":"Iqbal","given":"Saima"}],"issued":{"date-parts":[["2019",10,10]]}}}],"schema":"https://github.com/citation-style-language/schema/raw/master/csl-citation.json"} </w:instrText>
            </w:r>
            <w:r w:rsidRPr="002E6D7D">
              <w:rPr>
                <w:rFonts w:asciiTheme="majorBidi" w:hAnsiTheme="majorBidi" w:cstheme="majorBidi"/>
                <w:color w:val="000000" w:themeColor="text1"/>
                <w:sz w:val="18"/>
                <w:szCs w:val="18"/>
              </w:rPr>
              <w:fldChar w:fldCharType="separate"/>
            </w:r>
            <w:r w:rsidR="00D415FA" w:rsidRPr="002E6D7D">
              <w:rPr>
                <w:rFonts w:asciiTheme="majorBidi" w:hAnsiTheme="majorBidi" w:cstheme="majorBidi"/>
                <w:noProof/>
                <w:color w:val="000000" w:themeColor="text1"/>
                <w:sz w:val="18"/>
                <w:szCs w:val="18"/>
              </w:rPr>
              <w:t>(Javed et al., 2019)</w:t>
            </w:r>
            <w:r w:rsidRPr="002E6D7D">
              <w:rPr>
                <w:rFonts w:asciiTheme="majorBidi" w:hAnsiTheme="majorBidi" w:cstheme="majorBidi"/>
                <w:color w:val="000000" w:themeColor="text1"/>
                <w:sz w:val="18"/>
                <w:szCs w:val="18"/>
              </w:rPr>
              <w:fldChar w:fldCharType="end"/>
            </w:r>
          </w:p>
          <w:p w14:paraId="57BD2C03" w14:textId="77777777" w:rsidR="00AD4596" w:rsidRPr="002E6D7D" w:rsidRDefault="00AD4596" w:rsidP="00E328B3">
            <w:pPr>
              <w:spacing w:line="360" w:lineRule="auto"/>
              <w:jc w:val="both"/>
              <w:rPr>
                <w:rFonts w:asciiTheme="majorBidi" w:hAnsiTheme="majorBidi" w:cstheme="majorBidi"/>
                <w:color w:val="000000" w:themeColor="text1"/>
                <w:sz w:val="18"/>
                <w:szCs w:val="18"/>
              </w:rPr>
            </w:pPr>
          </w:p>
          <w:p w14:paraId="0F4E41E4" w14:textId="77777777" w:rsidR="00AD4596" w:rsidRPr="002E6D7D" w:rsidRDefault="00AD4596" w:rsidP="00E328B3">
            <w:pPr>
              <w:spacing w:line="360" w:lineRule="auto"/>
              <w:jc w:val="both"/>
              <w:rPr>
                <w:rFonts w:asciiTheme="majorBidi" w:hAnsiTheme="majorBidi" w:cstheme="majorBidi"/>
                <w:color w:val="000000" w:themeColor="text1"/>
                <w:sz w:val="18"/>
                <w:szCs w:val="18"/>
              </w:rPr>
            </w:pPr>
          </w:p>
          <w:p w14:paraId="4842704A" w14:textId="77777777" w:rsidR="00AD4596" w:rsidRPr="002E6D7D" w:rsidRDefault="00AD4596" w:rsidP="00E328B3">
            <w:pPr>
              <w:spacing w:line="360" w:lineRule="auto"/>
              <w:jc w:val="both"/>
              <w:rPr>
                <w:rFonts w:asciiTheme="majorBidi" w:hAnsiTheme="majorBidi" w:cstheme="majorBidi"/>
                <w:color w:val="000000" w:themeColor="text1"/>
                <w:sz w:val="18"/>
                <w:szCs w:val="18"/>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7DAA405" w14:textId="77777777" w:rsidR="00AD4596" w:rsidRPr="002E6D7D" w:rsidRDefault="00AD4596" w:rsidP="00E328B3">
            <w:pPr>
              <w:spacing w:line="360" w:lineRule="auto"/>
              <w:jc w:val="both"/>
              <w:rPr>
                <w:rFonts w:asciiTheme="majorBidi" w:hAnsiTheme="majorBidi" w:cstheme="majorBidi"/>
                <w:color w:val="000000" w:themeColor="text1"/>
                <w:sz w:val="18"/>
                <w:szCs w:val="18"/>
              </w:rPr>
            </w:pPr>
            <w:r w:rsidRPr="002E6D7D">
              <w:rPr>
                <w:rFonts w:asciiTheme="majorBidi" w:hAnsiTheme="majorBidi" w:cstheme="majorBidi"/>
                <w:color w:val="000000" w:themeColor="text1"/>
                <w:sz w:val="18"/>
                <w:szCs w:val="18"/>
              </w:rPr>
              <w:t xml:space="preserve">Pakistan </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9D32530" w14:textId="77777777" w:rsidR="00AD4596" w:rsidRPr="002E6D7D" w:rsidRDefault="00AD4596" w:rsidP="00E328B3">
            <w:pPr>
              <w:spacing w:line="360" w:lineRule="auto"/>
              <w:jc w:val="both"/>
              <w:rPr>
                <w:rFonts w:asciiTheme="majorBidi" w:hAnsiTheme="majorBidi" w:cstheme="majorBidi"/>
                <w:color w:val="000000" w:themeColor="text1"/>
                <w:sz w:val="18"/>
                <w:szCs w:val="18"/>
              </w:rPr>
            </w:pPr>
            <w:r w:rsidRPr="002E6D7D">
              <w:rPr>
                <w:rFonts w:asciiTheme="majorBidi" w:hAnsiTheme="majorBidi" w:cstheme="majorBidi"/>
                <w:color w:val="000000" w:themeColor="text1"/>
                <w:sz w:val="18"/>
                <w:szCs w:val="18"/>
              </w:rPr>
              <w:t xml:space="preserve">Methylphenidate </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7" w:type="dxa"/>
              <w:bottom w:w="80" w:type="dxa"/>
              <w:right w:w="107" w:type="dxa"/>
            </w:tcMar>
          </w:tcPr>
          <w:p w14:paraId="14468652" w14:textId="45BD7BFC" w:rsidR="00AD4596" w:rsidRPr="002E6D7D" w:rsidRDefault="00AD4596" w:rsidP="00E328B3">
            <w:pPr>
              <w:spacing w:line="360" w:lineRule="auto"/>
              <w:ind w:left="7" w:right="27"/>
              <w:jc w:val="both"/>
              <w:rPr>
                <w:rFonts w:asciiTheme="majorBidi" w:hAnsiTheme="majorBidi" w:cstheme="majorBidi"/>
                <w:color w:val="000000" w:themeColor="text1"/>
                <w:sz w:val="18"/>
                <w:szCs w:val="18"/>
              </w:rPr>
            </w:pPr>
            <w:r w:rsidRPr="002E6D7D">
              <w:rPr>
                <w:rFonts w:asciiTheme="majorBidi" w:hAnsiTheme="majorBidi" w:cstheme="majorBidi"/>
                <w:color w:val="000000" w:themeColor="text1"/>
                <w:sz w:val="18"/>
                <w:szCs w:val="18"/>
              </w:rPr>
              <w:t xml:space="preserve">A cross-sectional study was conducted in </w:t>
            </w:r>
            <w:r w:rsidR="00FE1EC0" w:rsidRPr="002E6D7D">
              <w:rPr>
                <w:rFonts w:asciiTheme="majorBidi" w:hAnsiTheme="majorBidi" w:cstheme="majorBidi"/>
                <w:color w:val="000000" w:themeColor="text1"/>
                <w:sz w:val="18"/>
                <w:szCs w:val="18"/>
              </w:rPr>
              <w:t>medical</w:t>
            </w:r>
            <w:r w:rsidRPr="002E6D7D">
              <w:rPr>
                <w:rFonts w:asciiTheme="majorBidi" w:hAnsiTheme="majorBidi" w:cstheme="majorBidi"/>
                <w:color w:val="000000" w:themeColor="text1"/>
                <w:sz w:val="18"/>
                <w:szCs w:val="18"/>
              </w:rPr>
              <w:t xml:space="preserve"> colleges in Pakistan, using a self-constructed, validated questionnaire. The sample size (400) was calculated using open-source Statistics for Epidemiological </w:t>
            </w:r>
          </w:p>
          <w:p w14:paraId="709BB022" w14:textId="77777777" w:rsidR="00AD4596" w:rsidRPr="002E6D7D" w:rsidRDefault="00AD4596" w:rsidP="00E328B3">
            <w:pPr>
              <w:spacing w:line="360" w:lineRule="auto"/>
              <w:jc w:val="both"/>
              <w:rPr>
                <w:rFonts w:asciiTheme="majorBidi" w:hAnsiTheme="majorBidi" w:cstheme="majorBidi"/>
                <w:color w:val="000000" w:themeColor="text1"/>
                <w:sz w:val="18"/>
                <w:szCs w:val="18"/>
              </w:rPr>
            </w:pPr>
            <w:r w:rsidRPr="002E6D7D">
              <w:rPr>
                <w:rFonts w:asciiTheme="majorBidi" w:hAnsiTheme="majorBidi" w:cstheme="majorBidi"/>
                <w:color w:val="000000" w:themeColor="text1"/>
                <w:sz w:val="18"/>
                <w:szCs w:val="18"/>
              </w:rPr>
              <w:t xml:space="preserve">Health software. </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FC0F8F9" w14:textId="59C9570C" w:rsidR="00AD4596" w:rsidRPr="002E6D7D" w:rsidRDefault="00A359E9" w:rsidP="00E328B3">
            <w:pPr>
              <w:spacing w:line="360" w:lineRule="auto"/>
              <w:jc w:val="both"/>
              <w:rPr>
                <w:rFonts w:asciiTheme="majorBidi" w:hAnsiTheme="majorBidi" w:cstheme="majorBidi"/>
                <w:color w:val="000000" w:themeColor="text1"/>
                <w:sz w:val="18"/>
                <w:szCs w:val="18"/>
              </w:rPr>
            </w:pPr>
            <w:r w:rsidRPr="002E6D7D">
              <w:rPr>
                <w:rFonts w:asciiTheme="majorBidi" w:hAnsiTheme="majorBidi" w:cstheme="majorBidi"/>
                <w:color w:val="000000" w:themeColor="text1"/>
                <w:sz w:val="18"/>
                <w:szCs w:val="18"/>
              </w:rPr>
              <w:t>Paper</w:t>
            </w:r>
            <w:r w:rsidR="00AD4596" w:rsidRPr="002E6D7D">
              <w:rPr>
                <w:rFonts w:asciiTheme="majorBidi" w:hAnsiTheme="majorBidi" w:cstheme="majorBidi"/>
                <w:color w:val="000000" w:themeColor="text1"/>
                <w:sz w:val="18"/>
                <w:szCs w:val="18"/>
              </w:rPr>
              <w:t xml:space="preserve"> survey.</w:t>
            </w: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1C1C3B" w14:textId="77777777" w:rsidR="00AD4596" w:rsidRPr="002E6D7D" w:rsidRDefault="00AD4596" w:rsidP="00E328B3">
            <w:pPr>
              <w:spacing w:line="360" w:lineRule="auto"/>
              <w:jc w:val="both"/>
              <w:rPr>
                <w:rFonts w:asciiTheme="majorBidi" w:hAnsiTheme="majorBidi" w:cstheme="majorBidi"/>
                <w:color w:val="000000" w:themeColor="text1"/>
                <w:sz w:val="18"/>
                <w:szCs w:val="18"/>
              </w:rPr>
            </w:pPr>
            <w:r w:rsidRPr="002E6D7D">
              <w:rPr>
                <w:rFonts w:asciiTheme="majorBidi" w:hAnsiTheme="majorBidi" w:cstheme="majorBidi"/>
                <w:color w:val="000000" w:themeColor="text1"/>
                <w:sz w:val="18"/>
                <w:szCs w:val="18"/>
                <w:shd w:val="clear" w:color="auto" w:fill="FFFFFF"/>
              </w:rPr>
              <w:t xml:space="preserve">27 participants admitted the use of Methylphenidate to improve concentration. Peer pressure was found to be a major factor in its misuse. </w:t>
            </w: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80" w:type="dxa"/>
              <w:left w:w="86" w:type="dxa"/>
              <w:bottom w:w="80" w:type="dxa"/>
              <w:right w:w="103" w:type="dxa"/>
            </w:tcMar>
          </w:tcPr>
          <w:p w14:paraId="5673F0FA" w14:textId="77777777" w:rsidR="00AD4596" w:rsidRPr="002E6D7D" w:rsidRDefault="00AD4596" w:rsidP="00E328B3">
            <w:pPr>
              <w:spacing w:line="360" w:lineRule="auto"/>
              <w:ind w:left="6" w:right="23"/>
              <w:jc w:val="both"/>
              <w:rPr>
                <w:rFonts w:asciiTheme="majorBidi" w:hAnsiTheme="majorBidi" w:cstheme="majorBidi"/>
                <w:color w:val="000000" w:themeColor="text1"/>
                <w:sz w:val="18"/>
                <w:szCs w:val="18"/>
              </w:rPr>
            </w:pPr>
            <w:r w:rsidRPr="002E6D7D">
              <w:rPr>
                <w:rFonts w:asciiTheme="majorBidi" w:hAnsiTheme="majorBidi" w:cstheme="majorBidi"/>
                <w:color w:val="000000" w:themeColor="text1"/>
                <w:sz w:val="18"/>
                <w:szCs w:val="18"/>
                <w:shd w:val="clear" w:color="auto" w:fill="FFFFFF"/>
              </w:rPr>
              <w:t>The study determined the prevalence of non-therapeutic use of methylphenidate as well as ascertaining any benefits, side effects, and other factors associated with this use. This is a cross-sectional study and, apart from a chi-square test, no other statistical analysis could be performed. The study only includes two cities in Pakistan and must be expanded to include other regions as well, especially the regions labelled as high risk for drug misuse. This study does not extensively explore the reasons for a participant opting for drug abuse, regardless of academic performance or environment.</w:t>
            </w:r>
          </w:p>
        </w:tc>
      </w:tr>
      <w:tr w:rsidR="00AD4596" w:rsidRPr="002E6D7D" w14:paraId="21104E19" w14:textId="77777777" w:rsidTr="0075105C">
        <w:trPr>
          <w:trHeight w:val="1753"/>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BAC015" w14:textId="31144EA9" w:rsidR="00AD4596" w:rsidRPr="002E6D7D" w:rsidRDefault="00AD4596" w:rsidP="00E328B3">
            <w:pPr>
              <w:spacing w:line="360" w:lineRule="auto"/>
              <w:jc w:val="both"/>
              <w:rPr>
                <w:rFonts w:asciiTheme="majorBidi" w:hAnsiTheme="majorBidi" w:cstheme="majorBidi"/>
                <w:color w:val="000000" w:themeColor="text1"/>
                <w:sz w:val="18"/>
                <w:szCs w:val="18"/>
              </w:rPr>
            </w:pPr>
            <w:r w:rsidRPr="002E6D7D">
              <w:rPr>
                <w:rFonts w:asciiTheme="majorBidi" w:hAnsiTheme="majorBidi" w:cstheme="majorBidi"/>
                <w:color w:val="000000" w:themeColor="text1"/>
                <w:sz w:val="18"/>
                <w:szCs w:val="18"/>
              </w:rPr>
              <w:fldChar w:fldCharType="begin"/>
            </w:r>
            <w:r w:rsidR="00D415FA" w:rsidRPr="002E6D7D">
              <w:rPr>
                <w:rFonts w:asciiTheme="majorBidi" w:hAnsiTheme="majorBidi" w:cstheme="majorBidi"/>
                <w:color w:val="000000" w:themeColor="text1"/>
                <w:sz w:val="18"/>
                <w:szCs w:val="18"/>
              </w:rPr>
              <w:instrText xml:space="preserve"> ADDIN ZOTERO_ITEM CSL_CITATION {"citationID":"3AGXofaT","properties":{"formattedCitation":"(R. C\\uc0\\u226{}ndido, Perini, P\\uc0\\u225{}dua, &amp; Junqueira, 2019)","plainCitation":"(R. Cândido, Perini, Pádua, &amp; Junqueira, 2019)","noteIndex":0},"citationItems":[{"id":2890,"uris":["http://zotero.org/users/5820251/items/9XAHHW8R"],"itemData":{"id":2890,"type":"article-journal","container-title":"Einstein (São Paulo)","DOI":"10.31744/einstein_journal/2020AO4745","journalAbbreviation":"Einstein (São Paulo)","title":"Prevalence of and factors associated with the use of methylphenidate for cognitive enhancement among university students","volume":"18","author":[{"family":"Cândido","given":"Raissa"},{"family":"Perini","given":"Edson"},{"family":"Pádua","given":"Cristiane"},{"family":"Junqueira","given":"Daniela"}],"issued":{"date-parts":[["2019",10,17]]}}}],"schema":"https://github.com/citation-style-language/schema/raw/master/csl-citation.json"} </w:instrText>
            </w:r>
            <w:r w:rsidRPr="002E6D7D">
              <w:rPr>
                <w:rFonts w:asciiTheme="majorBidi" w:hAnsiTheme="majorBidi" w:cstheme="majorBidi"/>
                <w:color w:val="000000" w:themeColor="text1"/>
                <w:sz w:val="18"/>
                <w:szCs w:val="18"/>
              </w:rPr>
              <w:fldChar w:fldCharType="separate"/>
            </w:r>
            <w:r w:rsidR="00D415FA" w:rsidRPr="002E6D7D">
              <w:rPr>
                <w:rFonts w:asciiTheme="majorBidi" w:hAnsiTheme="majorBidi" w:cstheme="majorBidi"/>
                <w:color w:val="000000"/>
                <w:sz w:val="18"/>
              </w:rPr>
              <w:t>(Cândido</w:t>
            </w:r>
            <w:r w:rsidR="00EF369B" w:rsidRPr="002E6D7D">
              <w:rPr>
                <w:rFonts w:asciiTheme="majorBidi" w:hAnsiTheme="majorBidi" w:cstheme="majorBidi"/>
                <w:color w:val="000000"/>
                <w:sz w:val="18"/>
              </w:rPr>
              <w:t xml:space="preserve"> et al., </w:t>
            </w:r>
            <w:r w:rsidR="00D415FA" w:rsidRPr="002E6D7D">
              <w:rPr>
                <w:rFonts w:asciiTheme="majorBidi" w:hAnsiTheme="majorBidi" w:cstheme="majorBidi"/>
                <w:color w:val="000000"/>
                <w:sz w:val="18"/>
              </w:rPr>
              <w:t xml:space="preserve"> 2019)</w:t>
            </w:r>
            <w:r w:rsidRPr="002E6D7D">
              <w:rPr>
                <w:rFonts w:asciiTheme="majorBidi" w:hAnsiTheme="majorBidi" w:cstheme="majorBidi"/>
                <w:color w:val="000000" w:themeColor="text1"/>
                <w:sz w:val="18"/>
                <w:szCs w:val="18"/>
              </w:rPr>
              <w:fldChar w:fldCharType="end"/>
            </w:r>
          </w:p>
          <w:p w14:paraId="1767A34C" w14:textId="77777777" w:rsidR="00AD4596" w:rsidRPr="002E6D7D" w:rsidRDefault="00AD4596" w:rsidP="00E328B3">
            <w:pPr>
              <w:spacing w:line="360" w:lineRule="auto"/>
              <w:jc w:val="both"/>
              <w:rPr>
                <w:rFonts w:asciiTheme="majorBidi" w:hAnsiTheme="majorBidi" w:cstheme="majorBidi"/>
                <w:color w:val="000000" w:themeColor="text1"/>
                <w:sz w:val="18"/>
                <w:szCs w:val="18"/>
              </w:rPr>
            </w:pPr>
          </w:p>
          <w:p w14:paraId="7DF060E4" w14:textId="77777777" w:rsidR="00AD4596" w:rsidRPr="002E6D7D" w:rsidRDefault="00AD4596" w:rsidP="00E328B3">
            <w:pPr>
              <w:spacing w:line="360" w:lineRule="auto"/>
              <w:jc w:val="both"/>
              <w:rPr>
                <w:rFonts w:asciiTheme="majorBidi" w:hAnsiTheme="majorBidi" w:cstheme="majorBidi"/>
                <w:color w:val="000000" w:themeColor="text1"/>
                <w:sz w:val="18"/>
                <w:szCs w:val="18"/>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9C1FEB5" w14:textId="77777777" w:rsidR="00AD4596" w:rsidRPr="002E6D7D" w:rsidRDefault="00AD4596" w:rsidP="00E328B3">
            <w:pPr>
              <w:spacing w:line="360" w:lineRule="auto"/>
              <w:jc w:val="both"/>
              <w:rPr>
                <w:rFonts w:asciiTheme="majorBidi" w:hAnsiTheme="majorBidi" w:cstheme="majorBidi"/>
                <w:color w:val="000000" w:themeColor="text1"/>
                <w:sz w:val="18"/>
                <w:szCs w:val="18"/>
              </w:rPr>
            </w:pPr>
            <w:r w:rsidRPr="002E6D7D">
              <w:rPr>
                <w:rFonts w:asciiTheme="majorBidi" w:hAnsiTheme="majorBidi" w:cstheme="majorBidi"/>
                <w:color w:val="000000" w:themeColor="text1"/>
                <w:sz w:val="18"/>
                <w:szCs w:val="18"/>
              </w:rPr>
              <w:t xml:space="preserve">Brazil </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25528F6" w14:textId="77777777" w:rsidR="00AD4596" w:rsidRPr="002E6D7D" w:rsidRDefault="00AD4596" w:rsidP="00E328B3">
            <w:pPr>
              <w:spacing w:line="360" w:lineRule="auto"/>
              <w:jc w:val="both"/>
              <w:rPr>
                <w:rFonts w:asciiTheme="majorBidi" w:hAnsiTheme="majorBidi" w:cstheme="majorBidi"/>
                <w:color w:val="000000" w:themeColor="text1"/>
                <w:sz w:val="18"/>
                <w:szCs w:val="18"/>
              </w:rPr>
            </w:pPr>
            <w:r w:rsidRPr="002E6D7D">
              <w:rPr>
                <w:rFonts w:asciiTheme="majorBidi" w:hAnsiTheme="majorBidi" w:cstheme="majorBidi"/>
                <w:color w:val="000000" w:themeColor="text1"/>
                <w:sz w:val="18"/>
                <w:szCs w:val="18"/>
              </w:rPr>
              <w:t xml:space="preserve">Methylphenidate </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81162F2" w14:textId="77777777" w:rsidR="00AD4596" w:rsidRPr="002E6D7D" w:rsidRDefault="00AD4596" w:rsidP="00E328B3">
            <w:pPr>
              <w:spacing w:line="360" w:lineRule="auto"/>
              <w:jc w:val="both"/>
              <w:rPr>
                <w:rFonts w:asciiTheme="majorBidi" w:hAnsiTheme="majorBidi" w:cstheme="majorBidi"/>
                <w:color w:val="000000" w:themeColor="text1"/>
                <w:sz w:val="18"/>
                <w:szCs w:val="18"/>
              </w:rPr>
            </w:pPr>
            <w:r w:rsidRPr="002E6D7D">
              <w:rPr>
                <w:rFonts w:asciiTheme="majorBidi" w:hAnsiTheme="majorBidi" w:cstheme="majorBidi"/>
                <w:color w:val="000000" w:themeColor="text1"/>
                <w:sz w:val="18"/>
                <w:szCs w:val="18"/>
              </w:rPr>
              <w:t>Simple random sample of students of the Universidad Federal de Minas Gerais (n=438), invited to answer an online questionnaire about the use of methylphenidate</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E0DC83C" w14:textId="77777777" w:rsidR="00AD4596" w:rsidRPr="002E6D7D" w:rsidRDefault="00AD4596" w:rsidP="00E328B3">
            <w:pPr>
              <w:spacing w:line="360" w:lineRule="auto"/>
              <w:jc w:val="both"/>
              <w:rPr>
                <w:rFonts w:asciiTheme="majorBidi" w:hAnsiTheme="majorBidi" w:cstheme="majorBidi"/>
                <w:color w:val="000000" w:themeColor="text1"/>
                <w:sz w:val="18"/>
                <w:szCs w:val="18"/>
              </w:rPr>
            </w:pPr>
            <w:r w:rsidRPr="002E6D7D">
              <w:rPr>
                <w:rFonts w:asciiTheme="majorBidi" w:hAnsiTheme="majorBidi" w:cstheme="majorBidi"/>
                <w:color w:val="000000" w:themeColor="text1"/>
                <w:sz w:val="18"/>
                <w:szCs w:val="18"/>
              </w:rPr>
              <w:t>Online survey.</w:t>
            </w: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1C79C55" w14:textId="77777777" w:rsidR="00AD4596" w:rsidRPr="002E6D7D" w:rsidRDefault="00AD4596" w:rsidP="00E328B3">
            <w:pPr>
              <w:spacing w:line="360" w:lineRule="auto"/>
              <w:jc w:val="both"/>
              <w:rPr>
                <w:rFonts w:asciiTheme="majorBidi" w:hAnsiTheme="majorBidi" w:cstheme="majorBidi"/>
                <w:color w:val="000000" w:themeColor="text1"/>
                <w:sz w:val="18"/>
                <w:szCs w:val="18"/>
              </w:rPr>
            </w:pPr>
            <w:r w:rsidRPr="002E6D7D">
              <w:rPr>
                <w:rFonts w:asciiTheme="majorBidi" w:hAnsiTheme="majorBidi" w:cstheme="majorBidi"/>
                <w:color w:val="000000" w:themeColor="text1"/>
                <w:sz w:val="18"/>
                <w:szCs w:val="18"/>
              </w:rPr>
              <w:t xml:space="preserve">Out of 378 students included, 5.8% (n=22) reported using methylphenidate for CE; in that, 41% (9/22) in the 4 weeks prior to the survey. </w:t>
            </w: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80" w:type="dxa"/>
              <w:left w:w="86" w:type="dxa"/>
              <w:bottom w:w="80" w:type="dxa"/>
              <w:right w:w="103" w:type="dxa"/>
            </w:tcMar>
          </w:tcPr>
          <w:p w14:paraId="71C5505A" w14:textId="77777777" w:rsidR="00AD4596" w:rsidRPr="002E6D7D" w:rsidRDefault="00AD4596" w:rsidP="00E328B3">
            <w:pPr>
              <w:spacing w:line="360" w:lineRule="auto"/>
              <w:ind w:left="6" w:right="23"/>
              <w:jc w:val="both"/>
              <w:rPr>
                <w:rFonts w:asciiTheme="majorBidi" w:hAnsiTheme="majorBidi" w:cstheme="majorBidi"/>
                <w:color w:val="000000" w:themeColor="text1"/>
                <w:sz w:val="18"/>
                <w:szCs w:val="18"/>
              </w:rPr>
            </w:pPr>
            <w:r w:rsidRPr="002E6D7D">
              <w:rPr>
                <w:rFonts w:asciiTheme="majorBidi" w:hAnsiTheme="majorBidi" w:cstheme="majorBidi"/>
                <w:color w:val="000000" w:themeColor="text1"/>
                <w:sz w:val="18"/>
                <w:szCs w:val="18"/>
              </w:rPr>
              <w:t xml:space="preserve">The study estimates the prevalence of, and factors associated with, the use of methylphenidate for cognitive enhancement among Undergraduate students. </w:t>
            </w:r>
          </w:p>
          <w:p w14:paraId="39A886FB" w14:textId="77777777" w:rsidR="00AD4596" w:rsidRPr="002E6D7D" w:rsidRDefault="00AD4596" w:rsidP="00E328B3">
            <w:pPr>
              <w:spacing w:line="360" w:lineRule="auto"/>
              <w:jc w:val="both"/>
              <w:rPr>
                <w:rFonts w:asciiTheme="majorBidi" w:hAnsiTheme="majorBidi" w:cstheme="majorBidi"/>
                <w:color w:val="000000" w:themeColor="text1"/>
                <w:sz w:val="18"/>
                <w:szCs w:val="18"/>
              </w:rPr>
            </w:pPr>
          </w:p>
          <w:p w14:paraId="114F0F72" w14:textId="77777777" w:rsidR="00AD4596" w:rsidRPr="002E6D7D" w:rsidRDefault="00AD4596" w:rsidP="00E328B3">
            <w:pPr>
              <w:spacing w:line="360" w:lineRule="auto"/>
              <w:jc w:val="both"/>
              <w:rPr>
                <w:rFonts w:asciiTheme="majorBidi" w:hAnsiTheme="majorBidi" w:cstheme="majorBidi"/>
                <w:color w:val="000000" w:themeColor="text1"/>
                <w:sz w:val="18"/>
                <w:szCs w:val="18"/>
              </w:rPr>
            </w:pPr>
          </w:p>
        </w:tc>
      </w:tr>
      <w:tr w:rsidR="00AD4596" w:rsidRPr="002E6D7D" w14:paraId="1642C3EC" w14:textId="77777777" w:rsidTr="0075105C">
        <w:trPr>
          <w:trHeight w:val="440"/>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990EC14" w14:textId="6B77D180" w:rsidR="00AD4596" w:rsidRPr="002E6D7D" w:rsidRDefault="00AD4596" w:rsidP="00E328B3">
            <w:pPr>
              <w:spacing w:line="360" w:lineRule="auto"/>
              <w:jc w:val="both"/>
              <w:rPr>
                <w:rFonts w:asciiTheme="majorBidi" w:hAnsiTheme="majorBidi" w:cstheme="majorBidi"/>
                <w:color w:val="000000" w:themeColor="text1"/>
                <w:sz w:val="18"/>
                <w:szCs w:val="18"/>
              </w:rPr>
            </w:pPr>
            <w:r w:rsidRPr="002E6D7D">
              <w:rPr>
                <w:rFonts w:asciiTheme="majorBidi" w:hAnsiTheme="majorBidi" w:cstheme="majorBidi"/>
                <w:color w:val="000000" w:themeColor="text1"/>
                <w:sz w:val="18"/>
                <w:szCs w:val="18"/>
              </w:rPr>
              <w:lastRenderedPageBreak/>
              <w:fldChar w:fldCharType="begin"/>
            </w:r>
            <w:r w:rsidR="00D415FA" w:rsidRPr="002E6D7D">
              <w:rPr>
                <w:rFonts w:asciiTheme="majorBidi" w:hAnsiTheme="majorBidi" w:cstheme="majorBidi"/>
                <w:color w:val="000000" w:themeColor="text1"/>
                <w:sz w:val="18"/>
                <w:szCs w:val="18"/>
              </w:rPr>
              <w:instrText xml:space="preserve"> ADDIN ZOTERO_ITEM CSL_CITATION {"citationID":"9WGvbRhf","properties":{"formattedCitation":"(Bruyn, Wouters, Ponnet, &amp; Hal, 2019)","plainCitation":"(Bruyn, Wouters, Ponnet, &amp; Hal, 2019)","noteIndex":0},"citationItems":[{"id":20,"uris":["http://zotero.org/users/5820251/items/9X76E32E"],"itemData":{"id":20,"type":"article-journal","abstract":"Background: There has been increasing attention in both popular and scientific circles to the misuse of prescription stimulants by students. However, it is unclear which student groups are most vulnerable and what environmental factors could influence this misuse. Medical students might be more at risk because of high levels of competition and related stress in medical school, making them a relevant population to explore these interrelationships. Objectives: This study aims to answer two research questions: (1) Does competition lead to higher stress and greater likelihood of misuse? and (2) Do the levels of and interrelationships between competition, stress and misuse vary between students with different post-graduate aspirations? Methods: In total, 3159 Flemish medical students (48.99% response rate) participated anonymously in a 2016 questionnaire on stimulants. Misuse was defined as use to enhance study performance, but not as part of an applicable treatment. We performed (multiple group) structural equation modeling to answer the research questions. Results: Results indicate significant associations between competition, stress and misuse: the higher the perception of medical school as being competitive, the higher the stress level and the more likely the misuse. Against our expectations, the association between competition and stress was significantly stronger for future general practitioners (GPs) compared to future specialists. Conclusion: The competitive climate in medical school creates high stress levels, rendering students vulnerable to misuse of stimulants. Students need to be educated about how to cope with stress in a non-pharmaceutical way, making them more resilient to stress during studentship and in their future careers.","container-title":"Substance Use &amp; Misuse","DOI":"10.1080/10826084.2019.1572190","ISSN":"1082-6084","issue":"7","note":"PMID: 30892122","page":"1191-1202","source":"Taylor and Francis+NEJM","title":"Popping smart pills in medical school: Are competition and stress associated with the misuse of prescription stimulants among students?","title-short":"Popping smart pills in medical school","URL":"https://doi.org/10.1080/10826084.2019.1572190","volume":"54","author":[{"family":"Bruyn","given":"Sara De"},{"family":"Wouters","given":"Edwin"},{"family":"Ponnet","given":"Koen"},{"family":"Hal","given":"Guido Van"}],"accessed":{"date-parts":[["2019",7,2]]},"issued":{"date-parts":[["2019",6,7]]}}}],"schema":"https://github.com/citation-style-language/schema/raw/master/csl-citation.json"} </w:instrText>
            </w:r>
            <w:r w:rsidRPr="002E6D7D">
              <w:rPr>
                <w:rFonts w:asciiTheme="majorBidi" w:hAnsiTheme="majorBidi" w:cstheme="majorBidi"/>
                <w:color w:val="000000" w:themeColor="text1"/>
                <w:sz w:val="18"/>
                <w:szCs w:val="18"/>
              </w:rPr>
              <w:fldChar w:fldCharType="separate"/>
            </w:r>
            <w:r w:rsidR="00D415FA" w:rsidRPr="002E6D7D">
              <w:rPr>
                <w:rFonts w:asciiTheme="majorBidi" w:hAnsiTheme="majorBidi" w:cstheme="majorBidi"/>
                <w:noProof/>
                <w:color w:val="000000" w:themeColor="text1"/>
                <w:sz w:val="18"/>
                <w:szCs w:val="18"/>
              </w:rPr>
              <w:t>(Bruyn</w:t>
            </w:r>
            <w:r w:rsidR="00EF369B" w:rsidRPr="002E6D7D">
              <w:rPr>
                <w:rFonts w:asciiTheme="majorBidi" w:hAnsiTheme="majorBidi" w:cstheme="majorBidi"/>
                <w:noProof/>
                <w:color w:val="000000" w:themeColor="text1"/>
                <w:sz w:val="18"/>
                <w:szCs w:val="18"/>
              </w:rPr>
              <w:t xml:space="preserve"> et al., </w:t>
            </w:r>
            <w:r w:rsidR="00D415FA" w:rsidRPr="002E6D7D">
              <w:rPr>
                <w:rFonts w:asciiTheme="majorBidi" w:hAnsiTheme="majorBidi" w:cstheme="majorBidi"/>
                <w:noProof/>
                <w:color w:val="000000" w:themeColor="text1"/>
                <w:sz w:val="18"/>
                <w:szCs w:val="18"/>
              </w:rPr>
              <w:t>2019)</w:t>
            </w:r>
            <w:r w:rsidRPr="002E6D7D">
              <w:rPr>
                <w:rFonts w:asciiTheme="majorBidi" w:hAnsiTheme="majorBidi" w:cstheme="majorBidi"/>
                <w:color w:val="000000" w:themeColor="text1"/>
                <w:sz w:val="18"/>
                <w:szCs w:val="18"/>
              </w:rPr>
              <w:fldChar w:fldCharType="end"/>
            </w:r>
          </w:p>
          <w:p w14:paraId="17BD6A53" w14:textId="77777777" w:rsidR="00AD4596" w:rsidRPr="002E6D7D" w:rsidRDefault="00AD4596" w:rsidP="00E328B3">
            <w:pPr>
              <w:spacing w:line="360" w:lineRule="auto"/>
              <w:jc w:val="both"/>
              <w:rPr>
                <w:rFonts w:asciiTheme="majorBidi" w:hAnsiTheme="majorBidi" w:cstheme="majorBidi"/>
                <w:color w:val="000000" w:themeColor="text1"/>
                <w:sz w:val="18"/>
                <w:szCs w:val="18"/>
              </w:rPr>
            </w:pPr>
          </w:p>
          <w:p w14:paraId="58A4A853" w14:textId="77777777" w:rsidR="00AD4596" w:rsidRPr="002E6D7D" w:rsidRDefault="00AD4596" w:rsidP="00E328B3">
            <w:pPr>
              <w:spacing w:line="360" w:lineRule="auto"/>
              <w:jc w:val="both"/>
              <w:rPr>
                <w:rFonts w:asciiTheme="majorBidi" w:hAnsiTheme="majorBidi" w:cstheme="majorBidi"/>
                <w:color w:val="000000" w:themeColor="text1"/>
                <w:sz w:val="18"/>
                <w:szCs w:val="18"/>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FDA5E81" w14:textId="77777777" w:rsidR="00AD4596" w:rsidRPr="002E6D7D" w:rsidRDefault="00AD4596" w:rsidP="00E328B3">
            <w:pPr>
              <w:spacing w:line="360" w:lineRule="auto"/>
              <w:jc w:val="both"/>
              <w:rPr>
                <w:rFonts w:asciiTheme="majorBidi" w:hAnsiTheme="majorBidi" w:cstheme="majorBidi"/>
                <w:color w:val="000000" w:themeColor="text1"/>
                <w:sz w:val="18"/>
                <w:szCs w:val="18"/>
              </w:rPr>
            </w:pPr>
            <w:r w:rsidRPr="002E6D7D">
              <w:rPr>
                <w:rFonts w:asciiTheme="majorBidi" w:hAnsiTheme="majorBidi" w:cstheme="majorBidi"/>
                <w:color w:val="000000" w:themeColor="text1"/>
                <w:sz w:val="18"/>
                <w:szCs w:val="18"/>
              </w:rPr>
              <w:t xml:space="preserve">Belgium </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7685959" w14:textId="77777777" w:rsidR="00AD4596" w:rsidRPr="002E6D7D" w:rsidRDefault="00AD4596" w:rsidP="00E328B3">
            <w:pPr>
              <w:spacing w:line="360" w:lineRule="auto"/>
              <w:jc w:val="both"/>
              <w:rPr>
                <w:rFonts w:asciiTheme="majorBidi" w:hAnsiTheme="majorBidi" w:cstheme="majorBidi"/>
                <w:color w:val="000000" w:themeColor="text1"/>
                <w:sz w:val="18"/>
                <w:szCs w:val="18"/>
              </w:rPr>
            </w:pPr>
            <w:r w:rsidRPr="002E6D7D">
              <w:rPr>
                <w:rFonts w:asciiTheme="majorBidi" w:hAnsiTheme="majorBidi" w:cstheme="majorBidi"/>
                <w:color w:val="000000" w:themeColor="text1"/>
                <w:sz w:val="18"/>
                <w:szCs w:val="18"/>
              </w:rPr>
              <w:t>Methylphenidate, Amphetamine, Modafinil.</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38870C" w14:textId="77777777" w:rsidR="00AD4596" w:rsidRPr="002E6D7D" w:rsidRDefault="00AD4596" w:rsidP="00E328B3">
            <w:pPr>
              <w:spacing w:line="360" w:lineRule="auto"/>
              <w:jc w:val="both"/>
              <w:rPr>
                <w:rFonts w:asciiTheme="majorBidi" w:hAnsiTheme="majorBidi" w:cstheme="majorBidi"/>
                <w:color w:val="000000" w:themeColor="text1"/>
                <w:sz w:val="18"/>
                <w:szCs w:val="18"/>
              </w:rPr>
            </w:pPr>
            <w:r w:rsidRPr="002E6D7D">
              <w:rPr>
                <w:rFonts w:asciiTheme="majorBidi" w:hAnsiTheme="majorBidi" w:cstheme="majorBidi"/>
                <w:color w:val="000000" w:themeColor="text1"/>
                <w:sz w:val="18"/>
                <w:szCs w:val="18"/>
              </w:rPr>
              <w:t>A cross-sectional study of 3,159 Medical students.</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8A1976C" w14:textId="77777777" w:rsidR="00AD4596" w:rsidRPr="002E6D7D" w:rsidRDefault="00AD4596" w:rsidP="00E328B3">
            <w:pPr>
              <w:spacing w:line="360" w:lineRule="auto"/>
              <w:jc w:val="both"/>
              <w:rPr>
                <w:rFonts w:asciiTheme="majorBidi" w:hAnsiTheme="majorBidi" w:cstheme="majorBidi"/>
                <w:color w:val="000000" w:themeColor="text1"/>
                <w:sz w:val="18"/>
                <w:szCs w:val="18"/>
              </w:rPr>
            </w:pPr>
            <w:r w:rsidRPr="002E6D7D">
              <w:rPr>
                <w:rFonts w:asciiTheme="majorBidi" w:hAnsiTheme="majorBidi" w:cstheme="majorBidi"/>
                <w:color w:val="000000" w:themeColor="text1"/>
                <w:sz w:val="18"/>
                <w:szCs w:val="18"/>
              </w:rPr>
              <w:t xml:space="preserve">Paper survey and online survey. </w:t>
            </w: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3AEFAF" w14:textId="77777777" w:rsidR="00AD4596" w:rsidRPr="002E6D7D" w:rsidRDefault="00AD4596" w:rsidP="00E328B3">
            <w:pPr>
              <w:pStyle w:val="NormalWeb"/>
              <w:spacing w:before="0" w:line="360" w:lineRule="auto"/>
              <w:rPr>
                <w:rFonts w:asciiTheme="majorBidi" w:hAnsiTheme="majorBidi" w:cstheme="majorBidi"/>
                <w:color w:val="000000" w:themeColor="text1"/>
                <w:sz w:val="18"/>
                <w:szCs w:val="18"/>
              </w:rPr>
            </w:pPr>
            <w:r w:rsidRPr="002E6D7D">
              <w:rPr>
                <w:rFonts w:asciiTheme="majorBidi" w:hAnsiTheme="majorBidi" w:cstheme="majorBidi"/>
                <w:color w:val="000000" w:themeColor="text1"/>
                <w:sz w:val="18"/>
                <w:szCs w:val="18"/>
              </w:rPr>
              <w:t>8.7% of the students reported that they used CE to improve their academic performance during exam time.</w:t>
            </w: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20A0A87" w14:textId="77777777" w:rsidR="00AD4596" w:rsidRPr="002E6D7D" w:rsidRDefault="00AD4596" w:rsidP="00E328B3">
            <w:pPr>
              <w:spacing w:line="360" w:lineRule="auto"/>
              <w:jc w:val="both"/>
              <w:rPr>
                <w:rFonts w:asciiTheme="majorBidi" w:hAnsiTheme="majorBidi" w:cstheme="majorBidi"/>
                <w:color w:val="000000" w:themeColor="text1"/>
                <w:sz w:val="18"/>
                <w:szCs w:val="18"/>
              </w:rPr>
            </w:pPr>
            <w:r w:rsidRPr="002E6D7D">
              <w:rPr>
                <w:rFonts w:asciiTheme="majorBidi" w:hAnsiTheme="majorBidi" w:cstheme="majorBidi"/>
                <w:color w:val="000000" w:themeColor="text1"/>
                <w:sz w:val="18"/>
                <w:szCs w:val="18"/>
              </w:rPr>
              <w:t xml:space="preserve">The study investigated the prevalence of the non-medical use of methylphenidate and knowledge of this drug among Undergraduate Medical students </w:t>
            </w:r>
            <w:proofErr w:type="gramStart"/>
            <w:r w:rsidRPr="002E6D7D">
              <w:rPr>
                <w:rFonts w:asciiTheme="majorBidi" w:hAnsiTheme="majorBidi" w:cstheme="majorBidi"/>
                <w:color w:val="000000" w:themeColor="text1"/>
                <w:sz w:val="18"/>
                <w:szCs w:val="18"/>
              </w:rPr>
              <w:t>of</w:t>
            </w:r>
            <w:proofErr w:type="gramEnd"/>
            <w:r w:rsidRPr="002E6D7D">
              <w:rPr>
                <w:rFonts w:asciiTheme="majorBidi" w:hAnsiTheme="majorBidi" w:cstheme="majorBidi"/>
                <w:color w:val="000000" w:themeColor="text1"/>
                <w:sz w:val="18"/>
                <w:szCs w:val="18"/>
              </w:rPr>
              <w:t xml:space="preserve"> the University of the Free State.</w:t>
            </w:r>
          </w:p>
        </w:tc>
      </w:tr>
      <w:tr w:rsidR="00AD4596" w:rsidRPr="002E6D7D" w14:paraId="2711CADA" w14:textId="77777777" w:rsidTr="0075105C">
        <w:trPr>
          <w:trHeight w:val="903"/>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62F746" w14:textId="0D7BA2E3" w:rsidR="00AD4596" w:rsidRPr="002E6D7D" w:rsidRDefault="00AD4596" w:rsidP="00E328B3">
            <w:pPr>
              <w:spacing w:line="360" w:lineRule="auto"/>
              <w:jc w:val="both"/>
              <w:rPr>
                <w:rFonts w:asciiTheme="majorBidi" w:hAnsiTheme="majorBidi" w:cstheme="majorBidi"/>
                <w:color w:val="000000" w:themeColor="text1"/>
                <w:sz w:val="18"/>
                <w:szCs w:val="18"/>
              </w:rPr>
            </w:pPr>
            <w:r w:rsidRPr="002E6D7D">
              <w:rPr>
                <w:rFonts w:asciiTheme="majorBidi" w:hAnsiTheme="majorBidi" w:cstheme="majorBidi"/>
                <w:color w:val="000000" w:themeColor="text1"/>
                <w:sz w:val="18"/>
                <w:szCs w:val="18"/>
              </w:rPr>
              <w:fldChar w:fldCharType="begin"/>
            </w:r>
            <w:r w:rsidR="00D415FA" w:rsidRPr="002E6D7D">
              <w:rPr>
                <w:rFonts w:asciiTheme="majorBidi" w:hAnsiTheme="majorBidi" w:cstheme="majorBidi"/>
                <w:color w:val="000000" w:themeColor="text1"/>
                <w:sz w:val="18"/>
                <w:szCs w:val="18"/>
              </w:rPr>
              <w:instrText xml:space="preserve"> ADDIN ZOTERO_ITEM CSL_CITATION {"citationID":"ofa2lQwV","properties":{"formattedCitation":"(London-Nadeau, Chan, &amp; Wood, 2019)","plainCitation":"(London-Nadeau, Chan, &amp; Wood, 2019)","noteIndex":0},"citationItems":[{"id":2833,"uris":["http://zotero.org/users/5820251/items/6AL7YNZM"],"itemData":{"id":2833,"type":"article-journal","container-title":"Substance Use &amp; Misuse","DOI":"10.1080/10826084.2018.1552297","ISSN":"1082-6084","issue":"6","page":"908–920","title":"Building Conceptions of Cognitive Enhancement: University Students' Views on the Effects of Pharmacological Cognitive Enhancers","URL":"https://doi.org/10.1080/10826084.2018.1552297","volume":"54","author":[{"family":"London-Nadeau","given":"Kira"},{"family":"Chan","given":"Priscilla"},{"family":"Wood","given":"Suzanne"}],"issued":{"date-parts":[["2019",5]]}}}],"schema":"https://github.com/citation-style-language/schema/raw/master/csl-citation.json"} </w:instrText>
            </w:r>
            <w:r w:rsidRPr="002E6D7D">
              <w:rPr>
                <w:rFonts w:asciiTheme="majorBidi" w:hAnsiTheme="majorBidi" w:cstheme="majorBidi"/>
                <w:color w:val="000000" w:themeColor="text1"/>
                <w:sz w:val="18"/>
                <w:szCs w:val="18"/>
              </w:rPr>
              <w:fldChar w:fldCharType="separate"/>
            </w:r>
            <w:r w:rsidR="00D415FA" w:rsidRPr="002E6D7D">
              <w:rPr>
                <w:rFonts w:asciiTheme="majorBidi" w:hAnsiTheme="majorBidi" w:cstheme="majorBidi"/>
                <w:noProof/>
                <w:color w:val="000000" w:themeColor="text1"/>
                <w:sz w:val="18"/>
                <w:szCs w:val="18"/>
              </w:rPr>
              <w:t>(London-Nadeau</w:t>
            </w:r>
            <w:r w:rsidR="00EF369B" w:rsidRPr="002E6D7D">
              <w:rPr>
                <w:rFonts w:asciiTheme="majorBidi" w:hAnsiTheme="majorBidi" w:cstheme="majorBidi"/>
                <w:noProof/>
                <w:color w:val="000000" w:themeColor="text1"/>
                <w:sz w:val="18"/>
                <w:szCs w:val="18"/>
              </w:rPr>
              <w:t xml:space="preserve"> et al., </w:t>
            </w:r>
            <w:r w:rsidR="00D415FA" w:rsidRPr="002E6D7D">
              <w:rPr>
                <w:rFonts w:asciiTheme="majorBidi" w:hAnsiTheme="majorBidi" w:cstheme="majorBidi"/>
                <w:noProof/>
                <w:color w:val="000000" w:themeColor="text1"/>
                <w:sz w:val="18"/>
                <w:szCs w:val="18"/>
              </w:rPr>
              <w:t>2019)</w:t>
            </w:r>
            <w:r w:rsidRPr="002E6D7D">
              <w:rPr>
                <w:rFonts w:asciiTheme="majorBidi" w:hAnsiTheme="majorBidi" w:cstheme="majorBidi"/>
                <w:color w:val="000000" w:themeColor="text1"/>
                <w:sz w:val="18"/>
                <w:szCs w:val="18"/>
              </w:rPr>
              <w:fldChar w:fldCharType="end"/>
            </w:r>
          </w:p>
          <w:p w14:paraId="61B4F74B" w14:textId="77777777" w:rsidR="00AD4596" w:rsidRPr="002E6D7D" w:rsidRDefault="00AD4596" w:rsidP="00E328B3">
            <w:pPr>
              <w:spacing w:line="360" w:lineRule="auto"/>
              <w:jc w:val="both"/>
              <w:rPr>
                <w:rFonts w:asciiTheme="majorBidi" w:hAnsiTheme="majorBidi" w:cstheme="majorBidi"/>
                <w:color w:val="000000" w:themeColor="text1"/>
                <w:sz w:val="18"/>
                <w:szCs w:val="18"/>
              </w:rPr>
            </w:pPr>
          </w:p>
          <w:p w14:paraId="767FE14B" w14:textId="77777777" w:rsidR="00AD4596" w:rsidRPr="002E6D7D" w:rsidRDefault="00AD4596" w:rsidP="00E328B3">
            <w:pPr>
              <w:spacing w:line="360" w:lineRule="auto"/>
              <w:jc w:val="both"/>
              <w:rPr>
                <w:rFonts w:asciiTheme="majorBidi" w:hAnsiTheme="majorBidi" w:cstheme="majorBidi"/>
                <w:color w:val="000000" w:themeColor="text1"/>
                <w:sz w:val="18"/>
                <w:szCs w:val="18"/>
              </w:rPr>
            </w:pPr>
          </w:p>
          <w:p w14:paraId="22F2ED6A" w14:textId="77777777" w:rsidR="00AD4596" w:rsidRPr="002E6D7D" w:rsidRDefault="00AD4596" w:rsidP="00E328B3">
            <w:pPr>
              <w:spacing w:line="360" w:lineRule="auto"/>
              <w:jc w:val="both"/>
              <w:rPr>
                <w:rFonts w:asciiTheme="majorBidi" w:hAnsiTheme="majorBidi" w:cstheme="majorBidi"/>
                <w:color w:val="000000" w:themeColor="text1"/>
                <w:sz w:val="18"/>
                <w:szCs w:val="18"/>
              </w:rPr>
            </w:pPr>
            <w:r w:rsidRPr="002E6D7D">
              <w:rPr>
                <w:rFonts w:asciiTheme="majorBidi" w:hAnsiTheme="majorBidi" w:cstheme="majorBidi"/>
                <w:color w:val="000000" w:themeColor="text1"/>
                <w:sz w:val="18"/>
                <w:szCs w:val="18"/>
              </w:rPr>
              <w:t xml:space="preserve">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C8AB607" w14:textId="77777777" w:rsidR="00AD4596" w:rsidRPr="002E6D7D" w:rsidRDefault="00AD4596" w:rsidP="00E328B3">
            <w:pPr>
              <w:spacing w:line="360" w:lineRule="auto"/>
              <w:jc w:val="both"/>
              <w:rPr>
                <w:rFonts w:asciiTheme="majorBidi" w:hAnsiTheme="majorBidi" w:cstheme="majorBidi"/>
                <w:color w:val="000000" w:themeColor="text1"/>
                <w:sz w:val="18"/>
                <w:szCs w:val="18"/>
              </w:rPr>
            </w:pPr>
            <w:r w:rsidRPr="002E6D7D">
              <w:rPr>
                <w:rFonts w:asciiTheme="majorBidi" w:hAnsiTheme="majorBidi" w:cstheme="majorBidi"/>
                <w:color w:val="000000" w:themeColor="text1"/>
                <w:sz w:val="18"/>
                <w:szCs w:val="18"/>
              </w:rPr>
              <w:t xml:space="preserve">Canada </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075FF10" w14:textId="77777777" w:rsidR="00AD4596" w:rsidRPr="002E6D7D" w:rsidRDefault="00AD4596" w:rsidP="00E328B3">
            <w:pPr>
              <w:spacing w:line="360" w:lineRule="auto"/>
              <w:jc w:val="both"/>
              <w:rPr>
                <w:rFonts w:asciiTheme="majorBidi" w:hAnsiTheme="majorBidi" w:cstheme="majorBidi"/>
                <w:color w:val="000000" w:themeColor="text1"/>
                <w:sz w:val="18"/>
                <w:szCs w:val="18"/>
              </w:rPr>
            </w:pPr>
            <w:r w:rsidRPr="002E6D7D">
              <w:rPr>
                <w:rFonts w:asciiTheme="majorBidi" w:hAnsiTheme="majorBidi" w:cstheme="majorBidi"/>
                <w:color w:val="000000" w:themeColor="text1"/>
                <w:sz w:val="18"/>
                <w:szCs w:val="18"/>
              </w:rPr>
              <w:t>Methylphenidate, Amphetamine, Modafinil</w:t>
            </w:r>
          </w:p>
          <w:p w14:paraId="59C6DE74" w14:textId="77777777" w:rsidR="00AD4596" w:rsidRPr="002E6D7D" w:rsidRDefault="00AD4596" w:rsidP="00E328B3">
            <w:pPr>
              <w:spacing w:line="360" w:lineRule="auto"/>
              <w:jc w:val="both"/>
              <w:rPr>
                <w:rFonts w:asciiTheme="majorBidi" w:hAnsiTheme="majorBidi" w:cstheme="majorBidi"/>
                <w:color w:val="000000" w:themeColor="text1"/>
                <w:sz w:val="18"/>
                <w:szCs w:val="18"/>
              </w:rPr>
            </w:pPr>
            <w:r w:rsidRPr="002E6D7D">
              <w:rPr>
                <w:rFonts w:asciiTheme="majorBidi" w:hAnsiTheme="majorBidi" w:cstheme="majorBidi"/>
                <w:color w:val="000000" w:themeColor="text1"/>
                <w:sz w:val="18"/>
                <w:szCs w:val="18"/>
              </w:rPr>
              <w:t xml:space="preserve">Caffeine. </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D50F995" w14:textId="77777777" w:rsidR="00AD4596" w:rsidRPr="002E6D7D" w:rsidRDefault="00AD4596" w:rsidP="00E328B3">
            <w:pPr>
              <w:spacing w:line="360" w:lineRule="auto"/>
              <w:jc w:val="both"/>
              <w:rPr>
                <w:rFonts w:asciiTheme="majorBidi" w:hAnsiTheme="majorBidi" w:cstheme="majorBidi"/>
                <w:color w:val="000000" w:themeColor="text1"/>
                <w:sz w:val="18"/>
                <w:szCs w:val="18"/>
              </w:rPr>
            </w:pPr>
            <w:r w:rsidRPr="002E6D7D">
              <w:rPr>
                <w:rFonts w:asciiTheme="majorBidi" w:hAnsiTheme="majorBidi" w:cstheme="majorBidi"/>
                <w:color w:val="000000" w:themeColor="text1"/>
                <w:sz w:val="18"/>
                <w:szCs w:val="18"/>
              </w:rPr>
              <w:t xml:space="preserve">11 focused groups, 3-7 participants per group.  </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683A31E" w14:textId="77777777" w:rsidR="00AD4596" w:rsidRPr="002E6D7D" w:rsidRDefault="00AD4596" w:rsidP="00E328B3">
            <w:pPr>
              <w:spacing w:line="360" w:lineRule="auto"/>
              <w:jc w:val="both"/>
              <w:rPr>
                <w:rFonts w:asciiTheme="majorBidi" w:hAnsiTheme="majorBidi" w:cstheme="majorBidi"/>
                <w:color w:val="000000" w:themeColor="text1"/>
                <w:sz w:val="18"/>
                <w:szCs w:val="18"/>
              </w:rPr>
            </w:pPr>
            <w:r w:rsidRPr="002E6D7D">
              <w:rPr>
                <w:rFonts w:asciiTheme="majorBidi" w:hAnsiTheme="majorBidi" w:cstheme="majorBidi"/>
                <w:color w:val="000000" w:themeColor="text1"/>
                <w:sz w:val="18"/>
                <w:szCs w:val="18"/>
              </w:rPr>
              <w:t>Focus group interview.</w:t>
            </w: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3159581" w14:textId="77777777" w:rsidR="00AD4596" w:rsidRPr="002E6D7D" w:rsidRDefault="00AD4596" w:rsidP="00E328B3">
            <w:pPr>
              <w:pStyle w:val="NormalWeb"/>
              <w:spacing w:before="0" w:line="360" w:lineRule="auto"/>
              <w:rPr>
                <w:rFonts w:asciiTheme="majorBidi" w:hAnsiTheme="majorBidi" w:cstheme="majorBidi"/>
                <w:color w:val="000000" w:themeColor="text1"/>
                <w:sz w:val="18"/>
                <w:szCs w:val="18"/>
              </w:rPr>
            </w:pPr>
            <w:r w:rsidRPr="002E6D7D">
              <w:rPr>
                <w:rFonts w:asciiTheme="majorBidi" w:hAnsiTheme="majorBidi" w:cstheme="majorBidi"/>
                <w:color w:val="000000" w:themeColor="text1"/>
                <w:sz w:val="18"/>
                <w:szCs w:val="18"/>
              </w:rPr>
              <w:t xml:space="preserve">5% to 30% of students reported the use of CE. </w:t>
            </w: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E156D60" w14:textId="77777777" w:rsidR="00AD4596" w:rsidRPr="002E6D7D" w:rsidRDefault="00AD4596" w:rsidP="00E328B3">
            <w:pPr>
              <w:pStyle w:val="NormalWeb"/>
              <w:spacing w:line="360" w:lineRule="auto"/>
              <w:rPr>
                <w:rFonts w:asciiTheme="majorBidi" w:hAnsiTheme="majorBidi" w:cstheme="majorBidi"/>
                <w:color w:val="000000" w:themeColor="text1"/>
                <w:sz w:val="18"/>
                <w:szCs w:val="18"/>
              </w:rPr>
            </w:pPr>
            <w:r w:rsidRPr="002E6D7D">
              <w:rPr>
                <w:rFonts w:asciiTheme="majorBidi" w:hAnsiTheme="majorBidi" w:cstheme="majorBidi"/>
                <w:color w:val="000000" w:themeColor="text1"/>
                <w:sz w:val="18"/>
                <w:szCs w:val="18"/>
              </w:rPr>
              <w:t>The study has certain limitations. Firstly, for confidentiality reasons, they did not ask participants about their own history of using CEs. This precluded them from knowing when participants were truly referring to a friend in their narratives, or when they were following the interviewer’s instructions to mask their own illicit activities. Second, they did not directly question participants on how they knew about the effects of CEs, as this was an unexpected line of inquiry.</w:t>
            </w:r>
          </w:p>
        </w:tc>
      </w:tr>
      <w:tr w:rsidR="00AD4596" w:rsidRPr="002E6D7D" w14:paraId="40568619" w14:textId="77777777" w:rsidTr="0075105C">
        <w:trPr>
          <w:trHeight w:val="1328"/>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09FD1E7" w14:textId="0EE46F4C" w:rsidR="00AD4596" w:rsidRPr="002E6D7D" w:rsidRDefault="00AD4596" w:rsidP="00E328B3">
            <w:pPr>
              <w:spacing w:line="360" w:lineRule="auto"/>
              <w:jc w:val="both"/>
              <w:rPr>
                <w:rFonts w:asciiTheme="majorBidi" w:hAnsiTheme="majorBidi" w:cstheme="majorBidi"/>
                <w:color w:val="000000" w:themeColor="text1"/>
                <w:sz w:val="18"/>
                <w:szCs w:val="18"/>
              </w:rPr>
            </w:pPr>
            <w:r w:rsidRPr="002E6D7D">
              <w:rPr>
                <w:rFonts w:asciiTheme="majorBidi" w:hAnsiTheme="majorBidi" w:cstheme="majorBidi"/>
                <w:color w:val="000000" w:themeColor="text1"/>
                <w:sz w:val="18"/>
                <w:szCs w:val="18"/>
              </w:rPr>
              <w:fldChar w:fldCharType="begin"/>
            </w:r>
            <w:r w:rsidR="00870E60" w:rsidRPr="002E6D7D">
              <w:rPr>
                <w:rFonts w:asciiTheme="majorBidi" w:hAnsiTheme="majorBidi" w:cstheme="majorBidi"/>
                <w:color w:val="000000" w:themeColor="text1"/>
                <w:sz w:val="18"/>
                <w:szCs w:val="18"/>
              </w:rPr>
              <w:instrText xml:space="preserve"> ADDIN ZOTERO_ITEM CSL_CITATION {"citationID":"Pls7eHEt","properties":{"formattedCitation":"(Pighi et al., 2018)","plainCitation":"(Pighi et al., 2018)","noteIndex":0},"citationItems":[{"id":2471,"uris":["http://zotero.org/users/5820251/items/8WW54WQ2"],"itemData":{"id":2471,"type":"article-journal","abstract":"&lt;p&gt;International media has paid attention to the use of substances by healthy subjects to enhance cognitive performance. Medical students are liable to use cognitive enhancers (CE) with the aim of improving academic performance. The study explored use and attitudes toward the use of CE in Italian medical students. The authors anonymously surveyed 433 medical students of the University of Modena and Reggio Emilia with an ad hoc 36-items questionnaire. CE were broadly defined as any substance taken with the purpose of improving cognitive functions, from readily available beverages and substances, such as coffee, tea, energy drinks, and supplements to prescription only medication, such as psychostimulants and modafinil. Response rate was 83.8% (n = 363). While the majority of the students (74.7%; n = 271) said that they had used substances to improve cognitive functions, only 2 students (0.6%) reported the use of prescription-only medications in the last 30 days. Main reasons for not taking prescription-only drugs were concerns about safety and side effects, reported by 83.3% of students (n = 295). A positive attitude toward use was held by 60.3% (n = 219) subjects. The surveyed Italian medical students used many substances as CE, but this did not seem to apply significantly to psychostimulants. A multivariable analysis showed that the following variables were related to the propensity to use substances as CE: male gender, self-reported memory impairment, concerns about worsening of cognitive performance, lifetime use of at least one illegal substance, use of any substance (both legal or illegal) in the last 30 days.&lt;/p&gt;","container-title":"Brain Sciences","DOI":"10.3390/brainsci8110197","page":"1-9","title":"Use and Propensity to Use Substances as Cognitive Enhancers in Italian Medical Students","author":[{"family":"Pighi","given":"Marcella"},{"family":"Pontoni","given":"Giancarlo"},{"family":"Sinisi","given":"Arianna"},{"family":"Ferrari","given":"Silvia"},{"family":"Mattei","given":"Giorgio"},{"family":"Pingani","given":"Luca"},{"family":"Simoni","given":"Elena"},{"family":"Galeazzi","given":"Gian"}],"issued":{"date-parts":[["2018"]]}}}],"schema":"https://github.com/citation-style-language/schema/raw/master/csl-citation.json"} </w:instrText>
            </w:r>
            <w:r w:rsidRPr="002E6D7D">
              <w:rPr>
                <w:rFonts w:asciiTheme="majorBidi" w:hAnsiTheme="majorBidi" w:cstheme="majorBidi"/>
                <w:color w:val="000000" w:themeColor="text1"/>
                <w:sz w:val="18"/>
                <w:szCs w:val="18"/>
              </w:rPr>
              <w:fldChar w:fldCharType="separate"/>
            </w:r>
            <w:r w:rsidR="00D415FA" w:rsidRPr="002E6D7D">
              <w:rPr>
                <w:rFonts w:asciiTheme="majorBidi" w:hAnsiTheme="majorBidi" w:cstheme="majorBidi"/>
                <w:noProof/>
                <w:color w:val="000000" w:themeColor="text1"/>
                <w:sz w:val="18"/>
                <w:szCs w:val="18"/>
              </w:rPr>
              <w:t>(Pighi et al., 2018)</w:t>
            </w:r>
            <w:r w:rsidRPr="002E6D7D">
              <w:rPr>
                <w:rFonts w:asciiTheme="majorBidi" w:hAnsiTheme="majorBidi" w:cstheme="majorBidi"/>
                <w:color w:val="000000" w:themeColor="text1"/>
                <w:sz w:val="18"/>
                <w:szCs w:val="18"/>
              </w:rPr>
              <w:fldChar w:fldCharType="end"/>
            </w:r>
          </w:p>
          <w:p w14:paraId="3E447A69" w14:textId="77777777" w:rsidR="00AD4596" w:rsidRPr="002E6D7D" w:rsidRDefault="00AD4596" w:rsidP="00E328B3">
            <w:pPr>
              <w:spacing w:line="360" w:lineRule="auto"/>
              <w:jc w:val="both"/>
              <w:rPr>
                <w:rFonts w:asciiTheme="majorBidi" w:hAnsiTheme="majorBidi" w:cstheme="majorBidi"/>
                <w:color w:val="000000" w:themeColor="text1"/>
                <w:sz w:val="18"/>
                <w:szCs w:val="18"/>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18F2C5" w14:textId="77777777" w:rsidR="00AD4596" w:rsidRPr="002E6D7D" w:rsidRDefault="00AD4596" w:rsidP="00E328B3">
            <w:pPr>
              <w:spacing w:line="360" w:lineRule="auto"/>
              <w:jc w:val="both"/>
              <w:rPr>
                <w:rFonts w:asciiTheme="majorBidi" w:hAnsiTheme="majorBidi" w:cstheme="majorBidi"/>
                <w:color w:val="000000" w:themeColor="text1"/>
                <w:sz w:val="18"/>
                <w:szCs w:val="18"/>
              </w:rPr>
            </w:pPr>
            <w:r w:rsidRPr="002E6D7D">
              <w:rPr>
                <w:rFonts w:asciiTheme="majorBidi" w:hAnsiTheme="majorBidi" w:cstheme="majorBidi"/>
                <w:color w:val="000000" w:themeColor="text1"/>
                <w:sz w:val="18"/>
                <w:szCs w:val="18"/>
              </w:rPr>
              <w:t xml:space="preserve">Italy </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C266D99" w14:textId="77777777" w:rsidR="00AD4596" w:rsidRPr="002E6D7D" w:rsidRDefault="00AD4596" w:rsidP="00E328B3">
            <w:pPr>
              <w:spacing w:line="360" w:lineRule="auto"/>
              <w:jc w:val="both"/>
              <w:rPr>
                <w:rFonts w:asciiTheme="majorBidi" w:hAnsiTheme="majorBidi" w:cstheme="majorBidi"/>
                <w:color w:val="000000" w:themeColor="text1"/>
                <w:sz w:val="18"/>
                <w:szCs w:val="18"/>
              </w:rPr>
            </w:pPr>
            <w:r w:rsidRPr="002E6D7D">
              <w:rPr>
                <w:rFonts w:asciiTheme="majorBidi" w:hAnsiTheme="majorBidi" w:cstheme="majorBidi"/>
                <w:color w:val="000000" w:themeColor="text1"/>
                <w:sz w:val="18"/>
                <w:szCs w:val="18"/>
              </w:rPr>
              <w:t>Coffee, Ginkgo-biloba, Caffeine, Energy drinks, Amphetamine, Modafinil, Methylphenidate</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9474DFD" w14:textId="77777777" w:rsidR="00AD4596" w:rsidRPr="002E6D7D" w:rsidRDefault="00AD4596" w:rsidP="00E328B3">
            <w:pPr>
              <w:spacing w:line="360" w:lineRule="auto"/>
              <w:jc w:val="both"/>
              <w:rPr>
                <w:rFonts w:asciiTheme="majorBidi" w:hAnsiTheme="majorBidi" w:cstheme="majorBidi"/>
                <w:color w:val="000000" w:themeColor="text1"/>
                <w:sz w:val="18"/>
                <w:szCs w:val="18"/>
              </w:rPr>
            </w:pPr>
            <w:r w:rsidRPr="002E6D7D">
              <w:rPr>
                <w:rFonts w:asciiTheme="majorBidi" w:hAnsiTheme="majorBidi" w:cstheme="majorBidi"/>
                <w:color w:val="000000" w:themeColor="text1"/>
                <w:sz w:val="18"/>
                <w:szCs w:val="18"/>
              </w:rPr>
              <w:t>433 medical students.</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F87C0B9" w14:textId="77777777" w:rsidR="00AD4596" w:rsidRPr="002E6D7D" w:rsidRDefault="00AD4596" w:rsidP="00E328B3">
            <w:pPr>
              <w:spacing w:line="360" w:lineRule="auto"/>
              <w:jc w:val="both"/>
              <w:rPr>
                <w:rFonts w:asciiTheme="majorBidi" w:hAnsiTheme="majorBidi" w:cstheme="majorBidi"/>
                <w:color w:val="000000" w:themeColor="text1"/>
                <w:sz w:val="18"/>
                <w:szCs w:val="18"/>
              </w:rPr>
            </w:pPr>
            <w:r w:rsidRPr="002E6D7D">
              <w:rPr>
                <w:rFonts w:asciiTheme="majorBidi" w:hAnsiTheme="majorBidi" w:cstheme="majorBidi"/>
                <w:color w:val="000000" w:themeColor="text1"/>
                <w:sz w:val="18"/>
                <w:szCs w:val="18"/>
                <w:shd w:val="clear" w:color="auto" w:fill="FFFFFF"/>
              </w:rPr>
              <w:t>Paper</w:t>
            </w:r>
            <w:r w:rsidRPr="002E6D7D">
              <w:rPr>
                <w:rFonts w:asciiTheme="majorBidi" w:hAnsiTheme="majorBidi" w:cstheme="majorBidi"/>
                <w:color w:val="000000" w:themeColor="text1"/>
                <w:sz w:val="18"/>
                <w:szCs w:val="18"/>
              </w:rPr>
              <w:t xml:space="preserve"> survey.</w:t>
            </w: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5F93C92" w14:textId="77777777" w:rsidR="00AD4596" w:rsidRPr="002E6D7D" w:rsidRDefault="00AD4596" w:rsidP="00E328B3">
            <w:pPr>
              <w:spacing w:line="360" w:lineRule="auto"/>
              <w:jc w:val="both"/>
              <w:rPr>
                <w:rFonts w:asciiTheme="majorBidi" w:hAnsiTheme="majorBidi" w:cstheme="majorBidi"/>
                <w:color w:val="000000" w:themeColor="text1"/>
                <w:sz w:val="18"/>
                <w:szCs w:val="18"/>
              </w:rPr>
            </w:pPr>
            <w:r w:rsidRPr="002E6D7D">
              <w:rPr>
                <w:rFonts w:asciiTheme="majorBidi" w:hAnsiTheme="majorBidi" w:cstheme="majorBidi"/>
                <w:color w:val="000000" w:themeColor="text1"/>
                <w:sz w:val="18"/>
                <w:szCs w:val="18"/>
                <w:shd w:val="clear" w:color="auto" w:fill="FFFFFF"/>
              </w:rPr>
              <w:t xml:space="preserve">74.7% of the students said they have used CE to improve cognitive functions. The remaining students were aware of concerns about safety and side effects. </w:t>
            </w: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5956BD4" w14:textId="77777777" w:rsidR="00AD4596" w:rsidRPr="002E6D7D" w:rsidRDefault="00AD4596" w:rsidP="00E328B3">
            <w:pPr>
              <w:spacing w:line="360" w:lineRule="auto"/>
              <w:jc w:val="both"/>
              <w:rPr>
                <w:rFonts w:asciiTheme="majorBidi" w:hAnsiTheme="majorBidi" w:cstheme="majorBidi"/>
                <w:color w:val="000000" w:themeColor="text1"/>
                <w:sz w:val="18"/>
                <w:szCs w:val="18"/>
              </w:rPr>
            </w:pPr>
            <w:r w:rsidRPr="002E6D7D">
              <w:rPr>
                <w:rFonts w:asciiTheme="majorBidi" w:hAnsiTheme="majorBidi" w:cstheme="majorBidi"/>
                <w:color w:val="000000" w:themeColor="text1"/>
                <w:sz w:val="18"/>
                <w:szCs w:val="18"/>
                <w:shd w:val="clear" w:color="auto" w:fill="FFFFFF"/>
              </w:rPr>
              <w:t>The study explored the use and attitudes toward the use of CE in Italian Medical students. Only one university was involved, therefore, the generalizability of their findings to the whole Italian student population is limited.</w:t>
            </w:r>
          </w:p>
        </w:tc>
      </w:tr>
      <w:tr w:rsidR="00AD4596" w:rsidRPr="002E6D7D" w14:paraId="78AC0955" w14:textId="77777777" w:rsidTr="0075105C">
        <w:trPr>
          <w:cantSplit/>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2633E01" w14:textId="647B10C1" w:rsidR="00AD4596" w:rsidRPr="002E6D7D" w:rsidRDefault="00AD4596" w:rsidP="00E328B3">
            <w:pPr>
              <w:spacing w:line="360" w:lineRule="auto"/>
              <w:jc w:val="both"/>
              <w:rPr>
                <w:rFonts w:asciiTheme="majorBidi" w:hAnsiTheme="majorBidi" w:cstheme="majorBidi"/>
                <w:color w:val="000000" w:themeColor="text1"/>
                <w:sz w:val="18"/>
                <w:szCs w:val="18"/>
              </w:rPr>
            </w:pPr>
            <w:r w:rsidRPr="002E6D7D">
              <w:rPr>
                <w:rFonts w:asciiTheme="majorBidi" w:hAnsiTheme="majorBidi" w:cstheme="majorBidi"/>
                <w:color w:val="000000" w:themeColor="text1"/>
                <w:sz w:val="18"/>
                <w:szCs w:val="18"/>
              </w:rPr>
              <w:lastRenderedPageBreak/>
              <w:fldChar w:fldCharType="begin"/>
            </w:r>
            <w:r w:rsidR="00D415FA" w:rsidRPr="002E6D7D">
              <w:rPr>
                <w:rFonts w:asciiTheme="majorBidi" w:hAnsiTheme="majorBidi" w:cstheme="majorBidi"/>
                <w:color w:val="000000" w:themeColor="text1"/>
                <w:sz w:val="18"/>
                <w:szCs w:val="18"/>
              </w:rPr>
              <w:instrText xml:space="preserve"> ADDIN ZOTERO_ITEM CSL_CITATION {"citationID":"LDUItMEe","properties":{"formattedCitation":"(Fallah, Moudi, Hamidia, &amp; Bijani, 2018b)","plainCitation":"(Fallah, Moudi, Hamidia, &amp; Bijani, 2018b)","noteIndex":0},"citationItems":[{"id":2896,"uris":["http://zotero.org/users/5820251/items/8T7ID522"],"itemData":{"id":2896,"type":"article-journal","abstract":"BACKGROUND: Stimulant pharmaceuticals are abused among academic students to elevate mood, improve studying, intellectual capacity, memory and concentration, and increase wakefulness. This study was designed to evaluate the current situation of stimulant use among medical students and residents of Babol University of Medical Sciences. METHODS: This cross-sectional study was conducted among 560 medical students and clinical residents of Babol University of Medical Sciences during the academic year 2014-2015. A self-administered questionnaire was used for data collection. RESULTS: Four hundred and forty-four (79.3%) students filled out the questionnaires. 49 (11%) individuals reported amphetamine and methylphenidate (ritalin) use. The mean age of the stimulant drug users was 24.6±4.8 years. The main initiator factor was to improve concentration (29 persons; 59.2%). There were significant statistical correlations between stimulant drugs abuse and male gender, living in dormitor in residence and internship and past medical history of psychiatric disorders (depression, attention deficit hyperactivity disorder and substance abuse) (p&lt;0.05).16 (32%) students started the drug use on their friends' advice; 15 (30%) due to self-medication and 12 (24%) persons with physician´s prescription. CONCLUSIONS: Because of significant prevalence of stimulant use, regulatory governmental policies and also planning to improve essential life skills, awareness about the side effects and complications of these drugs, screening of at-risk college students and early identification of the abusers are suggested.","archive":"PubMed","archive_location":"29387325","container-title":"Caspian journal of internal medicine","DOI":"10.22088/cjim.9.1.87","ISSN":"2008-6164","issue":"1","journalAbbreviation":"Caspian J Intern Med","language":"eng","page":"87-91","title":"Stimulant use in medical students and residents requires more careful attention","URL":"https://www.ncbi.nlm.nih.gov/pubmed/29387325","volume":"9","author":[{"family":"Fallah","given":"Golnaz"},{"family":"Moudi","given":"Sussan"},{"family":"Hamidia","given":"Angela"},{"family":"Bijani","given":"Ali"}],"issued":{"date-parts":[["2018"]]}}}],"schema":"https://github.com/citation-style-language/schema/raw/master/csl-citation.json"} </w:instrText>
            </w:r>
            <w:r w:rsidRPr="002E6D7D">
              <w:rPr>
                <w:rFonts w:asciiTheme="majorBidi" w:hAnsiTheme="majorBidi" w:cstheme="majorBidi"/>
                <w:color w:val="000000" w:themeColor="text1"/>
                <w:sz w:val="18"/>
                <w:szCs w:val="18"/>
              </w:rPr>
              <w:fldChar w:fldCharType="separate"/>
            </w:r>
            <w:r w:rsidR="00D415FA" w:rsidRPr="002E6D7D">
              <w:rPr>
                <w:rFonts w:asciiTheme="majorBidi" w:hAnsiTheme="majorBidi" w:cstheme="majorBidi"/>
                <w:noProof/>
                <w:color w:val="000000" w:themeColor="text1"/>
                <w:sz w:val="18"/>
                <w:szCs w:val="18"/>
              </w:rPr>
              <w:t>(Fallah</w:t>
            </w:r>
            <w:r w:rsidR="0075105C" w:rsidRPr="002E6D7D">
              <w:rPr>
                <w:rFonts w:asciiTheme="majorBidi" w:hAnsiTheme="majorBidi" w:cstheme="majorBidi"/>
                <w:noProof/>
                <w:color w:val="000000" w:themeColor="text1"/>
                <w:sz w:val="18"/>
                <w:szCs w:val="18"/>
              </w:rPr>
              <w:t xml:space="preserve"> et al., </w:t>
            </w:r>
            <w:r w:rsidR="00D415FA" w:rsidRPr="002E6D7D">
              <w:rPr>
                <w:rFonts w:asciiTheme="majorBidi" w:hAnsiTheme="majorBidi" w:cstheme="majorBidi"/>
                <w:noProof/>
                <w:color w:val="000000" w:themeColor="text1"/>
                <w:sz w:val="18"/>
                <w:szCs w:val="18"/>
              </w:rPr>
              <w:t>2018b)</w:t>
            </w:r>
            <w:r w:rsidRPr="002E6D7D">
              <w:rPr>
                <w:rFonts w:asciiTheme="majorBidi" w:hAnsiTheme="majorBidi" w:cstheme="majorBidi"/>
                <w:color w:val="000000" w:themeColor="text1"/>
                <w:sz w:val="18"/>
                <w:szCs w:val="18"/>
              </w:rPr>
              <w:fldChar w:fldCharType="end"/>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44E8CCC" w14:textId="77777777" w:rsidR="00AD4596" w:rsidRPr="002E6D7D" w:rsidRDefault="00AD4596" w:rsidP="00E328B3">
            <w:pPr>
              <w:spacing w:line="360" w:lineRule="auto"/>
              <w:jc w:val="both"/>
              <w:rPr>
                <w:rFonts w:asciiTheme="majorBidi" w:hAnsiTheme="majorBidi" w:cstheme="majorBidi"/>
                <w:color w:val="000000" w:themeColor="text1"/>
                <w:sz w:val="18"/>
                <w:szCs w:val="18"/>
              </w:rPr>
            </w:pPr>
            <w:r w:rsidRPr="002E6D7D">
              <w:rPr>
                <w:rFonts w:asciiTheme="majorBidi" w:hAnsiTheme="majorBidi" w:cstheme="majorBidi"/>
                <w:color w:val="000000" w:themeColor="text1"/>
                <w:sz w:val="18"/>
                <w:szCs w:val="18"/>
              </w:rPr>
              <w:t xml:space="preserve">Iran </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47C3F2F" w14:textId="77777777" w:rsidR="00AD4596" w:rsidRPr="002E6D7D" w:rsidRDefault="00AD4596" w:rsidP="00E328B3">
            <w:pPr>
              <w:spacing w:line="360" w:lineRule="auto"/>
              <w:jc w:val="both"/>
              <w:rPr>
                <w:rFonts w:asciiTheme="majorBidi" w:hAnsiTheme="majorBidi" w:cstheme="majorBidi"/>
                <w:color w:val="000000" w:themeColor="text1"/>
                <w:sz w:val="18"/>
                <w:szCs w:val="18"/>
              </w:rPr>
            </w:pPr>
            <w:r w:rsidRPr="002E6D7D">
              <w:rPr>
                <w:rFonts w:asciiTheme="majorBidi" w:hAnsiTheme="majorBidi" w:cstheme="majorBidi"/>
                <w:color w:val="000000" w:themeColor="text1"/>
                <w:sz w:val="18"/>
                <w:szCs w:val="18"/>
              </w:rPr>
              <w:t>Amphetamine, Methylphenidate.</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D90B614" w14:textId="77777777" w:rsidR="00AD4596" w:rsidRPr="002E6D7D" w:rsidRDefault="00AD4596" w:rsidP="00E328B3">
            <w:pPr>
              <w:spacing w:line="360" w:lineRule="auto"/>
              <w:jc w:val="both"/>
              <w:rPr>
                <w:rFonts w:asciiTheme="majorBidi" w:hAnsiTheme="majorBidi" w:cstheme="majorBidi"/>
                <w:color w:val="000000" w:themeColor="text1"/>
                <w:sz w:val="18"/>
                <w:szCs w:val="18"/>
              </w:rPr>
            </w:pPr>
            <w:r w:rsidRPr="002E6D7D">
              <w:rPr>
                <w:rFonts w:asciiTheme="majorBidi" w:hAnsiTheme="majorBidi" w:cstheme="majorBidi"/>
                <w:color w:val="000000" w:themeColor="text1"/>
                <w:sz w:val="18"/>
                <w:szCs w:val="18"/>
              </w:rPr>
              <w:t xml:space="preserve">Cross-sectional study was conducted among 560 Medical students and clinical residents of </w:t>
            </w:r>
            <w:proofErr w:type="spellStart"/>
            <w:r w:rsidRPr="002E6D7D">
              <w:rPr>
                <w:rFonts w:asciiTheme="majorBidi" w:hAnsiTheme="majorBidi" w:cstheme="majorBidi"/>
                <w:color w:val="000000" w:themeColor="text1"/>
                <w:sz w:val="18"/>
                <w:szCs w:val="18"/>
              </w:rPr>
              <w:t>Babol</w:t>
            </w:r>
            <w:proofErr w:type="spellEnd"/>
            <w:r w:rsidRPr="002E6D7D">
              <w:rPr>
                <w:rFonts w:asciiTheme="majorBidi" w:hAnsiTheme="majorBidi" w:cstheme="majorBidi"/>
                <w:color w:val="000000" w:themeColor="text1"/>
                <w:sz w:val="18"/>
                <w:szCs w:val="18"/>
              </w:rPr>
              <w:t xml:space="preserve"> University of Medical Sciences during the academic year 2014-2015. </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3A60C76" w14:textId="77777777" w:rsidR="00AD4596" w:rsidRPr="002E6D7D" w:rsidRDefault="00AD4596" w:rsidP="00E328B3">
            <w:pPr>
              <w:spacing w:line="360" w:lineRule="auto"/>
              <w:jc w:val="both"/>
              <w:rPr>
                <w:rFonts w:asciiTheme="majorBidi" w:hAnsiTheme="majorBidi" w:cstheme="majorBidi"/>
                <w:color w:val="000000" w:themeColor="text1"/>
                <w:sz w:val="18"/>
                <w:szCs w:val="18"/>
                <w:shd w:val="clear" w:color="auto" w:fill="FFFFFF"/>
              </w:rPr>
            </w:pPr>
            <w:r w:rsidRPr="002E6D7D">
              <w:rPr>
                <w:rFonts w:asciiTheme="majorBidi" w:hAnsiTheme="majorBidi" w:cstheme="majorBidi"/>
                <w:color w:val="000000" w:themeColor="text1"/>
                <w:sz w:val="18"/>
                <w:szCs w:val="18"/>
                <w:shd w:val="clear" w:color="auto" w:fill="FFFFFF"/>
              </w:rPr>
              <w:t>Paper survey.</w:t>
            </w: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438D3A0" w14:textId="114A5648" w:rsidR="00AD4596" w:rsidRPr="002E6D7D" w:rsidRDefault="00AD4596" w:rsidP="00E328B3">
            <w:pPr>
              <w:spacing w:line="360" w:lineRule="auto"/>
              <w:jc w:val="both"/>
              <w:rPr>
                <w:rFonts w:asciiTheme="majorBidi" w:hAnsiTheme="majorBidi" w:cstheme="majorBidi"/>
                <w:color w:val="000000" w:themeColor="text1"/>
                <w:sz w:val="18"/>
                <w:szCs w:val="18"/>
                <w:shd w:val="clear" w:color="auto" w:fill="FFFFFF"/>
              </w:rPr>
            </w:pPr>
            <w:r w:rsidRPr="002E6D7D">
              <w:rPr>
                <w:rFonts w:asciiTheme="majorBidi" w:hAnsiTheme="majorBidi" w:cstheme="majorBidi"/>
                <w:color w:val="000000" w:themeColor="text1"/>
                <w:sz w:val="18"/>
                <w:szCs w:val="18"/>
                <w:shd w:val="clear" w:color="auto" w:fill="FFFFFF"/>
              </w:rPr>
              <w:t>444 students (79.3%) filled out the questionnaires. 49 (11%) of individuals reported amphetamine and methylphenidate (Ritalin) use. The mean age of the stimulant drug users was 24.6±4.8 years. The main initiating factor was to improve concentration (</w:t>
            </w:r>
            <w:r w:rsidR="00EC48BE" w:rsidRPr="002E6D7D">
              <w:rPr>
                <w:rFonts w:asciiTheme="majorBidi" w:hAnsiTheme="majorBidi" w:cstheme="majorBidi"/>
                <w:color w:val="000000" w:themeColor="text1"/>
                <w:sz w:val="18"/>
                <w:szCs w:val="18"/>
                <w:shd w:val="clear" w:color="auto" w:fill="FFFFFF"/>
              </w:rPr>
              <w:t>n=</w:t>
            </w:r>
            <w:r w:rsidRPr="002E6D7D">
              <w:rPr>
                <w:rFonts w:asciiTheme="majorBidi" w:hAnsiTheme="majorBidi" w:cstheme="majorBidi"/>
                <w:color w:val="000000" w:themeColor="text1"/>
                <w:sz w:val="18"/>
                <w:szCs w:val="18"/>
                <w:shd w:val="clear" w:color="auto" w:fill="FFFFFF"/>
              </w:rPr>
              <w:t>29; 59.2%).</w:t>
            </w:r>
          </w:p>
          <w:p w14:paraId="131B62EA" w14:textId="77777777" w:rsidR="00AD4596" w:rsidRPr="002E6D7D" w:rsidRDefault="00AD4596" w:rsidP="00E328B3">
            <w:pPr>
              <w:spacing w:line="360" w:lineRule="auto"/>
              <w:jc w:val="both"/>
              <w:rPr>
                <w:rFonts w:asciiTheme="majorBidi" w:hAnsiTheme="majorBidi" w:cstheme="majorBidi"/>
                <w:color w:val="000000" w:themeColor="text1"/>
                <w:sz w:val="18"/>
                <w:szCs w:val="18"/>
              </w:rPr>
            </w:pP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CAE70EB" w14:textId="77777777" w:rsidR="00AD4596" w:rsidRPr="002E6D7D" w:rsidRDefault="00AD4596" w:rsidP="00E328B3">
            <w:pPr>
              <w:spacing w:line="360" w:lineRule="auto"/>
              <w:jc w:val="both"/>
              <w:rPr>
                <w:rFonts w:asciiTheme="majorBidi" w:hAnsiTheme="majorBidi" w:cstheme="majorBidi"/>
                <w:color w:val="000000" w:themeColor="text1"/>
                <w:sz w:val="18"/>
                <w:szCs w:val="18"/>
              </w:rPr>
            </w:pPr>
            <w:r w:rsidRPr="002E6D7D">
              <w:rPr>
                <w:rFonts w:asciiTheme="majorBidi" w:hAnsiTheme="majorBidi" w:cstheme="majorBidi"/>
                <w:color w:val="000000" w:themeColor="text1"/>
                <w:sz w:val="18"/>
                <w:szCs w:val="18"/>
              </w:rPr>
              <w:t xml:space="preserve">The study was to evaluate the current situation of stimulant use among medical students and residents of </w:t>
            </w:r>
            <w:proofErr w:type="spellStart"/>
            <w:r w:rsidRPr="002E6D7D">
              <w:rPr>
                <w:rFonts w:asciiTheme="majorBidi" w:hAnsiTheme="majorBidi" w:cstheme="majorBidi"/>
                <w:color w:val="000000" w:themeColor="text1"/>
                <w:sz w:val="18"/>
                <w:szCs w:val="18"/>
              </w:rPr>
              <w:t>Babol</w:t>
            </w:r>
            <w:proofErr w:type="spellEnd"/>
            <w:r w:rsidRPr="002E6D7D">
              <w:rPr>
                <w:rFonts w:asciiTheme="majorBidi" w:hAnsiTheme="majorBidi" w:cstheme="majorBidi"/>
                <w:color w:val="000000" w:themeColor="text1"/>
                <w:sz w:val="18"/>
                <w:szCs w:val="18"/>
              </w:rPr>
              <w:t xml:space="preserve"> University of Medical Sciences.</w:t>
            </w:r>
          </w:p>
          <w:p w14:paraId="6B2EACE7" w14:textId="77777777" w:rsidR="00AD4596" w:rsidRPr="002E6D7D" w:rsidRDefault="00AD4596" w:rsidP="00E328B3">
            <w:pPr>
              <w:spacing w:line="360" w:lineRule="auto"/>
              <w:jc w:val="both"/>
              <w:rPr>
                <w:rFonts w:asciiTheme="majorBidi" w:hAnsiTheme="majorBidi" w:cstheme="majorBidi"/>
                <w:color w:val="000000" w:themeColor="text1"/>
                <w:sz w:val="18"/>
                <w:szCs w:val="18"/>
              </w:rPr>
            </w:pPr>
            <w:r w:rsidRPr="002E6D7D">
              <w:rPr>
                <w:rFonts w:asciiTheme="majorBidi" w:hAnsiTheme="majorBidi" w:cstheme="majorBidi"/>
                <w:color w:val="000000" w:themeColor="text1"/>
                <w:sz w:val="18"/>
                <w:szCs w:val="18"/>
                <w:shd w:val="clear" w:color="auto" w:fill="FFFFFF"/>
              </w:rPr>
              <w:t>The survey was conducted in class before the lecture started, so the students may have been in a rush to finish the questionnaires.</w:t>
            </w:r>
          </w:p>
        </w:tc>
      </w:tr>
      <w:tr w:rsidR="00AD4596" w:rsidRPr="002E6D7D" w14:paraId="0CC67D25" w14:textId="77777777" w:rsidTr="0075105C">
        <w:trPr>
          <w:cantSplit/>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EF05F9" w14:textId="11670DDC" w:rsidR="00AD4596" w:rsidRPr="002E6D7D" w:rsidRDefault="00AD4596" w:rsidP="00E328B3">
            <w:pPr>
              <w:spacing w:line="360" w:lineRule="auto"/>
              <w:jc w:val="both"/>
              <w:rPr>
                <w:rFonts w:asciiTheme="majorBidi" w:hAnsiTheme="majorBidi" w:cstheme="majorBidi"/>
                <w:color w:val="000000" w:themeColor="text1"/>
                <w:sz w:val="18"/>
                <w:szCs w:val="18"/>
              </w:rPr>
            </w:pPr>
            <w:r w:rsidRPr="002E6D7D">
              <w:rPr>
                <w:rFonts w:asciiTheme="majorBidi" w:hAnsiTheme="majorBidi" w:cstheme="majorBidi"/>
                <w:color w:val="000000" w:themeColor="text1"/>
                <w:sz w:val="18"/>
                <w:szCs w:val="18"/>
              </w:rPr>
              <w:lastRenderedPageBreak/>
              <w:fldChar w:fldCharType="begin"/>
            </w:r>
            <w:r w:rsidR="00D415FA" w:rsidRPr="002E6D7D">
              <w:rPr>
                <w:rFonts w:asciiTheme="majorBidi" w:hAnsiTheme="majorBidi" w:cstheme="majorBidi"/>
                <w:color w:val="000000" w:themeColor="text1"/>
                <w:sz w:val="18"/>
                <w:szCs w:val="18"/>
              </w:rPr>
              <w:instrText xml:space="preserve"> ADDIN ZOTERO_ITEM CSL_CITATION {"citationID":"XE6Ubkc8","properties":{"formattedCitation":"(Maier, Ferris, &amp; Winstock, 2018b)","plainCitation":"(Maier, Ferris, &amp; Winstock, 2018b)","noteIndex":0},"citationItems":[{"id":2477,"uris":["http://zotero.org/users/5820251/items/NNN2J3IV"],"itemData":{"id":2477,"type":"article-journal","abstract":"Background: Psychoactive substance use aiming at increased performance at work or while studying, usually referred to as pharmacological cognitive enhancement (PCE), has been extensively researched in recent years. While large scale national studies have tried to assess the prevalence of PCE among the general population, cross-cultural comparisons have been hampered by the different definitions and designs included. In addition, the non-medical use of prescription drugs indicated to treat the symptoms of the Attention Deficit Hyperactivity Disorder (ADHD) has been the focus of discussion, yet no study has addressed the association between ADHD rates, prescribing behaviour and PCE yet. Methods: The Global Drug Survey is an annually conducted anonymous web survey on substance use. Two data sets from male and female Global Drug Survey (GDS) participants aged 16 to 65 years with no previous ADHD diagnosis were analysed to assess12-month PCE in 15 countries. GDS2015 (n = 79,640) examined the patterns of and motives for stimulant PCE, while GDS2017 (n = 29,758) focused on both the use of stimulant and sedative drugs for PCE Results: When comparing the study samples 2015 and 2017, PCE with prescription and illegal stimulants and modafinil increased across all countries. People who used stimulant drugs and modafinil for PCE rated the perceived effect on cognitive performance most beneficial, while alcohol was the substance with the most adverse effect. Conclusion: The analysis of data on stimulant use for PCE in the largest global sample highlights relatively low-risk PCE use patterns except for participants with illegal stimulant use for PCE. The globalisation of ADHD, physicians’ prescribing behaviour and changes in drug policy are likely to influence the country-specific rate of PCE among non-ADHD individuals what calls for further investigation.","container-title":"International Journal of Drug Policy","DOI":"10.1016/j.drugpo.2018.05.009","issue":"May","page":"104-112","title":"Pharmacological cognitive enhancement among non-ADHD individuals—A cross-sectional study in 15 countries","URL":"https://doi.org/10.1016/j.drugpo.2018.05.009","volume":"58","author":[{"family":"Maier","given":"Larissa J."},{"family":"Ferris","given":"Jason A."},{"family":"Winstock","given":"Adam R."}],"issued":{"date-parts":[["2018"]]}}}],"schema":"https://github.com/citation-style-language/schema/raw/master/csl-citation.json"} </w:instrText>
            </w:r>
            <w:r w:rsidRPr="002E6D7D">
              <w:rPr>
                <w:rFonts w:asciiTheme="majorBidi" w:hAnsiTheme="majorBidi" w:cstheme="majorBidi"/>
                <w:color w:val="000000" w:themeColor="text1"/>
                <w:sz w:val="18"/>
                <w:szCs w:val="18"/>
              </w:rPr>
              <w:fldChar w:fldCharType="separate"/>
            </w:r>
            <w:r w:rsidR="00D415FA" w:rsidRPr="002E6D7D">
              <w:rPr>
                <w:rFonts w:asciiTheme="majorBidi" w:hAnsiTheme="majorBidi" w:cstheme="majorBidi"/>
                <w:noProof/>
                <w:color w:val="000000" w:themeColor="text1"/>
                <w:sz w:val="18"/>
                <w:szCs w:val="18"/>
              </w:rPr>
              <w:t>(Maier</w:t>
            </w:r>
            <w:r w:rsidR="0075105C" w:rsidRPr="002E6D7D">
              <w:rPr>
                <w:rFonts w:asciiTheme="majorBidi" w:hAnsiTheme="majorBidi" w:cstheme="majorBidi"/>
                <w:noProof/>
                <w:color w:val="000000" w:themeColor="text1"/>
                <w:sz w:val="18"/>
                <w:szCs w:val="18"/>
              </w:rPr>
              <w:t xml:space="preserve"> et al., </w:t>
            </w:r>
            <w:r w:rsidR="00D415FA" w:rsidRPr="002E6D7D">
              <w:rPr>
                <w:rFonts w:asciiTheme="majorBidi" w:hAnsiTheme="majorBidi" w:cstheme="majorBidi"/>
                <w:noProof/>
                <w:color w:val="000000" w:themeColor="text1"/>
                <w:sz w:val="18"/>
                <w:szCs w:val="18"/>
              </w:rPr>
              <w:t>2018b)</w:t>
            </w:r>
            <w:r w:rsidRPr="002E6D7D">
              <w:rPr>
                <w:rFonts w:asciiTheme="majorBidi" w:hAnsiTheme="majorBidi" w:cstheme="majorBidi"/>
                <w:color w:val="000000" w:themeColor="text1"/>
                <w:sz w:val="18"/>
                <w:szCs w:val="18"/>
              </w:rPr>
              <w:fldChar w:fldCharType="end"/>
            </w:r>
          </w:p>
          <w:p w14:paraId="3EC52AA7" w14:textId="77777777" w:rsidR="00AD4596" w:rsidRPr="002E6D7D" w:rsidRDefault="00AD4596" w:rsidP="00E328B3">
            <w:pPr>
              <w:spacing w:line="360" w:lineRule="auto"/>
              <w:jc w:val="both"/>
              <w:rPr>
                <w:rFonts w:asciiTheme="majorBidi" w:hAnsiTheme="majorBidi" w:cstheme="majorBidi"/>
                <w:color w:val="000000" w:themeColor="text1"/>
                <w:sz w:val="18"/>
                <w:szCs w:val="18"/>
              </w:rPr>
            </w:pPr>
          </w:p>
          <w:p w14:paraId="2D0212A0" w14:textId="77777777" w:rsidR="00AD4596" w:rsidRPr="002E6D7D" w:rsidRDefault="00AD4596" w:rsidP="00E328B3">
            <w:pPr>
              <w:spacing w:line="360" w:lineRule="auto"/>
              <w:jc w:val="both"/>
              <w:rPr>
                <w:rFonts w:asciiTheme="majorBidi" w:hAnsiTheme="majorBidi" w:cstheme="majorBidi"/>
                <w:color w:val="000000" w:themeColor="text1"/>
                <w:sz w:val="18"/>
                <w:szCs w:val="18"/>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3914251" w14:textId="77777777" w:rsidR="00AD4596" w:rsidRPr="002E6D7D" w:rsidRDefault="00AD4596" w:rsidP="00E328B3">
            <w:pPr>
              <w:spacing w:line="360" w:lineRule="auto"/>
              <w:jc w:val="both"/>
              <w:rPr>
                <w:rFonts w:asciiTheme="majorBidi" w:hAnsiTheme="majorBidi" w:cstheme="majorBidi"/>
                <w:color w:val="000000" w:themeColor="text1"/>
                <w:sz w:val="18"/>
                <w:szCs w:val="18"/>
              </w:rPr>
            </w:pPr>
            <w:r w:rsidRPr="002E6D7D">
              <w:rPr>
                <w:rFonts w:asciiTheme="majorBidi" w:hAnsiTheme="majorBidi" w:cstheme="majorBidi"/>
                <w:color w:val="000000" w:themeColor="text1"/>
                <w:sz w:val="18"/>
                <w:szCs w:val="18"/>
              </w:rPr>
              <w:t>UK, France, Austria, Belgium,</w:t>
            </w:r>
          </w:p>
          <w:p w14:paraId="36A9EE20" w14:textId="77777777" w:rsidR="00AD4596" w:rsidRPr="002E6D7D" w:rsidRDefault="00AD4596" w:rsidP="00E328B3">
            <w:pPr>
              <w:spacing w:line="360" w:lineRule="auto"/>
              <w:jc w:val="both"/>
              <w:rPr>
                <w:rFonts w:asciiTheme="majorBidi" w:hAnsiTheme="majorBidi" w:cstheme="majorBidi"/>
                <w:color w:val="000000" w:themeColor="text1"/>
                <w:sz w:val="18"/>
                <w:szCs w:val="18"/>
              </w:rPr>
            </w:pPr>
            <w:r w:rsidRPr="002E6D7D">
              <w:rPr>
                <w:rFonts w:asciiTheme="majorBidi" w:hAnsiTheme="majorBidi" w:cstheme="majorBidi"/>
                <w:color w:val="000000" w:themeColor="text1"/>
                <w:sz w:val="18"/>
                <w:szCs w:val="18"/>
              </w:rPr>
              <w:t xml:space="preserve">Brazil, Canada, German, Hungary, Ireland, </w:t>
            </w:r>
          </w:p>
          <w:p w14:paraId="30210D27" w14:textId="77777777" w:rsidR="00AD4596" w:rsidRPr="002E6D7D" w:rsidRDefault="00AD4596" w:rsidP="00E328B3">
            <w:pPr>
              <w:spacing w:line="360" w:lineRule="auto"/>
              <w:jc w:val="both"/>
              <w:rPr>
                <w:rFonts w:asciiTheme="majorBidi" w:hAnsiTheme="majorBidi" w:cstheme="majorBidi"/>
                <w:color w:val="000000" w:themeColor="text1"/>
                <w:sz w:val="18"/>
                <w:szCs w:val="18"/>
              </w:rPr>
            </w:pPr>
            <w:r w:rsidRPr="002E6D7D">
              <w:rPr>
                <w:rFonts w:asciiTheme="majorBidi" w:hAnsiTheme="majorBidi" w:cstheme="majorBidi"/>
                <w:color w:val="000000" w:themeColor="text1"/>
                <w:sz w:val="18"/>
                <w:szCs w:val="18"/>
              </w:rPr>
              <w:t>New Zealand, Australia, USA,</w:t>
            </w:r>
          </w:p>
          <w:p w14:paraId="7F026E9A" w14:textId="77777777" w:rsidR="00AD4596" w:rsidRPr="002E6D7D" w:rsidRDefault="00AD4596" w:rsidP="00E328B3">
            <w:pPr>
              <w:spacing w:line="360" w:lineRule="auto"/>
              <w:jc w:val="both"/>
              <w:rPr>
                <w:rFonts w:asciiTheme="majorBidi" w:hAnsiTheme="majorBidi" w:cstheme="majorBidi"/>
                <w:color w:val="000000" w:themeColor="text1"/>
                <w:sz w:val="18"/>
                <w:szCs w:val="18"/>
              </w:rPr>
            </w:pPr>
            <w:r w:rsidRPr="002E6D7D">
              <w:rPr>
                <w:rFonts w:asciiTheme="majorBidi" w:hAnsiTheme="majorBidi" w:cstheme="majorBidi"/>
                <w:color w:val="000000" w:themeColor="text1"/>
                <w:sz w:val="18"/>
                <w:szCs w:val="18"/>
              </w:rPr>
              <w:t xml:space="preserve">Portugal, </w:t>
            </w:r>
            <w:proofErr w:type="gramStart"/>
            <w:r w:rsidRPr="002E6D7D">
              <w:rPr>
                <w:rFonts w:asciiTheme="majorBidi" w:hAnsiTheme="majorBidi" w:cstheme="majorBidi"/>
                <w:color w:val="000000" w:themeColor="text1"/>
                <w:sz w:val="18"/>
                <w:szCs w:val="18"/>
              </w:rPr>
              <w:t>Switzerland</w:t>
            </w:r>
            <w:proofErr w:type="gramEnd"/>
            <w:r w:rsidRPr="002E6D7D">
              <w:rPr>
                <w:rFonts w:asciiTheme="majorBidi" w:hAnsiTheme="majorBidi" w:cstheme="majorBidi"/>
                <w:color w:val="000000" w:themeColor="text1"/>
                <w:sz w:val="18"/>
                <w:szCs w:val="18"/>
              </w:rPr>
              <w:t xml:space="preserve"> and the Netherlands.</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59F731" w14:textId="77777777" w:rsidR="00AD4596" w:rsidRPr="002E6D7D" w:rsidRDefault="00AD4596" w:rsidP="00E328B3">
            <w:pPr>
              <w:spacing w:line="360" w:lineRule="auto"/>
              <w:jc w:val="both"/>
              <w:rPr>
                <w:rFonts w:asciiTheme="majorBidi" w:hAnsiTheme="majorBidi" w:cstheme="majorBidi"/>
                <w:color w:val="000000" w:themeColor="text1"/>
                <w:sz w:val="18"/>
                <w:szCs w:val="18"/>
              </w:rPr>
            </w:pPr>
            <w:r w:rsidRPr="002E6D7D">
              <w:rPr>
                <w:rFonts w:asciiTheme="majorBidi" w:hAnsiTheme="majorBidi" w:cstheme="majorBidi"/>
                <w:color w:val="000000" w:themeColor="text1"/>
                <w:sz w:val="18"/>
                <w:szCs w:val="18"/>
              </w:rPr>
              <w:t xml:space="preserve">Methylphenidate, Modafinil, Amphetamine, Cannabis. </w:t>
            </w:r>
          </w:p>
          <w:p w14:paraId="656CE658" w14:textId="77777777" w:rsidR="00AD4596" w:rsidRPr="002E6D7D" w:rsidRDefault="00AD4596" w:rsidP="00E328B3">
            <w:pPr>
              <w:spacing w:line="360" w:lineRule="auto"/>
              <w:jc w:val="both"/>
              <w:rPr>
                <w:rFonts w:asciiTheme="majorBidi" w:hAnsiTheme="majorBidi" w:cstheme="majorBidi"/>
                <w:color w:val="000000" w:themeColor="text1"/>
                <w:sz w:val="18"/>
                <w:szCs w:val="18"/>
              </w:rPr>
            </w:pPr>
          </w:p>
          <w:p w14:paraId="1DCDAC1E" w14:textId="77777777" w:rsidR="00AD4596" w:rsidRPr="002E6D7D" w:rsidRDefault="00AD4596" w:rsidP="00E328B3">
            <w:pPr>
              <w:spacing w:line="360" w:lineRule="auto"/>
              <w:jc w:val="both"/>
              <w:rPr>
                <w:rFonts w:asciiTheme="majorBidi" w:hAnsiTheme="majorBidi" w:cstheme="majorBidi"/>
                <w:color w:val="000000" w:themeColor="text1"/>
                <w:sz w:val="18"/>
                <w:szCs w:val="18"/>
              </w:rPr>
            </w:pPr>
          </w:p>
          <w:p w14:paraId="7650AED2" w14:textId="77777777" w:rsidR="00AD4596" w:rsidRPr="002E6D7D" w:rsidRDefault="00AD4596" w:rsidP="00E328B3">
            <w:pPr>
              <w:spacing w:line="360" w:lineRule="auto"/>
              <w:jc w:val="both"/>
              <w:rPr>
                <w:rFonts w:asciiTheme="majorBidi" w:hAnsiTheme="majorBidi" w:cstheme="majorBidi"/>
                <w:color w:val="000000" w:themeColor="text1"/>
                <w:sz w:val="18"/>
                <w:szCs w:val="18"/>
              </w:rPr>
            </w:pP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04FA9C6" w14:textId="77777777" w:rsidR="00AD4596" w:rsidRPr="002E6D7D" w:rsidRDefault="00AD4596" w:rsidP="00E328B3">
            <w:pPr>
              <w:spacing w:after="140" w:line="360" w:lineRule="auto"/>
              <w:jc w:val="both"/>
              <w:rPr>
                <w:rFonts w:asciiTheme="majorBidi" w:hAnsiTheme="majorBidi" w:cstheme="majorBidi"/>
                <w:color w:val="000000" w:themeColor="text1"/>
                <w:sz w:val="18"/>
                <w:szCs w:val="18"/>
              </w:rPr>
            </w:pPr>
            <w:r w:rsidRPr="002E6D7D">
              <w:rPr>
                <w:rFonts w:asciiTheme="majorBidi" w:hAnsiTheme="majorBidi" w:cstheme="majorBidi"/>
                <w:color w:val="000000" w:themeColor="text1"/>
                <w:sz w:val="18"/>
                <w:szCs w:val="18"/>
              </w:rPr>
              <w:t>(2015) n=</w:t>
            </w:r>
            <w:r w:rsidRPr="002E6D7D">
              <w:rPr>
                <w:rFonts w:asciiTheme="majorBidi" w:hAnsiTheme="majorBidi" w:cstheme="majorBidi"/>
                <w:color w:val="000000" w:themeColor="text1"/>
                <w:sz w:val="18"/>
                <w:szCs w:val="18"/>
                <w:shd w:val="clear" w:color="auto" w:fill="FFFFFF"/>
              </w:rPr>
              <w:t>79,640</w:t>
            </w:r>
            <w:r w:rsidRPr="002E6D7D">
              <w:rPr>
                <w:rFonts w:asciiTheme="majorBidi" w:hAnsiTheme="majorBidi" w:cstheme="majorBidi"/>
                <w:color w:val="000000" w:themeColor="text1"/>
                <w:sz w:val="18"/>
                <w:szCs w:val="18"/>
              </w:rPr>
              <w:t xml:space="preserve"> </w:t>
            </w:r>
          </w:p>
          <w:p w14:paraId="5B30D197" w14:textId="77777777" w:rsidR="00AD4596" w:rsidRPr="002E6D7D" w:rsidRDefault="00AD4596" w:rsidP="00E328B3">
            <w:pPr>
              <w:spacing w:after="140" w:line="360" w:lineRule="auto"/>
              <w:jc w:val="both"/>
              <w:rPr>
                <w:rFonts w:asciiTheme="majorBidi" w:hAnsiTheme="majorBidi" w:cstheme="majorBidi"/>
                <w:color w:val="000000" w:themeColor="text1"/>
                <w:sz w:val="18"/>
                <w:szCs w:val="18"/>
              </w:rPr>
            </w:pPr>
          </w:p>
          <w:p w14:paraId="7AE584B0" w14:textId="77777777" w:rsidR="00AD4596" w:rsidRPr="002E6D7D" w:rsidRDefault="00AD4596" w:rsidP="00E328B3">
            <w:pPr>
              <w:spacing w:line="360" w:lineRule="auto"/>
              <w:jc w:val="both"/>
              <w:rPr>
                <w:rFonts w:asciiTheme="majorBidi" w:hAnsiTheme="majorBidi" w:cstheme="majorBidi"/>
                <w:color w:val="000000" w:themeColor="text1"/>
                <w:sz w:val="18"/>
                <w:szCs w:val="18"/>
              </w:rPr>
            </w:pPr>
            <w:r w:rsidRPr="002E6D7D">
              <w:rPr>
                <w:rFonts w:asciiTheme="majorBidi" w:hAnsiTheme="majorBidi" w:cstheme="majorBidi"/>
                <w:color w:val="000000" w:themeColor="text1"/>
                <w:sz w:val="18"/>
                <w:szCs w:val="18"/>
              </w:rPr>
              <w:t>(2017) n=29.758</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2205749" w14:textId="77777777" w:rsidR="00AD4596" w:rsidRPr="002E6D7D" w:rsidRDefault="00AD4596" w:rsidP="00E328B3">
            <w:pPr>
              <w:spacing w:line="360" w:lineRule="auto"/>
              <w:jc w:val="both"/>
              <w:rPr>
                <w:rFonts w:asciiTheme="majorBidi" w:hAnsiTheme="majorBidi" w:cstheme="majorBidi"/>
                <w:color w:val="000000" w:themeColor="text1"/>
                <w:sz w:val="18"/>
                <w:szCs w:val="18"/>
              </w:rPr>
            </w:pPr>
            <w:r w:rsidRPr="002E6D7D">
              <w:rPr>
                <w:rFonts w:asciiTheme="majorBidi" w:hAnsiTheme="majorBidi" w:cstheme="majorBidi"/>
                <w:color w:val="000000" w:themeColor="text1"/>
                <w:sz w:val="18"/>
                <w:szCs w:val="18"/>
              </w:rPr>
              <w:t>Online survey.</w:t>
            </w:r>
          </w:p>
          <w:p w14:paraId="3DC17565" w14:textId="77777777" w:rsidR="00AD4596" w:rsidRPr="002E6D7D" w:rsidRDefault="00AD4596" w:rsidP="00E328B3">
            <w:pPr>
              <w:pStyle w:val="NormalWeb"/>
              <w:spacing w:line="360" w:lineRule="auto"/>
              <w:rPr>
                <w:rFonts w:asciiTheme="majorBidi" w:hAnsiTheme="majorBidi" w:cstheme="majorBidi"/>
                <w:color w:val="000000" w:themeColor="text1"/>
                <w:sz w:val="18"/>
                <w:szCs w:val="18"/>
              </w:rPr>
            </w:pPr>
            <w:r w:rsidRPr="002E6D7D">
              <w:rPr>
                <w:rFonts w:asciiTheme="majorBidi" w:hAnsiTheme="majorBidi" w:cstheme="majorBidi"/>
                <w:color w:val="000000" w:themeColor="text1"/>
                <w:sz w:val="18"/>
                <w:szCs w:val="18"/>
              </w:rPr>
              <w:t xml:space="preserve">Non-probability sample. </w:t>
            </w:r>
          </w:p>
          <w:p w14:paraId="41C1706B" w14:textId="77777777" w:rsidR="00AD4596" w:rsidRPr="002E6D7D" w:rsidRDefault="00AD4596" w:rsidP="00E328B3">
            <w:pPr>
              <w:spacing w:line="360" w:lineRule="auto"/>
              <w:ind w:left="7" w:right="72"/>
              <w:jc w:val="both"/>
              <w:rPr>
                <w:rFonts w:asciiTheme="majorBidi" w:hAnsiTheme="majorBidi" w:cstheme="majorBidi"/>
                <w:color w:val="000000" w:themeColor="text1"/>
                <w:sz w:val="18"/>
                <w:szCs w:val="18"/>
              </w:rPr>
            </w:pPr>
            <w:r w:rsidRPr="002E6D7D">
              <w:rPr>
                <w:rFonts w:asciiTheme="majorBidi" w:hAnsiTheme="majorBidi" w:cstheme="majorBidi"/>
                <w:color w:val="000000" w:themeColor="text1"/>
                <w:sz w:val="18"/>
                <w:szCs w:val="18"/>
              </w:rPr>
              <w:t xml:space="preserve">The Global </w:t>
            </w:r>
          </w:p>
          <w:p w14:paraId="350292B6" w14:textId="77777777" w:rsidR="00AD4596" w:rsidRPr="002E6D7D" w:rsidRDefault="00AD4596" w:rsidP="00E328B3">
            <w:pPr>
              <w:spacing w:line="360" w:lineRule="auto"/>
              <w:ind w:left="7" w:right="72"/>
              <w:jc w:val="both"/>
              <w:rPr>
                <w:rFonts w:asciiTheme="majorBidi" w:hAnsiTheme="majorBidi" w:cstheme="majorBidi"/>
                <w:color w:val="000000" w:themeColor="text1"/>
                <w:sz w:val="18"/>
                <w:szCs w:val="18"/>
              </w:rPr>
            </w:pPr>
            <w:r w:rsidRPr="002E6D7D">
              <w:rPr>
                <w:rFonts w:asciiTheme="majorBidi" w:hAnsiTheme="majorBidi" w:cstheme="majorBidi"/>
                <w:color w:val="000000" w:themeColor="text1"/>
                <w:sz w:val="18"/>
                <w:szCs w:val="18"/>
              </w:rPr>
              <w:t xml:space="preserve">Drug Survey is an annually conducted anonymous web survey on substance use. Two data sets from male and female Global Drug </w:t>
            </w:r>
          </w:p>
          <w:p w14:paraId="3EC321CA" w14:textId="6BDCB290" w:rsidR="00AD4596" w:rsidRPr="002E6D7D" w:rsidRDefault="00AD4596" w:rsidP="00E328B3">
            <w:pPr>
              <w:spacing w:line="360" w:lineRule="auto"/>
              <w:ind w:left="7"/>
              <w:jc w:val="both"/>
              <w:rPr>
                <w:rFonts w:asciiTheme="majorBidi" w:hAnsiTheme="majorBidi" w:cstheme="majorBidi"/>
                <w:color w:val="000000" w:themeColor="text1"/>
                <w:sz w:val="18"/>
                <w:szCs w:val="18"/>
              </w:rPr>
            </w:pPr>
            <w:r w:rsidRPr="002E6D7D">
              <w:rPr>
                <w:rFonts w:asciiTheme="majorBidi" w:hAnsiTheme="majorBidi" w:cstheme="majorBidi"/>
                <w:color w:val="000000" w:themeColor="text1"/>
                <w:sz w:val="18"/>
                <w:szCs w:val="18"/>
              </w:rPr>
              <w:t xml:space="preserve">Survey (GDS) participants, aged 16 </w:t>
            </w:r>
          </w:p>
          <w:p w14:paraId="5EF41BC5" w14:textId="77777777" w:rsidR="00AD4596" w:rsidRPr="002E6D7D" w:rsidRDefault="00AD4596" w:rsidP="00E328B3">
            <w:pPr>
              <w:spacing w:line="360" w:lineRule="auto"/>
              <w:jc w:val="both"/>
              <w:rPr>
                <w:rFonts w:asciiTheme="majorBidi" w:hAnsiTheme="majorBidi" w:cstheme="majorBidi"/>
                <w:color w:val="000000" w:themeColor="text1"/>
                <w:sz w:val="18"/>
                <w:szCs w:val="18"/>
                <w:shd w:val="clear" w:color="auto" w:fill="FFFFFF"/>
              </w:rPr>
            </w:pPr>
            <w:r w:rsidRPr="002E6D7D">
              <w:rPr>
                <w:rFonts w:asciiTheme="majorBidi" w:hAnsiTheme="majorBidi" w:cstheme="majorBidi"/>
                <w:color w:val="000000" w:themeColor="text1"/>
                <w:sz w:val="18"/>
                <w:szCs w:val="18"/>
              </w:rPr>
              <w:t>to 65 years with no previous ADHD.</w:t>
            </w: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5DA4927" w14:textId="77777777" w:rsidR="00AD4596" w:rsidRPr="002E6D7D" w:rsidRDefault="00AD4596" w:rsidP="00E328B3">
            <w:pPr>
              <w:spacing w:after="140" w:line="360" w:lineRule="auto"/>
              <w:jc w:val="both"/>
              <w:rPr>
                <w:rFonts w:asciiTheme="majorBidi" w:hAnsiTheme="majorBidi" w:cstheme="majorBidi"/>
                <w:color w:val="000000" w:themeColor="text1"/>
                <w:sz w:val="18"/>
                <w:szCs w:val="18"/>
              </w:rPr>
            </w:pPr>
            <w:r w:rsidRPr="002E6D7D">
              <w:rPr>
                <w:rFonts w:asciiTheme="majorBidi" w:hAnsiTheme="majorBidi" w:cstheme="majorBidi"/>
                <w:color w:val="000000" w:themeColor="text1"/>
                <w:sz w:val="18"/>
                <w:szCs w:val="18"/>
              </w:rPr>
              <w:t>Global Drug Survey (GDS) is the largest study on CEs drugs that has ever been conducted.</w:t>
            </w:r>
          </w:p>
          <w:p w14:paraId="32354F49" w14:textId="77777777" w:rsidR="00AD4596" w:rsidRPr="002E6D7D" w:rsidRDefault="00AD4596" w:rsidP="00E328B3">
            <w:pPr>
              <w:spacing w:after="140" w:line="360" w:lineRule="auto"/>
              <w:jc w:val="both"/>
              <w:rPr>
                <w:rFonts w:asciiTheme="majorBidi" w:hAnsiTheme="majorBidi" w:cstheme="majorBidi"/>
                <w:color w:val="000000" w:themeColor="text1"/>
                <w:sz w:val="18"/>
                <w:szCs w:val="18"/>
              </w:rPr>
            </w:pPr>
            <w:r w:rsidRPr="002E6D7D">
              <w:rPr>
                <w:rFonts w:asciiTheme="majorBidi" w:hAnsiTheme="majorBidi" w:cstheme="majorBidi"/>
                <w:color w:val="000000" w:themeColor="text1"/>
                <w:sz w:val="18"/>
                <w:szCs w:val="18"/>
              </w:rPr>
              <w:t>Across both years, there were more male than female respondents.</w:t>
            </w:r>
          </w:p>
          <w:p w14:paraId="422F6F7F" w14:textId="77777777" w:rsidR="00AD4596" w:rsidRPr="002E6D7D" w:rsidRDefault="00AD4596" w:rsidP="00E328B3">
            <w:pPr>
              <w:spacing w:after="140" w:line="360" w:lineRule="auto"/>
              <w:jc w:val="both"/>
              <w:rPr>
                <w:rFonts w:asciiTheme="majorBidi" w:hAnsiTheme="majorBidi" w:cstheme="majorBidi"/>
                <w:color w:val="000000" w:themeColor="text1"/>
                <w:sz w:val="18"/>
                <w:szCs w:val="18"/>
              </w:rPr>
            </w:pPr>
            <w:r w:rsidRPr="002E6D7D">
              <w:rPr>
                <w:rFonts w:asciiTheme="majorBidi" w:hAnsiTheme="majorBidi" w:cstheme="majorBidi"/>
                <w:color w:val="000000" w:themeColor="text1"/>
                <w:sz w:val="18"/>
                <w:szCs w:val="18"/>
              </w:rPr>
              <w:t>According to responses from both years, the main source of supply for CE drugs participants was the circle of friends (47.8%).</w:t>
            </w:r>
          </w:p>
          <w:p w14:paraId="30D53C05" w14:textId="77777777" w:rsidR="00AD4596" w:rsidRPr="002E6D7D" w:rsidRDefault="00AD4596" w:rsidP="00E328B3">
            <w:pPr>
              <w:spacing w:after="140" w:line="360" w:lineRule="auto"/>
              <w:jc w:val="both"/>
              <w:rPr>
                <w:rFonts w:asciiTheme="majorBidi" w:hAnsiTheme="majorBidi" w:cstheme="majorBidi"/>
                <w:color w:val="000000" w:themeColor="text1"/>
                <w:sz w:val="18"/>
                <w:szCs w:val="18"/>
              </w:rPr>
            </w:pPr>
            <w:r w:rsidRPr="002E6D7D">
              <w:rPr>
                <w:rFonts w:asciiTheme="majorBidi" w:hAnsiTheme="majorBidi" w:cstheme="majorBidi"/>
                <w:color w:val="000000" w:themeColor="text1"/>
                <w:sz w:val="18"/>
                <w:szCs w:val="18"/>
              </w:rPr>
              <w:t>One in ten indicated that the Internet was their main source (11.8%).</w:t>
            </w:r>
          </w:p>
          <w:p w14:paraId="7F6C6055" w14:textId="77777777" w:rsidR="00AD4596" w:rsidRPr="002E6D7D" w:rsidRDefault="00AD4596" w:rsidP="00E328B3">
            <w:pPr>
              <w:spacing w:line="360" w:lineRule="auto"/>
              <w:jc w:val="both"/>
              <w:rPr>
                <w:rFonts w:asciiTheme="majorBidi" w:hAnsiTheme="majorBidi" w:cstheme="majorBidi"/>
                <w:color w:val="000000" w:themeColor="text1"/>
                <w:sz w:val="18"/>
                <w:szCs w:val="18"/>
                <w:shd w:val="clear" w:color="auto" w:fill="FFFFFF"/>
              </w:rPr>
            </w:pPr>
            <w:r w:rsidRPr="002E6D7D">
              <w:rPr>
                <w:rFonts w:asciiTheme="majorBidi" w:hAnsiTheme="majorBidi" w:cstheme="majorBidi"/>
                <w:color w:val="000000" w:themeColor="text1"/>
                <w:sz w:val="18"/>
                <w:szCs w:val="18"/>
              </w:rPr>
              <w:t xml:space="preserve">Family members with a prescription (6.1%) and the physician (3.8%) were </w:t>
            </w:r>
            <w:proofErr w:type="gramStart"/>
            <w:r w:rsidRPr="002E6D7D">
              <w:rPr>
                <w:rFonts w:asciiTheme="majorBidi" w:hAnsiTheme="majorBidi" w:cstheme="majorBidi"/>
                <w:color w:val="000000" w:themeColor="text1"/>
                <w:sz w:val="18"/>
                <w:szCs w:val="18"/>
              </w:rPr>
              <w:t>less</w:t>
            </w:r>
            <w:proofErr w:type="gramEnd"/>
            <w:r w:rsidRPr="002E6D7D">
              <w:rPr>
                <w:rFonts w:asciiTheme="majorBidi" w:hAnsiTheme="majorBidi" w:cstheme="majorBidi"/>
                <w:color w:val="000000" w:themeColor="text1"/>
                <w:sz w:val="18"/>
                <w:szCs w:val="18"/>
              </w:rPr>
              <w:t xml:space="preserve"> common sources for stimulant drugs used for CEs. Overall, 4.9% and 13.7% of the global sample reported the use of CE drugs to improve performance at work or while studying.</w:t>
            </w: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BB898E2" w14:textId="77777777" w:rsidR="00AD4596" w:rsidRPr="002E6D7D" w:rsidRDefault="00AD4596" w:rsidP="00E328B3">
            <w:pPr>
              <w:spacing w:after="140" w:line="360" w:lineRule="auto"/>
              <w:jc w:val="both"/>
              <w:rPr>
                <w:rFonts w:asciiTheme="majorBidi" w:hAnsiTheme="majorBidi" w:cstheme="majorBidi"/>
                <w:color w:val="000000" w:themeColor="text1"/>
                <w:sz w:val="18"/>
                <w:szCs w:val="18"/>
              </w:rPr>
            </w:pPr>
            <w:r w:rsidRPr="002E6D7D">
              <w:rPr>
                <w:rFonts w:asciiTheme="majorBidi" w:hAnsiTheme="majorBidi" w:cstheme="majorBidi"/>
                <w:color w:val="000000" w:themeColor="text1"/>
                <w:sz w:val="18"/>
                <w:szCs w:val="18"/>
              </w:rPr>
              <w:t xml:space="preserve">Several limitations were considered: The ﬁrst two, and most important limitations of the study, are the self-selection of GDS survey participants and the use of self-report data. Since the sample is self-selected and the substance use for CE drugs consists of self-report data, the actual extent of CE drugs in the participating countries is not accurately known. </w:t>
            </w:r>
          </w:p>
          <w:p w14:paraId="73CE079D" w14:textId="77777777" w:rsidR="00AD4596" w:rsidRPr="002E6D7D" w:rsidRDefault="00AD4596" w:rsidP="00E328B3">
            <w:pPr>
              <w:spacing w:after="140" w:line="360" w:lineRule="auto"/>
              <w:jc w:val="both"/>
              <w:rPr>
                <w:rFonts w:asciiTheme="majorBidi" w:hAnsiTheme="majorBidi" w:cstheme="majorBidi"/>
                <w:color w:val="000000" w:themeColor="text1"/>
                <w:sz w:val="18"/>
                <w:szCs w:val="18"/>
              </w:rPr>
            </w:pPr>
            <w:r w:rsidRPr="002E6D7D">
              <w:rPr>
                <w:rFonts w:asciiTheme="majorBidi" w:hAnsiTheme="majorBidi" w:cstheme="majorBidi"/>
                <w:color w:val="000000" w:themeColor="text1"/>
                <w:sz w:val="18"/>
                <w:szCs w:val="18"/>
              </w:rPr>
              <w:t xml:space="preserve">The sample should not be considered representative of any country’s general population. </w:t>
            </w:r>
          </w:p>
          <w:p w14:paraId="4207196E" w14:textId="77777777" w:rsidR="00AD4596" w:rsidRPr="002E6D7D" w:rsidRDefault="00AD4596" w:rsidP="00E328B3">
            <w:pPr>
              <w:spacing w:after="140" w:line="360" w:lineRule="auto"/>
              <w:jc w:val="both"/>
              <w:rPr>
                <w:rFonts w:asciiTheme="majorBidi" w:hAnsiTheme="majorBidi" w:cstheme="majorBidi"/>
                <w:color w:val="000000" w:themeColor="text1"/>
                <w:sz w:val="18"/>
                <w:szCs w:val="18"/>
              </w:rPr>
            </w:pPr>
            <w:r w:rsidRPr="002E6D7D">
              <w:rPr>
                <w:rFonts w:asciiTheme="majorBidi" w:hAnsiTheme="majorBidi" w:cstheme="majorBidi"/>
                <w:color w:val="000000" w:themeColor="text1"/>
                <w:sz w:val="18"/>
                <w:szCs w:val="18"/>
              </w:rPr>
              <w:t>A third limitation is that the impact of recall bias or deliberate misreporting on results must be considered.</w:t>
            </w:r>
          </w:p>
          <w:p w14:paraId="2567737E" w14:textId="77777777" w:rsidR="00AD4596" w:rsidRPr="002E6D7D" w:rsidRDefault="00AD4596" w:rsidP="00E328B3">
            <w:pPr>
              <w:spacing w:line="360" w:lineRule="auto"/>
              <w:jc w:val="both"/>
              <w:rPr>
                <w:rFonts w:asciiTheme="majorBidi" w:hAnsiTheme="majorBidi" w:cstheme="majorBidi"/>
                <w:color w:val="000000" w:themeColor="text1"/>
                <w:sz w:val="18"/>
                <w:szCs w:val="18"/>
              </w:rPr>
            </w:pPr>
            <w:r w:rsidRPr="002E6D7D">
              <w:rPr>
                <w:rFonts w:asciiTheme="majorBidi" w:hAnsiTheme="majorBidi" w:cstheme="majorBidi"/>
                <w:color w:val="000000" w:themeColor="text1"/>
                <w:sz w:val="18"/>
                <w:szCs w:val="18"/>
              </w:rPr>
              <w:t>Finally, due to the anonymous web survey instrument, the same individual might have completed the GDS2015 multiple times. However, &lt;1% of the sample provided identical response sets across demographics and key variables used in these analyses.</w:t>
            </w:r>
          </w:p>
        </w:tc>
      </w:tr>
      <w:tr w:rsidR="00AD4596" w:rsidRPr="002E6D7D" w14:paraId="24710B97" w14:textId="77777777" w:rsidTr="0075105C">
        <w:trPr>
          <w:trHeight w:val="336"/>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5BBBC26" w14:textId="68095D89" w:rsidR="00AD4596" w:rsidRPr="002E6D7D" w:rsidRDefault="00AD4596" w:rsidP="00E328B3">
            <w:pPr>
              <w:spacing w:line="360" w:lineRule="auto"/>
              <w:jc w:val="both"/>
              <w:rPr>
                <w:rFonts w:asciiTheme="majorBidi" w:hAnsiTheme="majorBidi" w:cstheme="majorBidi"/>
                <w:color w:val="000000" w:themeColor="text1"/>
                <w:sz w:val="18"/>
                <w:szCs w:val="18"/>
              </w:rPr>
            </w:pPr>
            <w:r w:rsidRPr="002E6D7D">
              <w:rPr>
                <w:rFonts w:asciiTheme="majorBidi" w:hAnsiTheme="majorBidi" w:cstheme="majorBidi"/>
                <w:color w:val="000000" w:themeColor="text1"/>
                <w:sz w:val="18"/>
                <w:szCs w:val="18"/>
              </w:rPr>
              <w:fldChar w:fldCharType="begin"/>
            </w:r>
            <w:r w:rsidR="00870E60" w:rsidRPr="002E6D7D">
              <w:rPr>
                <w:rFonts w:asciiTheme="majorBidi" w:hAnsiTheme="majorBidi" w:cstheme="majorBidi"/>
                <w:color w:val="000000" w:themeColor="text1"/>
                <w:sz w:val="18"/>
                <w:szCs w:val="18"/>
              </w:rPr>
              <w:instrText xml:space="preserve"> ADDIN ZOTERO_ITEM CSL_CITATION {"citationID":"Kn76j3WC","properties":{"formattedCitation":"(Lucke et al., 2018a)","plainCitation":"(Lucke et al., 2018a)","noteIndex":0},"citationItems":[{"id":2462,"uris":["http://zotero.org/users/5820251/items/QXV73JXX"],"itemData":{"id":2462,"type":"article-journal","abstract":"Some university students consume pharmaceutical stimulants without a medical prescription with the goal of improving their academic performance. The prevalence of this practice has been well documented in the US, but less so in other countries. The potential harms of using prescription stimulants require a better understanding of the prevalence of this practice within Australian universities.","container-title":"BMC Public Health","DOI":"10.1186/s12889-018-6212-0","issue":"1","page":"1270","title":"Non-medical prescription stimulant use to improve academic performance among Australian university students: prevalence and correlates of use","URL":"https://doi.org/10.1186/s12889-018-6212-0","volume":"18","author":[{"family":"Lucke","given":"Jayne"},{"family":"Jensen","given":"Charmaine"},{"family":"Dunn","given":"Matthew"},{"family":"Chan","given":"Gary"},{"family":"Forlini","given":"Cynthia"},{"family":"Kaye","given":"Sharlene"},{"family":"Partridge","given":"Bradley"},{"family":"Farrell","given":"Michael"},{"family":"Racine","given":"Eric"},{"family":"Hall","given":"Wayne"}],"issued":{"date-parts":[["2018"]]}}}],"schema":"https://github.com/citation-style-language/schema/raw/master/csl-citation.json"} </w:instrText>
            </w:r>
            <w:r w:rsidRPr="002E6D7D">
              <w:rPr>
                <w:rFonts w:asciiTheme="majorBidi" w:hAnsiTheme="majorBidi" w:cstheme="majorBidi"/>
                <w:color w:val="000000" w:themeColor="text1"/>
                <w:sz w:val="18"/>
                <w:szCs w:val="18"/>
              </w:rPr>
              <w:fldChar w:fldCharType="separate"/>
            </w:r>
            <w:r w:rsidR="00D415FA" w:rsidRPr="002E6D7D">
              <w:rPr>
                <w:rFonts w:asciiTheme="majorBidi" w:hAnsiTheme="majorBidi" w:cstheme="majorBidi"/>
                <w:noProof/>
                <w:color w:val="000000" w:themeColor="text1"/>
                <w:sz w:val="18"/>
                <w:szCs w:val="18"/>
              </w:rPr>
              <w:t>(Lucke et al., 2018a)</w:t>
            </w:r>
            <w:r w:rsidRPr="002E6D7D">
              <w:rPr>
                <w:rFonts w:asciiTheme="majorBidi" w:hAnsiTheme="majorBidi" w:cstheme="majorBidi"/>
                <w:color w:val="000000" w:themeColor="text1"/>
                <w:sz w:val="18"/>
                <w:szCs w:val="18"/>
              </w:rPr>
              <w:fldChar w:fldCharType="end"/>
            </w:r>
          </w:p>
          <w:p w14:paraId="7E2DD11F" w14:textId="77777777" w:rsidR="00AD4596" w:rsidRPr="002E6D7D" w:rsidRDefault="00AD4596" w:rsidP="00E328B3">
            <w:pPr>
              <w:spacing w:line="360" w:lineRule="auto"/>
              <w:jc w:val="both"/>
              <w:rPr>
                <w:rFonts w:asciiTheme="majorBidi" w:hAnsiTheme="majorBidi" w:cstheme="majorBidi"/>
                <w:color w:val="000000" w:themeColor="text1"/>
                <w:sz w:val="18"/>
                <w:szCs w:val="18"/>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EBC91DD" w14:textId="77777777" w:rsidR="00AD4596" w:rsidRPr="002E6D7D" w:rsidRDefault="00AD4596" w:rsidP="00E328B3">
            <w:pPr>
              <w:spacing w:line="360" w:lineRule="auto"/>
              <w:jc w:val="both"/>
              <w:rPr>
                <w:rFonts w:asciiTheme="majorBidi" w:hAnsiTheme="majorBidi" w:cstheme="majorBidi"/>
                <w:color w:val="000000" w:themeColor="text1"/>
                <w:sz w:val="18"/>
                <w:szCs w:val="18"/>
              </w:rPr>
            </w:pPr>
            <w:r w:rsidRPr="002E6D7D">
              <w:rPr>
                <w:rFonts w:asciiTheme="majorBidi" w:hAnsiTheme="majorBidi" w:cstheme="majorBidi"/>
                <w:color w:val="000000" w:themeColor="text1"/>
                <w:sz w:val="18"/>
                <w:szCs w:val="18"/>
              </w:rPr>
              <w:t xml:space="preserve">Australia </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334B203" w14:textId="77777777" w:rsidR="00AD4596" w:rsidRPr="002E6D7D" w:rsidRDefault="00AD4596" w:rsidP="00E328B3">
            <w:pPr>
              <w:spacing w:line="360" w:lineRule="auto"/>
              <w:jc w:val="both"/>
              <w:rPr>
                <w:rFonts w:asciiTheme="majorBidi" w:hAnsiTheme="majorBidi" w:cstheme="majorBidi"/>
                <w:color w:val="000000" w:themeColor="text1"/>
                <w:sz w:val="18"/>
                <w:szCs w:val="18"/>
              </w:rPr>
            </w:pPr>
            <w:r w:rsidRPr="002E6D7D">
              <w:rPr>
                <w:rFonts w:asciiTheme="majorBidi" w:hAnsiTheme="majorBidi" w:cstheme="majorBidi"/>
                <w:color w:val="000000" w:themeColor="text1"/>
                <w:sz w:val="18"/>
                <w:szCs w:val="18"/>
              </w:rPr>
              <w:t xml:space="preserve">Methylphenidate, Modafinil, </w:t>
            </w:r>
          </w:p>
          <w:p w14:paraId="779DF80D" w14:textId="77777777" w:rsidR="00AD4596" w:rsidRPr="002E6D7D" w:rsidRDefault="00AD4596" w:rsidP="00E328B3">
            <w:pPr>
              <w:spacing w:line="360" w:lineRule="auto"/>
              <w:jc w:val="both"/>
              <w:rPr>
                <w:rFonts w:asciiTheme="majorBidi" w:hAnsiTheme="majorBidi" w:cstheme="majorBidi"/>
                <w:color w:val="000000" w:themeColor="text1"/>
                <w:sz w:val="18"/>
                <w:szCs w:val="18"/>
              </w:rPr>
            </w:pPr>
            <w:r w:rsidRPr="002E6D7D">
              <w:rPr>
                <w:rFonts w:asciiTheme="majorBidi" w:hAnsiTheme="majorBidi" w:cstheme="majorBidi"/>
                <w:color w:val="000000" w:themeColor="text1"/>
                <w:sz w:val="18"/>
                <w:szCs w:val="18"/>
              </w:rPr>
              <w:t>Amphetamine.</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241F832" w14:textId="77777777" w:rsidR="00AD4596" w:rsidRPr="002E6D7D" w:rsidRDefault="00AD4596" w:rsidP="00E328B3">
            <w:pPr>
              <w:spacing w:line="360" w:lineRule="auto"/>
              <w:jc w:val="both"/>
              <w:rPr>
                <w:rFonts w:asciiTheme="majorBidi" w:hAnsiTheme="majorBidi" w:cstheme="majorBidi"/>
                <w:color w:val="000000" w:themeColor="text1"/>
                <w:sz w:val="18"/>
                <w:szCs w:val="18"/>
              </w:rPr>
            </w:pPr>
            <w:r w:rsidRPr="002E6D7D">
              <w:rPr>
                <w:rFonts w:asciiTheme="majorBidi" w:hAnsiTheme="majorBidi" w:cstheme="majorBidi"/>
                <w:color w:val="000000" w:themeColor="text1"/>
                <w:sz w:val="18"/>
                <w:szCs w:val="18"/>
              </w:rPr>
              <w:t>1,136 Australian students.</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7DB582D" w14:textId="77777777" w:rsidR="00AD4596" w:rsidRPr="002E6D7D" w:rsidRDefault="00AD4596" w:rsidP="00E328B3">
            <w:pPr>
              <w:spacing w:line="360" w:lineRule="auto"/>
              <w:jc w:val="both"/>
              <w:rPr>
                <w:rFonts w:asciiTheme="majorBidi" w:hAnsiTheme="majorBidi" w:cstheme="majorBidi"/>
                <w:color w:val="000000" w:themeColor="text1"/>
                <w:sz w:val="18"/>
                <w:szCs w:val="18"/>
              </w:rPr>
            </w:pPr>
            <w:r w:rsidRPr="002E6D7D">
              <w:rPr>
                <w:rFonts w:asciiTheme="majorBidi" w:hAnsiTheme="majorBidi" w:cstheme="majorBidi"/>
                <w:color w:val="000000" w:themeColor="text1"/>
                <w:sz w:val="18"/>
                <w:szCs w:val="18"/>
              </w:rPr>
              <w:t>Online survey.</w:t>
            </w: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4D29129" w14:textId="77777777" w:rsidR="00AD4596" w:rsidRPr="002E6D7D" w:rsidRDefault="00AD4596" w:rsidP="00E328B3">
            <w:pPr>
              <w:spacing w:line="360" w:lineRule="auto"/>
              <w:jc w:val="both"/>
              <w:rPr>
                <w:rFonts w:asciiTheme="majorBidi" w:hAnsiTheme="majorBidi" w:cstheme="majorBidi"/>
                <w:color w:val="000000" w:themeColor="text1"/>
                <w:sz w:val="18"/>
                <w:szCs w:val="18"/>
              </w:rPr>
            </w:pPr>
            <w:r w:rsidRPr="002E6D7D">
              <w:rPr>
                <w:rFonts w:asciiTheme="majorBidi" w:hAnsiTheme="majorBidi" w:cstheme="majorBidi"/>
                <w:color w:val="000000" w:themeColor="text1"/>
                <w:sz w:val="18"/>
                <w:szCs w:val="18"/>
              </w:rPr>
              <w:t xml:space="preserve">6.5% reported that they used CE to improve academic performance. </w:t>
            </w: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80" w:type="dxa"/>
              <w:left w:w="86" w:type="dxa"/>
              <w:bottom w:w="80" w:type="dxa"/>
              <w:right w:w="80" w:type="dxa"/>
            </w:tcMar>
          </w:tcPr>
          <w:p w14:paraId="4D17C86E" w14:textId="77777777" w:rsidR="00AD4596" w:rsidRPr="002E6D7D" w:rsidRDefault="00AD4596" w:rsidP="00E328B3">
            <w:pPr>
              <w:spacing w:line="360" w:lineRule="auto"/>
              <w:ind w:left="6"/>
              <w:jc w:val="both"/>
              <w:rPr>
                <w:rFonts w:asciiTheme="majorBidi" w:hAnsiTheme="majorBidi" w:cstheme="majorBidi"/>
                <w:color w:val="000000" w:themeColor="text1"/>
                <w:sz w:val="18"/>
                <w:szCs w:val="18"/>
              </w:rPr>
            </w:pPr>
            <w:r w:rsidRPr="002E6D7D">
              <w:rPr>
                <w:rFonts w:asciiTheme="majorBidi" w:hAnsiTheme="majorBidi" w:cstheme="majorBidi"/>
                <w:color w:val="000000" w:themeColor="text1"/>
                <w:sz w:val="18"/>
                <w:szCs w:val="18"/>
              </w:rPr>
              <w:t xml:space="preserve">The study evaluated that the prevalence of non-medical prescription stimulant use, to improve academic performance, is low among university students in </w:t>
            </w:r>
            <w:r w:rsidRPr="002E6D7D">
              <w:rPr>
                <w:rFonts w:asciiTheme="majorBidi" w:hAnsiTheme="majorBidi" w:cstheme="majorBidi"/>
                <w:color w:val="000000" w:themeColor="text1"/>
                <w:sz w:val="18"/>
                <w:szCs w:val="18"/>
              </w:rPr>
              <w:lastRenderedPageBreak/>
              <w:t>Australia. The cross-sectional design means that it is not possible to infer causal relationships between the use of prescription stimulants and other factors. The use of self-report measures may have introduced recall and social desirability biases.</w:t>
            </w:r>
          </w:p>
        </w:tc>
      </w:tr>
      <w:tr w:rsidR="00AD4596" w:rsidRPr="002E6D7D" w14:paraId="400E5E6B" w14:textId="77777777" w:rsidTr="0075105C">
        <w:tc>
          <w:tcPr>
            <w:tcW w:w="16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FD65B5A" w14:textId="3008A753" w:rsidR="00AD4596" w:rsidRPr="002E6D7D" w:rsidRDefault="00AD4596" w:rsidP="00E328B3">
            <w:pPr>
              <w:spacing w:line="360" w:lineRule="auto"/>
              <w:jc w:val="both"/>
              <w:rPr>
                <w:rFonts w:asciiTheme="majorBidi" w:hAnsiTheme="majorBidi" w:cstheme="majorBidi"/>
                <w:color w:val="000000" w:themeColor="text1"/>
                <w:sz w:val="18"/>
                <w:szCs w:val="18"/>
              </w:rPr>
            </w:pPr>
            <w:r w:rsidRPr="002E6D7D">
              <w:rPr>
                <w:rFonts w:asciiTheme="majorBidi" w:hAnsiTheme="majorBidi" w:cstheme="majorBidi"/>
                <w:color w:val="000000" w:themeColor="text1"/>
                <w:sz w:val="18"/>
                <w:szCs w:val="18"/>
              </w:rPr>
              <w:lastRenderedPageBreak/>
              <w:fldChar w:fldCharType="begin"/>
            </w:r>
            <w:r w:rsidR="00870E60" w:rsidRPr="002E6D7D">
              <w:rPr>
                <w:rFonts w:asciiTheme="majorBidi" w:hAnsiTheme="majorBidi" w:cstheme="majorBidi"/>
                <w:color w:val="000000" w:themeColor="text1"/>
                <w:sz w:val="18"/>
                <w:szCs w:val="18"/>
              </w:rPr>
              <w:instrText xml:space="preserve"> ADDIN ZOTERO_ITEM CSL_CITATION {"citationID":"MaJaR9qx","properties":{"formattedCitation":"(Dietz et al., 2018b)","plainCitation":"(Dietz et al., 2018b)","noteIndex":0},"citationItems":[{"id":2185,"uris":["http://zotero.org/users/5820251/items/5GTF4EUB"],"itemData":{"id":2185,"type":"article-journal","abstract":"Background: Pharmacological neuroenhancement (PN) is defined as the use of illicit or prescription drugs by healthy individuals for cognitive-enhancing purposes. The present study aimed (i) to investigate whether including caffeine tablets in the definition of PN within a questionnaire increases the PN prevalence estimate (framing effect), (ii) to investigate whether the health-related risk attitude is increased in students who use PN. Materials and methods: Two versions of a paper-and-pencil questionnaire (first version included caffeine tablets in the definition of PN, the second excluded caffeine tablets) were distributed among university students at the University of Graz, Austria. The unrelated question model (UQM) was used to estimate the 12-month PN prevalence and the German version of the 30-item Domain-Specific Risk-Taking (DOSPERT) scale to assess the health-related risk attitude. Moreover, large-sample z-tests (α = 0.05) were performed for comparing the PN prevalence estimates of two groups. Results: Two thousand four hundred and eighty-nine questionnaires were distributed and 2,284 (91.8%) questionnaires were included in analysis. The overall PN prevalence estimate for all students was 11.9%. One-tailed large-sample z-tests revealed that the PN estimate for students with higher health-related risk attitude was significantly higher compared to students with lower health-related risk attitude (15.6 vs. 8.5%; z = 2.65, p = 0.004). Furthermore, when caffeine tablets were included into the example of PN,","container-title":"Frontiers in Pharmacology","DOI":"10.3389/fphar.2018.00494","issue":"JUN","page":"1-9","title":"Prevalence estimates for pharmacological neuroenhancement in Austrian University Students: Its relation to health-related risk attitude and the framing effect of caffeine tablets","volume":"9","author":[{"family":"Dietz","given":"Pavel"},{"family":"Iberl","given":"Benedikt"},{"family":"Schuett","given":"Emanuel"},{"family":"Poppel","given":"Mireille","non-dropping-particle":"van"},{"family":"Ulrich","given":"Rolf"},{"family":"Sattler","given":"Matteo Christian"}],"issued":{"date-parts":[["2018"]]}}}],"schema":"https://github.com/citation-style-language/schema/raw/master/csl-citation.json"} </w:instrText>
            </w:r>
            <w:r w:rsidRPr="002E6D7D">
              <w:rPr>
                <w:rFonts w:asciiTheme="majorBidi" w:hAnsiTheme="majorBidi" w:cstheme="majorBidi"/>
                <w:color w:val="000000" w:themeColor="text1"/>
                <w:sz w:val="18"/>
                <w:szCs w:val="18"/>
              </w:rPr>
              <w:fldChar w:fldCharType="separate"/>
            </w:r>
            <w:r w:rsidR="00D415FA" w:rsidRPr="002E6D7D">
              <w:rPr>
                <w:rFonts w:asciiTheme="majorBidi" w:hAnsiTheme="majorBidi" w:cstheme="majorBidi"/>
                <w:noProof/>
                <w:color w:val="000000" w:themeColor="text1"/>
                <w:sz w:val="18"/>
                <w:szCs w:val="18"/>
              </w:rPr>
              <w:t>(Dietz et al., 2018b)</w:t>
            </w:r>
            <w:r w:rsidRPr="002E6D7D">
              <w:rPr>
                <w:rFonts w:asciiTheme="majorBidi" w:hAnsiTheme="majorBidi" w:cstheme="majorBidi"/>
                <w:color w:val="000000" w:themeColor="text1"/>
                <w:sz w:val="18"/>
                <w:szCs w:val="18"/>
              </w:rPr>
              <w:fldChar w:fldCharType="end"/>
            </w:r>
          </w:p>
          <w:p w14:paraId="7D7B47B6" w14:textId="77777777" w:rsidR="00AD4596" w:rsidRPr="002E6D7D" w:rsidRDefault="00AD4596" w:rsidP="00E328B3">
            <w:pPr>
              <w:spacing w:line="360" w:lineRule="auto"/>
              <w:jc w:val="both"/>
              <w:rPr>
                <w:rFonts w:asciiTheme="majorBidi" w:hAnsiTheme="majorBidi" w:cstheme="majorBidi"/>
                <w:color w:val="000000" w:themeColor="text1"/>
                <w:sz w:val="18"/>
                <w:szCs w:val="18"/>
              </w:rPr>
            </w:pPr>
          </w:p>
          <w:p w14:paraId="7D7AFDE9" w14:textId="77777777" w:rsidR="00AD4596" w:rsidRPr="002E6D7D" w:rsidRDefault="00AD4596" w:rsidP="00E328B3">
            <w:pPr>
              <w:spacing w:line="360" w:lineRule="auto"/>
              <w:jc w:val="both"/>
              <w:rPr>
                <w:rFonts w:asciiTheme="majorBidi" w:hAnsiTheme="majorBidi" w:cstheme="majorBidi"/>
                <w:color w:val="000000" w:themeColor="text1"/>
                <w:sz w:val="18"/>
                <w:szCs w:val="18"/>
              </w:rPr>
            </w:pPr>
          </w:p>
          <w:p w14:paraId="726BC9F4" w14:textId="77777777" w:rsidR="00AD4596" w:rsidRPr="002E6D7D" w:rsidRDefault="00AD4596" w:rsidP="00E328B3">
            <w:pPr>
              <w:spacing w:line="360" w:lineRule="auto"/>
              <w:jc w:val="both"/>
              <w:rPr>
                <w:rFonts w:asciiTheme="majorBidi" w:hAnsiTheme="majorBidi" w:cstheme="majorBidi"/>
                <w:color w:val="000000" w:themeColor="text1"/>
                <w:sz w:val="18"/>
                <w:szCs w:val="18"/>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C2F8EA7" w14:textId="77777777" w:rsidR="00AD4596" w:rsidRPr="002E6D7D" w:rsidRDefault="00AD4596" w:rsidP="00E328B3">
            <w:pPr>
              <w:spacing w:line="360" w:lineRule="auto"/>
              <w:jc w:val="both"/>
              <w:rPr>
                <w:rFonts w:asciiTheme="majorBidi" w:hAnsiTheme="majorBidi" w:cstheme="majorBidi"/>
                <w:color w:val="000000" w:themeColor="text1"/>
                <w:sz w:val="18"/>
                <w:szCs w:val="18"/>
              </w:rPr>
            </w:pPr>
            <w:r w:rsidRPr="002E6D7D">
              <w:rPr>
                <w:rFonts w:asciiTheme="majorBidi" w:hAnsiTheme="majorBidi" w:cstheme="majorBidi"/>
                <w:color w:val="000000" w:themeColor="text1"/>
                <w:sz w:val="18"/>
                <w:szCs w:val="18"/>
              </w:rPr>
              <w:t xml:space="preserve">Australia </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7805DA2" w14:textId="77777777" w:rsidR="00AD4596" w:rsidRPr="002E6D7D" w:rsidRDefault="00AD4596" w:rsidP="00E328B3">
            <w:pPr>
              <w:spacing w:line="360" w:lineRule="auto"/>
              <w:jc w:val="both"/>
              <w:rPr>
                <w:rFonts w:asciiTheme="majorBidi" w:hAnsiTheme="majorBidi" w:cstheme="majorBidi"/>
                <w:color w:val="000000" w:themeColor="text1"/>
                <w:sz w:val="18"/>
                <w:szCs w:val="18"/>
              </w:rPr>
            </w:pPr>
            <w:r w:rsidRPr="002E6D7D">
              <w:rPr>
                <w:rFonts w:asciiTheme="majorBidi" w:hAnsiTheme="majorBidi" w:cstheme="majorBidi"/>
                <w:color w:val="000000" w:themeColor="text1"/>
                <w:sz w:val="18"/>
                <w:szCs w:val="18"/>
              </w:rPr>
              <w:t>Caffeine pills.</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294D5D5" w14:textId="77777777" w:rsidR="00AD4596" w:rsidRPr="002E6D7D" w:rsidRDefault="00AD4596" w:rsidP="00E328B3">
            <w:pPr>
              <w:spacing w:line="360" w:lineRule="auto"/>
              <w:jc w:val="both"/>
              <w:rPr>
                <w:rFonts w:asciiTheme="majorBidi" w:hAnsiTheme="majorBidi" w:cstheme="majorBidi"/>
                <w:color w:val="000000" w:themeColor="text1"/>
                <w:sz w:val="18"/>
                <w:szCs w:val="18"/>
              </w:rPr>
            </w:pPr>
            <w:r w:rsidRPr="002E6D7D">
              <w:rPr>
                <w:rFonts w:asciiTheme="majorBidi" w:hAnsiTheme="majorBidi" w:cstheme="majorBidi"/>
                <w:color w:val="000000" w:themeColor="text1"/>
                <w:sz w:val="18"/>
                <w:szCs w:val="18"/>
              </w:rPr>
              <w:t>2,284 students.</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DC3F3F" w14:textId="77777777" w:rsidR="00AD4596" w:rsidRPr="002E6D7D" w:rsidRDefault="00AD4596" w:rsidP="00E328B3">
            <w:pPr>
              <w:spacing w:line="360" w:lineRule="auto"/>
              <w:jc w:val="both"/>
              <w:rPr>
                <w:rFonts w:asciiTheme="majorBidi" w:hAnsiTheme="majorBidi" w:cstheme="majorBidi"/>
                <w:color w:val="000000" w:themeColor="text1"/>
                <w:sz w:val="18"/>
                <w:szCs w:val="18"/>
              </w:rPr>
            </w:pPr>
            <w:r w:rsidRPr="002E6D7D">
              <w:rPr>
                <w:rFonts w:asciiTheme="majorBidi" w:hAnsiTheme="majorBidi" w:cstheme="majorBidi"/>
                <w:color w:val="000000" w:themeColor="text1"/>
                <w:sz w:val="18"/>
                <w:szCs w:val="18"/>
                <w:shd w:val="clear" w:color="auto" w:fill="FFFFFF"/>
              </w:rPr>
              <w:t>Paper </w:t>
            </w:r>
            <w:r w:rsidRPr="002E6D7D">
              <w:rPr>
                <w:rFonts w:asciiTheme="majorBidi" w:hAnsiTheme="majorBidi" w:cstheme="majorBidi"/>
                <w:color w:val="000000" w:themeColor="text1"/>
                <w:sz w:val="18"/>
                <w:szCs w:val="18"/>
              </w:rPr>
              <w:t>survey.</w:t>
            </w: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67318D2" w14:textId="77777777" w:rsidR="00AD4596" w:rsidRPr="002E6D7D" w:rsidRDefault="00AD4596" w:rsidP="00E328B3">
            <w:pPr>
              <w:spacing w:line="360" w:lineRule="auto"/>
              <w:jc w:val="both"/>
              <w:rPr>
                <w:rFonts w:asciiTheme="majorBidi" w:hAnsiTheme="majorBidi" w:cstheme="majorBidi"/>
                <w:color w:val="000000" w:themeColor="text1"/>
                <w:sz w:val="18"/>
                <w:szCs w:val="18"/>
              </w:rPr>
            </w:pPr>
            <w:r w:rsidRPr="002E6D7D">
              <w:rPr>
                <w:rFonts w:asciiTheme="majorBidi" w:hAnsiTheme="majorBidi" w:cstheme="majorBidi"/>
                <w:color w:val="000000" w:themeColor="text1"/>
                <w:sz w:val="18"/>
                <w:szCs w:val="18"/>
                <w:shd w:val="clear" w:color="auto" w:fill="FFFFFF"/>
              </w:rPr>
              <w:t xml:space="preserve">14.9% of participants reported the use of Caffeine pills. </w:t>
            </w: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80" w:type="dxa"/>
              <w:left w:w="86" w:type="dxa"/>
              <w:bottom w:w="80" w:type="dxa"/>
              <w:right w:w="80" w:type="dxa"/>
            </w:tcMar>
          </w:tcPr>
          <w:p w14:paraId="488C0E53" w14:textId="0CBB372D" w:rsidR="00AD4596" w:rsidRPr="002E6D7D" w:rsidRDefault="00AD4596" w:rsidP="00E328B3">
            <w:pPr>
              <w:spacing w:line="360" w:lineRule="auto"/>
              <w:ind w:left="6"/>
              <w:jc w:val="both"/>
              <w:rPr>
                <w:rFonts w:asciiTheme="majorBidi" w:hAnsiTheme="majorBidi" w:cstheme="majorBidi"/>
                <w:color w:val="000000" w:themeColor="text1"/>
                <w:sz w:val="18"/>
                <w:szCs w:val="18"/>
              </w:rPr>
            </w:pPr>
            <w:r w:rsidRPr="002E6D7D">
              <w:rPr>
                <w:rFonts w:asciiTheme="majorBidi" w:hAnsiTheme="majorBidi" w:cstheme="majorBidi"/>
                <w:color w:val="000000" w:themeColor="text1"/>
                <w:sz w:val="18"/>
                <w:szCs w:val="18"/>
              </w:rPr>
              <w:t xml:space="preserve">(I) To investigate whether including caffeine </w:t>
            </w:r>
            <w:r w:rsidR="004F30ED" w:rsidRPr="002E6D7D">
              <w:rPr>
                <w:rFonts w:asciiTheme="majorBidi" w:hAnsiTheme="majorBidi" w:cstheme="majorBidi"/>
                <w:color w:val="000000" w:themeColor="text1"/>
                <w:sz w:val="18"/>
                <w:szCs w:val="18"/>
              </w:rPr>
              <w:t>Table</w:t>
            </w:r>
            <w:r w:rsidRPr="002E6D7D">
              <w:rPr>
                <w:rFonts w:asciiTheme="majorBidi" w:hAnsiTheme="majorBidi" w:cstheme="majorBidi"/>
                <w:color w:val="000000" w:themeColor="text1"/>
                <w:sz w:val="18"/>
                <w:szCs w:val="18"/>
              </w:rPr>
              <w:t>ts in the definition of PN within a questionnaire increases the PN prevalence estimate (framing effect), (II) To investigate whether the health-related risk attitude is increased in students who use PN.</w:t>
            </w:r>
          </w:p>
        </w:tc>
      </w:tr>
      <w:tr w:rsidR="00AD4596" w:rsidRPr="002E6D7D" w14:paraId="0793E822" w14:textId="77777777" w:rsidTr="0075105C">
        <w:trPr>
          <w:trHeight w:val="15"/>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24907AA" w14:textId="7084C5CD" w:rsidR="00AD4596" w:rsidRPr="002E6D7D" w:rsidRDefault="00AD4596" w:rsidP="00E328B3">
            <w:pPr>
              <w:spacing w:line="360" w:lineRule="auto"/>
              <w:jc w:val="both"/>
              <w:rPr>
                <w:rFonts w:asciiTheme="majorBidi" w:hAnsiTheme="majorBidi" w:cstheme="majorBidi"/>
                <w:color w:val="000000" w:themeColor="text1"/>
                <w:sz w:val="18"/>
                <w:szCs w:val="18"/>
              </w:rPr>
            </w:pPr>
            <w:r w:rsidRPr="002E6D7D">
              <w:rPr>
                <w:rFonts w:asciiTheme="majorBidi" w:hAnsiTheme="majorBidi" w:cstheme="majorBidi"/>
                <w:color w:val="000000" w:themeColor="text1"/>
                <w:sz w:val="18"/>
                <w:szCs w:val="18"/>
              </w:rPr>
              <w:fldChar w:fldCharType="begin"/>
            </w:r>
            <w:r w:rsidR="00D415FA" w:rsidRPr="002E6D7D">
              <w:rPr>
                <w:rFonts w:asciiTheme="majorBidi" w:hAnsiTheme="majorBidi" w:cstheme="majorBidi"/>
                <w:color w:val="000000" w:themeColor="text1"/>
                <w:sz w:val="18"/>
                <w:szCs w:val="18"/>
              </w:rPr>
              <w:instrText xml:space="preserve"> ADDIN ZOTERO_ITEM CSL_CITATION {"citationID":"aHsFJzEW","properties":{"formattedCitation":"(Riddell, Jensen, &amp; Carter, 2018)","plainCitation":"(Riddell, Jensen, &amp; Carter, 2018)","noteIndex":0},"citationItems":[{"id":3095,"uris":["http://zotero.org/users/5820251/items/RXSU7Q3N"],"itemData":{"id":3095,"type":"article-journal","container-title":"Journal of Cognitive Enhancement","DOI":"10.1007/s41465-017-0046-z","page":"1–7","title":"Cognitive Enhancement and Coping in an Australian University Student Sample","volume":"2","author":[{"family":"Riddell","given":"Christopher"},{"family":"Jensen","given":"Charmaine"},{"family":"Carter","given":"Olivia"}],"issued":{"date-parts":[["2018",3]]}}}],"schema":"https://github.com/citation-style-language/schema/raw/master/csl-citation.json"} </w:instrText>
            </w:r>
            <w:r w:rsidRPr="002E6D7D">
              <w:rPr>
                <w:rFonts w:asciiTheme="majorBidi" w:hAnsiTheme="majorBidi" w:cstheme="majorBidi"/>
                <w:color w:val="000000" w:themeColor="text1"/>
                <w:sz w:val="18"/>
                <w:szCs w:val="18"/>
              </w:rPr>
              <w:fldChar w:fldCharType="separate"/>
            </w:r>
            <w:r w:rsidR="00D415FA" w:rsidRPr="002E6D7D">
              <w:rPr>
                <w:rFonts w:asciiTheme="majorBidi" w:hAnsiTheme="majorBidi" w:cstheme="majorBidi"/>
                <w:noProof/>
                <w:color w:val="000000" w:themeColor="text1"/>
                <w:sz w:val="18"/>
                <w:szCs w:val="18"/>
              </w:rPr>
              <w:t>(Riddell</w:t>
            </w:r>
            <w:r w:rsidR="0075105C" w:rsidRPr="002E6D7D">
              <w:rPr>
                <w:rFonts w:asciiTheme="majorBidi" w:hAnsiTheme="majorBidi" w:cstheme="majorBidi"/>
                <w:noProof/>
                <w:color w:val="000000" w:themeColor="text1"/>
                <w:sz w:val="18"/>
                <w:szCs w:val="18"/>
              </w:rPr>
              <w:t xml:space="preserve"> et al., </w:t>
            </w:r>
            <w:r w:rsidR="00D415FA" w:rsidRPr="002E6D7D">
              <w:rPr>
                <w:rFonts w:asciiTheme="majorBidi" w:hAnsiTheme="majorBidi" w:cstheme="majorBidi"/>
                <w:noProof/>
                <w:color w:val="000000" w:themeColor="text1"/>
                <w:sz w:val="18"/>
                <w:szCs w:val="18"/>
              </w:rPr>
              <w:t>2018)</w:t>
            </w:r>
            <w:r w:rsidRPr="002E6D7D">
              <w:rPr>
                <w:rFonts w:asciiTheme="majorBidi" w:hAnsiTheme="majorBidi" w:cstheme="majorBidi"/>
                <w:color w:val="000000" w:themeColor="text1"/>
                <w:sz w:val="18"/>
                <w:szCs w:val="18"/>
              </w:rPr>
              <w:fldChar w:fldCharType="end"/>
            </w:r>
          </w:p>
          <w:p w14:paraId="46B7C199" w14:textId="77777777" w:rsidR="00AD4596" w:rsidRPr="002E6D7D" w:rsidRDefault="00AD4596" w:rsidP="00E328B3">
            <w:pPr>
              <w:spacing w:line="360" w:lineRule="auto"/>
              <w:jc w:val="both"/>
              <w:rPr>
                <w:rFonts w:asciiTheme="majorBidi" w:hAnsiTheme="majorBidi" w:cstheme="majorBidi"/>
                <w:color w:val="000000" w:themeColor="text1"/>
                <w:sz w:val="18"/>
                <w:szCs w:val="18"/>
              </w:rPr>
            </w:pPr>
          </w:p>
          <w:p w14:paraId="128AF74F" w14:textId="77777777" w:rsidR="00AD4596" w:rsidRPr="002E6D7D" w:rsidRDefault="00AD4596" w:rsidP="00E328B3">
            <w:pPr>
              <w:spacing w:line="360" w:lineRule="auto"/>
              <w:jc w:val="both"/>
              <w:rPr>
                <w:rFonts w:asciiTheme="majorBidi" w:hAnsiTheme="majorBidi" w:cstheme="majorBidi"/>
                <w:color w:val="000000" w:themeColor="text1"/>
                <w:sz w:val="18"/>
                <w:szCs w:val="18"/>
              </w:rPr>
            </w:pPr>
          </w:p>
          <w:p w14:paraId="783E4B51" w14:textId="77777777" w:rsidR="00AD4596" w:rsidRPr="002E6D7D" w:rsidRDefault="00AD4596" w:rsidP="00E328B3">
            <w:pPr>
              <w:spacing w:line="360" w:lineRule="auto"/>
              <w:jc w:val="both"/>
              <w:rPr>
                <w:rFonts w:asciiTheme="majorBidi" w:hAnsiTheme="majorBidi" w:cstheme="majorBidi"/>
                <w:color w:val="000000" w:themeColor="text1"/>
                <w:sz w:val="18"/>
                <w:szCs w:val="18"/>
              </w:rPr>
            </w:pPr>
          </w:p>
          <w:p w14:paraId="08DC566B" w14:textId="77777777" w:rsidR="00AD4596" w:rsidRPr="002E6D7D" w:rsidRDefault="00AD4596" w:rsidP="00E328B3">
            <w:pPr>
              <w:spacing w:line="360" w:lineRule="auto"/>
              <w:jc w:val="both"/>
              <w:rPr>
                <w:rFonts w:asciiTheme="majorBidi" w:hAnsiTheme="majorBidi" w:cstheme="majorBidi"/>
                <w:color w:val="000000" w:themeColor="text1"/>
                <w:sz w:val="18"/>
                <w:szCs w:val="18"/>
              </w:rPr>
            </w:pPr>
          </w:p>
          <w:p w14:paraId="07EC013E" w14:textId="77777777" w:rsidR="00AD4596" w:rsidRPr="002E6D7D" w:rsidRDefault="00AD4596" w:rsidP="00E328B3">
            <w:pPr>
              <w:spacing w:line="360" w:lineRule="auto"/>
              <w:jc w:val="both"/>
              <w:rPr>
                <w:rFonts w:asciiTheme="majorBidi" w:hAnsiTheme="majorBidi" w:cstheme="majorBidi"/>
                <w:color w:val="000000" w:themeColor="text1"/>
                <w:sz w:val="18"/>
                <w:szCs w:val="18"/>
              </w:rPr>
            </w:pPr>
          </w:p>
          <w:p w14:paraId="03F86E1C" w14:textId="77777777" w:rsidR="00AD4596" w:rsidRPr="002E6D7D" w:rsidRDefault="00AD4596" w:rsidP="00E328B3">
            <w:pPr>
              <w:spacing w:line="360" w:lineRule="auto"/>
              <w:jc w:val="both"/>
              <w:rPr>
                <w:rFonts w:asciiTheme="majorBidi" w:hAnsiTheme="majorBidi" w:cstheme="majorBidi"/>
                <w:color w:val="000000" w:themeColor="text1"/>
                <w:sz w:val="18"/>
                <w:szCs w:val="18"/>
              </w:rPr>
            </w:pPr>
          </w:p>
          <w:p w14:paraId="6CA4DFB1" w14:textId="77777777" w:rsidR="00AD4596" w:rsidRPr="002E6D7D" w:rsidRDefault="00AD4596" w:rsidP="00E328B3">
            <w:pPr>
              <w:spacing w:line="360" w:lineRule="auto"/>
              <w:jc w:val="both"/>
              <w:rPr>
                <w:rFonts w:asciiTheme="majorBidi" w:hAnsiTheme="majorBidi" w:cstheme="majorBidi"/>
                <w:color w:val="000000" w:themeColor="text1"/>
                <w:sz w:val="18"/>
                <w:szCs w:val="18"/>
              </w:rPr>
            </w:pPr>
          </w:p>
          <w:p w14:paraId="0C2679FF" w14:textId="77777777" w:rsidR="00AD4596" w:rsidRPr="002E6D7D" w:rsidRDefault="00AD4596" w:rsidP="00E328B3">
            <w:pPr>
              <w:spacing w:line="360" w:lineRule="auto"/>
              <w:jc w:val="both"/>
              <w:rPr>
                <w:rFonts w:asciiTheme="majorBidi" w:hAnsiTheme="majorBidi" w:cstheme="majorBidi"/>
                <w:color w:val="000000" w:themeColor="text1"/>
                <w:sz w:val="18"/>
                <w:szCs w:val="18"/>
              </w:rPr>
            </w:pPr>
          </w:p>
          <w:p w14:paraId="3B22E64E" w14:textId="77777777" w:rsidR="00AD4596" w:rsidRPr="002E6D7D" w:rsidRDefault="00AD4596" w:rsidP="00E328B3">
            <w:pPr>
              <w:spacing w:line="360" w:lineRule="auto"/>
              <w:jc w:val="both"/>
              <w:rPr>
                <w:rFonts w:asciiTheme="majorBidi" w:hAnsiTheme="majorBidi" w:cstheme="majorBidi"/>
                <w:color w:val="000000" w:themeColor="text1"/>
                <w:sz w:val="18"/>
                <w:szCs w:val="18"/>
              </w:rPr>
            </w:pPr>
          </w:p>
          <w:p w14:paraId="44EA20CB" w14:textId="77777777" w:rsidR="00AD4596" w:rsidRPr="002E6D7D" w:rsidRDefault="00AD4596" w:rsidP="00E328B3">
            <w:pPr>
              <w:spacing w:line="360" w:lineRule="auto"/>
              <w:jc w:val="both"/>
              <w:rPr>
                <w:rFonts w:asciiTheme="majorBidi" w:hAnsiTheme="majorBidi" w:cstheme="majorBidi"/>
                <w:color w:val="000000" w:themeColor="text1"/>
                <w:sz w:val="18"/>
                <w:szCs w:val="18"/>
              </w:rPr>
            </w:pPr>
          </w:p>
          <w:p w14:paraId="64F8D925" w14:textId="77777777" w:rsidR="00AD4596" w:rsidRPr="002E6D7D" w:rsidRDefault="00AD4596" w:rsidP="00E328B3">
            <w:pPr>
              <w:spacing w:line="360" w:lineRule="auto"/>
              <w:jc w:val="both"/>
              <w:rPr>
                <w:rFonts w:asciiTheme="majorBidi" w:hAnsiTheme="majorBidi" w:cstheme="majorBidi"/>
                <w:color w:val="000000" w:themeColor="text1"/>
                <w:sz w:val="18"/>
                <w:szCs w:val="18"/>
              </w:rPr>
            </w:pPr>
          </w:p>
          <w:p w14:paraId="39AF52A2" w14:textId="77777777" w:rsidR="00AD4596" w:rsidRPr="002E6D7D" w:rsidRDefault="00AD4596" w:rsidP="00E328B3">
            <w:pPr>
              <w:spacing w:line="360" w:lineRule="auto"/>
              <w:jc w:val="both"/>
              <w:rPr>
                <w:rFonts w:asciiTheme="majorBidi" w:hAnsiTheme="majorBidi" w:cstheme="majorBidi"/>
                <w:color w:val="000000" w:themeColor="text1"/>
                <w:sz w:val="18"/>
                <w:szCs w:val="18"/>
              </w:rPr>
            </w:pPr>
          </w:p>
          <w:p w14:paraId="1601E3CD" w14:textId="77777777" w:rsidR="00AD4596" w:rsidRPr="002E6D7D" w:rsidRDefault="00AD4596" w:rsidP="00E328B3">
            <w:pPr>
              <w:spacing w:line="360" w:lineRule="auto"/>
              <w:jc w:val="both"/>
              <w:rPr>
                <w:rFonts w:asciiTheme="majorBidi" w:hAnsiTheme="majorBidi" w:cstheme="majorBidi"/>
                <w:color w:val="000000" w:themeColor="text1"/>
                <w:sz w:val="18"/>
                <w:szCs w:val="18"/>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18CE5DE" w14:textId="77777777" w:rsidR="00AD4596" w:rsidRPr="002E6D7D" w:rsidRDefault="00AD4596" w:rsidP="00E328B3">
            <w:pPr>
              <w:spacing w:line="360" w:lineRule="auto"/>
              <w:jc w:val="both"/>
              <w:rPr>
                <w:rFonts w:asciiTheme="majorBidi" w:hAnsiTheme="majorBidi" w:cstheme="majorBidi"/>
                <w:color w:val="000000" w:themeColor="text1"/>
                <w:sz w:val="18"/>
                <w:szCs w:val="18"/>
              </w:rPr>
            </w:pPr>
            <w:r w:rsidRPr="002E6D7D">
              <w:rPr>
                <w:rFonts w:asciiTheme="majorBidi" w:hAnsiTheme="majorBidi" w:cstheme="majorBidi"/>
                <w:color w:val="000000" w:themeColor="text1"/>
                <w:sz w:val="18"/>
                <w:szCs w:val="18"/>
              </w:rPr>
              <w:t xml:space="preserve">Australia </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55B70E7" w14:textId="05406C61" w:rsidR="00AD4596" w:rsidRPr="002E6D7D" w:rsidRDefault="00AD4596" w:rsidP="00E328B3">
            <w:pPr>
              <w:spacing w:line="360" w:lineRule="auto"/>
              <w:jc w:val="both"/>
              <w:rPr>
                <w:rFonts w:asciiTheme="majorBidi" w:hAnsiTheme="majorBidi" w:cstheme="majorBidi"/>
                <w:color w:val="000000" w:themeColor="text1"/>
                <w:sz w:val="18"/>
                <w:szCs w:val="18"/>
              </w:rPr>
            </w:pPr>
            <w:r w:rsidRPr="002E6D7D">
              <w:rPr>
                <w:rFonts w:asciiTheme="majorBidi" w:hAnsiTheme="majorBidi" w:cstheme="majorBidi"/>
                <w:color w:val="000000" w:themeColor="text1"/>
                <w:sz w:val="18"/>
                <w:szCs w:val="18"/>
              </w:rPr>
              <w:t>Methylphenidat</w:t>
            </w:r>
            <w:r w:rsidR="00EC48BE" w:rsidRPr="002E6D7D">
              <w:rPr>
                <w:rFonts w:asciiTheme="majorBidi" w:hAnsiTheme="majorBidi" w:cstheme="majorBidi"/>
                <w:color w:val="000000" w:themeColor="text1"/>
                <w:sz w:val="18"/>
                <w:szCs w:val="18"/>
              </w:rPr>
              <w:t>e</w:t>
            </w:r>
            <w:r w:rsidRPr="002E6D7D">
              <w:rPr>
                <w:rFonts w:asciiTheme="majorBidi" w:hAnsiTheme="majorBidi" w:cstheme="majorBidi"/>
                <w:color w:val="000000" w:themeColor="text1"/>
                <w:sz w:val="18"/>
                <w:szCs w:val="18"/>
              </w:rPr>
              <w:t xml:space="preserve">, Modafinil, </w:t>
            </w:r>
          </w:p>
          <w:p w14:paraId="50074667" w14:textId="77777777" w:rsidR="00AD4596" w:rsidRPr="002E6D7D" w:rsidRDefault="00AD4596" w:rsidP="00E328B3">
            <w:pPr>
              <w:spacing w:line="360" w:lineRule="auto"/>
              <w:jc w:val="both"/>
              <w:rPr>
                <w:rFonts w:asciiTheme="majorBidi" w:hAnsiTheme="majorBidi" w:cstheme="majorBidi"/>
                <w:color w:val="000000" w:themeColor="text1"/>
                <w:sz w:val="18"/>
                <w:szCs w:val="18"/>
              </w:rPr>
            </w:pPr>
            <w:r w:rsidRPr="002E6D7D">
              <w:rPr>
                <w:rFonts w:asciiTheme="majorBidi" w:hAnsiTheme="majorBidi" w:cstheme="majorBidi"/>
                <w:color w:val="000000" w:themeColor="text1"/>
                <w:sz w:val="18"/>
                <w:szCs w:val="18"/>
              </w:rPr>
              <w:t>Amphetamine.</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224BA41" w14:textId="77777777" w:rsidR="00AD4596" w:rsidRPr="002E6D7D" w:rsidRDefault="00AD4596" w:rsidP="00E328B3">
            <w:pPr>
              <w:spacing w:line="360" w:lineRule="auto"/>
              <w:jc w:val="both"/>
              <w:rPr>
                <w:rFonts w:asciiTheme="majorBidi" w:hAnsiTheme="majorBidi" w:cstheme="majorBidi"/>
                <w:color w:val="000000" w:themeColor="text1"/>
                <w:sz w:val="18"/>
                <w:szCs w:val="18"/>
              </w:rPr>
            </w:pPr>
            <w:r w:rsidRPr="002E6D7D">
              <w:rPr>
                <w:rFonts w:asciiTheme="majorBidi" w:hAnsiTheme="majorBidi" w:cstheme="majorBidi"/>
                <w:color w:val="000000" w:themeColor="text1"/>
                <w:sz w:val="18"/>
                <w:szCs w:val="18"/>
              </w:rPr>
              <w:t xml:space="preserve">642 students. </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60A2B7A" w14:textId="77777777" w:rsidR="00AD4596" w:rsidRPr="002E6D7D" w:rsidRDefault="00AD4596" w:rsidP="00E328B3">
            <w:pPr>
              <w:spacing w:line="360" w:lineRule="auto"/>
              <w:jc w:val="both"/>
              <w:rPr>
                <w:rFonts w:asciiTheme="majorBidi" w:hAnsiTheme="majorBidi" w:cstheme="majorBidi"/>
                <w:color w:val="000000" w:themeColor="text1"/>
                <w:sz w:val="18"/>
                <w:szCs w:val="18"/>
              </w:rPr>
            </w:pPr>
            <w:r w:rsidRPr="002E6D7D">
              <w:rPr>
                <w:rFonts w:asciiTheme="majorBidi" w:hAnsiTheme="majorBidi" w:cstheme="majorBidi"/>
                <w:color w:val="000000" w:themeColor="text1"/>
                <w:sz w:val="18"/>
                <w:szCs w:val="18"/>
                <w:shd w:val="clear" w:color="auto" w:fill="FFFFFF"/>
              </w:rPr>
              <w:t xml:space="preserve">Online survey. </w:t>
            </w: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F32B553" w14:textId="77777777" w:rsidR="00AD4596" w:rsidRPr="002E6D7D" w:rsidRDefault="00AD4596" w:rsidP="00E328B3">
            <w:pPr>
              <w:spacing w:line="360" w:lineRule="auto"/>
              <w:jc w:val="both"/>
              <w:rPr>
                <w:rFonts w:asciiTheme="majorBidi" w:hAnsiTheme="majorBidi" w:cstheme="majorBidi"/>
                <w:color w:val="000000" w:themeColor="text1"/>
                <w:sz w:val="18"/>
                <w:szCs w:val="18"/>
              </w:rPr>
            </w:pPr>
            <w:r w:rsidRPr="002E6D7D">
              <w:rPr>
                <w:rFonts w:asciiTheme="majorBidi" w:hAnsiTheme="majorBidi" w:cstheme="majorBidi"/>
                <w:color w:val="000000" w:themeColor="text1"/>
                <w:sz w:val="18"/>
                <w:szCs w:val="18"/>
              </w:rPr>
              <w:t>6.32% of individuals reported lifetime use of one or more prescription CEs drugs, listed for the purposes of study-related enhancement.</w:t>
            </w:r>
          </w:p>
          <w:p w14:paraId="7762E7FF" w14:textId="77777777" w:rsidR="00AD4596" w:rsidRPr="002E6D7D" w:rsidRDefault="00AD4596" w:rsidP="00E328B3">
            <w:pPr>
              <w:spacing w:line="360" w:lineRule="auto"/>
              <w:jc w:val="both"/>
              <w:rPr>
                <w:rFonts w:asciiTheme="majorBidi" w:hAnsiTheme="majorBidi" w:cstheme="majorBidi"/>
                <w:color w:val="000000" w:themeColor="text1"/>
                <w:sz w:val="18"/>
                <w:szCs w:val="18"/>
              </w:rPr>
            </w:pPr>
          </w:p>
          <w:p w14:paraId="286B2058" w14:textId="77777777" w:rsidR="00AD4596" w:rsidRPr="002E6D7D" w:rsidRDefault="00AD4596" w:rsidP="00E328B3">
            <w:pPr>
              <w:spacing w:line="360" w:lineRule="auto"/>
              <w:jc w:val="both"/>
              <w:rPr>
                <w:rFonts w:asciiTheme="majorBidi" w:hAnsiTheme="majorBidi" w:cstheme="majorBidi"/>
                <w:color w:val="000000" w:themeColor="text1"/>
                <w:sz w:val="18"/>
                <w:szCs w:val="18"/>
              </w:rPr>
            </w:pPr>
          </w:p>
          <w:p w14:paraId="30C48971" w14:textId="77777777" w:rsidR="00AD4596" w:rsidRPr="002E6D7D" w:rsidRDefault="00AD4596" w:rsidP="00E328B3">
            <w:pPr>
              <w:spacing w:line="360" w:lineRule="auto"/>
              <w:jc w:val="both"/>
              <w:rPr>
                <w:rFonts w:asciiTheme="majorBidi" w:hAnsiTheme="majorBidi" w:cstheme="majorBidi"/>
                <w:color w:val="000000" w:themeColor="text1"/>
                <w:sz w:val="18"/>
                <w:szCs w:val="18"/>
              </w:rPr>
            </w:pPr>
          </w:p>
          <w:p w14:paraId="7ED973BC" w14:textId="77777777" w:rsidR="00AD4596" w:rsidRPr="002E6D7D" w:rsidRDefault="00AD4596" w:rsidP="00E328B3">
            <w:pPr>
              <w:spacing w:line="360" w:lineRule="auto"/>
              <w:jc w:val="both"/>
              <w:rPr>
                <w:rFonts w:asciiTheme="majorBidi" w:hAnsiTheme="majorBidi" w:cstheme="majorBidi"/>
                <w:color w:val="000000" w:themeColor="text1"/>
                <w:sz w:val="18"/>
                <w:szCs w:val="18"/>
              </w:rPr>
            </w:pPr>
          </w:p>
          <w:p w14:paraId="773A02A2" w14:textId="77777777" w:rsidR="00AD4596" w:rsidRPr="002E6D7D" w:rsidRDefault="00AD4596" w:rsidP="00E328B3">
            <w:pPr>
              <w:spacing w:line="360" w:lineRule="auto"/>
              <w:jc w:val="both"/>
              <w:rPr>
                <w:rFonts w:asciiTheme="majorBidi" w:hAnsiTheme="majorBidi" w:cstheme="majorBidi"/>
                <w:color w:val="000000" w:themeColor="text1"/>
                <w:sz w:val="18"/>
                <w:szCs w:val="18"/>
              </w:rPr>
            </w:pPr>
          </w:p>
          <w:p w14:paraId="0783ED20" w14:textId="77777777" w:rsidR="00AD4596" w:rsidRPr="002E6D7D" w:rsidRDefault="00AD4596" w:rsidP="00E328B3">
            <w:pPr>
              <w:spacing w:line="360" w:lineRule="auto"/>
              <w:jc w:val="both"/>
              <w:rPr>
                <w:rFonts w:asciiTheme="majorBidi" w:hAnsiTheme="majorBidi" w:cstheme="majorBidi"/>
                <w:color w:val="000000" w:themeColor="text1"/>
                <w:sz w:val="18"/>
                <w:szCs w:val="18"/>
              </w:rPr>
            </w:pPr>
          </w:p>
          <w:p w14:paraId="6B2CAA3B" w14:textId="77777777" w:rsidR="00AD4596" w:rsidRPr="002E6D7D" w:rsidRDefault="00AD4596" w:rsidP="00E328B3">
            <w:pPr>
              <w:spacing w:line="360" w:lineRule="auto"/>
              <w:jc w:val="both"/>
              <w:rPr>
                <w:rFonts w:asciiTheme="majorBidi" w:hAnsiTheme="majorBidi" w:cstheme="majorBidi"/>
                <w:color w:val="000000" w:themeColor="text1"/>
                <w:sz w:val="18"/>
                <w:szCs w:val="18"/>
              </w:rPr>
            </w:pPr>
          </w:p>
          <w:p w14:paraId="2B8B8FD2" w14:textId="77777777" w:rsidR="00AD4596" w:rsidRPr="002E6D7D" w:rsidRDefault="00AD4596" w:rsidP="00E328B3">
            <w:pPr>
              <w:spacing w:line="360" w:lineRule="auto"/>
              <w:jc w:val="both"/>
              <w:rPr>
                <w:rFonts w:asciiTheme="majorBidi" w:hAnsiTheme="majorBidi" w:cstheme="majorBidi"/>
                <w:color w:val="000000" w:themeColor="text1"/>
                <w:sz w:val="18"/>
                <w:szCs w:val="18"/>
              </w:rPr>
            </w:pPr>
          </w:p>
          <w:p w14:paraId="241944D5" w14:textId="77777777" w:rsidR="00AD4596" w:rsidRPr="002E6D7D" w:rsidRDefault="00AD4596" w:rsidP="00E328B3">
            <w:pPr>
              <w:spacing w:line="360" w:lineRule="auto"/>
              <w:jc w:val="both"/>
              <w:rPr>
                <w:rFonts w:asciiTheme="majorBidi" w:hAnsiTheme="majorBidi" w:cstheme="majorBidi"/>
                <w:color w:val="000000" w:themeColor="text1"/>
                <w:sz w:val="18"/>
                <w:szCs w:val="18"/>
              </w:rPr>
            </w:pPr>
          </w:p>
          <w:p w14:paraId="7872552D" w14:textId="77777777" w:rsidR="00AD4596" w:rsidRPr="002E6D7D" w:rsidRDefault="00AD4596" w:rsidP="00E328B3">
            <w:pPr>
              <w:spacing w:line="360" w:lineRule="auto"/>
              <w:jc w:val="both"/>
              <w:rPr>
                <w:rFonts w:asciiTheme="majorBidi" w:hAnsiTheme="majorBidi" w:cstheme="majorBidi"/>
                <w:color w:val="000000" w:themeColor="text1"/>
                <w:sz w:val="18"/>
                <w:szCs w:val="18"/>
              </w:rPr>
            </w:pPr>
          </w:p>
          <w:p w14:paraId="553A8938" w14:textId="77777777" w:rsidR="00AD4596" w:rsidRPr="002E6D7D" w:rsidRDefault="00AD4596" w:rsidP="00E328B3">
            <w:pPr>
              <w:spacing w:line="360" w:lineRule="auto"/>
              <w:jc w:val="both"/>
              <w:rPr>
                <w:rFonts w:asciiTheme="majorBidi" w:hAnsiTheme="majorBidi" w:cstheme="majorBidi"/>
                <w:color w:val="000000" w:themeColor="text1"/>
                <w:sz w:val="18"/>
                <w:szCs w:val="18"/>
              </w:rPr>
            </w:pPr>
          </w:p>
          <w:p w14:paraId="75E58808" w14:textId="77777777" w:rsidR="00AD4596" w:rsidRPr="002E6D7D" w:rsidRDefault="00AD4596" w:rsidP="00E328B3">
            <w:pPr>
              <w:spacing w:line="360" w:lineRule="auto"/>
              <w:jc w:val="both"/>
              <w:rPr>
                <w:rFonts w:asciiTheme="majorBidi" w:hAnsiTheme="majorBidi" w:cstheme="majorBidi"/>
                <w:color w:val="000000" w:themeColor="text1"/>
                <w:sz w:val="18"/>
                <w:szCs w:val="18"/>
              </w:rPr>
            </w:pP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A08ED3" w14:textId="77777777" w:rsidR="00AD4596" w:rsidRPr="002E6D7D" w:rsidRDefault="00AD4596" w:rsidP="00E328B3">
            <w:pPr>
              <w:spacing w:line="360" w:lineRule="auto"/>
              <w:jc w:val="both"/>
              <w:rPr>
                <w:rFonts w:asciiTheme="majorBidi" w:hAnsiTheme="majorBidi" w:cstheme="majorBidi"/>
                <w:color w:val="000000" w:themeColor="text1"/>
                <w:sz w:val="18"/>
                <w:szCs w:val="18"/>
              </w:rPr>
            </w:pPr>
            <w:r w:rsidRPr="002E6D7D">
              <w:rPr>
                <w:rFonts w:asciiTheme="majorBidi" w:hAnsiTheme="majorBidi" w:cstheme="majorBidi"/>
                <w:color w:val="000000" w:themeColor="text1"/>
                <w:sz w:val="18"/>
                <w:szCs w:val="18"/>
              </w:rPr>
              <w:t>Even though this study provides some insights into the CEs drug use that occurs at Australian universities, there are some limitations to consider. Results should be interpreted in the light of the convenience and cross-sectional sampling methods used. Participants studying Science degrees, women and undergraduates were also oversampled. As a result, the distribution of the students in the current study may not be an accurate representation of the entire student population at Australian universities. The number of illicit CEs drug users was also so low that statistical analyses were deemed inappropriate for this group. Therefore, caution should be exercised in interpreting the results, given the constraints of our sample. As per previous work, future studies may consider examining the academic outcomes of Australian students that use CE drugs, particularly contextualised regarding coping.</w:t>
            </w:r>
          </w:p>
        </w:tc>
      </w:tr>
      <w:tr w:rsidR="00AD4596" w:rsidRPr="002E6D7D" w14:paraId="59D31217" w14:textId="77777777" w:rsidTr="0075105C">
        <w:trPr>
          <w:trHeight w:val="3454"/>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03D0BA9" w14:textId="61D4F83F" w:rsidR="00AD4596" w:rsidRPr="002E6D7D" w:rsidRDefault="00AD4596" w:rsidP="00E328B3">
            <w:pPr>
              <w:spacing w:line="360" w:lineRule="auto"/>
              <w:jc w:val="both"/>
              <w:rPr>
                <w:rFonts w:asciiTheme="majorBidi" w:hAnsiTheme="majorBidi" w:cstheme="majorBidi"/>
                <w:color w:val="000000" w:themeColor="text1"/>
                <w:sz w:val="18"/>
                <w:szCs w:val="18"/>
              </w:rPr>
            </w:pPr>
            <w:r w:rsidRPr="002E6D7D">
              <w:rPr>
                <w:rFonts w:asciiTheme="majorBidi" w:hAnsiTheme="majorBidi" w:cstheme="majorBidi"/>
                <w:color w:val="000000" w:themeColor="text1"/>
                <w:sz w:val="18"/>
                <w:szCs w:val="18"/>
              </w:rPr>
              <w:lastRenderedPageBreak/>
              <w:fldChar w:fldCharType="begin"/>
            </w:r>
            <w:r w:rsidR="00870E60" w:rsidRPr="002E6D7D">
              <w:rPr>
                <w:rFonts w:asciiTheme="majorBidi" w:hAnsiTheme="majorBidi" w:cstheme="majorBidi"/>
                <w:color w:val="000000" w:themeColor="text1"/>
                <w:sz w:val="18"/>
                <w:szCs w:val="18"/>
              </w:rPr>
              <w:instrText xml:space="preserve"> ADDIN ZOTERO_ITEM CSL_CITATION {"citationID":"ocYKWyWO","properties":{"formattedCitation":"(Hanna et al., 2018)","plainCitation":"(Hanna et al., 2018)","noteIndex":0},"citationItems":[{"id":2188,"uris":["http://zotero.org/users/5820251/items/RHP74XFT"],"itemData":{"id":2188,"type":"article-journal","issue":"1","page":"76-84","title":"A questionnaire study investigating future pharmacists ’ use of , and views on cognitive enhancers","volume":"18","author":[{"family":"Hanna","given":"Lezley-anne"},{"family":"Rainey","given":"Judith"},{"family":"Hall","given":"Maurice"}],"issued":{"date-parts":[["2018"]]}}}],"schema":"https://github.com/citation-style-language/schema/raw/master/csl-citation.json"} </w:instrText>
            </w:r>
            <w:r w:rsidRPr="002E6D7D">
              <w:rPr>
                <w:rFonts w:asciiTheme="majorBidi" w:hAnsiTheme="majorBidi" w:cstheme="majorBidi"/>
                <w:color w:val="000000" w:themeColor="text1"/>
                <w:sz w:val="18"/>
                <w:szCs w:val="18"/>
              </w:rPr>
              <w:fldChar w:fldCharType="separate"/>
            </w:r>
            <w:r w:rsidR="00D415FA" w:rsidRPr="002E6D7D">
              <w:rPr>
                <w:rFonts w:asciiTheme="majorBidi" w:hAnsiTheme="majorBidi" w:cstheme="majorBidi"/>
                <w:noProof/>
                <w:color w:val="000000" w:themeColor="text1"/>
                <w:sz w:val="18"/>
                <w:szCs w:val="18"/>
              </w:rPr>
              <w:t>(Hanna et al., 2018)</w:t>
            </w:r>
            <w:r w:rsidRPr="002E6D7D">
              <w:rPr>
                <w:rFonts w:asciiTheme="majorBidi" w:hAnsiTheme="majorBidi" w:cstheme="majorBidi"/>
                <w:color w:val="000000" w:themeColor="text1"/>
                <w:sz w:val="18"/>
                <w:szCs w:val="18"/>
              </w:rPr>
              <w:fldChar w:fldCharType="end"/>
            </w:r>
          </w:p>
          <w:p w14:paraId="50F53749" w14:textId="77777777" w:rsidR="00AD4596" w:rsidRPr="002E6D7D" w:rsidRDefault="00AD4596" w:rsidP="00E328B3">
            <w:pPr>
              <w:spacing w:line="360" w:lineRule="auto"/>
              <w:jc w:val="both"/>
              <w:rPr>
                <w:rFonts w:asciiTheme="majorBidi" w:hAnsiTheme="majorBidi" w:cstheme="majorBidi"/>
                <w:color w:val="000000" w:themeColor="text1"/>
                <w:sz w:val="18"/>
                <w:szCs w:val="18"/>
              </w:rPr>
            </w:pPr>
          </w:p>
          <w:p w14:paraId="6A56C86E" w14:textId="77777777" w:rsidR="00AD4596" w:rsidRPr="002E6D7D" w:rsidRDefault="00AD4596" w:rsidP="00E328B3">
            <w:pPr>
              <w:spacing w:line="360" w:lineRule="auto"/>
              <w:jc w:val="both"/>
              <w:rPr>
                <w:rFonts w:asciiTheme="majorBidi" w:hAnsiTheme="majorBidi" w:cstheme="majorBidi"/>
                <w:color w:val="000000" w:themeColor="text1"/>
                <w:sz w:val="18"/>
                <w:szCs w:val="18"/>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E5406CB" w14:textId="77777777" w:rsidR="00AD4596" w:rsidRPr="002E6D7D" w:rsidRDefault="00AD4596" w:rsidP="00E328B3">
            <w:pPr>
              <w:spacing w:line="360" w:lineRule="auto"/>
              <w:jc w:val="both"/>
              <w:rPr>
                <w:rFonts w:asciiTheme="majorBidi" w:hAnsiTheme="majorBidi" w:cstheme="majorBidi"/>
                <w:color w:val="000000" w:themeColor="text1"/>
                <w:sz w:val="18"/>
                <w:szCs w:val="18"/>
              </w:rPr>
            </w:pPr>
            <w:r w:rsidRPr="002E6D7D">
              <w:rPr>
                <w:rFonts w:asciiTheme="majorBidi" w:hAnsiTheme="majorBidi" w:cstheme="majorBidi"/>
                <w:color w:val="000000" w:themeColor="text1"/>
                <w:sz w:val="18"/>
                <w:szCs w:val="18"/>
              </w:rPr>
              <w:t>UK</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89563A1" w14:textId="77777777" w:rsidR="00AD4596" w:rsidRPr="002E6D7D" w:rsidRDefault="00AD4596" w:rsidP="00E328B3">
            <w:pPr>
              <w:spacing w:line="360" w:lineRule="auto"/>
              <w:jc w:val="both"/>
              <w:rPr>
                <w:rFonts w:asciiTheme="majorBidi" w:hAnsiTheme="majorBidi" w:cstheme="majorBidi"/>
                <w:color w:val="000000" w:themeColor="text1"/>
                <w:sz w:val="18"/>
                <w:szCs w:val="18"/>
              </w:rPr>
            </w:pPr>
            <w:r w:rsidRPr="002E6D7D">
              <w:rPr>
                <w:rFonts w:asciiTheme="majorBidi" w:hAnsiTheme="majorBidi" w:cstheme="majorBidi"/>
                <w:color w:val="000000" w:themeColor="text1"/>
                <w:sz w:val="18"/>
                <w:szCs w:val="18"/>
              </w:rPr>
              <w:t>Methylphenidate, Adderall, Modafinil, Caffeine.</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61BCEB6" w14:textId="77777777" w:rsidR="00AD4596" w:rsidRPr="002E6D7D" w:rsidRDefault="00AD4596" w:rsidP="00E328B3">
            <w:pPr>
              <w:pStyle w:val="NormalWeb"/>
              <w:shd w:val="clear" w:color="auto" w:fill="FFFFFF"/>
              <w:spacing w:line="360" w:lineRule="auto"/>
              <w:rPr>
                <w:rFonts w:asciiTheme="majorBidi" w:hAnsiTheme="majorBidi" w:cstheme="majorBidi"/>
                <w:color w:val="000000" w:themeColor="text1"/>
                <w:sz w:val="18"/>
                <w:szCs w:val="18"/>
              </w:rPr>
            </w:pPr>
            <w:r w:rsidRPr="002E6D7D">
              <w:rPr>
                <w:rFonts w:asciiTheme="majorBidi" w:hAnsiTheme="majorBidi" w:cstheme="majorBidi"/>
                <w:color w:val="000000" w:themeColor="text1"/>
                <w:sz w:val="18"/>
                <w:szCs w:val="18"/>
              </w:rPr>
              <w:t xml:space="preserve">All Level 1 and Level 4 M. Pharm. </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3D5F0EF" w14:textId="77777777" w:rsidR="00AD4596" w:rsidRPr="002E6D7D" w:rsidRDefault="00AD4596" w:rsidP="00E328B3">
            <w:pPr>
              <w:spacing w:line="360" w:lineRule="auto"/>
              <w:jc w:val="both"/>
              <w:rPr>
                <w:rFonts w:asciiTheme="majorBidi" w:hAnsiTheme="majorBidi" w:cstheme="majorBidi"/>
                <w:color w:val="000000" w:themeColor="text1"/>
                <w:sz w:val="18"/>
                <w:szCs w:val="18"/>
              </w:rPr>
            </w:pPr>
            <w:r w:rsidRPr="002E6D7D">
              <w:rPr>
                <w:rFonts w:asciiTheme="majorBidi" w:hAnsiTheme="majorBidi" w:cstheme="majorBidi"/>
                <w:color w:val="000000" w:themeColor="text1"/>
                <w:sz w:val="18"/>
                <w:szCs w:val="18"/>
                <w:shd w:val="clear" w:color="auto" w:fill="FFFFFF"/>
              </w:rPr>
              <w:t>Paper </w:t>
            </w:r>
            <w:r w:rsidRPr="002E6D7D">
              <w:rPr>
                <w:rFonts w:asciiTheme="majorBidi" w:hAnsiTheme="majorBidi" w:cstheme="majorBidi"/>
                <w:color w:val="000000" w:themeColor="text1"/>
                <w:sz w:val="18"/>
                <w:szCs w:val="18"/>
              </w:rPr>
              <w:t>survey.</w:t>
            </w:r>
          </w:p>
          <w:p w14:paraId="2188F258" w14:textId="77777777" w:rsidR="00AD4596" w:rsidRPr="002E6D7D" w:rsidRDefault="00AD4596" w:rsidP="00E328B3">
            <w:pPr>
              <w:spacing w:line="360" w:lineRule="auto"/>
              <w:jc w:val="both"/>
              <w:rPr>
                <w:rFonts w:asciiTheme="majorBidi" w:hAnsiTheme="majorBidi" w:cstheme="majorBidi"/>
                <w:color w:val="000000" w:themeColor="text1"/>
                <w:sz w:val="18"/>
                <w:szCs w:val="18"/>
              </w:rPr>
            </w:pPr>
          </w:p>
          <w:p w14:paraId="1DC5D491" w14:textId="77777777" w:rsidR="00AD4596" w:rsidRPr="002E6D7D" w:rsidRDefault="00AD4596" w:rsidP="00E328B3">
            <w:pPr>
              <w:spacing w:line="360" w:lineRule="auto"/>
              <w:jc w:val="both"/>
              <w:rPr>
                <w:rFonts w:asciiTheme="majorBidi" w:hAnsiTheme="majorBidi" w:cstheme="majorBidi"/>
                <w:color w:val="000000" w:themeColor="text1"/>
                <w:sz w:val="18"/>
                <w:szCs w:val="18"/>
              </w:rPr>
            </w:pPr>
            <w:r w:rsidRPr="002E6D7D">
              <w:rPr>
                <w:rFonts w:asciiTheme="majorBidi" w:hAnsiTheme="majorBidi" w:cstheme="majorBidi"/>
                <w:color w:val="000000" w:themeColor="text1"/>
                <w:sz w:val="18"/>
                <w:szCs w:val="18"/>
                <w:shd w:val="clear" w:color="auto" w:fill="FFFFFF"/>
              </w:rPr>
              <w:t>Convenience sample.</w:t>
            </w: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7873CD" w14:textId="77777777" w:rsidR="00AD4596" w:rsidRPr="002E6D7D" w:rsidRDefault="00AD4596" w:rsidP="00E328B3">
            <w:pPr>
              <w:spacing w:line="360" w:lineRule="auto"/>
              <w:jc w:val="both"/>
              <w:rPr>
                <w:rFonts w:asciiTheme="majorBidi" w:hAnsiTheme="majorBidi" w:cstheme="majorBidi"/>
                <w:color w:val="000000" w:themeColor="text1"/>
                <w:sz w:val="18"/>
                <w:szCs w:val="18"/>
              </w:rPr>
            </w:pPr>
            <w:r w:rsidRPr="002E6D7D">
              <w:rPr>
                <w:rFonts w:asciiTheme="majorBidi" w:hAnsiTheme="majorBidi" w:cstheme="majorBidi"/>
                <w:color w:val="000000" w:themeColor="text1"/>
                <w:sz w:val="18"/>
                <w:szCs w:val="18"/>
                <w:shd w:val="clear" w:color="auto" w:fill="FFFFFF"/>
              </w:rPr>
              <w:t>The response rates were 89.3% (Level 1) and 89.0% (Level 4) with 48.0% of respondents reporting they were CEs users (largely caffeine). Additionally, 42.4% thought using pharmaceutical CEs for improving academic grades breached their Code of Conduct.</w:t>
            </w: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CFF50FF" w14:textId="77777777" w:rsidR="00AD4596" w:rsidRPr="002E6D7D" w:rsidRDefault="00AD4596" w:rsidP="00E328B3">
            <w:pPr>
              <w:spacing w:after="140" w:line="360" w:lineRule="auto"/>
              <w:jc w:val="both"/>
              <w:rPr>
                <w:rFonts w:asciiTheme="majorBidi" w:hAnsiTheme="majorBidi" w:cstheme="majorBidi"/>
                <w:color w:val="000000" w:themeColor="text1"/>
                <w:sz w:val="18"/>
                <w:szCs w:val="18"/>
              </w:rPr>
            </w:pPr>
            <w:r w:rsidRPr="002E6D7D">
              <w:rPr>
                <w:rFonts w:asciiTheme="majorBidi" w:hAnsiTheme="majorBidi" w:cstheme="majorBidi"/>
                <w:color w:val="000000" w:themeColor="text1"/>
                <w:sz w:val="18"/>
                <w:szCs w:val="18"/>
              </w:rPr>
              <w:t>The study could be done for other Schools, such as other healthcare disciplines. However, the opinions were captured at one point in time, data were self-reported, and the findings are not generalisable. Perhaps, if the study had been conducted immediately before the written examinations, prevalence of CE use would have been higher. Manually distributing paper-based questionnaires to students in a compulsory class and an online distribution would enhance the response rate. Other ways to maximise the response rate included having a relatively short questionnaire with questions largely in a closed question. Educational workshops could further explore ethical issues.</w:t>
            </w:r>
          </w:p>
        </w:tc>
      </w:tr>
      <w:tr w:rsidR="00AD4596" w:rsidRPr="002E6D7D" w14:paraId="491DB32C" w14:textId="77777777" w:rsidTr="0075105C">
        <w:tc>
          <w:tcPr>
            <w:tcW w:w="16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169D2D3" w14:textId="541E8F27" w:rsidR="00AD4596" w:rsidRPr="002E6D7D" w:rsidRDefault="00AD4596" w:rsidP="00E328B3">
            <w:pPr>
              <w:spacing w:line="360" w:lineRule="auto"/>
              <w:jc w:val="both"/>
              <w:rPr>
                <w:rFonts w:asciiTheme="majorBidi" w:hAnsiTheme="majorBidi" w:cstheme="majorBidi"/>
                <w:color w:val="000000" w:themeColor="text1"/>
                <w:sz w:val="18"/>
                <w:szCs w:val="18"/>
              </w:rPr>
            </w:pPr>
            <w:r w:rsidRPr="002E6D7D">
              <w:rPr>
                <w:rFonts w:asciiTheme="majorBidi" w:hAnsiTheme="majorBidi" w:cstheme="majorBidi"/>
                <w:color w:val="000000" w:themeColor="text1"/>
                <w:sz w:val="18"/>
                <w:szCs w:val="18"/>
              </w:rPr>
              <w:fldChar w:fldCharType="begin"/>
            </w:r>
            <w:r w:rsidR="00D415FA" w:rsidRPr="002E6D7D">
              <w:rPr>
                <w:rFonts w:asciiTheme="majorBidi" w:hAnsiTheme="majorBidi" w:cstheme="majorBidi"/>
                <w:color w:val="000000" w:themeColor="text1"/>
                <w:sz w:val="18"/>
                <w:szCs w:val="18"/>
              </w:rPr>
              <w:instrText xml:space="preserve"> ADDIN ZOTERO_ITEM CSL_CITATION {"citationID":"4K2F4Wb2","properties":{"formattedCitation":"(Papazisis, Tsakiridis, &amp; Siafis, 2018)","plainCitation":"(Papazisis, Tsakiridis, &amp; Siafis, 2018)","noteIndex":0},"citationItems":[{"id":2245,"uris":["http://zotero.org/users/5820251/items/T562CV8F"],"itemData":{"id":2245,"type":"article-journal","abstract":"Nonmedical use of prescription medications is a growing health problem including not only the opioid painkiller overdose epidemic but also benzodiazepine and stimulants misuse. Medical students express considerable high percentages of prescription drug misuse but also of illicit drug use, with cannabis being the frequently used illicit drug. We report the final results of a cross-sectional study among medical students that examined prevalence and motivation for use and suggest that medical students display similar patterns of misuse, for both licit and illicit drugs, to other students. Furthermore, a correlation was found between illicit drugs use with tranquilizers misuse and between smoking and alcohol misuse with opioids, sleeping drugs, and stimulants use. Considering that substance use during medical school affects students? personal and professional lives and has potential consequences for their patients, further studies are needed to elucidate the prevalence but also the motivation for that use.","container-title":"Substance Abuse: Research and Treatment","DOI":"10.1177/1178221818802298","page":"1178221818802298","title":"Nonmedical Use of Prescription Drugs among Medical Students and the Relationship With Illicit Drug, Tobacco, and Alcohol Use","URL":"https://doi.org/10.1177/1178221818802298","volume":"12","author":[{"family":"Papazisis","given":"Georgios"},{"family":"Tsakiridis","given":"Ioannis"},{"family":"Siafis","given":"Spyridon"}],"issued":{"date-parts":[["2018"]]}}}],"schema":"https://github.com/citation-style-language/schema/raw/master/csl-citation.json"} </w:instrText>
            </w:r>
            <w:r w:rsidRPr="002E6D7D">
              <w:rPr>
                <w:rFonts w:asciiTheme="majorBidi" w:hAnsiTheme="majorBidi" w:cstheme="majorBidi"/>
                <w:color w:val="000000" w:themeColor="text1"/>
                <w:sz w:val="18"/>
                <w:szCs w:val="18"/>
              </w:rPr>
              <w:fldChar w:fldCharType="separate"/>
            </w:r>
            <w:r w:rsidR="00D415FA" w:rsidRPr="002E6D7D">
              <w:rPr>
                <w:rFonts w:asciiTheme="majorBidi" w:hAnsiTheme="majorBidi" w:cstheme="majorBidi"/>
                <w:noProof/>
                <w:color w:val="000000" w:themeColor="text1"/>
                <w:sz w:val="18"/>
                <w:szCs w:val="18"/>
              </w:rPr>
              <w:t>(Papazisis</w:t>
            </w:r>
            <w:r w:rsidR="0075105C" w:rsidRPr="002E6D7D">
              <w:rPr>
                <w:rFonts w:asciiTheme="majorBidi" w:hAnsiTheme="majorBidi" w:cstheme="majorBidi"/>
                <w:noProof/>
                <w:color w:val="000000" w:themeColor="text1"/>
                <w:sz w:val="18"/>
                <w:szCs w:val="18"/>
              </w:rPr>
              <w:t xml:space="preserve"> et al., </w:t>
            </w:r>
            <w:r w:rsidR="00D415FA" w:rsidRPr="002E6D7D">
              <w:rPr>
                <w:rFonts w:asciiTheme="majorBidi" w:hAnsiTheme="majorBidi" w:cstheme="majorBidi"/>
                <w:noProof/>
                <w:color w:val="000000" w:themeColor="text1"/>
                <w:sz w:val="18"/>
                <w:szCs w:val="18"/>
              </w:rPr>
              <w:t>2018)</w:t>
            </w:r>
            <w:r w:rsidRPr="002E6D7D">
              <w:rPr>
                <w:rFonts w:asciiTheme="majorBidi" w:hAnsiTheme="majorBidi" w:cstheme="majorBidi"/>
                <w:color w:val="000000" w:themeColor="text1"/>
                <w:sz w:val="18"/>
                <w:szCs w:val="18"/>
              </w:rPr>
              <w:fldChar w:fldCharType="end"/>
            </w:r>
          </w:p>
          <w:p w14:paraId="23C9B3A8" w14:textId="77777777" w:rsidR="00AD4596" w:rsidRPr="002E6D7D" w:rsidRDefault="00AD4596" w:rsidP="00E328B3">
            <w:pPr>
              <w:spacing w:line="360" w:lineRule="auto"/>
              <w:jc w:val="both"/>
              <w:rPr>
                <w:rFonts w:asciiTheme="majorBidi" w:hAnsiTheme="majorBidi" w:cstheme="majorBidi"/>
                <w:color w:val="000000" w:themeColor="text1"/>
                <w:sz w:val="18"/>
                <w:szCs w:val="18"/>
              </w:rPr>
            </w:pPr>
          </w:p>
          <w:p w14:paraId="0BFE070E" w14:textId="77777777" w:rsidR="00AD4596" w:rsidRPr="002E6D7D" w:rsidRDefault="00AD4596" w:rsidP="00E328B3">
            <w:pPr>
              <w:spacing w:line="360" w:lineRule="auto"/>
              <w:jc w:val="both"/>
              <w:rPr>
                <w:rFonts w:asciiTheme="majorBidi" w:hAnsiTheme="majorBidi" w:cstheme="majorBidi"/>
                <w:color w:val="000000" w:themeColor="text1"/>
                <w:sz w:val="18"/>
                <w:szCs w:val="18"/>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616174" w14:textId="77777777" w:rsidR="00AD4596" w:rsidRPr="002E6D7D" w:rsidRDefault="00AD4596" w:rsidP="00E328B3">
            <w:pPr>
              <w:spacing w:line="360" w:lineRule="auto"/>
              <w:jc w:val="both"/>
              <w:rPr>
                <w:rFonts w:asciiTheme="majorBidi" w:hAnsiTheme="majorBidi" w:cstheme="majorBidi"/>
                <w:color w:val="000000" w:themeColor="text1"/>
                <w:sz w:val="18"/>
                <w:szCs w:val="18"/>
              </w:rPr>
            </w:pPr>
            <w:r w:rsidRPr="002E6D7D">
              <w:rPr>
                <w:rFonts w:asciiTheme="majorBidi" w:hAnsiTheme="majorBidi" w:cstheme="majorBidi"/>
                <w:color w:val="000000" w:themeColor="text1"/>
                <w:sz w:val="18"/>
                <w:szCs w:val="18"/>
              </w:rPr>
              <w:t>Europe, Central and Southern America.</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1E46FEA" w14:textId="77777777" w:rsidR="00AD4596" w:rsidRPr="002E6D7D" w:rsidRDefault="00AD4596" w:rsidP="00E328B3">
            <w:pPr>
              <w:spacing w:line="360" w:lineRule="auto"/>
              <w:jc w:val="both"/>
              <w:rPr>
                <w:rFonts w:asciiTheme="majorBidi" w:hAnsiTheme="majorBidi" w:cstheme="majorBidi"/>
                <w:color w:val="000000" w:themeColor="text1"/>
                <w:sz w:val="18"/>
                <w:szCs w:val="18"/>
              </w:rPr>
            </w:pPr>
            <w:r w:rsidRPr="002E6D7D">
              <w:rPr>
                <w:rFonts w:asciiTheme="majorBidi" w:hAnsiTheme="majorBidi" w:cstheme="majorBidi"/>
                <w:color w:val="000000" w:themeColor="text1"/>
                <w:sz w:val="18"/>
                <w:szCs w:val="18"/>
              </w:rPr>
              <w:t xml:space="preserve">Cannabis. </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3A63681" w14:textId="77777777" w:rsidR="00AD4596" w:rsidRPr="002E6D7D" w:rsidRDefault="00AD4596" w:rsidP="00E328B3">
            <w:pPr>
              <w:pStyle w:val="NormalWeb"/>
              <w:shd w:val="clear" w:color="auto" w:fill="FFFFFF"/>
              <w:spacing w:before="0" w:line="360" w:lineRule="auto"/>
              <w:rPr>
                <w:rFonts w:asciiTheme="majorBidi" w:hAnsiTheme="majorBidi" w:cstheme="majorBidi"/>
                <w:color w:val="000000" w:themeColor="text1"/>
                <w:sz w:val="18"/>
                <w:szCs w:val="18"/>
              </w:rPr>
            </w:pPr>
            <w:r w:rsidRPr="002E6D7D">
              <w:rPr>
                <w:rFonts w:asciiTheme="majorBidi" w:hAnsiTheme="majorBidi" w:cstheme="majorBidi"/>
                <w:color w:val="000000" w:themeColor="text1"/>
                <w:sz w:val="18"/>
                <w:szCs w:val="18"/>
              </w:rPr>
              <w:t>19,932 Medical students.</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A85CC2D" w14:textId="77777777" w:rsidR="00AD4596" w:rsidRPr="002E6D7D" w:rsidRDefault="00AD4596" w:rsidP="00E328B3">
            <w:pPr>
              <w:spacing w:line="360" w:lineRule="auto"/>
              <w:jc w:val="both"/>
              <w:rPr>
                <w:rFonts w:asciiTheme="majorBidi" w:hAnsiTheme="majorBidi" w:cstheme="majorBidi"/>
                <w:color w:val="000000" w:themeColor="text1"/>
                <w:sz w:val="18"/>
                <w:szCs w:val="18"/>
              </w:rPr>
            </w:pPr>
            <w:r w:rsidRPr="002E6D7D">
              <w:rPr>
                <w:rFonts w:asciiTheme="majorBidi" w:hAnsiTheme="majorBidi" w:cstheme="majorBidi"/>
                <w:color w:val="000000" w:themeColor="text1"/>
                <w:sz w:val="18"/>
                <w:szCs w:val="18"/>
              </w:rPr>
              <w:t xml:space="preserve">Online survey. </w:t>
            </w: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top w:w="80" w:type="dxa"/>
              <w:left w:w="87" w:type="dxa"/>
              <w:bottom w:w="80" w:type="dxa"/>
              <w:right w:w="122" w:type="dxa"/>
            </w:tcMar>
          </w:tcPr>
          <w:p w14:paraId="59F6C7F7" w14:textId="77777777" w:rsidR="00AD4596" w:rsidRPr="002E6D7D" w:rsidRDefault="00AD4596" w:rsidP="00E328B3">
            <w:pPr>
              <w:spacing w:line="360" w:lineRule="auto"/>
              <w:ind w:left="7" w:right="42"/>
              <w:jc w:val="both"/>
              <w:rPr>
                <w:rFonts w:asciiTheme="majorBidi" w:hAnsiTheme="majorBidi" w:cstheme="majorBidi"/>
                <w:color w:val="000000" w:themeColor="text1"/>
                <w:sz w:val="18"/>
                <w:szCs w:val="18"/>
              </w:rPr>
            </w:pPr>
            <w:r w:rsidRPr="002E6D7D">
              <w:rPr>
                <w:rFonts w:asciiTheme="majorBidi" w:hAnsiTheme="majorBidi" w:cstheme="majorBidi"/>
                <w:color w:val="000000" w:themeColor="text1"/>
                <w:sz w:val="18"/>
                <w:szCs w:val="18"/>
              </w:rPr>
              <w:t xml:space="preserve">A systematic review and metanalysis was performed with adherence to the </w:t>
            </w:r>
          </w:p>
          <w:p w14:paraId="6B6244F7" w14:textId="77777777" w:rsidR="00AD4596" w:rsidRPr="002E6D7D" w:rsidRDefault="00AD4596" w:rsidP="00E328B3">
            <w:pPr>
              <w:spacing w:line="360" w:lineRule="auto"/>
              <w:ind w:left="7"/>
              <w:jc w:val="both"/>
              <w:rPr>
                <w:rFonts w:asciiTheme="majorBidi" w:hAnsiTheme="majorBidi" w:cstheme="majorBidi"/>
                <w:color w:val="000000" w:themeColor="text1"/>
                <w:sz w:val="18"/>
                <w:szCs w:val="18"/>
              </w:rPr>
            </w:pPr>
            <w:r w:rsidRPr="002E6D7D">
              <w:rPr>
                <w:rFonts w:asciiTheme="majorBidi" w:hAnsiTheme="majorBidi" w:cstheme="majorBidi"/>
                <w:color w:val="000000" w:themeColor="text1"/>
                <w:sz w:val="18"/>
                <w:szCs w:val="18"/>
              </w:rPr>
              <w:t xml:space="preserve">PRISMA guidelines. </w:t>
            </w:r>
          </w:p>
          <w:p w14:paraId="33FCA9B3" w14:textId="77777777" w:rsidR="00AD4596" w:rsidRPr="002E6D7D" w:rsidRDefault="00AD4596" w:rsidP="00E328B3">
            <w:pPr>
              <w:spacing w:line="360" w:lineRule="auto"/>
              <w:ind w:left="7"/>
              <w:jc w:val="both"/>
              <w:rPr>
                <w:rFonts w:asciiTheme="majorBidi" w:hAnsiTheme="majorBidi" w:cstheme="majorBidi"/>
                <w:color w:val="000000" w:themeColor="text1"/>
                <w:sz w:val="18"/>
                <w:szCs w:val="18"/>
              </w:rPr>
            </w:pPr>
            <w:r w:rsidRPr="002E6D7D">
              <w:rPr>
                <w:rFonts w:asciiTheme="majorBidi" w:hAnsiTheme="majorBidi" w:cstheme="majorBidi"/>
                <w:color w:val="000000" w:themeColor="text1"/>
                <w:sz w:val="18"/>
                <w:szCs w:val="18"/>
              </w:rPr>
              <w:t xml:space="preserve">1 in 3 Medical students had used Cannabis once in their life, and 8.8% reported that they were current users. </w:t>
            </w: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F06F624" w14:textId="77777777" w:rsidR="00AD4596" w:rsidRPr="002E6D7D" w:rsidRDefault="00AD4596" w:rsidP="00E328B3">
            <w:pPr>
              <w:spacing w:line="360" w:lineRule="auto"/>
              <w:jc w:val="both"/>
              <w:rPr>
                <w:rFonts w:asciiTheme="majorBidi" w:hAnsiTheme="majorBidi" w:cstheme="majorBidi"/>
                <w:color w:val="000000" w:themeColor="text1"/>
                <w:sz w:val="18"/>
                <w:szCs w:val="18"/>
              </w:rPr>
            </w:pPr>
            <w:r w:rsidRPr="002E6D7D">
              <w:rPr>
                <w:rFonts w:asciiTheme="majorBidi" w:hAnsiTheme="majorBidi" w:cstheme="majorBidi"/>
                <w:color w:val="000000" w:themeColor="text1"/>
                <w:sz w:val="18"/>
                <w:szCs w:val="18"/>
              </w:rPr>
              <w:t>To analyse the prevalence of lifetime and current use of Cannabis among Medical students worldwide. Many of the included studies had sample sizes smaller than 400 and they were published before 2000, which may have had an impact on the exact prevalence of Cannabis use.</w:t>
            </w:r>
          </w:p>
        </w:tc>
      </w:tr>
      <w:tr w:rsidR="00AD4596" w:rsidRPr="002E6D7D" w14:paraId="62A36711" w14:textId="77777777" w:rsidTr="0075105C">
        <w:tc>
          <w:tcPr>
            <w:tcW w:w="16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36F6EA3" w14:textId="544FEE6C" w:rsidR="00AD4596" w:rsidRPr="002E6D7D" w:rsidRDefault="00AD4596" w:rsidP="00E328B3">
            <w:pPr>
              <w:spacing w:line="360" w:lineRule="auto"/>
              <w:jc w:val="both"/>
              <w:rPr>
                <w:rFonts w:asciiTheme="majorBidi" w:hAnsiTheme="majorBidi" w:cstheme="majorBidi"/>
                <w:color w:val="000000" w:themeColor="text1"/>
                <w:sz w:val="18"/>
                <w:szCs w:val="18"/>
              </w:rPr>
            </w:pPr>
            <w:r w:rsidRPr="002E6D7D">
              <w:rPr>
                <w:rFonts w:asciiTheme="majorBidi" w:hAnsiTheme="majorBidi" w:cstheme="majorBidi"/>
                <w:color w:val="000000" w:themeColor="text1"/>
                <w:sz w:val="18"/>
                <w:szCs w:val="18"/>
              </w:rPr>
              <w:fldChar w:fldCharType="begin"/>
            </w:r>
            <w:r w:rsidR="00870E60" w:rsidRPr="002E6D7D">
              <w:rPr>
                <w:rFonts w:asciiTheme="majorBidi" w:hAnsiTheme="majorBidi" w:cstheme="majorBidi"/>
                <w:color w:val="000000" w:themeColor="text1"/>
                <w:sz w:val="18"/>
                <w:szCs w:val="18"/>
              </w:rPr>
              <w:instrText xml:space="preserve"> ADDIN ZOTERO_ITEM CSL_CITATION {"citationID":"bxQzQqjI","properties":{"formattedCitation":"(S. (Sanya) Ram et al., 2017)","plainCitation":"(S. (Sanya) Ram et al., 2017)","noteIndex":0},"citationItems":[{"id":2259,"uris":["http://zotero.org/users/5820251/items/6X7DCCF9"],"itemData":{"id":2259,"type":"article-journal","container-title":"Substance Use &amp; Misuse","DOI":"10.1080/10826084.2017.1281313","issue":"11","page":"1387-1392","title":"Attitudes Toward Cognitive Enhancer Use Among New Zealand Tertiary Students","URL":"https://doi.org/10.1080/10826084.2017.1281313","volume":"52","author":[{"family":"Ram","given":"Sanyogita (Sanya)"},{"family":"Hussainy","given":"Safeera"},{"family":"Henning","given":"Marcus"},{"family":"Stewart","given":"Kay"},{"family":"Jensen","given":"Maree"},{"family":"Russell","given":"Bruce"}],"issued":{"date-parts":[["2017"]]}}}],"schema":"https://github.com/citation-style-language/schema/raw/master/csl-citation.json"} </w:instrText>
            </w:r>
            <w:r w:rsidRPr="002E6D7D">
              <w:rPr>
                <w:rFonts w:asciiTheme="majorBidi" w:hAnsiTheme="majorBidi" w:cstheme="majorBidi"/>
                <w:color w:val="000000" w:themeColor="text1"/>
                <w:sz w:val="18"/>
                <w:szCs w:val="18"/>
              </w:rPr>
              <w:fldChar w:fldCharType="separate"/>
            </w:r>
            <w:r w:rsidR="00D415FA" w:rsidRPr="002E6D7D">
              <w:rPr>
                <w:rFonts w:asciiTheme="majorBidi" w:hAnsiTheme="majorBidi" w:cstheme="majorBidi"/>
                <w:noProof/>
                <w:color w:val="000000" w:themeColor="text1"/>
                <w:sz w:val="18"/>
                <w:szCs w:val="18"/>
              </w:rPr>
              <w:t>(Ram et al., 2017)</w:t>
            </w:r>
            <w:r w:rsidRPr="002E6D7D">
              <w:rPr>
                <w:rFonts w:asciiTheme="majorBidi" w:hAnsiTheme="majorBidi" w:cstheme="majorBidi"/>
                <w:color w:val="000000" w:themeColor="text1"/>
                <w:sz w:val="18"/>
                <w:szCs w:val="18"/>
              </w:rPr>
              <w:fldChar w:fldCharType="end"/>
            </w:r>
          </w:p>
          <w:p w14:paraId="34F419EA" w14:textId="77777777" w:rsidR="00AD4596" w:rsidRPr="002E6D7D" w:rsidRDefault="00AD4596" w:rsidP="00E328B3">
            <w:pPr>
              <w:spacing w:line="360" w:lineRule="auto"/>
              <w:jc w:val="both"/>
              <w:rPr>
                <w:rFonts w:asciiTheme="majorBidi" w:hAnsiTheme="majorBidi" w:cstheme="majorBidi"/>
                <w:color w:val="000000" w:themeColor="text1"/>
                <w:sz w:val="18"/>
                <w:szCs w:val="18"/>
              </w:rPr>
            </w:pPr>
          </w:p>
          <w:p w14:paraId="1392F06A" w14:textId="77777777" w:rsidR="00AD4596" w:rsidRPr="002E6D7D" w:rsidRDefault="00AD4596" w:rsidP="00E328B3">
            <w:pPr>
              <w:spacing w:line="360" w:lineRule="auto"/>
              <w:jc w:val="both"/>
              <w:rPr>
                <w:rFonts w:asciiTheme="majorBidi" w:hAnsiTheme="majorBidi" w:cstheme="majorBidi"/>
                <w:color w:val="000000" w:themeColor="text1"/>
                <w:sz w:val="18"/>
                <w:szCs w:val="18"/>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71DD426" w14:textId="77777777" w:rsidR="00AD4596" w:rsidRPr="002E6D7D" w:rsidRDefault="00AD4596" w:rsidP="00E328B3">
            <w:pPr>
              <w:spacing w:line="360" w:lineRule="auto"/>
              <w:jc w:val="both"/>
              <w:rPr>
                <w:rFonts w:asciiTheme="majorBidi" w:hAnsiTheme="majorBidi" w:cstheme="majorBidi"/>
                <w:color w:val="000000" w:themeColor="text1"/>
                <w:sz w:val="18"/>
                <w:szCs w:val="18"/>
              </w:rPr>
            </w:pPr>
            <w:r w:rsidRPr="002E6D7D">
              <w:rPr>
                <w:rFonts w:asciiTheme="majorBidi" w:hAnsiTheme="majorBidi" w:cstheme="majorBidi"/>
                <w:color w:val="000000" w:themeColor="text1"/>
                <w:sz w:val="18"/>
                <w:szCs w:val="18"/>
              </w:rPr>
              <w:t>New Zealand.</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E606DC7" w14:textId="77777777" w:rsidR="00AD4596" w:rsidRPr="002E6D7D" w:rsidRDefault="00AD4596" w:rsidP="00E328B3">
            <w:pPr>
              <w:spacing w:line="360" w:lineRule="auto"/>
              <w:jc w:val="both"/>
              <w:rPr>
                <w:rFonts w:asciiTheme="majorBidi" w:hAnsiTheme="majorBidi" w:cstheme="majorBidi"/>
                <w:color w:val="000000" w:themeColor="text1"/>
                <w:sz w:val="18"/>
                <w:szCs w:val="18"/>
              </w:rPr>
            </w:pPr>
            <w:r w:rsidRPr="002E6D7D">
              <w:rPr>
                <w:rFonts w:asciiTheme="majorBidi" w:hAnsiTheme="majorBidi" w:cstheme="majorBidi"/>
                <w:color w:val="000000" w:themeColor="text1"/>
                <w:sz w:val="18"/>
                <w:szCs w:val="18"/>
              </w:rPr>
              <w:t>Methylphenidate, amphetamine, Modafinil.</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4603911" w14:textId="77777777" w:rsidR="00AD4596" w:rsidRPr="002E6D7D" w:rsidRDefault="00AD4596" w:rsidP="00E328B3">
            <w:pPr>
              <w:spacing w:line="360" w:lineRule="auto"/>
              <w:jc w:val="both"/>
              <w:rPr>
                <w:rFonts w:asciiTheme="majorBidi" w:hAnsiTheme="majorBidi" w:cstheme="majorBidi"/>
                <w:color w:val="000000" w:themeColor="text1"/>
                <w:sz w:val="18"/>
                <w:szCs w:val="18"/>
              </w:rPr>
            </w:pPr>
            <w:r w:rsidRPr="002E6D7D">
              <w:rPr>
                <w:rFonts w:asciiTheme="majorBidi" w:hAnsiTheme="majorBidi" w:cstheme="majorBidi"/>
                <w:color w:val="000000" w:themeColor="text1"/>
                <w:sz w:val="18"/>
                <w:szCs w:val="18"/>
              </w:rPr>
              <w:t xml:space="preserve">449 Pharmacy, Medicine, Nursing and Law Students. </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A7A2FD9" w14:textId="77777777" w:rsidR="00AD4596" w:rsidRPr="002E6D7D" w:rsidRDefault="00AD4596" w:rsidP="00E328B3">
            <w:pPr>
              <w:spacing w:line="360" w:lineRule="auto"/>
              <w:jc w:val="both"/>
              <w:rPr>
                <w:rFonts w:asciiTheme="majorBidi" w:hAnsiTheme="majorBidi" w:cstheme="majorBidi"/>
                <w:color w:val="000000" w:themeColor="text1"/>
                <w:sz w:val="18"/>
                <w:szCs w:val="18"/>
              </w:rPr>
            </w:pPr>
            <w:r w:rsidRPr="002E6D7D">
              <w:rPr>
                <w:rFonts w:asciiTheme="majorBidi" w:hAnsiTheme="majorBidi" w:cstheme="majorBidi"/>
                <w:color w:val="000000" w:themeColor="text1"/>
                <w:sz w:val="18"/>
                <w:szCs w:val="18"/>
                <w:shd w:val="clear" w:color="auto" w:fill="FFFFFF"/>
              </w:rPr>
              <w:t>Paper</w:t>
            </w:r>
            <w:r w:rsidRPr="002E6D7D">
              <w:rPr>
                <w:rFonts w:asciiTheme="majorBidi" w:hAnsiTheme="majorBidi" w:cstheme="majorBidi"/>
                <w:color w:val="000000" w:themeColor="text1"/>
                <w:sz w:val="18"/>
                <w:szCs w:val="18"/>
              </w:rPr>
              <w:t xml:space="preserve"> survey.</w:t>
            </w: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top w:w="80" w:type="dxa"/>
              <w:left w:w="87" w:type="dxa"/>
              <w:bottom w:w="80" w:type="dxa"/>
              <w:right w:w="80" w:type="dxa"/>
            </w:tcMar>
          </w:tcPr>
          <w:p w14:paraId="2C8A5640" w14:textId="77777777" w:rsidR="00AD4596" w:rsidRPr="002E6D7D" w:rsidRDefault="00AD4596" w:rsidP="00E328B3">
            <w:pPr>
              <w:spacing w:line="360" w:lineRule="auto"/>
              <w:ind w:left="7"/>
              <w:jc w:val="both"/>
              <w:rPr>
                <w:rFonts w:asciiTheme="majorBidi" w:hAnsiTheme="majorBidi" w:cstheme="majorBidi"/>
                <w:color w:val="000000" w:themeColor="text1"/>
                <w:sz w:val="18"/>
                <w:szCs w:val="18"/>
                <w:shd w:val="clear" w:color="auto" w:fill="FFFFFF"/>
              </w:rPr>
            </w:pPr>
            <w:r w:rsidRPr="002E6D7D">
              <w:rPr>
                <w:rFonts w:asciiTheme="majorBidi" w:hAnsiTheme="majorBidi" w:cstheme="majorBidi"/>
                <w:color w:val="000000" w:themeColor="text1"/>
                <w:sz w:val="18"/>
                <w:szCs w:val="18"/>
                <w:shd w:val="clear" w:color="auto" w:fill="FFFFFF"/>
              </w:rPr>
              <w:t xml:space="preserve">Response rate was 88.6% (442/499). </w:t>
            </w:r>
          </w:p>
          <w:p w14:paraId="521B947D" w14:textId="77777777" w:rsidR="00AD4596" w:rsidRPr="002E6D7D" w:rsidRDefault="00AD4596" w:rsidP="00E328B3">
            <w:pPr>
              <w:spacing w:line="360" w:lineRule="auto"/>
              <w:jc w:val="both"/>
              <w:rPr>
                <w:rFonts w:asciiTheme="majorBidi" w:hAnsiTheme="majorBidi" w:cstheme="majorBidi"/>
                <w:color w:val="000000" w:themeColor="text1"/>
                <w:sz w:val="18"/>
                <w:szCs w:val="18"/>
              </w:rPr>
            </w:pPr>
            <w:r w:rsidRPr="002E6D7D">
              <w:rPr>
                <w:rFonts w:asciiTheme="majorBidi" w:hAnsiTheme="majorBidi" w:cstheme="majorBidi"/>
                <w:color w:val="000000" w:themeColor="text1"/>
                <w:sz w:val="18"/>
                <w:szCs w:val="18"/>
              </w:rPr>
              <w:t>Prevalence rate of CE was 6.6% in the university environment sampled. There were no sig</w:t>
            </w:r>
            <w:r w:rsidRPr="002E6D7D">
              <w:rPr>
                <w:rFonts w:asciiTheme="majorBidi" w:hAnsiTheme="majorBidi" w:cstheme="majorBidi"/>
                <w:color w:val="000000" w:themeColor="text1"/>
                <w:sz w:val="18"/>
                <w:szCs w:val="18"/>
              </w:rPr>
              <w:lastRenderedPageBreak/>
              <w:t>nificant differences in student motivation and learning strategies between users of CE and non-users.</w:t>
            </w: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80" w:type="dxa"/>
              <w:left w:w="86" w:type="dxa"/>
              <w:bottom w:w="80" w:type="dxa"/>
              <w:right w:w="80" w:type="dxa"/>
            </w:tcMar>
          </w:tcPr>
          <w:p w14:paraId="071C64F1" w14:textId="77777777" w:rsidR="00AD4596" w:rsidRPr="002E6D7D" w:rsidRDefault="00AD4596" w:rsidP="00E328B3">
            <w:pPr>
              <w:spacing w:after="1" w:line="360" w:lineRule="auto"/>
              <w:ind w:left="6"/>
              <w:jc w:val="both"/>
              <w:rPr>
                <w:rFonts w:asciiTheme="majorBidi" w:hAnsiTheme="majorBidi" w:cstheme="majorBidi"/>
                <w:color w:val="000000" w:themeColor="text1"/>
                <w:sz w:val="18"/>
                <w:szCs w:val="18"/>
              </w:rPr>
            </w:pPr>
            <w:r w:rsidRPr="002E6D7D">
              <w:rPr>
                <w:rFonts w:asciiTheme="majorBidi" w:hAnsiTheme="majorBidi" w:cstheme="majorBidi"/>
                <w:color w:val="000000" w:themeColor="text1"/>
                <w:sz w:val="18"/>
                <w:szCs w:val="18"/>
              </w:rPr>
              <w:lastRenderedPageBreak/>
              <w:t>To investigate what factors, explain the decision to use CEs among tertiary students in New Zealand, using the Theory of Planed Behaviour.</w:t>
            </w:r>
          </w:p>
          <w:p w14:paraId="675929BF" w14:textId="77777777" w:rsidR="00AD4596" w:rsidRPr="002E6D7D" w:rsidRDefault="00AD4596" w:rsidP="00E328B3">
            <w:pPr>
              <w:spacing w:line="360" w:lineRule="auto"/>
              <w:jc w:val="both"/>
              <w:rPr>
                <w:rFonts w:asciiTheme="majorBidi" w:hAnsiTheme="majorBidi" w:cstheme="majorBidi"/>
                <w:color w:val="000000" w:themeColor="text1"/>
                <w:sz w:val="18"/>
                <w:szCs w:val="18"/>
              </w:rPr>
            </w:pPr>
            <w:r w:rsidRPr="002E6D7D">
              <w:rPr>
                <w:rFonts w:asciiTheme="majorBidi" w:hAnsiTheme="majorBidi" w:cstheme="majorBidi"/>
                <w:color w:val="000000" w:themeColor="text1"/>
                <w:sz w:val="18"/>
                <w:szCs w:val="18"/>
                <w:shd w:val="clear" w:color="auto" w:fill="FFFFFF"/>
              </w:rPr>
              <w:t xml:space="preserve">This research supports the notion that the decision to use CEs is not just an autonomous choice that occurs in </w:t>
            </w:r>
            <w:r w:rsidRPr="002E6D7D">
              <w:rPr>
                <w:rFonts w:asciiTheme="majorBidi" w:hAnsiTheme="majorBidi" w:cstheme="majorBidi"/>
                <w:color w:val="000000" w:themeColor="text1"/>
                <w:sz w:val="18"/>
                <w:szCs w:val="18"/>
                <w:shd w:val="clear" w:color="auto" w:fill="FFFFFF"/>
              </w:rPr>
              <w:lastRenderedPageBreak/>
              <w:t>isolation. Attitudes on the ethical and social acceptability of CE use were more likely to drive the decision to use CEs.</w:t>
            </w:r>
          </w:p>
        </w:tc>
      </w:tr>
      <w:tr w:rsidR="00AD4596" w:rsidRPr="002E6D7D" w14:paraId="0129C6D7" w14:textId="77777777" w:rsidTr="0075105C">
        <w:trPr>
          <w:trHeight w:val="477"/>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1B5D97C" w14:textId="55FDFF52" w:rsidR="00AD4596" w:rsidRPr="002E6D7D" w:rsidRDefault="00AD4596" w:rsidP="00E328B3">
            <w:pPr>
              <w:spacing w:line="360" w:lineRule="auto"/>
              <w:jc w:val="both"/>
              <w:rPr>
                <w:rFonts w:asciiTheme="majorBidi" w:hAnsiTheme="majorBidi" w:cstheme="majorBidi"/>
                <w:color w:val="000000" w:themeColor="text1"/>
                <w:sz w:val="18"/>
                <w:szCs w:val="18"/>
              </w:rPr>
            </w:pPr>
            <w:r w:rsidRPr="002E6D7D">
              <w:rPr>
                <w:rFonts w:asciiTheme="majorBidi" w:hAnsiTheme="majorBidi" w:cstheme="majorBidi"/>
                <w:color w:val="000000" w:themeColor="text1"/>
                <w:sz w:val="18"/>
                <w:szCs w:val="18"/>
              </w:rPr>
              <w:lastRenderedPageBreak/>
              <w:fldChar w:fldCharType="begin"/>
            </w:r>
            <w:r w:rsidR="00D415FA" w:rsidRPr="002E6D7D">
              <w:rPr>
                <w:rFonts w:asciiTheme="majorBidi" w:hAnsiTheme="majorBidi" w:cstheme="majorBidi"/>
                <w:color w:val="000000" w:themeColor="text1"/>
                <w:sz w:val="18"/>
                <w:szCs w:val="18"/>
              </w:rPr>
              <w:instrText xml:space="preserve"> ADDIN ZOTERO_ITEM CSL_CITATION {"citationID":"Q9NPydey","properties":{"formattedCitation":"(Lazuras, Ypsilanti, Lamprou, &amp; Kontogiorgis, 2017)","plainCitation":"(Lazuras, Ypsilanti, Lamprou, &amp; Kontogiorgis, 2017)","noteIndex":0},"citationItems":[{"id":3035,"uris":["http://zotero.org/users/5820251/items/KMG5RETI"],"itemData":{"id":3035,"type":"article-journal","container-title":"Substance Use &amp; Misuse","DOI":"10.1080/10826084.2016.1267223","ISSN":"1082-6084","issue":"7","note":"publisher: Taylor &amp; Francis","page":"950–958","title":"Pharmaceutical Cognitive Enhancement in Greek University Students: Differences Between Users and Non-Users in Social Cognitive Variables, Burnout, and Engagement","URL":"https://doi.org/10.1080/10826084.2016.1267223","volume":"52","author":[{"family":"Lazuras","given":"Lambros"},{"family":"Ypsilanti","given":"Antonia"},{"family":"Lamprou","given":"Efthymios"},{"family":"Kontogiorgis","given":"Christos"}],"issued":{"date-parts":[["2017",6]]}}}],"schema":"https://github.com/citation-style-language/schema/raw/master/csl-citation.json"} </w:instrText>
            </w:r>
            <w:r w:rsidRPr="002E6D7D">
              <w:rPr>
                <w:rFonts w:asciiTheme="majorBidi" w:hAnsiTheme="majorBidi" w:cstheme="majorBidi"/>
                <w:color w:val="000000" w:themeColor="text1"/>
                <w:sz w:val="18"/>
                <w:szCs w:val="18"/>
              </w:rPr>
              <w:fldChar w:fldCharType="separate"/>
            </w:r>
            <w:r w:rsidR="00D415FA" w:rsidRPr="002E6D7D">
              <w:rPr>
                <w:rFonts w:asciiTheme="majorBidi" w:hAnsiTheme="majorBidi" w:cstheme="majorBidi"/>
                <w:noProof/>
                <w:color w:val="000000" w:themeColor="text1"/>
                <w:sz w:val="18"/>
                <w:szCs w:val="18"/>
              </w:rPr>
              <w:t>(Lazuras</w:t>
            </w:r>
            <w:r w:rsidR="0075105C" w:rsidRPr="002E6D7D">
              <w:rPr>
                <w:rFonts w:asciiTheme="majorBidi" w:hAnsiTheme="majorBidi" w:cstheme="majorBidi"/>
                <w:noProof/>
                <w:color w:val="000000" w:themeColor="text1"/>
                <w:sz w:val="18"/>
                <w:szCs w:val="18"/>
              </w:rPr>
              <w:t xml:space="preserve"> et al., </w:t>
            </w:r>
            <w:r w:rsidR="00D415FA" w:rsidRPr="002E6D7D">
              <w:rPr>
                <w:rFonts w:asciiTheme="majorBidi" w:hAnsiTheme="majorBidi" w:cstheme="majorBidi"/>
                <w:noProof/>
                <w:color w:val="000000" w:themeColor="text1"/>
                <w:sz w:val="18"/>
                <w:szCs w:val="18"/>
              </w:rPr>
              <w:t>2017)</w:t>
            </w:r>
            <w:r w:rsidRPr="002E6D7D">
              <w:rPr>
                <w:rFonts w:asciiTheme="majorBidi" w:hAnsiTheme="majorBidi" w:cstheme="majorBidi"/>
                <w:color w:val="000000" w:themeColor="text1"/>
                <w:sz w:val="18"/>
                <w:szCs w:val="18"/>
              </w:rPr>
              <w:fldChar w:fldCharType="end"/>
            </w:r>
          </w:p>
          <w:p w14:paraId="28652983" w14:textId="77777777" w:rsidR="00AD4596" w:rsidRPr="002E6D7D" w:rsidRDefault="00AD4596" w:rsidP="00E328B3">
            <w:pPr>
              <w:spacing w:line="360" w:lineRule="auto"/>
              <w:jc w:val="both"/>
              <w:rPr>
                <w:rFonts w:asciiTheme="majorBidi" w:hAnsiTheme="majorBidi" w:cstheme="majorBidi"/>
                <w:color w:val="000000" w:themeColor="text1"/>
                <w:sz w:val="18"/>
                <w:szCs w:val="18"/>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BF65AA9" w14:textId="77777777" w:rsidR="00AD4596" w:rsidRPr="002E6D7D" w:rsidRDefault="00AD4596" w:rsidP="00E328B3">
            <w:pPr>
              <w:spacing w:line="360" w:lineRule="auto"/>
              <w:jc w:val="both"/>
              <w:rPr>
                <w:rFonts w:asciiTheme="majorBidi" w:hAnsiTheme="majorBidi" w:cstheme="majorBidi"/>
                <w:color w:val="000000" w:themeColor="text1"/>
                <w:sz w:val="18"/>
                <w:szCs w:val="18"/>
              </w:rPr>
            </w:pPr>
            <w:r w:rsidRPr="002E6D7D">
              <w:rPr>
                <w:rFonts w:asciiTheme="majorBidi" w:hAnsiTheme="majorBidi" w:cstheme="majorBidi"/>
                <w:color w:val="000000" w:themeColor="text1"/>
                <w:sz w:val="18"/>
                <w:szCs w:val="18"/>
              </w:rPr>
              <w:t>Greece.</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500D797" w14:textId="77777777" w:rsidR="00AD4596" w:rsidRPr="002E6D7D" w:rsidRDefault="00AD4596" w:rsidP="00E328B3">
            <w:pPr>
              <w:pStyle w:val="NormalWeb"/>
              <w:spacing w:line="360" w:lineRule="auto"/>
              <w:rPr>
                <w:rFonts w:asciiTheme="majorBidi" w:hAnsiTheme="majorBidi" w:cstheme="majorBidi"/>
                <w:color w:val="000000" w:themeColor="text1"/>
                <w:sz w:val="18"/>
                <w:szCs w:val="18"/>
              </w:rPr>
            </w:pPr>
            <w:r w:rsidRPr="002E6D7D">
              <w:rPr>
                <w:rFonts w:asciiTheme="majorBidi" w:hAnsiTheme="majorBidi" w:cstheme="majorBidi"/>
                <w:color w:val="000000" w:themeColor="text1"/>
                <w:sz w:val="18"/>
                <w:szCs w:val="18"/>
              </w:rPr>
              <w:t xml:space="preserve">Methylphenidate, Modafinil, ginseng, taurine, caffeine, Vitamin B complex, </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C5B9FA9" w14:textId="77777777" w:rsidR="00AD4596" w:rsidRPr="002E6D7D" w:rsidRDefault="00AD4596" w:rsidP="00E328B3">
            <w:pPr>
              <w:pStyle w:val="NormalWeb"/>
              <w:spacing w:line="360" w:lineRule="auto"/>
              <w:rPr>
                <w:rFonts w:asciiTheme="majorBidi" w:hAnsiTheme="majorBidi" w:cstheme="majorBidi"/>
                <w:color w:val="000000" w:themeColor="text1"/>
                <w:sz w:val="18"/>
                <w:szCs w:val="18"/>
              </w:rPr>
            </w:pPr>
            <w:r w:rsidRPr="002E6D7D">
              <w:rPr>
                <w:rFonts w:asciiTheme="majorBidi" w:hAnsiTheme="majorBidi" w:cstheme="majorBidi"/>
                <w:color w:val="000000" w:themeColor="text1"/>
                <w:sz w:val="18"/>
                <w:szCs w:val="18"/>
              </w:rPr>
              <w:t xml:space="preserve">450 university students. </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208EE22" w14:textId="77777777" w:rsidR="00AD4596" w:rsidRPr="002E6D7D" w:rsidRDefault="00AD4596" w:rsidP="00E328B3">
            <w:pPr>
              <w:spacing w:line="360" w:lineRule="auto"/>
              <w:jc w:val="both"/>
              <w:rPr>
                <w:rFonts w:asciiTheme="majorBidi" w:hAnsiTheme="majorBidi" w:cstheme="majorBidi"/>
                <w:color w:val="000000" w:themeColor="text1"/>
                <w:sz w:val="18"/>
                <w:szCs w:val="18"/>
              </w:rPr>
            </w:pPr>
            <w:r w:rsidRPr="002E6D7D">
              <w:rPr>
                <w:rFonts w:asciiTheme="majorBidi" w:hAnsiTheme="majorBidi" w:cstheme="majorBidi"/>
                <w:color w:val="000000" w:themeColor="text1"/>
                <w:sz w:val="18"/>
                <w:szCs w:val="18"/>
                <w:shd w:val="clear" w:color="auto" w:fill="FFFFFF"/>
              </w:rPr>
              <w:t>Paper survey.</w:t>
            </w: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BA48317" w14:textId="77777777" w:rsidR="00AD4596" w:rsidRPr="002E6D7D" w:rsidRDefault="00AD4596" w:rsidP="00E328B3">
            <w:pPr>
              <w:pStyle w:val="NormalWeb"/>
              <w:spacing w:line="360" w:lineRule="auto"/>
              <w:rPr>
                <w:rFonts w:asciiTheme="majorBidi" w:hAnsiTheme="majorBidi" w:cstheme="majorBidi"/>
                <w:color w:val="000000" w:themeColor="text1"/>
                <w:sz w:val="18"/>
                <w:szCs w:val="18"/>
              </w:rPr>
            </w:pPr>
            <w:r w:rsidRPr="002E6D7D">
              <w:rPr>
                <w:rFonts w:asciiTheme="majorBidi" w:hAnsiTheme="majorBidi" w:cstheme="majorBidi"/>
                <w:color w:val="000000" w:themeColor="text1"/>
                <w:sz w:val="18"/>
                <w:szCs w:val="18"/>
              </w:rPr>
              <w:t xml:space="preserve">The findings show that university students may engage in PCE use independent of their student experiences. Rather, a chemically assisted performance enhancement mindset seems to differentiate users from non-users of PCE substances. </w:t>
            </w: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145E332" w14:textId="77777777" w:rsidR="00AD4596" w:rsidRPr="002E6D7D" w:rsidRDefault="00AD4596" w:rsidP="00E328B3">
            <w:pPr>
              <w:pStyle w:val="NormalWeb"/>
              <w:spacing w:line="360" w:lineRule="auto"/>
              <w:rPr>
                <w:rFonts w:asciiTheme="majorBidi" w:hAnsiTheme="majorBidi" w:cstheme="majorBidi"/>
                <w:color w:val="000000" w:themeColor="text1"/>
                <w:sz w:val="18"/>
                <w:szCs w:val="18"/>
              </w:rPr>
            </w:pPr>
            <w:r w:rsidRPr="002E6D7D">
              <w:rPr>
                <w:rFonts w:asciiTheme="majorBidi" w:hAnsiTheme="majorBidi" w:cstheme="majorBidi"/>
                <w:color w:val="000000" w:themeColor="text1"/>
                <w:sz w:val="18"/>
                <w:szCs w:val="18"/>
              </w:rPr>
              <w:t xml:space="preserve">The study did not address whether such achievement motivations underlie the decision-making processes to use PCE substances among university students. </w:t>
            </w:r>
          </w:p>
        </w:tc>
      </w:tr>
      <w:tr w:rsidR="00AD4596" w:rsidRPr="002E6D7D" w14:paraId="5160AFE4" w14:textId="77777777" w:rsidTr="0075105C">
        <w:trPr>
          <w:trHeight w:val="1470"/>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ABDD922" w14:textId="413919D3" w:rsidR="00AD4596" w:rsidRPr="002E6D7D" w:rsidRDefault="00AD4596" w:rsidP="00E328B3">
            <w:pPr>
              <w:spacing w:line="360" w:lineRule="auto"/>
              <w:jc w:val="both"/>
              <w:rPr>
                <w:rFonts w:asciiTheme="majorBidi" w:hAnsiTheme="majorBidi" w:cstheme="majorBidi"/>
                <w:color w:val="000000" w:themeColor="text1"/>
                <w:sz w:val="18"/>
                <w:szCs w:val="18"/>
              </w:rPr>
            </w:pPr>
            <w:r w:rsidRPr="002E6D7D">
              <w:rPr>
                <w:rFonts w:asciiTheme="majorBidi" w:hAnsiTheme="majorBidi" w:cstheme="majorBidi"/>
                <w:color w:val="000000" w:themeColor="text1"/>
                <w:sz w:val="18"/>
                <w:szCs w:val="18"/>
              </w:rPr>
              <w:fldChar w:fldCharType="begin"/>
            </w:r>
            <w:r w:rsidR="00870E60" w:rsidRPr="002E6D7D">
              <w:rPr>
                <w:rFonts w:asciiTheme="majorBidi" w:hAnsiTheme="majorBidi" w:cstheme="majorBidi"/>
                <w:color w:val="000000" w:themeColor="text1"/>
                <w:sz w:val="18"/>
                <w:szCs w:val="18"/>
              </w:rPr>
              <w:instrText xml:space="preserve"> ADDIN ZOTERO_ITEM CSL_CITATION {"citationID":"8b0R04vJ","properties":{"formattedCitation":"(Jain et al., 2017)","plainCitation":"(Jain et al., 2017)","noteIndex":0},"citationItems":[{"id":2265,"uris":["http://zotero.org/users/5820251/items/75KQA2NT"],"itemData":{"id":2265,"type":"article-journal","abstract":"BACKGROUND: Faced with demanding training programmes, medical students may be more prone to use methylphenidate for non-medical purposes in order to improve concentration, alertness and academic performance. AIM: The study aimed to investigate the prevalence of the non-medical use of methylphenidate and knowledge of this drug among undergraduate medical students of the University of the Free State. METHODS: This was a cross-sectional study. A self-administered, anonymous questionnaire was distributed during lectures to all students in the five year groups of the undergraduate medical programme. RESULTS: Of the 643 undergraduate medical students, 541 completed the questionnaire (response rate: 84.1%). Approximately 11.0% of surveyed students were using methylphenidate at the time of the study, of which the majority (67.9%) used it for academic purposes and 70.6% received it from a medical health professional. Less than a third of users had been diagnosed with Attention-Deficit/Hyperactivity Disorder. Methylphenidate users' median knowledge was greater than non-users, and methylphenidate knowledge increased from first-year and second-year students to third-year to fifth-year students. Median knowledge scores per year group ranged from 52.0% to 60.0%. CONCLUSION: Methylphenidate is mainly used for non-medical purposes by medical students. Students generally have a low level of knowledge on methylphenidate. Specific information on methylphenidate should be included in lectures on stress management and study methods during the course of the medical curriculum.","container-title":"The South African journal of psychiatry : SAJP : the journal of the Society of Psychiatrists of South Africa","DOI":"10.4102/sajpsychiatry.v23.1006","language":"eng","page":"1006","title":"Non-medical use of methylphenidate among medical students of the University of the Free State","URL":"https://www.ncbi.nlm.nih.gov/pubmed/30263181https://www.ncbi.nlm.nih.gov/pmc/articles/PMC6138185/","volume":"23","author":[{"family":"Jain","given":"Roshini"},{"family":"Chang","given":"Ch Chiech"},{"family":"Koto","given":"Mpho"},{"family":"Geldenhuys","given":"Alden"},{"family":"Nichol","given":"Richard"},{"family":"Joubert","given":"Gina"}],"issued":{"date-parts":[["2017"]]}}}],"schema":"https://github.com/citation-style-language/schema/raw/master/csl-citation.json"} </w:instrText>
            </w:r>
            <w:r w:rsidRPr="002E6D7D">
              <w:rPr>
                <w:rFonts w:asciiTheme="majorBidi" w:hAnsiTheme="majorBidi" w:cstheme="majorBidi"/>
                <w:color w:val="000000" w:themeColor="text1"/>
                <w:sz w:val="18"/>
                <w:szCs w:val="18"/>
              </w:rPr>
              <w:fldChar w:fldCharType="separate"/>
            </w:r>
            <w:r w:rsidR="00D415FA" w:rsidRPr="002E6D7D">
              <w:rPr>
                <w:rFonts w:asciiTheme="majorBidi" w:hAnsiTheme="majorBidi" w:cstheme="majorBidi"/>
                <w:noProof/>
                <w:color w:val="000000" w:themeColor="text1"/>
                <w:sz w:val="18"/>
                <w:szCs w:val="18"/>
              </w:rPr>
              <w:t>(Jain et al., 2017)</w:t>
            </w:r>
            <w:r w:rsidRPr="002E6D7D">
              <w:rPr>
                <w:rFonts w:asciiTheme="majorBidi" w:hAnsiTheme="majorBidi" w:cstheme="majorBidi"/>
                <w:color w:val="000000" w:themeColor="text1"/>
                <w:sz w:val="18"/>
                <w:szCs w:val="18"/>
              </w:rPr>
              <w:fldChar w:fldCharType="end"/>
            </w:r>
          </w:p>
          <w:p w14:paraId="203FBB95" w14:textId="77777777" w:rsidR="00AD4596" w:rsidRPr="002E6D7D" w:rsidRDefault="00AD4596" w:rsidP="00E328B3">
            <w:pPr>
              <w:spacing w:line="360" w:lineRule="auto"/>
              <w:jc w:val="both"/>
              <w:rPr>
                <w:rFonts w:asciiTheme="majorBidi" w:hAnsiTheme="majorBidi" w:cstheme="majorBidi"/>
                <w:color w:val="000000" w:themeColor="text1"/>
                <w:sz w:val="18"/>
                <w:szCs w:val="18"/>
              </w:rPr>
            </w:pPr>
          </w:p>
          <w:p w14:paraId="480BF3FB" w14:textId="77777777" w:rsidR="00AD4596" w:rsidRPr="002E6D7D" w:rsidRDefault="00AD4596" w:rsidP="00E328B3">
            <w:pPr>
              <w:spacing w:line="360" w:lineRule="auto"/>
              <w:jc w:val="both"/>
              <w:rPr>
                <w:rFonts w:asciiTheme="majorBidi" w:hAnsiTheme="majorBidi" w:cstheme="majorBidi"/>
                <w:color w:val="000000" w:themeColor="text1"/>
                <w:sz w:val="18"/>
                <w:szCs w:val="18"/>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D9BCE83" w14:textId="77777777" w:rsidR="00AD4596" w:rsidRPr="002E6D7D" w:rsidRDefault="00AD4596" w:rsidP="00E328B3">
            <w:pPr>
              <w:spacing w:line="360" w:lineRule="auto"/>
              <w:jc w:val="both"/>
              <w:rPr>
                <w:rFonts w:asciiTheme="majorBidi" w:hAnsiTheme="majorBidi" w:cstheme="majorBidi"/>
                <w:color w:val="000000" w:themeColor="text1"/>
                <w:sz w:val="18"/>
                <w:szCs w:val="18"/>
              </w:rPr>
            </w:pPr>
            <w:r w:rsidRPr="002E6D7D">
              <w:rPr>
                <w:rFonts w:asciiTheme="majorBidi" w:hAnsiTheme="majorBidi" w:cstheme="majorBidi"/>
                <w:color w:val="000000" w:themeColor="text1"/>
                <w:sz w:val="18"/>
                <w:szCs w:val="18"/>
              </w:rPr>
              <w:t xml:space="preserve">South Africa. </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D4E2167" w14:textId="77777777" w:rsidR="00AD4596" w:rsidRPr="002E6D7D" w:rsidRDefault="00AD4596" w:rsidP="00E328B3">
            <w:pPr>
              <w:spacing w:line="360" w:lineRule="auto"/>
              <w:jc w:val="both"/>
              <w:rPr>
                <w:rFonts w:asciiTheme="majorBidi" w:hAnsiTheme="majorBidi" w:cstheme="majorBidi"/>
                <w:color w:val="000000" w:themeColor="text1"/>
                <w:sz w:val="18"/>
                <w:szCs w:val="18"/>
              </w:rPr>
            </w:pPr>
            <w:r w:rsidRPr="002E6D7D">
              <w:rPr>
                <w:rFonts w:asciiTheme="majorBidi" w:hAnsiTheme="majorBidi" w:cstheme="majorBidi"/>
                <w:color w:val="000000" w:themeColor="text1"/>
                <w:sz w:val="18"/>
                <w:szCs w:val="18"/>
              </w:rPr>
              <w:t>Methylphenidate.</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9642D88" w14:textId="77777777" w:rsidR="00AD4596" w:rsidRPr="002E6D7D" w:rsidRDefault="00AD4596" w:rsidP="00E328B3">
            <w:pPr>
              <w:spacing w:line="360" w:lineRule="auto"/>
              <w:jc w:val="both"/>
              <w:rPr>
                <w:rFonts w:asciiTheme="majorBidi" w:hAnsiTheme="majorBidi" w:cstheme="majorBidi"/>
                <w:color w:val="000000" w:themeColor="text1"/>
                <w:sz w:val="18"/>
                <w:szCs w:val="18"/>
              </w:rPr>
            </w:pPr>
            <w:r w:rsidRPr="002E6D7D">
              <w:rPr>
                <w:rFonts w:asciiTheme="majorBidi" w:hAnsiTheme="majorBidi" w:cstheme="majorBidi"/>
                <w:color w:val="000000" w:themeColor="text1"/>
                <w:sz w:val="18"/>
                <w:szCs w:val="18"/>
              </w:rPr>
              <w:t xml:space="preserve">Year 5 Undergraduate Medical students (541 students). </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3338E54" w14:textId="77777777" w:rsidR="00AD4596" w:rsidRPr="002E6D7D" w:rsidRDefault="00AD4596" w:rsidP="00E328B3">
            <w:pPr>
              <w:spacing w:line="360" w:lineRule="auto"/>
              <w:jc w:val="both"/>
              <w:rPr>
                <w:rFonts w:asciiTheme="majorBidi" w:hAnsiTheme="majorBidi" w:cstheme="majorBidi"/>
                <w:color w:val="000000" w:themeColor="text1"/>
                <w:sz w:val="18"/>
                <w:szCs w:val="18"/>
              </w:rPr>
            </w:pPr>
            <w:r w:rsidRPr="002E6D7D">
              <w:rPr>
                <w:rFonts w:asciiTheme="majorBidi" w:hAnsiTheme="majorBidi" w:cstheme="majorBidi"/>
                <w:color w:val="000000" w:themeColor="text1"/>
                <w:sz w:val="18"/>
                <w:szCs w:val="18"/>
                <w:shd w:val="clear" w:color="auto" w:fill="FFFFFF"/>
              </w:rPr>
              <w:t>Paper survey.</w:t>
            </w: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BE7F0C6" w14:textId="77777777" w:rsidR="00AD4596" w:rsidRPr="002E6D7D" w:rsidRDefault="00AD4596" w:rsidP="00E328B3">
            <w:pPr>
              <w:spacing w:line="360" w:lineRule="auto"/>
              <w:jc w:val="both"/>
              <w:rPr>
                <w:rFonts w:asciiTheme="majorBidi" w:hAnsiTheme="majorBidi" w:cstheme="majorBidi"/>
                <w:color w:val="000000" w:themeColor="text1"/>
                <w:sz w:val="18"/>
                <w:szCs w:val="18"/>
              </w:rPr>
            </w:pPr>
            <w:r w:rsidRPr="002E6D7D">
              <w:rPr>
                <w:rFonts w:asciiTheme="majorBidi" w:hAnsiTheme="majorBidi" w:cstheme="majorBidi"/>
                <w:color w:val="000000" w:themeColor="text1"/>
                <w:sz w:val="18"/>
                <w:szCs w:val="18"/>
                <w:shd w:val="clear" w:color="auto" w:fill="FFFFFF"/>
              </w:rPr>
              <w:t xml:space="preserve">Some 11% reported the use of methylphenidate for study enhancement purposes. </w:t>
            </w: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C0CC7FB" w14:textId="77777777" w:rsidR="00AD4596" w:rsidRPr="002E6D7D" w:rsidRDefault="00AD4596" w:rsidP="00E328B3">
            <w:pPr>
              <w:pStyle w:val="NormalWeb"/>
              <w:spacing w:before="0" w:after="225" w:line="360" w:lineRule="auto"/>
              <w:rPr>
                <w:rFonts w:asciiTheme="majorBidi" w:hAnsiTheme="majorBidi" w:cstheme="majorBidi"/>
                <w:color w:val="000000" w:themeColor="text1"/>
                <w:sz w:val="18"/>
                <w:szCs w:val="18"/>
              </w:rPr>
            </w:pPr>
            <w:r w:rsidRPr="002E6D7D">
              <w:rPr>
                <w:rFonts w:asciiTheme="majorBidi" w:hAnsiTheme="majorBidi" w:cstheme="majorBidi"/>
                <w:color w:val="000000" w:themeColor="text1"/>
                <w:sz w:val="18"/>
                <w:szCs w:val="18"/>
              </w:rPr>
              <w:t>There are few limitations in this study. The survey was self-administered, and the questionnaire was conducted in class before the lecture started, so the students may have been in a rush to finish it. The questionnaire was not structured in such a way to determine whether the participants with ADHD were using methylphenidate as prescribed or misusing it for reasons not related to their ADHD.</w:t>
            </w:r>
          </w:p>
        </w:tc>
      </w:tr>
      <w:tr w:rsidR="00AD4596" w:rsidRPr="002E6D7D" w14:paraId="5DB8F8B6" w14:textId="77777777" w:rsidTr="0075105C">
        <w:trPr>
          <w:trHeight w:val="194"/>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5489127" w14:textId="74FA968C" w:rsidR="00AD4596" w:rsidRPr="002E6D7D" w:rsidRDefault="00AD4596" w:rsidP="00E328B3">
            <w:pPr>
              <w:spacing w:line="360" w:lineRule="auto"/>
              <w:jc w:val="both"/>
              <w:rPr>
                <w:rFonts w:asciiTheme="majorBidi" w:hAnsiTheme="majorBidi" w:cstheme="majorBidi"/>
                <w:color w:val="000000" w:themeColor="text1"/>
                <w:sz w:val="18"/>
                <w:szCs w:val="18"/>
              </w:rPr>
            </w:pPr>
            <w:r w:rsidRPr="002E6D7D">
              <w:rPr>
                <w:rFonts w:asciiTheme="majorBidi" w:hAnsiTheme="majorBidi" w:cstheme="majorBidi"/>
                <w:color w:val="000000" w:themeColor="text1"/>
                <w:sz w:val="18"/>
                <w:szCs w:val="18"/>
              </w:rPr>
              <w:fldChar w:fldCharType="begin"/>
            </w:r>
            <w:r w:rsidR="00870E60" w:rsidRPr="002E6D7D">
              <w:rPr>
                <w:rFonts w:asciiTheme="majorBidi" w:hAnsiTheme="majorBidi" w:cstheme="majorBidi"/>
                <w:color w:val="000000" w:themeColor="text1"/>
                <w:sz w:val="18"/>
                <w:szCs w:val="18"/>
              </w:rPr>
              <w:instrText xml:space="preserve"> ADDIN ZOTERO_ITEM CSL_CITATION {"citationID":"mWm8XPe8","properties":{"formattedCitation":"(Vagwala et al., 2017)","plainCitation":"(Vagwala et al., 2017)","noteIndex":0},"citationItems":[{"id":2233,"uris":["http://zotero.org/users/5820251/items/2Q48DFZP"],"itemData":{"id":2233,"type":"article-journal","abstract":"Few empirical studies in the UK have examined the complex social patterns and values behind quantitative estimates of the prevalence of pharmacological cognitive enhancement (PCE). We conducted a qualitative investigation of the social dynamics and moral attitudes that shape PCE practices among university students in two major metropolitan areas in the UK. Our thematic analysis of eight focus groups (n = 66) suggests a moral ecology that operates within the social infrastructure of the university. We find that PCE resilience among UK university students is mediated by normative and cultural judgments disfavoring competitiveness and prescription drug taking. PCE risk can be augmented by social factors such as soft peer pressure and normalization of enhancement within social and institutional networks. We suggest that moral ecological dynamics should be viewed as key mechanisms of PCE risk and resilience in universities. Effective PCE governance within universities should therefore attend to developing further understanding of the moral ecologies of PCE.","container-title":"Neuroethics","DOI":"10.1007/s12152-017-9336-5","issue":"3","language":"eng","page":"389-403","title":"Towards a Moral Ecology of Pharmacological Cognitive Enhancement in British Universities","URL":"https://www.ncbi.nlm.nih.gov/pubmed/28890739https://www.ncbi.nlm.nih.gov/pmc/articles/PMC5569139/","volume":"10","author":[{"family":"Vagwala","given":"Meghana Kasturi"},{"family":"Bicquelet","given":"Aude"},{"family":"Didziokaite","given":"Gabija"},{"family":"Coomber","given":"Ross"},{"family":"Corrigan","given":"Oonagh"},{"family":"Singh","given":"Ilina"}],"issued":{"date-parts":[["2017"]]}}}],"schema":"https://github.com/citation-style-language/schema/raw/master/csl-citation.json"} </w:instrText>
            </w:r>
            <w:r w:rsidRPr="002E6D7D">
              <w:rPr>
                <w:rFonts w:asciiTheme="majorBidi" w:hAnsiTheme="majorBidi" w:cstheme="majorBidi"/>
                <w:color w:val="000000" w:themeColor="text1"/>
                <w:sz w:val="18"/>
                <w:szCs w:val="18"/>
              </w:rPr>
              <w:fldChar w:fldCharType="separate"/>
            </w:r>
            <w:r w:rsidR="00D415FA" w:rsidRPr="002E6D7D">
              <w:rPr>
                <w:rFonts w:asciiTheme="majorBidi" w:hAnsiTheme="majorBidi" w:cstheme="majorBidi"/>
                <w:noProof/>
                <w:color w:val="000000" w:themeColor="text1"/>
                <w:sz w:val="18"/>
                <w:szCs w:val="18"/>
              </w:rPr>
              <w:t>(Vagwala et al., 2017)</w:t>
            </w:r>
            <w:r w:rsidRPr="002E6D7D">
              <w:rPr>
                <w:rFonts w:asciiTheme="majorBidi" w:hAnsiTheme="majorBidi" w:cstheme="majorBidi"/>
                <w:color w:val="000000" w:themeColor="text1"/>
                <w:sz w:val="18"/>
                <w:szCs w:val="18"/>
              </w:rPr>
              <w:fldChar w:fldCharType="end"/>
            </w:r>
          </w:p>
          <w:p w14:paraId="4BF5380B" w14:textId="77777777" w:rsidR="00AD4596" w:rsidRPr="002E6D7D" w:rsidRDefault="00AD4596" w:rsidP="00E328B3">
            <w:pPr>
              <w:spacing w:line="360" w:lineRule="auto"/>
              <w:jc w:val="both"/>
              <w:rPr>
                <w:rFonts w:asciiTheme="majorBidi" w:hAnsiTheme="majorBidi" w:cstheme="majorBidi"/>
                <w:color w:val="000000" w:themeColor="text1"/>
                <w:sz w:val="18"/>
                <w:szCs w:val="18"/>
              </w:rPr>
            </w:pPr>
          </w:p>
          <w:p w14:paraId="1973E4A7" w14:textId="77777777" w:rsidR="00AD4596" w:rsidRPr="002E6D7D" w:rsidRDefault="00AD4596" w:rsidP="00E328B3">
            <w:pPr>
              <w:spacing w:line="360" w:lineRule="auto"/>
              <w:jc w:val="both"/>
              <w:rPr>
                <w:rFonts w:asciiTheme="majorBidi" w:hAnsiTheme="majorBidi" w:cstheme="majorBidi"/>
                <w:color w:val="000000" w:themeColor="text1"/>
                <w:sz w:val="18"/>
                <w:szCs w:val="18"/>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E17884D" w14:textId="77777777" w:rsidR="00AD4596" w:rsidRPr="002E6D7D" w:rsidRDefault="00AD4596" w:rsidP="00E328B3">
            <w:pPr>
              <w:spacing w:line="360" w:lineRule="auto"/>
              <w:jc w:val="both"/>
              <w:rPr>
                <w:rFonts w:asciiTheme="majorBidi" w:hAnsiTheme="majorBidi" w:cstheme="majorBidi"/>
                <w:color w:val="000000" w:themeColor="text1"/>
                <w:sz w:val="18"/>
                <w:szCs w:val="18"/>
              </w:rPr>
            </w:pPr>
            <w:r w:rsidRPr="002E6D7D">
              <w:rPr>
                <w:rFonts w:asciiTheme="majorBidi" w:hAnsiTheme="majorBidi" w:cstheme="majorBidi"/>
                <w:color w:val="000000" w:themeColor="text1"/>
                <w:sz w:val="18"/>
                <w:szCs w:val="18"/>
              </w:rPr>
              <w:t>UK</w:t>
            </w:r>
          </w:p>
          <w:p w14:paraId="37D4BD34" w14:textId="77777777" w:rsidR="00AD4596" w:rsidRPr="002E6D7D" w:rsidRDefault="00AD4596" w:rsidP="00E328B3">
            <w:pPr>
              <w:spacing w:line="360" w:lineRule="auto"/>
              <w:jc w:val="both"/>
              <w:rPr>
                <w:rFonts w:asciiTheme="majorBidi" w:hAnsiTheme="majorBidi" w:cstheme="majorBidi"/>
                <w:color w:val="000000" w:themeColor="text1"/>
                <w:sz w:val="18"/>
                <w:szCs w:val="18"/>
              </w:rPr>
            </w:pPr>
          </w:p>
          <w:p w14:paraId="776B3573" w14:textId="77777777" w:rsidR="00AD4596" w:rsidRPr="002E6D7D" w:rsidRDefault="00AD4596" w:rsidP="00E328B3">
            <w:pPr>
              <w:spacing w:line="360" w:lineRule="auto"/>
              <w:jc w:val="both"/>
              <w:rPr>
                <w:rFonts w:asciiTheme="majorBidi" w:hAnsiTheme="majorBidi" w:cstheme="majorBidi"/>
                <w:color w:val="000000" w:themeColor="text1"/>
                <w:sz w:val="18"/>
                <w:szCs w:val="18"/>
              </w:rPr>
            </w:pPr>
          </w:p>
          <w:p w14:paraId="66EE7A81" w14:textId="77777777" w:rsidR="00AD4596" w:rsidRPr="002E6D7D" w:rsidRDefault="00AD4596" w:rsidP="00E328B3">
            <w:pPr>
              <w:spacing w:line="360" w:lineRule="auto"/>
              <w:jc w:val="both"/>
              <w:rPr>
                <w:rFonts w:asciiTheme="majorBidi" w:hAnsiTheme="majorBidi" w:cstheme="majorBidi"/>
                <w:color w:val="000000" w:themeColor="text1"/>
                <w:sz w:val="18"/>
                <w:szCs w:val="18"/>
              </w:rPr>
            </w:pPr>
          </w:p>
          <w:p w14:paraId="65DE9F45" w14:textId="77777777" w:rsidR="00AD4596" w:rsidRPr="002E6D7D" w:rsidRDefault="00AD4596" w:rsidP="00E328B3">
            <w:pPr>
              <w:spacing w:line="360" w:lineRule="auto"/>
              <w:jc w:val="both"/>
              <w:rPr>
                <w:rFonts w:asciiTheme="majorBidi" w:hAnsiTheme="majorBidi" w:cstheme="majorBidi"/>
                <w:color w:val="000000" w:themeColor="text1"/>
                <w:sz w:val="18"/>
                <w:szCs w:val="18"/>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91164D" w14:textId="77777777" w:rsidR="00AD4596" w:rsidRPr="002E6D7D" w:rsidRDefault="00AD4596" w:rsidP="00E328B3">
            <w:pPr>
              <w:spacing w:line="360" w:lineRule="auto"/>
              <w:jc w:val="both"/>
              <w:rPr>
                <w:rFonts w:asciiTheme="majorBidi" w:hAnsiTheme="majorBidi" w:cstheme="majorBidi"/>
                <w:color w:val="000000" w:themeColor="text1"/>
                <w:sz w:val="18"/>
                <w:szCs w:val="18"/>
              </w:rPr>
            </w:pPr>
            <w:r w:rsidRPr="002E6D7D">
              <w:rPr>
                <w:rFonts w:asciiTheme="majorBidi" w:hAnsiTheme="majorBidi" w:cstheme="majorBidi"/>
                <w:color w:val="000000" w:themeColor="text1"/>
                <w:sz w:val="18"/>
                <w:szCs w:val="18"/>
              </w:rPr>
              <w:t>Methylphenidate, Amphetamine, Modafinil.</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1114197" w14:textId="77777777" w:rsidR="00AD4596" w:rsidRPr="002E6D7D" w:rsidRDefault="00AD4596" w:rsidP="00E328B3">
            <w:pPr>
              <w:spacing w:line="360" w:lineRule="auto"/>
              <w:jc w:val="both"/>
              <w:rPr>
                <w:rFonts w:asciiTheme="majorBidi" w:hAnsiTheme="majorBidi" w:cstheme="majorBidi"/>
                <w:color w:val="000000" w:themeColor="text1"/>
                <w:sz w:val="18"/>
                <w:szCs w:val="18"/>
              </w:rPr>
            </w:pPr>
            <w:r w:rsidRPr="002E6D7D">
              <w:rPr>
                <w:rFonts w:asciiTheme="majorBidi" w:hAnsiTheme="majorBidi" w:cstheme="majorBidi"/>
                <w:color w:val="000000" w:themeColor="text1"/>
                <w:sz w:val="18"/>
                <w:szCs w:val="18"/>
              </w:rPr>
              <w:t>66 participants from Russell Group universities.</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E0E31D8" w14:textId="77777777" w:rsidR="00AD4596" w:rsidRPr="002E6D7D" w:rsidRDefault="00AD4596" w:rsidP="00E328B3">
            <w:pPr>
              <w:spacing w:line="360" w:lineRule="auto"/>
              <w:jc w:val="both"/>
              <w:rPr>
                <w:rFonts w:asciiTheme="majorBidi" w:hAnsiTheme="majorBidi" w:cstheme="majorBidi"/>
                <w:color w:val="000000" w:themeColor="text1"/>
                <w:sz w:val="18"/>
                <w:szCs w:val="18"/>
              </w:rPr>
            </w:pPr>
            <w:r w:rsidRPr="002E6D7D">
              <w:rPr>
                <w:rFonts w:asciiTheme="majorBidi" w:hAnsiTheme="majorBidi" w:cstheme="majorBidi"/>
                <w:color w:val="000000" w:themeColor="text1"/>
                <w:sz w:val="18"/>
                <w:szCs w:val="18"/>
                <w:shd w:val="clear" w:color="auto" w:fill="FFFFFF"/>
              </w:rPr>
              <w:t>Focus group interview.</w:t>
            </w: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19B0C34" w14:textId="77777777" w:rsidR="00AD4596" w:rsidRPr="002E6D7D" w:rsidRDefault="00AD4596" w:rsidP="00E328B3">
            <w:pPr>
              <w:spacing w:line="360" w:lineRule="auto"/>
              <w:jc w:val="both"/>
              <w:rPr>
                <w:rFonts w:asciiTheme="majorBidi" w:hAnsiTheme="majorBidi" w:cstheme="majorBidi"/>
                <w:color w:val="000000" w:themeColor="text1"/>
                <w:sz w:val="18"/>
                <w:szCs w:val="18"/>
              </w:rPr>
            </w:pPr>
            <w:r w:rsidRPr="002E6D7D">
              <w:rPr>
                <w:rFonts w:asciiTheme="majorBidi" w:hAnsiTheme="majorBidi" w:cstheme="majorBidi"/>
                <w:color w:val="000000" w:themeColor="text1"/>
                <w:sz w:val="18"/>
                <w:szCs w:val="18"/>
                <w:shd w:val="clear" w:color="auto" w:fill="FFFFFF"/>
              </w:rPr>
              <w:t>Some 58/66 students thought that it is a good choice to use CEs.</w:t>
            </w: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42FED8D" w14:textId="77777777" w:rsidR="00AD4596" w:rsidRPr="002E6D7D" w:rsidRDefault="00AD4596" w:rsidP="00E328B3">
            <w:pPr>
              <w:spacing w:after="1" w:line="360" w:lineRule="auto"/>
              <w:jc w:val="both"/>
              <w:rPr>
                <w:rFonts w:asciiTheme="majorBidi" w:hAnsiTheme="majorBidi" w:cstheme="majorBidi"/>
                <w:color w:val="000000" w:themeColor="text1"/>
                <w:sz w:val="18"/>
                <w:szCs w:val="18"/>
              </w:rPr>
            </w:pPr>
            <w:r w:rsidRPr="002E6D7D">
              <w:rPr>
                <w:rFonts w:asciiTheme="majorBidi" w:hAnsiTheme="majorBidi" w:cstheme="majorBidi"/>
                <w:color w:val="000000" w:themeColor="text1"/>
                <w:sz w:val="18"/>
                <w:szCs w:val="18"/>
              </w:rPr>
              <w:t xml:space="preserve">This study was to compare the acute effects of methylphenidate/MPH, modafinil, and 3,4-methylenedioxymethamphetamine on the neural mechanisms underlying response. Not able to disentangle neural activation in response to successful </w:t>
            </w:r>
            <w:r w:rsidRPr="002E6D7D">
              <w:rPr>
                <w:rFonts w:asciiTheme="majorBidi" w:hAnsiTheme="majorBidi" w:cstheme="majorBidi"/>
                <w:color w:val="000000" w:themeColor="text1"/>
                <w:sz w:val="18"/>
                <w:szCs w:val="18"/>
              </w:rPr>
              <w:lastRenderedPageBreak/>
              <w:t>vs failed inhibitions in the present study due to the modest number of no-go trials. The small number of inhibition trials (i.e., no-go trials) also limited the functional relevance of our behavioural results, albeit MPH and modafinil significantly increased the probability of inhibition.</w:t>
            </w:r>
          </w:p>
        </w:tc>
      </w:tr>
      <w:tr w:rsidR="00AD4596" w:rsidRPr="002E6D7D" w14:paraId="2DB416F7" w14:textId="77777777" w:rsidTr="0075105C">
        <w:trPr>
          <w:trHeight w:val="619"/>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C2A4AB1" w14:textId="3A1D7A63" w:rsidR="00AD4596" w:rsidRPr="002E6D7D" w:rsidRDefault="00AD4596" w:rsidP="00E328B3">
            <w:pPr>
              <w:spacing w:line="360" w:lineRule="auto"/>
              <w:jc w:val="both"/>
              <w:rPr>
                <w:rFonts w:asciiTheme="majorBidi" w:hAnsiTheme="majorBidi" w:cstheme="majorBidi"/>
                <w:color w:val="000000" w:themeColor="text1"/>
                <w:sz w:val="18"/>
                <w:szCs w:val="18"/>
              </w:rPr>
            </w:pPr>
            <w:r w:rsidRPr="002E6D7D">
              <w:rPr>
                <w:rFonts w:asciiTheme="majorBidi" w:hAnsiTheme="majorBidi" w:cstheme="majorBidi"/>
                <w:color w:val="000000" w:themeColor="text1"/>
                <w:sz w:val="18"/>
                <w:szCs w:val="18"/>
              </w:rPr>
              <w:lastRenderedPageBreak/>
              <w:fldChar w:fldCharType="begin"/>
            </w:r>
            <w:r w:rsidR="00D415FA" w:rsidRPr="002E6D7D">
              <w:rPr>
                <w:rFonts w:asciiTheme="majorBidi" w:hAnsiTheme="majorBidi" w:cstheme="majorBidi"/>
                <w:color w:val="000000" w:themeColor="text1"/>
                <w:sz w:val="18"/>
                <w:szCs w:val="18"/>
              </w:rPr>
              <w:instrText xml:space="preserve"> ADDIN ZOTERO_ITEM CSL_CITATION {"citationID":"pr9ZQApG","properties":{"formattedCitation":"(C. Jensen, Forlini, Partridge, &amp; Hall, 2016)","plainCitation":"(C. Jensen, Forlini, Partridge, &amp; Hall, 2016)","noteIndex":0},"citationItems":[{"id":2093,"uris":["http://zotero.org/users/5820251/items/JFLZ5MZ8"],"itemData":{"id":2093,"type":"article-journal","container-title":"Frontiers in Psychology","issue":"null","page":"277","title":"No Title","volume":"7","author":[{"family":"Jensen","given":"C."},{"family":"Forlini","given":"C."},{"family":"Partridge","given":"B."},{"family":"Hall","given":"W."}],"issued":{"date-parts":[["2016"]]}}}],"schema":"https://github.com/citation-style-language/schema/raw/master/csl-citation.json"} </w:instrText>
            </w:r>
            <w:r w:rsidRPr="002E6D7D">
              <w:rPr>
                <w:rFonts w:asciiTheme="majorBidi" w:hAnsiTheme="majorBidi" w:cstheme="majorBidi"/>
                <w:color w:val="000000" w:themeColor="text1"/>
                <w:sz w:val="18"/>
                <w:szCs w:val="18"/>
              </w:rPr>
              <w:fldChar w:fldCharType="separate"/>
            </w:r>
            <w:r w:rsidR="00D415FA" w:rsidRPr="002E6D7D">
              <w:rPr>
                <w:rFonts w:asciiTheme="majorBidi" w:hAnsiTheme="majorBidi" w:cstheme="majorBidi"/>
                <w:noProof/>
                <w:color w:val="000000" w:themeColor="text1"/>
                <w:sz w:val="18"/>
                <w:szCs w:val="18"/>
              </w:rPr>
              <w:t>(Jensen</w:t>
            </w:r>
            <w:r w:rsidR="0075105C" w:rsidRPr="002E6D7D">
              <w:rPr>
                <w:rFonts w:asciiTheme="majorBidi" w:hAnsiTheme="majorBidi" w:cstheme="majorBidi"/>
                <w:noProof/>
                <w:color w:val="000000" w:themeColor="text1"/>
                <w:sz w:val="18"/>
                <w:szCs w:val="18"/>
              </w:rPr>
              <w:t xml:space="preserve"> et al., </w:t>
            </w:r>
            <w:r w:rsidR="00D415FA" w:rsidRPr="002E6D7D">
              <w:rPr>
                <w:rFonts w:asciiTheme="majorBidi" w:hAnsiTheme="majorBidi" w:cstheme="majorBidi"/>
                <w:noProof/>
                <w:color w:val="000000" w:themeColor="text1"/>
                <w:sz w:val="18"/>
                <w:szCs w:val="18"/>
              </w:rPr>
              <w:t>2016)</w:t>
            </w:r>
            <w:r w:rsidRPr="002E6D7D">
              <w:rPr>
                <w:rFonts w:asciiTheme="majorBidi" w:hAnsiTheme="majorBidi" w:cstheme="majorBidi"/>
                <w:color w:val="000000" w:themeColor="text1"/>
                <w:sz w:val="18"/>
                <w:szCs w:val="18"/>
              </w:rPr>
              <w:fldChar w:fldCharType="end"/>
            </w:r>
          </w:p>
          <w:p w14:paraId="1D802359" w14:textId="77777777" w:rsidR="00AD4596" w:rsidRPr="002E6D7D" w:rsidRDefault="00AD4596" w:rsidP="00E328B3">
            <w:pPr>
              <w:spacing w:line="360" w:lineRule="auto"/>
              <w:jc w:val="both"/>
              <w:rPr>
                <w:rFonts w:asciiTheme="majorBidi" w:hAnsiTheme="majorBidi" w:cstheme="majorBidi"/>
                <w:color w:val="000000" w:themeColor="text1"/>
                <w:sz w:val="18"/>
                <w:szCs w:val="18"/>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7D8C5E7" w14:textId="77777777" w:rsidR="00AD4596" w:rsidRPr="002E6D7D" w:rsidRDefault="00AD4596" w:rsidP="00E328B3">
            <w:pPr>
              <w:spacing w:line="360" w:lineRule="auto"/>
              <w:jc w:val="both"/>
              <w:rPr>
                <w:rFonts w:asciiTheme="majorBidi" w:hAnsiTheme="majorBidi" w:cstheme="majorBidi"/>
                <w:color w:val="000000" w:themeColor="text1"/>
                <w:sz w:val="18"/>
                <w:szCs w:val="18"/>
              </w:rPr>
            </w:pPr>
            <w:r w:rsidRPr="002E6D7D">
              <w:rPr>
                <w:rFonts w:asciiTheme="majorBidi" w:hAnsiTheme="majorBidi" w:cstheme="majorBidi"/>
                <w:color w:val="000000" w:themeColor="text1"/>
                <w:sz w:val="18"/>
                <w:szCs w:val="18"/>
              </w:rPr>
              <w:t xml:space="preserve">Australia </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2D0E14" w14:textId="77777777" w:rsidR="00AD4596" w:rsidRPr="002E6D7D" w:rsidRDefault="00AD4596" w:rsidP="00E328B3">
            <w:pPr>
              <w:spacing w:line="360" w:lineRule="auto"/>
              <w:jc w:val="both"/>
              <w:rPr>
                <w:rFonts w:asciiTheme="majorBidi" w:hAnsiTheme="majorBidi" w:cstheme="majorBidi"/>
                <w:color w:val="000000" w:themeColor="text1"/>
                <w:sz w:val="18"/>
                <w:szCs w:val="18"/>
              </w:rPr>
            </w:pPr>
            <w:r w:rsidRPr="002E6D7D">
              <w:rPr>
                <w:rFonts w:asciiTheme="majorBidi" w:hAnsiTheme="majorBidi" w:cstheme="majorBidi"/>
                <w:color w:val="000000" w:themeColor="text1"/>
                <w:sz w:val="18"/>
                <w:szCs w:val="18"/>
              </w:rPr>
              <w:t>Methylphenidate, Amphetamine, Modafinil.</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581E2F8" w14:textId="77777777" w:rsidR="00AD4596" w:rsidRPr="002E6D7D" w:rsidRDefault="00AD4596" w:rsidP="00E328B3">
            <w:pPr>
              <w:spacing w:line="360" w:lineRule="auto"/>
              <w:jc w:val="both"/>
              <w:rPr>
                <w:rFonts w:asciiTheme="majorBidi" w:hAnsiTheme="majorBidi" w:cstheme="majorBidi"/>
                <w:color w:val="000000" w:themeColor="text1"/>
                <w:sz w:val="18"/>
                <w:szCs w:val="18"/>
              </w:rPr>
            </w:pPr>
            <w:r w:rsidRPr="002E6D7D">
              <w:rPr>
                <w:rFonts w:asciiTheme="majorBidi" w:hAnsiTheme="majorBidi" w:cstheme="majorBidi"/>
                <w:color w:val="000000" w:themeColor="text1"/>
                <w:sz w:val="18"/>
                <w:szCs w:val="18"/>
              </w:rPr>
              <w:t>38 students.</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ED056E" w14:textId="77777777" w:rsidR="00AD4596" w:rsidRPr="002E6D7D" w:rsidRDefault="00AD4596" w:rsidP="00E328B3">
            <w:pPr>
              <w:spacing w:line="360" w:lineRule="auto"/>
              <w:jc w:val="both"/>
              <w:rPr>
                <w:rFonts w:asciiTheme="majorBidi" w:hAnsiTheme="majorBidi" w:cstheme="majorBidi"/>
                <w:color w:val="000000" w:themeColor="text1"/>
                <w:sz w:val="18"/>
                <w:szCs w:val="18"/>
              </w:rPr>
            </w:pPr>
            <w:r w:rsidRPr="002E6D7D">
              <w:rPr>
                <w:rFonts w:asciiTheme="majorBidi" w:hAnsiTheme="majorBidi" w:cstheme="majorBidi"/>
                <w:color w:val="000000" w:themeColor="text1"/>
                <w:sz w:val="18"/>
                <w:szCs w:val="18"/>
                <w:shd w:val="clear" w:color="auto" w:fill="FFFFFF"/>
              </w:rPr>
              <w:t xml:space="preserve">Interview. </w:t>
            </w: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F635C9" w14:textId="77777777" w:rsidR="00AD4596" w:rsidRPr="002E6D7D" w:rsidRDefault="00AD4596" w:rsidP="00E328B3">
            <w:pPr>
              <w:spacing w:line="360" w:lineRule="auto"/>
              <w:jc w:val="both"/>
              <w:rPr>
                <w:rFonts w:asciiTheme="majorBidi" w:hAnsiTheme="majorBidi" w:cstheme="majorBidi"/>
                <w:color w:val="000000" w:themeColor="text1"/>
                <w:sz w:val="18"/>
                <w:szCs w:val="18"/>
              </w:rPr>
            </w:pPr>
            <w:r w:rsidRPr="002E6D7D">
              <w:rPr>
                <w:rFonts w:asciiTheme="majorBidi" w:hAnsiTheme="majorBidi" w:cstheme="majorBidi"/>
                <w:color w:val="000000" w:themeColor="text1"/>
                <w:sz w:val="18"/>
                <w:szCs w:val="18"/>
                <w:shd w:val="clear" w:color="auto" w:fill="FFFFFF"/>
              </w:rPr>
              <w:t xml:space="preserve">N=5 had used CEs. </w:t>
            </w: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57A3E48" w14:textId="77777777" w:rsidR="00AD4596" w:rsidRPr="002E6D7D" w:rsidRDefault="00AD4596" w:rsidP="00E328B3">
            <w:pPr>
              <w:pStyle w:val="mb15"/>
              <w:shd w:val="clear" w:color="auto" w:fill="FFFFFF"/>
              <w:spacing w:before="0" w:after="150" w:line="360" w:lineRule="auto"/>
              <w:jc w:val="both"/>
              <w:rPr>
                <w:rFonts w:asciiTheme="majorBidi" w:hAnsiTheme="majorBidi" w:cstheme="majorBidi"/>
                <w:color w:val="000000" w:themeColor="text1"/>
                <w:sz w:val="18"/>
                <w:szCs w:val="18"/>
              </w:rPr>
            </w:pPr>
            <w:r w:rsidRPr="002E6D7D">
              <w:rPr>
                <w:rFonts w:asciiTheme="majorBidi" w:hAnsiTheme="majorBidi" w:cstheme="majorBidi"/>
                <w:color w:val="000000" w:themeColor="text1"/>
                <w:sz w:val="18"/>
                <w:szCs w:val="18"/>
              </w:rPr>
              <w:t xml:space="preserve">CEs users reported higher levels of stress and lower levels of ability to cope than the sample average. </w:t>
            </w:r>
          </w:p>
        </w:tc>
      </w:tr>
      <w:tr w:rsidR="00AD4596" w:rsidRPr="002E6D7D" w14:paraId="4D771F4C" w14:textId="77777777" w:rsidTr="0075105C">
        <w:trPr>
          <w:trHeight w:val="3166"/>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0E1CE28" w14:textId="61EE88E4" w:rsidR="00AD4596" w:rsidRPr="002E6D7D" w:rsidRDefault="00AD4596" w:rsidP="00E328B3">
            <w:pPr>
              <w:spacing w:line="360" w:lineRule="auto"/>
              <w:jc w:val="both"/>
              <w:rPr>
                <w:rFonts w:asciiTheme="majorBidi" w:hAnsiTheme="majorBidi" w:cstheme="majorBidi"/>
                <w:color w:val="000000" w:themeColor="text1"/>
                <w:sz w:val="18"/>
                <w:szCs w:val="18"/>
              </w:rPr>
            </w:pPr>
            <w:r w:rsidRPr="002E6D7D">
              <w:rPr>
                <w:rFonts w:asciiTheme="majorBidi" w:hAnsiTheme="majorBidi" w:cstheme="majorBidi"/>
                <w:color w:val="000000" w:themeColor="text1"/>
                <w:sz w:val="18"/>
                <w:szCs w:val="18"/>
              </w:rPr>
              <w:fldChar w:fldCharType="begin"/>
            </w:r>
            <w:r w:rsidR="00870E60" w:rsidRPr="002E6D7D">
              <w:rPr>
                <w:rFonts w:asciiTheme="majorBidi" w:hAnsiTheme="majorBidi" w:cstheme="majorBidi"/>
                <w:color w:val="000000" w:themeColor="text1"/>
                <w:sz w:val="18"/>
                <w:szCs w:val="18"/>
              </w:rPr>
              <w:instrText xml:space="preserve"> ADDIN ZOTERO_ITEM CSL_CITATION {"citationID":"c8Gehx1y","properties":{"formattedCitation":"(Ghali et al., 2016)","plainCitation":"(Ghali et al., 2016)","noteIndex":0},"citationItems":[{"id":2799,"uris":["http://zotero.org/users/5820251/items/IUKABTE9"],"itemData":{"id":2799,"type":"article-journal","abstract":"Background: Over the past decade, the global caffeine consumption rate has increased dramatically. Coffee and tea are among the common sources, but energy drinks are becoming an important contributor to total caffeine consumption. Recommendations for daily caffeine intake is not being followed due to the perceived benefits of caffeine which include mood improvement, concentration, social factors, and energy boosting. This study was important to add to the limited data about caffeine consumption in the Gulf region and mainly in the UAE.Objectives: The objectives were to determine the prevalence of caffeinated beverage consumption among university students and perceived benefits in addition to the estimation of daily caffeine consumption (mg/day).Design: Data was collected through a self-reported questionnaire from a total of 175 participants (129 females and 46 males) who were conveniently selected from different settings at Zayed University - Dubai. Usual Caffeine intake was calculated from all caffeine containing beverages.  Results: Eighty-six percent of the 175 participants, both males and females, at Zayed University-Dubai consumed caffeinated beverages with an average intake of 249.7±235.9 mg. The intake among the 150 caffeine consumers varied from 4.2 mg/day to 932.2 mg/day. Average intake of caffeine was not significantly different between genders (P=0.125). Thirty-five percent of the population consumed more than 400 mg/day of caffeine, with no statistical difference between males and females (P=0.202). Coffee was the most commonly consumed drink among both genders, followed by tea. Most perceived benefits of caffeine consumption were not significantly different except for the relationship between caffeine and improved exercise performance (P=0.018) and caffeine in relation to weight loss (P=0.001) among males.Conclusion: The prevalence of caffeine consumption at Zayed University was high among both males and females. Further research is necessary to estimate the total caffeine intake from all dietary sources, mainly the cultural foods and beverages, and to determine the relationship between accessibility to caffeine containing beverages and caffeine consumption among University student.","container-title":"Arab Journal of Nutrition and Exercise (AJNE)","DOI":"10.18502/ajne.v1i3.1230","ISSN":"2518-6590","journalAbbreviation":"1","language":"en","license":"Copyright (c) 2017 Arab Journal of Nutrition and Exercise (AJNE)","page":"131-141","source":"knepublishing.com","title":"Caffeine Consumption among Zayed University Students in Dubai, United Arab Emirates: A Cross-Sectional Study","title-short":"Caffeine Consumption among Zayed University Students in Dubai, United Arab Emirates","URL":"https://knepublishing.com/index.php/AJNE/article/view/1230","author":[{"family":"Ghali","given":"Rola M. Al"},{"family":"Shaibi","given":"Hessa Al"},{"family":"Majed","given":"Huda Al"},{"family":"Haroun","given":"Dalia"}],"accessed":{"date-parts":[["2019",7,5]]},"issued":{"date-parts":[["2016"]]}}}],"schema":"https://github.com/citation-style-language/schema/raw/master/csl-citation.json"} </w:instrText>
            </w:r>
            <w:r w:rsidRPr="002E6D7D">
              <w:rPr>
                <w:rFonts w:asciiTheme="majorBidi" w:hAnsiTheme="majorBidi" w:cstheme="majorBidi"/>
                <w:color w:val="000000" w:themeColor="text1"/>
                <w:sz w:val="18"/>
                <w:szCs w:val="18"/>
              </w:rPr>
              <w:fldChar w:fldCharType="separate"/>
            </w:r>
            <w:r w:rsidR="00D415FA" w:rsidRPr="002E6D7D">
              <w:rPr>
                <w:rFonts w:asciiTheme="majorBidi" w:hAnsiTheme="majorBidi" w:cstheme="majorBidi"/>
                <w:noProof/>
                <w:color w:val="000000" w:themeColor="text1"/>
                <w:sz w:val="18"/>
                <w:szCs w:val="18"/>
              </w:rPr>
              <w:t>(Ghali et al., 2016)</w:t>
            </w:r>
            <w:r w:rsidRPr="002E6D7D">
              <w:rPr>
                <w:rFonts w:asciiTheme="majorBidi" w:hAnsiTheme="majorBidi" w:cstheme="majorBidi"/>
                <w:color w:val="000000" w:themeColor="text1"/>
                <w:sz w:val="18"/>
                <w:szCs w:val="18"/>
              </w:rPr>
              <w:fldChar w:fldCharType="end"/>
            </w:r>
          </w:p>
          <w:p w14:paraId="21AEB8DD" w14:textId="77777777" w:rsidR="00AD4596" w:rsidRPr="002E6D7D" w:rsidRDefault="00AD4596" w:rsidP="00E328B3">
            <w:pPr>
              <w:spacing w:line="360" w:lineRule="auto"/>
              <w:jc w:val="both"/>
              <w:rPr>
                <w:rFonts w:asciiTheme="majorBidi" w:hAnsiTheme="majorBidi" w:cstheme="majorBidi"/>
                <w:color w:val="000000" w:themeColor="text1"/>
                <w:sz w:val="18"/>
                <w:szCs w:val="18"/>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6F6B227" w14:textId="77777777" w:rsidR="00AD4596" w:rsidRPr="002E6D7D" w:rsidRDefault="00AD4596" w:rsidP="00E328B3">
            <w:pPr>
              <w:spacing w:line="360" w:lineRule="auto"/>
              <w:jc w:val="both"/>
              <w:rPr>
                <w:rFonts w:asciiTheme="majorBidi" w:hAnsiTheme="majorBidi" w:cstheme="majorBidi"/>
                <w:color w:val="000000" w:themeColor="text1"/>
                <w:sz w:val="18"/>
                <w:szCs w:val="18"/>
              </w:rPr>
            </w:pPr>
            <w:r w:rsidRPr="002E6D7D">
              <w:rPr>
                <w:rFonts w:asciiTheme="majorBidi" w:hAnsiTheme="majorBidi" w:cstheme="majorBidi"/>
                <w:color w:val="000000" w:themeColor="text1"/>
                <w:sz w:val="18"/>
                <w:szCs w:val="18"/>
              </w:rPr>
              <w:t>UAE</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1D6108" w14:textId="77777777" w:rsidR="00AD4596" w:rsidRPr="002E6D7D" w:rsidRDefault="00AD4596" w:rsidP="00E328B3">
            <w:pPr>
              <w:spacing w:line="360" w:lineRule="auto"/>
              <w:jc w:val="both"/>
              <w:rPr>
                <w:rFonts w:asciiTheme="majorBidi" w:hAnsiTheme="majorBidi" w:cstheme="majorBidi"/>
                <w:color w:val="000000" w:themeColor="text1"/>
                <w:sz w:val="18"/>
                <w:szCs w:val="18"/>
              </w:rPr>
            </w:pPr>
            <w:r w:rsidRPr="002E6D7D">
              <w:rPr>
                <w:rFonts w:asciiTheme="majorBidi" w:hAnsiTheme="majorBidi" w:cstheme="majorBidi"/>
                <w:color w:val="000000" w:themeColor="text1"/>
                <w:sz w:val="18"/>
                <w:szCs w:val="18"/>
              </w:rPr>
              <w:t>Caffeine.</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F2021BB" w14:textId="77777777" w:rsidR="00AD4596" w:rsidRPr="002E6D7D" w:rsidRDefault="00AD4596" w:rsidP="00E328B3">
            <w:pPr>
              <w:spacing w:line="360" w:lineRule="auto"/>
              <w:jc w:val="both"/>
              <w:rPr>
                <w:rFonts w:asciiTheme="majorBidi" w:hAnsiTheme="majorBidi" w:cstheme="majorBidi"/>
                <w:color w:val="000000" w:themeColor="text1"/>
                <w:sz w:val="18"/>
                <w:szCs w:val="18"/>
              </w:rPr>
            </w:pPr>
            <w:r w:rsidRPr="002E6D7D">
              <w:rPr>
                <w:rFonts w:asciiTheme="majorBidi" w:hAnsiTheme="majorBidi" w:cstheme="majorBidi"/>
                <w:color w:val="000000" w:themeColor="text1"/>
                <w:sz w:val="18"/>
                <w:szCs w:val="18"/>
              </w:rPr>
              <w:t xml:space="preserve">175 university students in one university only: </w:t>
            </w:r>
          </w:p>
          <w:p w14:paraId="1640A0B1" w14:textId="27B2CBC9" w:rsidR="00AD4596" w:rsidRPr="002E6D7D" w:rsidRDefault="00AD4596" w:rsidP="002A188E">
            <w:pPr>
              <w:spacing w:after="140" w:line="360" w:lineRule="auto"/>
              <w:jc w:val="both"/>
              <w:rPr>
                <w:rFonts w:asciiTheme="majorBidi" w:hAnsiTheme="majorBidi" w:cstheme="majorBidi"/>
                <w:color w:val="000000" w:themeColor="text1"/>
                <w:sz w:val="18"/>
                <w:szCs w:val="18"/>
              </w:rPr>
            </w:pPr>
            <w:r w:rsidRPr="002E6D7D">
              <w:rPr>
                <w:rFonts w:asciiTheme="majorBidi" w:hAnsiTheme="majorBidi" w:cstheme="majorBidi"/>
                <w:color w:val="000000" w:themeColor="text1"/>
                <w:sz w:val="18"/>
                <w:szCs w:val="18"/>
              </w:rPr>
              <w:t xml:space="preserve">Year 1 to year 4. The </w:t>
            </w:r>
            <w:proofErr w:type="gramStart"/>
            <w:r w:rsidRPr="002E6D7D">
              <w:rPr>
                <w:rFonts w:asciiTheme="majorBidi" w:hAnsiTheme="majorBidi" w:cstheme="majorBidi"/>
                <w:color w:val="000000" w:themeColor="text1"/>
                <w:sz w:val="18"/>
                <w:szCs w:val="18"/>
              </w:rPr>
              <w:t>Schools</w:t>
            </w:r>
            <w:proofErr w:type="gramEnd"/>
            <w:r w:rsidRPr="002E6D7D">
              <w:rPr>
                <w:rFonts w:asciiTheme="majorBidi" w:hAnsiTheme="majorBidi" w:cstheme="majorBidi"/>
                <w:color w:val="000000" w:themeColor="text1"/>
                <w:sz w:val="18"/>
                <w:szCs w:val="18"/>
              </w:rPr>
              <w:t xml:space="preserve"> of: Art and Creative Enterprises. </w:t>
            </w:r>
          </w:p>
          <w:p w14:paraId="48616444" w14:textId="77777777" w:rsidR="00AD4596" w:rsidRPr="002E6D7D" w:rsidRDefault="00AD4596" w:rsidP="00E328B3">
            <w:pPr>
              <w:spacing w:after="140" w:line="360" w:lineRule="auto"/>
              <w:jc w:val="both"/>
              <w:rPr>
                <w:rFonts w:asciiTheme="majorBidi" w:hAnsiTheme="majorBidi" w:cstheme="majorBidi"/>
                <w:color w:val="000000" w:themeColor="text1"/>
                <w:sz w:val="18"/>
                <w:szCs w:val="18"/>
              </w:rPr>
            </w:pPr>
            <w:r w:rsidRPr="002E6D7D">
              <w:rPr>
                <w:rFonts w:asciiTheme="majorBidi" w:hAnsiTheme="majorBidi" w:cstheme="majorBidi"/>
                <w:color w:val="000000" w:themeColor="text1"/>
                <w:sz w:val="18"/>
                <w:szCs w:val="18"/>
              </w:rPr>
              <w:t>Business Sciences,</w:t>
            </w:r>
          </w:p>
          <w:p w14:paraId="5B5066DC" w14:textId="77777777" w:rsidR="00AD4596" w:rsidRPr="002E6D7D" w:rsidRDefault="00AD4596" w:rsidP="00E328B3">
            <w:pPr>
              <w:spacing w:after="140" w:line="360" w:lineRule="auto"/>
              <w:jc w:val="both"/>
              <w:rPr>
                <w:rFonts w:asciiTheme="majorBidi" w:hAnsiTheme="majorBidi" w:cstheme="majorBidi"/>
                <w:color w:val="000000" w:themeColor="text1"/>
                <w:sz w:val="18"/>
                <w:szCs w:val="18"/>
              </w:rPr>
            </w:pPr>
            <w:r w:rsidRPr="002E6D7D">
              <w:rPr>
                <w:rFonts w:asciiTheme="majorBidi" w:hAnsiTheme="majorBidi" w:cstheme="majorBidi"/>
                <w:color w:val="000000" w:themeColor="text1"/>
                <w:sz w:val="18"/>
                <w:szCs w:val="18"/>
              </w:rPr>
              <w:t>Communication and Media Sciences.</w:t>
            </w:r>
          </w:p>
          <w:p w14:paraId="3686DDD0" w14:textId="77777777" w:rsidR="00AD4596" w:rsidRPr="002E6D7D" w:rsidRDefault="00AD4596" w:rsidP="00E328B3">
            <w:pPr>
              <w:spacing w:after="140" w:line="360" w:lineRule="auto"/>
              <w:jc w:val="both"/>
              <w:rPr>
                <w:rFonts w:asciiTheme="majorBidi" w:hAnsiTheme="majorBidi" w:cstheme="majorBidi"/>
                <w:color w:val="000000" w:themeColor="text1"/>
                <w:sz w:val="18"/>
                <w:szCs w:val="18"/>
              </w:rPr>
            </w:pPr>
            <w:r w:rsidRPr="002E6D7D">
              <w:rPr>
                <w:rFonts w:asciiTheme="majorBidi" w:hAnsiTheme="majorBidi" w:cstheme="majorBidi"/>
                <w:color w:val="000000" w:themeColor="text1"/>
                <w:sz w:val="18"/>
                <w:szCs w:val="18"/>
              </w:rPr>
              <w:t xml:space="preserve">School of Education and </w:t>
            </w:r>
          </w:p>
          <w:p w14:paraId="6EF850DF" w14:textId="77777777" w:rsidR="00AD4596" w:rsidRPr="002E6D7D" w:rsidRDefault="00AD4596" w:rsidP="00E328B3">
            <w:pPr>
              <w:spacing w:after="140" w:line="360" w:lineRule="auto"/>
              <w:jc w:val="both"/>
              <w:rPr>
                <w:rFonts w:asciiTheme="majorBidi" w:hAnsiTheme="majorBidi" w:cstheme="majorBidi"/>
                <w:color w:val="000000" w:themeColor="text1"/>
                <w:sz w:val="18"/>
                <w:szCs w:val="18"/>
              </w:rPr>
            </w:pPr>
            <w:r w:rsidRPr="002E6D7D">
              <w:rPr>
                <w:rFonts w:asciiTheme="majorBidi" w:hAnsiTheme="majorBidi" w:cstheme="majorBidi"/>
                <w:color w:val="000000" w:themeColor="text1"/>
                <w:sz w:val="18"/>
                <w:szCs w:val="18"/>
              </w:rPr>
              <w:t>School of</w:t>
            </w:r>
          </w:p>
          <w:p w14:paraId="474372D2" w14:textId="77777777" w:rsidR="00AD4596" w:rsidRPr="002E6D7D" w:rsidRDefault="00AD4596" w:rsidP="00E328B3">
            <w:pPr>
              <w:spacing w:after="140" w:line="360" w:lineRule="auto"/>
              <w:jc w:val="both"/>
              <w:rPr>
                <w:rFonts w:asciiTheme="majorBidi" w:hAnsiTheme="majorBidi" w:cstheme="majorBidi"/>
                <w:color w:val="000000" w:themeColor="text1"/>
                <w:sz w:val="18"/>
                <w:szCs w:val="18"/>
              </w:rPr>
            </w:pPr>
            <w:r w:rsidRPr="002E6D7D">
              <w:rPr>
                <w:rFonts w:asciiTheme="majorBidi" w:hAnsiTheme="majorBidi" w:cstheme="majorBidi"/>
                <w:color w:val="000000" w:themeColor="text1"/>
                <w:sz w:val="18"/>
                <w:szCs w:val="18"/>
              </w:rPr>
              <w:t>Sustainability</w:t>
            </w:r>
          </w:p>
          <w:p w14:paraId="0198CD37" w14:textId="77777777" w:rsidR="00AD4596" w:rsidRPr="002E6D7D" w:rsidRDefault="00AD4596" w:rsidP="00E328B3">
            <w:pPr>
              <w:spacing w:after="140" w:line="360" w:lineRule="auto"/>
              <w:jc w:val="both"/>
              <w:rPr>
                <w:rFonts w:asciiTheme="majorBidi" w:hAnsiTheme="majorBidi" w:cstheme="majorBidi"/>
                <w:color w:val="000000" w:themeColor="text1"/>
                <w:sz w:val="18"/>
                <w:szCs w:val="18"/>
              </w:rPr>
            </w:pPr>
            <w:r w:rsidRPr="002E6D7D">
              <w:rPr>
                <w:rFonts w:asciiTheme="majorBidi" w:hAnsiTheme="majorBidi" w:cstheme="majorBidi"/>
                <w:color w:val="000000" w:themeColor="text1"/>
                <w:sz w:val="18"/>
                <w:szCs w:val="18"/>
              </w:rPr>
              <w:t xml:space="preserve">Sciences </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E05722C" w14:textId="77777777" w:rsidR="00AD4596" w:rsidRPr="002E6D7D" w:rsidRDefault="00AD4596" w:rsidP="00E328B3">
            <w:pPr>
              <w:spacing w:line="360" w:lineRule="auto"/>
              <w:jc w:val="both"/>
              <w:rPr>
                <w:rFonts w:asciiTheme="majorBidi" w:hAnsiTheme="majorBidi" w:cstheme="majorBidi"/>
                <w:color w:val="000000" w:themeColor="text1"/>
                <w:sz w:val="18"/>
                <w:szCs w:val="18"/>
              </w:rPr>
            </w:pPr>
            <w:r w:rsidRPr="002E6D7D">
              <w:rPr>
                <w:rFonts w:asciiTheme="majorBidi" w:hAnsiTheme="majorBidi" w:cstheme="majorBidi"/>
                <w:color w:val="000000" w:themeColor="text1"/>
                <w:sz w:val="18"/>
                <w:szCs w:val="18"/>
                <w:shd w:val="clear" w:color="auto" w:fill="FFFFFF"/>
              </w:rPr>
              <w:t>Paper </w:t>
            </w:r>
            <w:r w:rsidRPr="002E6D7D">
              <w:rPr>
                <w:rFonts w:asciiTheme="majorBidi" w:hAnsiTheme="majorBidi" w:cstheme="majorBidi"/>
                <w:color w:val="000000" w:themeColor="text1"/>
                <w:sz w:val="18"/>
                <w:szCs w:val="18"/>
              </w:rPr>
              <w:t>survey.</w:t>
            </w:r>
          </w:p>
          <w:p w14:paraId="11F9EEDC" w14:textId="77777777" w:rsidR="00AD4596" w:rsidRPr="002E6D7D" w:rsidRDefault="00AD4596" w:rsidP="00E328B3">
            <w:pPr>
              <w:spacing w:line="360" w:lineRule="auto"/>
              <w:jc w:val="both"/>
              <w:rPr>
                <w:rFonts w:asciiTheme="majorBidi" w:hAnsiTheme="majorBidi" w:cstheme="majorBidi"/>
                <w:color w:val="000000" w:themeColor="text1"/>
                <w:sz w:val="18"/>
                <w:szCs w:val="18"/>
                <w:shd w:val="clear" w:color="auto" w:fill="FFFFFF"/>
              </w:rPr>
            </w:pPr>
          </w:p>
          <w:p w14:paraId="3C4D29F1" w14:textId="77777777" w:rsidR="00AD4596" w:rsidRPr="002E6D7D" w:rsidRDefault="00AD4596" w:rsidP="00E328B3">
            <w:pPr>
              <w:spacing w:line="360" w:lineRule="auto"/>
              <w:jc w:val="both"/>
              <w:rPr>
                <w:rFonts w:asciiTheme="majorBidi" w:hAnsiTheme="majorBidi" w:cstheme="majorBidi"/>
                <w:color w:val="000000" w:themeColor="text1"/>
                <w:sz w:val="18"/>
                <w:szCs w:val="18"/>
              </w:rPr>
            </w:pPr>
            <w:r w:rsidRPr="002E6D7D">
              <w:rPr>
                <w:rFonts w:asciiTheme="majorBidi" w:hAnsiTheme="majorBidi" w:cstheme="majorBidi"/>
                <w:color w:val="000000" w:themeColor="text1"/>
                <w:sz w:val="18"/>
                <w:szCs w:val="18"/>
                <w:shd w:val="clear" w:color="auto" w:fill="FFFFFF"/>
              </w:rPr>
              <w:t>Convenience sample.</w:t>
            </w: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74EC8FB" w14:textId="77777777" w:rsidR="00AD4596" w:rsidRPr="002E6D7D" w:rsidRDefault="00AD4596" w:rsidP="00E328B3">
            <w:pPr>
              <w:spacing w:line="360" w:lineRule="auto"/>
              <w:jc w:val="both"/>
              <w:rPr>
                <w:rFonts w:asciiTheme="majorBidi" w:hAnsiTheme="majorBidi" w:cstheme="majorBidi"/>
                <w:color w:val="000000" w:themeColor="text1"/>
                <w:sz w:val="18"/>
                <w:szCs w:val="18"/>
              </w:rPr>
            </w:pPr>
            <w:r w:rsidRPr="002E6D7D">
              <w:rPr>
                <w:rFonts w:asciiTheme="majorBidi" w:hAnsiTheme="majorBidi" w:cstheme="majorBidi"/>
                <w:color w:val="000000" w:themeColor="text1"/>
                <w:sz w:val="18"/>
                <w:szCs w:val="18"/>
              </w:rPr>
              <w:t xml:space="preserve">Eighty-six per cent of the 175 participants, both males and females, at Zayed University, Dubai consumed caffeinated beverages with an average intake of 249.7 ± 235.9 mg. The intake among the </w:t>
            </w:r>
          </w:p>
          <w:p w14:paraId="24813B7F" w14:textId="77777777" w:rsidR="00AD4596" w:rsidRPr="002E6D7D" w:rsidRDefault="00AD4596" w:rsidP="00E328B3">
            <w:pPr>
              <w:spacing w:line="360" w:lineRule="auto"/>
              <w:ind w:right="22"/>
              <w:jc w:val="both"/>
              <w:rPr>
                <w:rFonts w:asciiTheme="majorBidi" w:hAnsiTheme="majorBidi" w:cstheme="majorBidi"/>
                <w:color w:val="000000" w:themeColor="text1"/>
                <w:sz w:val="18"/>
                <w:szCs w:val="18"/>
              </w:rPr>
            </w:pPr>
            <w:r w:rsidRPr="002E6D7D">
              <w:rPr>
                <w:rFonts w:asciiTheme="majorBidi" w:hAnsiTheme="majorBidi" w:cstheme="majorBidi"/>
                <w:color w:val="000000" w:themeColor="text1"/>
                <w:sz w:val="18"/>
                <w:szCs w:val="18"/>
              </w:rPr>
              <w:t>150 caffeine consumers varied from 4.2 mg/day to 932.2 mg/day.</w:t>
            </w: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CD449C9" w14:textId="77777777" w:rsidR="00AD4596" w:rsidRPr="002E6D7D" w:rsidRDefault="00AD4596" w:rsidP="00E328B3">
            <w:pPr>
              <w:spacing w:line="360" w:lineRule="auto"/>
              <w:jc w:val="both"/>
              <w:rPr>
                <w:rFonts w:asciiTheme="majorBidi" w:hAnsiTheme="majorBidi" w:cstheme="majorBidi"/>
                <w:color w:val="000000" w:themeColor="text1"/>
                <w:sz w:val="18"/>
                <w:szCs w:val="18"/>
              </w:rPr>
            </w:pPr>
            <w:r w:rsidRPr="002E6D7D">
              <w:rPr>
                <w:rFonts w:asciiTheme="majorBidi" w:hAnsiTheme="majorBidi" w:cstheme="majorBidi"/>
                <w:color w:val="000000" w:themeColor="text1"/>
                <w:sz w:val="18"/>
                <w:szCs w:val="18"/>
              </w:rPr>
              <w:t xml:space="preserve">The study was to determine the prevalence of caffeinated beverage consumption among university students and the perceived benefits. In addition to the estimation of daily caffeine consumption, the study was undertaken in one university only. </w:t>
            </w:r>
          </w:p>
          <w:p w14:paraId="471F64E8" w14:textId="77777777" w:rsidR="00AD4596" w:rsidRPr="002E6D7D" w:rsidRDefault="00AD4596" w:rsidP="00E328B3">
            <w:pPr>
              <w:spacing w:line="360" w:lineRule="auto"/>
              <w:jc w:val="both"/>
              <w:rPr>
                <w:rFonts w:asciiTheme="majorBidi" w:hAnsiTheme="majorBidi" w:cstheme="majorBidi"/>
                <w:color w:val="000000" w:themeColor="text1"/>
                <w:sz w:val="18"/>
                <w:szCs w:val="18"/>
              </w:rPr>
            </w:pPr>
            <w:r w:rsidRPr="002E6D7D">
              <w:rPr>
                <w:rFonts w:asciiTheme="majorBidi" w:hAnsiTheme="majorBidi" w:cstheme="majorBidi"/>
                <w:color w:val="000000" w:themeColor="text1"/>
                <w:sz w:val="18"/>
                <w:szCs w:val="18"/>
              </w:rPr>
              <w:t>In the UAE, the limited studies that were done regarding this concern showed the high tendency of university students towards the consumption of caffeinated drinks, mainly energy drinks.</w:t>
            </w:r>
          </w:p>
          <w:p w14:paraId="1A6EFDA9" w14:textId="77777777" w:rsidR="00AD4596" w:rsidRPr="002E6D7D" w:rsidRDefault="00AD4596" w:rsidP="00E328B3">
            <w:pPr>
              <w:spacing w:line="360" w:lineRule="auto"/>
              <w:jc w:val="both"/>
              <w:rPr>
                <w:rFonts w:asciiTheme="majorBidi" w:hAnsiTheme="majorBidi" w:cstheme="majorBidi"/>
                <w:color w:val="000000" w:themeColor="text1"/>
                <w:sz w:val="18"/>
                <w:szCs w:val="18"/>
              </w:rPr>
            </w:pPr>
          </w:p>
          <w:p w14:paraId="2F060D05" w14:textId="77777777" w:rsidR="00AD4596" w:rsidRPr="002E6D7D" w:rsidRDefault="00AD4596" w:rsidP="00E328B3">
            <w:pPr>
              <w:spacing w:line="360" w:lineRule="auto"/>
              <w:jc w:val="both"/>
              <w:rPr>
                <w:rFonts w:asciiTheme="majorBidi" w:hAnsiTheme="majorBidi" w:cstheme="majorBidi"/>
                <w:color w:val="000000" w:themeColor="text1"/>
                <w:sz w:val="18"/>
                <w:szCs w:val="18"/>
              </w:rPr>
            </w:pPr>
          </w:p>
          <w:p w14:paraId="162E3D61" w14:textId="77777777" w:rsidR="00AD4596" w:rsidRPr="002E6D7D" w:rsidRDefault="00AD4596" w:rsidP="00E328B3">
            <w:pPr>
              <w:spacing w:line="360" w:lineRule="auto"/>
              <w:jc w:val="both"/>
              <w:rPr>
                <w:rFonts w:asciiTheme="majorBidi" w:hAnsiTheme="majorBidi" w:cstheme="majorBidi"/>
                <w:color w:val="000000" w:themeColor="text1"/>
                <w:sz w:val="18"/>
                <w:szCs w:val="18"/>
              </w:rPr>
            </w:pPr>
          </w:p>
          <w:p w14:paraId="06F56D6F" w14:textId="77777777" w:rsidR="00AD4596" w:rsidRPr="002E6D7D" w:rsidRDefault="00AD4596" w:rsidP="00E328B3">
            <w:pPr>
              <w:spacing w:line="360" w:lineRule="auto"/>
              <w:jc w:val="both"/>
              <w:rPr>
                <w:rFonts w:asciiTheme="majorBidi" w:hAnsiTheme="majorBidi" w:cstheme="majorBidi"/>
                <w:color w:val="000000" w:themeColor="text1"/>
                <w:sz w:val="18"/>
                <w:szCs w:val="18"/>
              </w:rPr>
            </w:pPr>
          </w:p>
          <w:p w14:paraId="107401D6" w14:textId="77777777" w:rsidR="00AD4596" w:rsidRPr="002E6D7D" w:rsidRDefault="00AD4596" w:rsidP="00E328B3">
            <w:pPr>
              <w:spacing w:line="360" w:lineRule="auto"/>
              <w:jc w:val="both"/>
              <w:rPr>
                <w:rFonts w:asciiTheme="majorBidi" w:hAnsiTheme="majorBidi" w:cstheme="majorBidi"/>
                <w:color w:val="000000" w:themeColor="text1"/>
                <w:sz w:val="18"/>
                <w:szCs w:val="18"/>
              </w:rPr>
            </w:pPr>
          </w:p>
        </w:tc>
      </w:tr>
      <w:tr w:rsidR="00AD4596" w:rsidRPr="002E6D7D" w14:paraId="18DE4868" w14:textId="77777777" w:rsidTr="0075105C">
        <w:trPr>
          <w:trHeight w:val="336"/>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DF8750F" w14:textId="3178E566" w:rsidR="00AD4596" w:rsidRPr="002E6D7D" w:rsidRDefault="00AD4596" w:rsidP="00E328B3">
            <w:pPr>
              <w:spacing w:line="360" w:lineRule="auto"/>
              <w:jc w:val="both"/>
              <w:rPr>
                <w:rFonts w:asciiTheme="majorBidi" w:hAnsiTheme="majorBidi" w:cstheme="majorBidi"/>
                <w:color w:val="000000" w:themeColor="text1"/>
                <w:sz w:val="18"/>
                <w:szCs w:val="18"/>
              </w:rPr>
            </w:pPr>
            <w:r w:rsidRPr="002E6D7D">
              <w:rPr>
                <w:rFonts w:asciiTheme="majorBidi" w:hAnsiTheme="majorBidi" w:cstheme="majorBidi"/>
                <w:color w:val="000000" w:themeColor="text1"/>
                <w:sz w:val="18"/>
                <w:szCs w:val="18"/>
              </w:rPr>
              <w:lastRenderedPageBreak/>
              <w:fldChar w:fldCharType="begin"/>
            </w:r>
            <w:r w:rsidR="00D415FA" w:rsidRPr="002E6D7D">
              <w:rPr>
                <w:rFonts w:asciiTheme="majorBidi" w:hAnsiTheme="majorBidi" w:cstheme="majorBidi"/>
                <w:color w:val="000000" w:themeColor="text1"/>
                <w:sz w:val="18"/>
                <w:szCs w:val="18"/>
              </w:rPr>
              <w:instrText xml:space="preserve"> ADDIN ZOTERO_ITEM CSL_CITATION {"citationID":"Q5hProZg","properties":{"formattedCitation":"(Gudmundsdottir, Weyandt, &amp; Ernudottir, 2016)","plainCitation":"(Gudmundsdottir, Weyandt, &amp; Ernudottir, 2016)","noteIndex":0},"citationItems":[{"id":2168,"uris":["http://zotero.org/users/5820251/items/SAB87IL2"],"itemData":{"id":2168,"type":"article-journal","container-title":"Journal of Attention Disorders","DOI":"10.1177/1087054716684379","page":"108705471668437","title":"Prescription Stimulant Misuse and ADHD Symptomatology Among College Students in Iceland","author":[{"family":"Gudmundsdottir","given":"Bergljot Gyda"},{"family":"Weyandt","given":"Lisa"},{"family":"Ernudottir","given":"Gabriela Bryndis"}],"issued":{"date-parts":[["2016"]]}}}],"schema":"https://github.com/citation-style-language/schema/raw/master/csl-citation.json"} </w:instrText>
            </w:r>
            <w:r w:rsidRPr="002E6D7D">
              <w:rPr>
                <w:rFonts w:asciiTheme="majorBidi" w:hAnsiTheme="majorBidi" w:cstheme="majorBidi"/>
                <w:color w:val="000000" w:themeColor="text1"/>
                <w:sz w:val="18"/>
                <w:szCs w:val="18"/>
              </w:rPr>
              <w:fldChar w:fldCharType="separate"/>
            </w:r>
            <w:r w:rsidR="00D415FA" w:rsidRPr="002E6D7D">
              <w:rPr>
                <w:rFonts w:asciiTheme="majorBidi" w:hAnsiTheme="majorBidi" w:cstheme="majorBidi"/>
                <w:noProof/>
                <w:color w:val="000000" w:themeColor="text1"/>
                <w:sz w:val="18"/>
                <w:szCs w:val="18"/>
              </w:rPr>
              <w:t>(Gudmundsdottir</w:t>
            </w:r>
            <w:r w:rsidR="0075105C" w:rsidRPr="002E6D7D">
              <w:rPr>
                <w:rFonts w:asciiTheme="majorBidi" w:hAnsiTheme="majorBidi" w:cstheme="majorBidi"/>
                <w:noProof/>
                <w:color w:val="000000" w:themeColor="text1"/>
                <w:sz w:val="18"/>
                <w:szCs w:val="18"/>
              </w:rPr>
              <w:t xml:space="preserve"> et al., </w:t>
            </w:r>
            <w:r w:rsidR="00D415FA" w:rsidRPr="002E6D7D">
              <w:rPr>
                <w:rFonts w:asciiTheme="majorBidi" w:hAnsiTheme="majorBidi" w:cstheme="majorBidi"/>
                <w:noProof/>
                <w:color w:val="000000" w:themeColor="text1"/>
                <w:sz w:val="18"/>
                <w:szCs w:val="18"/>
              </w:rPr>
              <w:t>2016)</w:t>
            </w:r>
            <w:r w:rsidRPr="002E6D7D">
              <w:rPr>
                <w:rFonts w:asciiTheme="majorBidi" w:hAnsiTheme="majorBidi" w:cstheme="majorBidi"/>
                <w:color w:val="000000" w:themeColor="text1"/>
                <w:sz w:val="18"/>
                <w:szCs w:val="18"/>
              </w:rPr>
              <w:fldChar w:fldCharType="end"/>
            </w:r>
          </w:p>
          <w:p w14:paraId="6FAFA11B" w14:textId="77777777" w:rsidR="00AD4596" w:rsidRPr="002E6D7D" w:rsidRDefault="00AD4596" w:rsidP="00E328B3">
            <w:pPr>
              <w:spacing w:line="360" w:lineRule="auto"/>
              <w:jc w:val="both"/>
              <w:rPr>
                <w:rFonts w:asciiTheme="majorBidi" w:hAnsiTheme="majorBidi" w:cstheme="majorBidi"/>
                <w:color w:val="000000" w:themeColor="text1"/>
                <w:sz w:val="18"/>
                <w:szCs w:val="18"/>
              </w:rPr>
            </w:pPr>
          </w:p>
          <w:p w14:paraId="3FC46EF0" w14:textId="77777777" w:rsidR="00AD4596" w:rsidRPr="002E6D7D" w:rsidRDefault="00AD4596" w:rsidP="00E328B3">
            <w:pPr>
              <w:spacing w:line="360" w:lineRule="auto"/>
              <w:jc w:val="both"/>
              <w:rPr>
                <w:rFonts w:asciiTheme="majorBidi" w:hAnsiTheme="majorBidi" w:cstheme="majorBidi"/>
                <w:color w:val="000000" w:themeColor="text1"/>
                <w:sz w:val="18"/>
                <w:szCs w:val="18"/>
              </w:rPr>
            </w:pPr>
          </w:p>
          <w:p w14:paraId="6DE0B6D7" w14:textId="77777777" w:rsidR="00AD4596" w:rsidRPr="002E6D7D" w:rsidRDefault="00AD4596" w:rsidP="00E328B3">
            <w:pPr>
              <w:spacing w:line="360" w:lineRule="auto"/>
              <w:jc w:val="both"/>
              <w:rPr>
                <w:rFonts w:asciiTheme="majorBidi" w:hAnsiTheme="majorBidi" w:cstheme="majorBidi"/>
                <w:color w:val="000000" w:themeColor="text1"/>
                <w:sz w:val="18"/>
                <w:szCs w:val="18"/>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0D34526" w14:textId="77777777" w:rsidR="00AD4596" w:rsidRPr="002E6D7D" w:rsidRDefault="00AD4596" w:rsidP="00E328B3">
            <w:pPr>
              <w:spacing w:line="360" w:lineRule="auto"/>
              <w:jc w:val="both"/>
              <w:rPr>
                <w:rFonts w:asciiTheme="majorBidi" w:hAnsiTheme="majorBidi" w:cstheme="majorBidi"/>
                <w:color w:val="000000" w:themeColor="text1"/>
                <w:sz w:val="18"/>
                <w:szCs w:val="18"/>
              </w:rPr>
            </w:pPr>
            <w:r w:rsidRPr="002E6D7D">
              <w:rPr>
                <w:rFonts w:asciiTheme="majorBidi" w:hAnsiTheme="majorBidi" w:cstheme="majorBidi"/>
                <w:color w:val="000000" w:themeColor="text1"/>
                <w:sz w:val="18"/>
                <w:szCs w:val="18"/>
              </w:rPr>
              <w:t xml:space="preserve">Iceland </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410A423" w14:textId="77777777" w:rsidR="00AD4596" w:rsidRPr="002E6D7D" w:rsidRDefault="00AD4596" w:rsidP="00E328B3">
            <w:pPr>
              <w:spacing w:line="360" w:lineRule="auto"/>
              <w:jc w:val="both"/>
              <w:rPr>
                <w:rFonts w:asciiTheme="majorBidi" w:hAnsiTheme="majorBidi" w:cstheme="majorBidi"/>
                <w:color w:val="000000" w:themeColor="text1"/>
                <w:sz w:val="18"/>
                <w:szCs w:val="18"/>
              </w:rPr>
            </w:pPr>
            <w:r w:rsidRPr="002E6D7D">
              <w:rPr>
                <w:rFonts w:asciiTheme="majorBidi" w:hAnsiTheme="majorBidi" w:cstheme="majorBidi"/>
                <w:color w:val="000000" w:themeColor="text1"/>
                <w:sz w:val="18"/>
                <w:szCs w:val="18"/>
              </w:rPr>
              <w:t>Methylphenidate, Adderall, Modafinil.</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D75AAAF" w14:textId="77777777" w:rsidR="00AD4596" w:rsidRPr="002E6D7D" w:rsidRDefault="00AD4596" w:rsidP="00E328B3">
            <w:pPr>
              <w:spacing w:line="360" w:lineRule="auto"/>
              <w:jc w:val="both"/>
              <w:rPr>
                <w:rFonts w:asciiTheme="majorBidi" w:hAnsiTheme="majorBidi" w:cstheme="majorBidi"/>
                <w:color w:val="000000" w:themeColor="text1"/>
                <w:sz w:val="18"/>
                <w:szCs w:val="18"/>
              </w:rPr>
            </w:pPr>
            <w:r w:rsidRPr="002E6D7D">
              <w:rPr>
                <w:rFonts w:asciiTheme="majorBidi" w:hAnsiTheme="majorBidi" w:cstheme="majorBidi"/>
                <w:color w:val="000000" w:themeColor="text1"/>
                <w:sz w:val="18"/>
                <w:szCs w:val="18"/>
              </w:rPr>
              <w:t>n=521.</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621B87E" w14:textId="77777777" w:rsidR="00AD4596" w:rsidRPr="002E6D7D" w:rsidRDefault="00AD4596" w:rsidP="00E328B3">
            <w:pPr>
              <w:spacing w:line="360" w:lineRule="auto"/>
              <w:jc w:val="both"/>
              <w:rPr>
                <w:rFonts w:asciiTheme="majorBidi" w:hAnsiTheme="majorBidi" w:cstheme="majorBidi"/>
                <w:color w:val="000000" w:themeColor="text1"/>
                <w:sz w:val="18"/>
                <w:szCs w:val="18"/>
              </w:rPr>
            </w:pPr>
            <w:r w:rsidRPr="002E6D7D">
              <w:rPr>
                <w:rFonts w:asciiTheme="majorBidi" w:hAnsiTheme="majorBidi" w:cstheme="majorBidi"/>
                <w:color w:val="000000" w:themeColor="text1"/>
                <w:sz w:val="18"/>
                <w:szCs w:val="18"/>
              </w:rPr>
              <w:t>Online survey.</w:t>
            </w: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6AF871A" w14:textId="77777777" w:rsidR="00AD4596" w:rsidRPr="002E6D7D" w:rsidRDefault="00AD4596" w:rsidP="00E328B3">
            <w:pPr>
              <w:spacing w:line="360" w:lineRule="auto"/>
              <w:jc w:val="both"/>
              <w:rPr>
                <w:rFonts w:asciiTheme="majorBidi" w:hAnsiTheme="majorBidi" w:cstheme="majorBidi"/>
                <w:color w:val="000000" w:themeColor="text1"/>
                <w:sz w:val="18"/>
                <w:szCs w:val="18"/>
              </w:rPr>
            </w:pPr>
            <w:r w:rsidRPr="002E6D7D">
              <w:rPr>
                <w:rFonts w:asciiTheme="majorBidi" w:hAnsiTheme="majorBidi" w:cstheme="majorBidi"/>
                <w:color w:val="000000" w:themeColor="text1"/>
                <w:sz w:val="18"/>
                <w:szCs w:val="18"/>
              </w:rPr>
              <w:t xml:space="preserve">11% used CE without prescription, 42% were holding a prescription. The reason for the misuse was to improve their academic performance.  </w:t>
            </w: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6DEB54E" w14:textId="77777777" w:rsidR="00AD4596" w:rsidRPr="002E6D7D" w:rsidRDefault="00AD4596" w:rsidP="00E328B3">
            <w:pPr>
              <w:spacing w:line="360" w:lineRule="auto"/>
              <w:jc w:val="both"/>
              <w:rPr>
                <w:rFonts w:asciiTheme="majorBidi" w:hAnsiTheme="majorBidi" w:cstheme="majorBidi"/>
                <w:color w:val="000000" w:themeColor="text1"/>
                <w:sz w:val="18"/>
                <w:szCs w:val="18"/>
              </w:rPr>
            </w:pPr>
            <w:r w:rsidRPr="002E6D7D">
              <w:rPr>
                <w:rFonts w:asciiTheme="majorBidi" w:hAnsiTheme="majorBidi" w:cstheme="majorBidi"/>
                <w:color w:val="000000" w:themeColor="text1"/>
                <w:sz w:val="18"/>
                <w:szCs w:val="18"/>
              </w:rPr>
              <w:t>To review historical information concerning prescription stimulants and to summarise the literature with respect to misuse among adults, particularly college students, including risk factors, mediators and moderators, and motivations for prescription stimulant misuse. Lack of understanding in variability according to dose level and individual variability is a clear limitation across most studies examining the potential for neurocognitive enhancement from prescription drugs.</w:t>
            </w:r>
          </w:p>
        </w:tc>
      </w:tr>
      <w:tr w:rsidR="00AD4596" w:rsidRPr="002E6D7D" w14:paraId="54EC4D39" w14:textId="77777777" w:rsidTr="0075105C">
        <w:trPr>
          <w:trHeight w:val="1692"/>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28C73CF" w14:textId="6D9AC4E5" w:rsidR="00AD4596" w:rsidRPr="002E6D7D" w:rsidRDefault="00AD4596" w:rsidP="00E328B3">
            <w:pPr>
              <w:spacing w:line="360" w:lineRule="auto"/>
              <w:jc w:val="both"/>
              <w:rPr>
                <w:rFonts w:asciiTheme="majorBidi" w:hAnsiTheme="majorBidi" w:cstheme="majorBidi"/>
                <w:color w:val="000000" w:themeColor="text1"/>
                <w:sz w:val="18"/>
                <w:szCs w:val="18"/>
              </w:rPr>
            </w:pPr>
            <w:r w:rsidRPr="002E6D7D">
              <w:rPr>
                <w:rFonts w:asciiTheme="majorBidi" w:hAnsiTheme="majorBidi" w:cstheme="majorBidi"/>
                <w:color w:val="000000" w:themeColor="text1"/>
                <w:sz w:val="18"/>
                <w:szCs w:val="18"/>
              </w:rPr>
              <w:fldChar w:fldCharType="begin"/>
            </w:r>
            <w:r w:rsidR="00870E60" w:rsidRPr="002E6D7D">
              <w:rPr>
                <w:rFonts w:asciiTheme="majorBidi" w:hAnsiTheme="majorBidi" w:cstheme="majorBidi"/>
                <w:color w:val="000000" w:themeColor="text1"/>
                <w:sz w:val="18"/>
                <w:szCs w:val="18"/>
              </w:rPr>
              <w:instrText xml:space="preserve"> ADDIN ZOTERO_ITEM CSL_CITATION {"citationID":"wNUZPe7O","properties":{"formattedCitation":"(Fond et al., 2016)","plainCitation":"(Fond et al., 2016)","noteIndex":0},"citationItems":[{"id":2250,"uris":["http://zotero.org/users/5820251/items/NN38APP4"],"itemData":{"id":2250,"type":"article-journal","abstract":"© 2016 Wolters Kluwer Health, Inc. All rights reserved.The aim of this study was to estimate the prevalence of psychostimulant use in the French medical community and their motives. A population-based cross-sectional study using a self-administered online survey was done. A total of 1718 French students and physicians (mean age, 26.84±7.19 years, 37.1% men) were included. Self-reported lifetime use, motives, socio-demographic and academic features for over the counter (OTC), medically prescribed (MPP), and illicit (IP) psychostimulant users were reported. Lifetime prevalence of psychostimulant use was 33% (29.7% for OTC, 6.7% for MPP, and 5.2% for IP). OTC consumption mainly aimed at increasing academic performance and wakefulness during competitive exams preparation. OTC consumption started early and was predictive of later MPP use. Corticoids were the most frequently consumed MPP (4.5%) before methylphenidate and modafinil. Motives for MPP consumption were increased academic performance, concentration, memory, and wakefulness. Psychostimulant use is common among French medical community. Our results suggest that restrictions on methylphenidate and modafinil prescriptions are effective at limiting their use. However, these restrictions may explain the observed rates of corticoids consumption, which raise a new public health problem, given that corticoids may have severe side effects.","container-title":"Medicine (United States)","DOI":"10.1097/MD.0000000000003366","issue":"16","title":"(Mis)use of prescribed stimulants in the medical student community: Motives and behaviors a population-based cross-sectional study","volume":"95","author":[{"family":"Fond","given":"Guillaume"},{"family":"Gavaret","given":"Martine"},{"family":"Vidal","given":"Christophe"},{"family":"Brunel","given":"Lore"},{"family":"Riveline","given":"Jean Pierre"},{"family":"Micoulaud-Franchi","given":"Jean Arthur"},{"family":"Domenech","given":"Philippe"}],"issued":{"date-parts":[["2016"]]}}}],"schema":"https://github.com/citation-style-language/schema/raw/master/csl-citation.json"} </w:instrText>
            </w:r>
            <w:r w:rsidRPr="002E6D7D">
              <w:rPr>
                <w:rFonts w:asciiTheme="majorBidi" w:hAnsiTheme="majorBidi" w:cstheme="majorBidi"/>
                <w:color w:val="000000" w:themeColor="text1"/>
                <w:sz w:val="18"/>
                <w:szCs w:val="18"/>
              </w:rPr>
              <w:fldChar w:fldCharType="separate"/>
            </w:r>
            <w:r w:rsidR="00D415FA" w:rsidRPr="002E6D7D">
              <w:rPr>
                <w:rFonts w:asciiTheme="majorBidi" w:hAnsiTheme="majorBidi" w:cstheme="majorBidi"/>
                <w:noProof/>
                <w:color w:val="000000" w:themeColor="text1"/>
                <w:sz w:val="18"/>
                <w:szCs w:val="18"/>
              </w:rPr>
              <w:t>(Fond et al., 2016)</w:t>
            </w:r>
            <w:r w:rsidRPr="002E6D7D">
              <w:rPr>
                <w:rFonts w:asciiTheme="majorBidi" w:hAnsiTheme="majorBidi" w:cstheme="majorBidi"/>
                <w:color w:val="000000" w:themeColor="text1"/>
                <w:sz w:val="18"/>
                <w:szCs w:val="18"/>
              </w:rPr>
              <w:fldChar w:fldCharType="end"/>
            </w:r>
          </w:p>
          <w:p w14:paraId="01437E41" w14:textId="77777777" w:rsidR="00AD4596" w:rsidRPr="002E6D7D" w:rsidRDefault="00AD4596" w:rsidP="00E328B3">
            <w:pPr>
              <w:spacing w:line="360" w:lineRule="auto"/>
              <w:jc w:val="both"/>
              <w:rPr>
                <w:rFonts w:asciiTheme="majorBidi" w:hAnsiTheme="majorBidi" w:cstheme="majorBidi"/>
                <w:color w:val="000000" w:themeColor="text1"/>
                <w:sz w:val="18"/>
                <w:szCs w:val="18"/>
              </w:rPr>
            </w:pPr>
          </w:p>
          <w:p w14:paraId="154F43FB" w14:textId="77777777" w:rsidR="00AD4596" w:rsidRPr="002E6D7D" w:rsidRDefault="00AD4596" w:rsidP="00E328B3">
            <w:pPr>
              <w:spacing w:line="360" w:lineRule="auto"/>
              <w:jc w:val="both"/>
              <w:rPr>
                <w:rFonts w:asciiTheme="majorBidi" w:hAnsiTheme="majorBidi" w:cstheme="majorBidi"/>
                <w:color w:val="000000" w:themeColor="text1"/>
                <w:sz w:val="18"/>
                <w:szCs w:val="18"/>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CEFA8C9" w14:textId="77777777" w:rsidR="00AD4596" w:rsidRPr="002E6D7D" w:rsidRDefault="00AD4596" w:rsidP="00E328B3">
            <w:pPr>
              <w:spacing w:line="360" w:lineRule="auto"/>
              <w:jc w:val="both"/>
              <w:rPr>
                <w:rFonts w:asciiTheme="majorBidi" w:hAnsiTheme="majorBidi" w:cstheme="majorBidi"/>
                <w:color w:val="000000" w:themeColor="text1"/>
                <w:sz w:val="18"/>
                <w:szCs w:val="18"/>
              </w:rPr>
            </w:pPr>
            <w:r w:rsidRPr="002E6D7D">
              <w:rPr>
                <w:rFonts w:asciiTheme="majorBidi" w:hAnsiTheme="majorBidi" w:cstheme="majorBidi"/>
                <w:color w:val="000000" w:themeColor="text1"/>
                <w:sz w:val="18"/>
                <w:szCs w:val="18"/>
              </w:rPr>
              <w:t xml:space="preserve">France </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12AF9A1" w14:textId="77777777" w:rsidR="00AD4596" w:rsidRPr="002E6D7D" w:rsidRDefault="00AD4596" w:rsidP="00E328B3">
            <w:pPr>
              <w:spacing w:line="360" w:lineRule="auto"/>
              <w:jc w:val="both"/>
              <w:rPr>
                <w:rFonts w:asciiTheme="majorBidi" w:hAnsiTheme="majorBidi" w:cstheme="majorBidi"/>
                <w:color w:val="000000" w:themeColor="text1"/>
                <w:sz w:val="18"/>
                <w:szCs w:val="18"/>
              </w:rPr>
            </w:pPr>
            <w:r w:rsidRPr="002E6D7D">
              <w:rPr>
                <w:rFonts w:asciiTheme="majorBidi" w:hAnsiTheme="majorBidi" w:cstheme="majorBidi"/>
                <w:color w:val="000000" w:themeColor="text1"/>
                <w:sz w:val="18"/>
                <w:szCs w:val="18"/>
              </w:rPr>
              <w:t xml:space="preserve">Methylphenidate, Modafinil, MDMA, piracetam, </w:t>
            </w:r>
            <w:proofErr w:type="gramStart"/>
            <w:r w:rsidRPr="002E6D7D">
              <w:rPr>
                <w:rFonts w:asciiTheme="majorBidi" w:hAnsiTheme="majorBidi" w:cstheme="majorBidi"/>
                <w:color w:val="000000" w:themeColor="text1"/>
                <w:sz w:val="18"/>
                <w:szCs w:val="18"/>
              </w:rPr>
              <w:t>amphetamine .</w:t>
            </w:r>
            <w:proofErr w:type="gramEnd"/>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8B76613" w14:textId="77777777" w:rsidR="00AD4596" w:rsidRPr="002E6D7D" w:rsidRDefault="00AD4596" w:rsidP="00E328B3">
            <w:pPr>
              <w:spacing w:line="360" w:lineRule="auto"/>
              <w:jc w:val="both"/>
              <w:rPr>
                <w:rFonts w:asciiTheme="majorBidi" w:hAnsiTheme="majorBidi" w:cstheme="majorBidi"/>
                <w:color w:val="000000" w:themeColor="text1"/>
                <w:sz w:val="18"/>
                <w:szCs w:val="18"/>
              </w:rPr>
            </w:pPr>
            <w:r w:rsidRPr="002E6D7D">
              <w:rPr>
                <w:rFonts w:asciiTheme="majorBidi" w:hAnsiTheme="majorBidi" w:cstheme="majorBidi"/>
                <w:color w:val="000000" w:themeColor="text1"/>
                <w:sz w:val="18"/>
                <w:szCs w:val="18"/>
              </w:rPr>
              <w:t xml:space="preserve">1,718 Medical students and physicians. </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ED3BB2A" w14:textId="77777777" w:rsidR="00AD4596" w:rsidRPr="002E6D7D" w:rsidRDefault="00AD4596" w:rsidP="00E328B3">
            <w:pPr>
              <w:spacing w:line="360" w:lineRule="auto"/>
              <w:jc w:val="both"/>
              <w:rPr>
                <w:rFonts w:asciiTheme="majorBidi" w:hAnsiTheme="majorBidi" w:cstheme="majorBidi"/>
                <w:color w:val="000000" w:themeColor="text1"/>
                <w:sz w:val="18"/>
                <w:szCs w:val="18"/>
              </w:rPr>
            </w:pPr>
            <w:r w:rsidRPr="002E6D7D">
              <w:rPr>
                <w:rFonts w:asciiTheme="majorBidi" w:hAnsiTheme="majorBidi" w:cstheme="majorBidi"/>
                <w:color w:val="000000" w:themeColor="text1"/>
                <w:sz w:val="18"/>
                <w:szCs w:val="18"/>
              </w:rPr>
              <w:t xml:space="preserve">Online survey. </w:t>
            </w: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BBFE45D" w14:textId="77777777" w:rsidR="00AD4596" w:rsidRPr="002E6D7D" w:rsidRDefault="00AD4596" w:rsidP="00E328B3">
            <w:pPr>
              <w:spacing w:line="360" w:lineRule="auto"/>
              <w:jc w:val="both"/>
              <w:rPr>
                <w:rFonts w:asciiTheme="majorBidi" w:hAnsiTheme="majorBidi" w:cstheme="majorBidi"/>
                <w:color w:val="000000" w:themeColor="text1"/>
                <w:sz w:val="18"/>
                <w:szCs w:val="18"/>
              </w:rPr>
            </w:pPr>
            <w:r w:rsidRPr="002E6D7D">
              <w:rPr>
                <w:rFonts w:asciiTheme="majorBidi" w:hAnsiTheme="majorBidi" w:cstheme="majorBidi"/>
                <w:color w:val="000000" w:themeColor="text1"/>
                <w:sz w:val="18"/>
                <w:szCs w:val="18"/>
              </w:rPr>
              <w:t xml:space="preserve">33% reported the use of CE, mainly to increase academic performances and to stay awake during exam preparations. </w:t>
            </w: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BA8C723" w14:textId="77777777" w:rsidR="00AD4596" w:rsidRPr="002E6D7D" w:rsidRDefault="00AD4596" w:rsidP="00E328B3">
            <w:pPr>
              <w:spacing w:line="360" w:lineRule="auto"/>
              <w:jc w:val="both"/>
              <w:rPr>
                <w:rFonts w:asciiTheme="majorBidi" w:hAnsiTheme="majorBidi" w:cstheme="majorBidi"/>
                <w:color w:val="000000" w:themeColor="text1"/>
                <w:sz w:val="18"/>
                <w:szCs w:val="18"/>
              </w:rPr>
            </w:pPr>
            <w:r w:rsidRPr="002E6D7D">
              <w:rPr>
                <w:rFonts w:asciiTheme="majorBidi" w:hAnsiTheme="majorBidi" w:cstheme="majorBidi"/>
                <w:color w:val="000000" w:themeColor="text1"/>
                <w:sz w:val="18"/>
                <w:szCs w:val="18"/>
              </w:rPr>
              <w:t>To estimate the prevalence of psychostimulant use in the French medical community and their motives. Lack of direct information on the period of stimulant use. It was a choice to keep the questionnaire short to maximize the response rate. This limit was partially addressed by the age at the first psychostimulant use, which has been considered in our analyses.</w:t>
            </w:r>
          </w:p>
        </w:tc>
      </w:tr>
      <w:tr w:rsidR="00AD4596" w:rsidRPr="002E6D7D" w14:paraId="10A24E40" w14:textId="77777777" w:rsidTr="0075105C">
        <w:trPr>
          <w:trHeight w:val="1452"/>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85B76CD" w14:textId="595574EC" w:rsidR="00AD4596" w:rsidRPr="002E6D7D" w:rsidRDefault="00AD4596" w:rsidP="00E328B3">
            <w:pPr>
              <w:spacing w:line="360" w:lineRule="auto"/>
              <w:jc w:val="both"/>
              <w:rPr>
                <w:rFonts w:asciiTheme="majorBidi" w:hAnsiTheme="majorBidi" w:cstheme="majorBidi"/>
                <w:color w:val="000000" w:themeColor="text1"/>
                <w:sz w:val="18"/>
                <w:szCs w:val="18"/>
              </w:rPr>
            </w:pPr>
            <w:r w:rsidRPr="002E6D7D">
              <w:rPr>
                <w:rFonts w:asciiTheme="majorBidi" w:hAnsiTheme="majorBidi" w:cstheme="majorBidi"/>
                <w:color w:val="000000" w:themeColor="text1"/>
                <w:sz w:val="18"/>
                <w:szCs w:val="18"/>
              </w:rPr>
              <w:fldChar w:fldCharType="begin"/>
            </w:r>
            <w:r w:rsidR="00870E60" w:rsidRPr="002E6D7D">
              <w:rPr>
                <w:rFonts w:asciiTheme="majorBidi" w:hAnsiTheme="majorBidi" w:cstheme="majorBidi"/>
                <w:color w:val="000000" w:themeColor="text1"/>
                <w:sz w:val="18"/>
                <w:szCs w:val="18"/>
              </w:rPr>
              <w:instrText xml:space="preserve"> ADDIN ZOTERO_ITEM CSL_CITATION {"citationID":"ORS278jk","properties":{"formattedCitation":"(Lengvenyt\\uc0\\u279{} &amp; Strumila, 2016)","plainCitation":"(Lengvenytė &amp; Strumila, 2016)","noteIndex":0},"citationItems":[{"id":2262,"uris":["http://zotero.org/users/5820251/items/EKR4RL8V"],"itemData":{"id":2262,"type":"article-journal","abstract":"Introduction Use of prescription psychostimulants and nootropics for non-medical purpose is a growing trend, especially in academic environment. Seeing the risks of neuroenhancement we decided to investigate situation in Lithuania. Objective Analyze the use of cognitive enhancers among medical students in Lithuania. Aims 1. Determine the prevalence of cognitive enhancement. 2. Figure out what drugs are mostly used and reasons for the usage. 3. Evaluate the contributing factors. Methods A cross-sectional survey study was performed in Vilnius University and Lithuanian University of Health Sciences. Students were asked to fill anonymous paper questionnaires consisting of 13 items concerning prevalence of substance use to enhance cognitive performance, reasons, and correlates during lecture time. Results Results are summarized in Table 1. A total of 8.1% of responders indicated that they had used cognitive enhancers. Nootropics were the most frequently mentioned: 59.6%, while psychostimulants were mentioned less frequently: 38.3% (including modafinil, methylphenidate and amphetamine derived drugs), and 23.4% indicated other substances. Improvement of concentration and increased studying time were predominant purposes (55.3% and 48.9% of users). Male students reported 3 times higher prevalence rates than females (14.6% vs. 5.1%, P&lt;0.05). Prevalence were also higher in students, who knew someone using these substances as compared to those who did not (17.3% vs. 5.1%, P&lt;0.05); it was the most associated factor with cognitive-enhancing drug taking behavior (Table 1). Conclusions In Lithuania, 1 of 12 medical students admits to having used neuroenhancing drugs. Nootropics were the most used drugs. Knowing user was the most important factor for usage.","container-title":"European Psychiatry","DOI":"https://doi.org/10.1016/j.eurpsy.2016.01.1041","page":"S304","title":"Do medical students use cognitive enhancers to study? Prevalence and correlates from lithuanian medical students sample","URL":"http://www.sciencedirect.com/science/article/pii/S0924933816010452","volume":"33","author":[{"family":"Lengvenytė","given":"A."},{"family":"Strumila","given":"R."}],"issued":{"date-parts":[["2016"]]}}}],"schema":"https://github.com/citation-style-language/schema/raw/master/csl-citation.json"} </w:instrText>
            </w:r>
            <w:r w:rsidRPr="002E6D7D">
              <w:rPr>
                <w:rFonts w:asciiTheme="majorBidi" w:hAnsiTheme="majorBidi" w:cstheme="majorBidi"/>
                <w:color w:val="000000" w:themeColor="text1"/>
                <w:sz w:val="18"/>
                <w:szCs w:val="18"/>
              </w:rPr>
              <w:fldChar w:fldCharType="separate"/>
            </w:r>
            <w:r w:rsidR="00D415FA" w:rsidRPr="002E6D7D">
              <w:rPr>
                <w:rFonts w:asciiTheme="majorBidi" w:hAnsiTheme="majorBidi" w:cstheme="majorBidi"/>
                <w:color w:val="000000"/>
                <w:sz w:val="18"/>
              </w:rPr>
              <w:t>(Lengvenytė &amp; Strumila, 2016)</w:t>
            </w:r>
            <w:r w:rsidRPr="002E6D7D">
              <w:rPr>
                <w:rFonts w:asciiTheme="majorBidi" w:hAnsiTheme="majorBidi" w:cstheme="majorBidi"/>
                <w:color w:val="000000" w:themeColor="text1"/>
                <w:sz w:val="18"/>
                <w:szCs w:val="18"/>
              </w:rPr>
              <w:fldChar w:fldCharType="end"/>
            </w:r>
          </w:p>
          <w:p w14:paraId="37E949F3" w14:textId="77777777" w:rsidR="00AD4596" w:rsidRPr="002E6D7D" w:rsidRDefault="00AD4596" w:rsidP="00E328B3">
            <w:pPr>
              <w:spacing w:line="360" w:lineRule="auto"/>
              <w:jc w:val="both"/>
              <w:rPr>
                <w:rFonts w:asciiTheme="majorBidi" w:hAnsiTheme="majorBidi" w:cstheme="majorBidi"/>
                <w:color w:val="000000" w:themeColor="text1"/>
                <w:sz w:val="18"/>
                <w:szCs w:val="18"/>
              </w:rPr>
            </w:pPr>
          </w:p>
          <w:p w14:paraId="0BC6C0F4" w14:textId="77777777" w:rsidR="00AD4596" w:rsidRPr="002E6D7D" w:rsidRDefault="00AD4596" w:rsidP="00E328B3">
            <w:pPr>
              <w:spacing w:line="360" w:lineRule="auto"/>
              <w:jc w:val="both"/>
              <w:rPr>
                <w:rFonts w:asciiTheme="majorBidi" w:hAnsiTheme="majorBidi" w:cstheme="majorBidi"/>
                <w:color w:val="000000" w:themeColor="text1"/>
                <w:sz w:val="18"/>
                <w:szCs w:val="18"/>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E503AA" w14:textId="77777777" w:rsidR="00AD4596" w:rsidRPr="002E6D7D" w:rsidRDefault="00AD4596" w:rsidP="00E328B3">
            <w:pPr>
              <w:spacing w:line="360" w:lineRule="auto"/>
              <w:jc w:val="both"/>
              <w:rPr>
                <w:rFonts w:asciiTheme="majorBidi" w:hAnsiTheme="majorBidi" w:cstheme="majorBidi"/>
                <w:color w:val="000000" w:themeColor="text1"/>
                <w:sz w:val="18"/>
                <w:szCs w:val="18"/>
              </w:rPr>
            </w:pPr>
            <w:r w:rsidRPr="002E6D7D">
              <w:rPr>
                <w:rFonts w:asciiTheme="majorBidi" w:hAnsiTheme="majorBidi" w:cstheme="majorBidi"/>
                <w:color w:val="000000" w:themeColor="text1"/>
                <w:sz w:val="18"/>
                <w:szCs w:val="18"/>
              </w:rPr>
              <w:t xml:space="preserve">Lithuania </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CA855A" w14:textId="77777777" w:rsidR="00AD4596" w:rsidRPr="002E6D7D" w:rsidRDefault="00AD4596" w:rsidP="00E328B3">
            <w:pPr>
              <w:spacing w:line="360" w:lineRule="auto"/>
              <w:jc w:val="both"/>
              <w:rPr>
                <w:rFonts w:asciiTheme="majorBidi" w:hAnsiTheme="majorBidi" w:cstheme="majorBidi"/>
                <w:color w:val="000000" w:themeColor="text1"/>
                <w:sz w:val="18"/>
                <w:szCs w:val="18"/>
              </w:rPr>
            </w:pPr>
            <w:r w:rsidRPr="002E6D7D">
              <w:rPr>
                <w:rFonts w:asciiTheme="majorBidi" w:hAnsiTheme="majorBidi" w:cstheme="majorBidi"/>
                <w:color w:val="000000" w:themeColor="text1"/>
                <w:sz w:val="18"/>
                <w:szCs w:val="18"/>
              </w:rPr>
              <w:t xml:space="preserve">Modafinil, Methylphenidate, </w:t>
            </w:r>
            <w:proofErr w:type="gramStart"/>
            <w:r w:rsidRPr="002E6D7D">
              <w:rPr>
                <w:rFonts w:asciiTheme="majorBidi" w:hAnsiTheme="majorBidi" w:cstheme="majorBidi"/>
                <w:color w:val="000000" w:themeColor="text1"/>
                <w:sz w:val="18"/>
                <w:szCs w:val="18"/>
              </w:rPr>
              <w:t>Amphetamine .</w:t>
            </w:r>
            <w:proofErr w:type="gramEnd"/>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26A7316" w14:textId="138A6D1A" w:rsidR="00AD4596" w:rsidRPr="002E6D7D" w:rsidRDefault="00AD4596" w:rsidP="00E328B3">
            <w:pPr>
              <w:spacing w:line="360" w:lineRule="auto"/>
              <w:jc w:val="both"/>
              <w:rPr>
                <w:rFonts w:asciiTheme="majorBidi" w:hAnsiTheme="majorBidi" w:cstheme="majorBidi"/>
                <w:color w:val="000000" w:themeColor="text1"/>
                <w:sz w:val="18"/>
                <w:szCs w:val="18"/>
              </w:rPr>
            </w:pPr>
            <w:r w:rsidRPr="002E6D7D">
              <w:rPr>
                <w:rFonts w:asciiTheme="majorBidi" w:hAnsiTheme="majorBidi" w:cstheme="majorBidi"/>
                <w:color w:val="000000" w:themeColor="text1"/>
                <w:sz w:val="18"/>
                <w:szCs w:val="18"/>
              </w:rPr>
              <w:t xml:space="preserve">A cross-sectional survey study was performed by analysing a convenience sample of n=579 in the two universities offering Medical </w:t>
            </w:r>
            <w:r w:rsidR="00EC48BE" w:rsidRPr="002E6D7D">
              <w:rPr>
                <w:rFonts w:asciiTheme="majorBidi" w:hAnsiTheme="majorBidi" w:cstheme="majorBidi"/>
                <w:color w:val="000000" w:themeColor="text1"/>
                <w:sz w:val="18"/>
                <w:szCs w:val="18"/>
              </w:rPr>
              <w:t>E</w:t>
            </w:r>
            <w:r w:rsidRPr="002E6D7D">
              <w:rPr>
                <w:rFonts w:asciiTheme="majorBidi" w:hAnsiTheme="majorBidi" w:cstheme="majorBidi"/>
                <w:color w:val="000000" w:themeColor="text1"/>
                <w:sz w:val="18"/>
                <w:szCs w:val="18"/>
              </w:rPr>
              <w:t>ducation in Lithuania.</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8CDDEF8" w14:textId="77777777" w:rsidR="00AD4596" w:rsidRPr="002E6D7D" w:rsidRDefault="00AD4596" w:rsidP="00E328B3">
            <w:pPr>
              <w:spacing w:line="360" w:lineRule="auto"/>
              <w:jc w:val="both"/>
              <w:rPr>
                <w:rFonts w:asciiTheme="majorBidi" w:hAnsiTheme="majorBidi" w:cstheme="majorBidi"/>
                <w:color w:val="000000" w:themeColor="text1"/>
                <w:sz w:val="18"/>
                <w:szCs w:val="18"/>
              </w:rPr>
            </w:pPr>
            <w:r w:rsidRPr="002E6D7D">
              <w:rPr>
                <w:rFonts w:asciiTheme="majorBidi" w:hAnsiTheme="majorBidi" w:cstheme="majorBidi"/>
                <w:color w:val="000000" w:themeColor="text1"/>
                <w:sz w:val="18"/>
                <w:szCs w:val="18"/>
                <w:shd w:val="clear" w:color="auto" w:fill="FFFFFF"/>
              </w:rPr>
              <w:t>Paper</w:t>
            </w:r>
            <w:r w:rsidRPr="002E6D7D">
              <w:rPr>
                <w:rFonts w:asciiTheme="majorBidi" w:hAnsiTheme="majorBidi" w:cstheme="majorBidi"/>
                <w:color w:val="000000" w:themeColor="text1"/>
                <w:sz w:val="18"/>
                <w:szCs w:val="18"/>
              </w:rPr>
              <w:t xml:space="preserve"> survey.</w:t>
            </w: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CEFB0FA" w14:textId="77777777" w:rsidR="00AD4596" w:rsidRPr="002E6D7D" w:rsidRDefault="00AD4596" w:rsidP="00E328B3">
            <w:pPr>
              <w:spacing w:line="360" w:lineRule="auto"/>
              <w:jc w:val="both"/>
              <w:rPr>
                <w:rFonts w:asciiTheme="majorBidi" w:hAnsiTheme="majorBidi" w:cstheme="majorBidi"/>
                <w:color w:val="000000" w:themeColor="text1"/>
                <w:sz w:val="18"/>
                <w:szCs w:val="18"/>
              </w:rPr>
            </w:pPr>
            <w:r w:rsidRPr="002E6D7D">
              <w:rPr>
                <w:rFonts w:asciiTheme="majorBidi" w:hAnsiTheme="majorBidi" w:cstheme="majorBidi"/>
                <w:color w:val="000000" w:themeColor="text1"/>
                <w:sz w:val="18"/>
                <w:szCs w:val="18"/>
                <w:shd w:val="clear" w:color="auto" w:fill="FFFFFF"/>
              </w:rPr>
              <w:t xml:space="preserve">8.1% reported that they had used CE in their lifetime. </w:t>
            </w: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80" w:type="dxa"/>
              <w:left w:w="86" w:type="dxa"/>
              <w:bottom w:w="80" w:type="dxa"/>
              <w:right w:w="87" w:type="dxa"/>
            </w:tcMar>
          </w:tcPr>
          <w:p w14:paraId="52653B57" w14:textId="77777777" w:rsidR="00AD4596" w:rsidRPr="002E6D7D" w:rsidRDefault="00AD4596" w:rsidP="00E328B3">
            <w:pPr>
              <w:spacing w:line="360" w:lineRule="auto"/>
              <w:ind w:left="6" w:right="7"/>
              <w:jc w:val="both"/>
              <w:rPr>
                <w:rFonts w:asciiTheme="majorBidi" w:hAnsiTheme="majorBidi" w:cstheme="majorBidi"/>
                <w:color w:val="000000" w:themeColor="text1"/>
                <w:sz w:val="18"/>
                <w:szCs w:val="18"/>
              </w:rPr>
            </w:pPr>
            <w:r w:rsidRPr="002E6D7D">
              <w:rPr>
                <w:rFonts w:asciiTheme="majorBidi" w:hAnsiTheme="majorBidi" w:cstheme="majorBidi"/>
                <w:color w:val="000000" w:themeColor="text1"/>
                <w:sz w:val="18"/>
                <w:szCs w:val="18"/>
              </w:rPr>
              <w:t>To analyse the use of cognitive enhancers among medical students in Lithuania, to determine the reasons for usage and evaluate the contributing factors, such as sociodemographic characteristics, stress levels, sleep quality and knowing somebody who has used a neuro-enhancing drug. Students participated in the study without any previous knowledge about it, which means that a surprise factor may have played a role and memories could be biased.</w:t>
            </w:r>
          </w:p>
        </w:tc>
      </w:tr>
      <w:tr w:rsidR="00AD4596" w:rsidRPr="002E6D7D" w14:paraId="0355C002" w14:textId="77777777" w:rsidTr="0075105C">
        <w:trPr>
          <w:trHeight w:val="3171"/>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DA0B854" w14:textId="6E8B180F" w:rsidR="00AD4596" w:rsidRPr="002E6D7D" w:rsidRDefault="00AD4596" w:rsidP="00E328B3">
            <w:pPr>
              <w:spacing w:line="360" w:lineRule="auto"/>
              <w:jc w:val="both"/>
              <w:rPr>
                <w:rFonts w:asciiTheme="majorBidi" w:hAnsiTheme="majorBidi" w:cstheme="majorBidi"/>
                <w:color w:val="000000" w:themeColor="text1"/>
                <w:sz w:val="18"/>
                <w:szCs w:val="18"/>
              </w:rPr>
            </w:pPr>
            <w:r w:rsidRPr="002E6D7D">
              <w:rPr>
                <w:rFonts w:asciiTheme="majorBidi" w:hAnsiTheme="majorBidi" w:cstheme="majorBidi"/>
                <w:color w:val="000000" w:themeColor="text1"/>
                <w:sz w:val="18"/>
                <w:szCs w:val="18"/>
              </w:rPr>
              <w:lastRenderedPageBreak/>
              <w:fldChar w:fldCharType="begin"/>
            </w:r>
            <w:r w:rsidR="00D415FA" w:rsidRPr="002E6D7D">
              <w:rPr>
                <w:rFonts w:asciiTheme="majorBidi" w:hAnsiTheme="majorBidi" w:cstheme="majorBidi"/>
                <w:color w:val="000000" w:themeColor="text1"/>
                <w:sz w:val="18"/>
                <w:szCs w:val="18"/>
              </w:rPr>
              <w:instrText xml:space="preserve"> ADDIN ZOTERO_ITEM CSL_CITATION {"citationID":"a168i9qhn9","properties":{"formattedCitation":"(Hupli, Did\\uc0\\u382{}iokait\\uc0\\u279{}, &amp; Ydema, 2016)","plainCitation":"(Hupli, Didžiokaitė, &amp; Ydema, 2016)","noteIndex":0},"citationItems":[{"id":2420,"uris":["http://zotero.org/users/5820251/items/UW8JPA7U"],"itemData":{"id":2420,"type":"article-journal","abstract":"The use of cognitive enhancement drugs (CEDs) among university students has raised widespread concerns about non-medical prescription drug use, safety, exam cheating, and study-related stress. While much of the empirical research to date has been conducted in the United States and Australia, this article examines perceptions and experiences of CED use among university students in the Netherlands and Lithuania. Our data come from two qualitative studies and one mixed-methods study and comprise 35 semi-structured interviews (20 in the Netherlands and 15 in Lithuania) and open-ended online survey responses from a convenience sample of 113 students in the Netherlands. Employing a crowded theory approach to interpret our qualitative data, we found most of our informants turned to CEDs to enhance their studying through better concentration and time man-agement. Students used a broad range of pharmaceuticals (with and without a physician's prescription), recreational drugs, and nutritional supplements as cognitive enhancers, were generally well informed about the safety and efficacy of the substances they used, experienced both beneficial and adverse effects, and self-regulated their CED use to balance these effects, ensuring that their use remained moderate and thoughtful.","container-title":"Contemporary Drug Problems","DOI":"10.1177/0091450916660143","issue":"3","page":"242-257","title":"Toward the smarter use of smart drugs: Perceptions and experiences of university students in the Netherlands and Lithuania","volume":"43","author":[{"family":"Hupli","given":"Aleksi"},{"family":"Didžiokaitė","given":"Gabija"},{"family":"Ydema","given":"Marte"}],"issued":{"date-parts":[["2016"]]}}}],"schema":"https://github.com/citation-style-language/schema/raw/master/csl-citation.json"} </w:instrText>
            </w:r>
            <w:r w:rsidRPr="002E6D7D">
              <w:rPr>
                <w:rFonts w:asciiTheme="majorBidi" w:hAnsiTheme="majorBidi" w:cstheme="majorBidi"/>
                <w:color w:val="000000" w:themeColor="text1"/>
                <w:sz w:val="18"/>
                <w:szCs w:val="18"/>
              </w:rPr>
              <w:fldChar w:fldCharType="separate"/>
            </w:r>
            <w:r w:rsidR="00D415FA" w:rsidRPr="002E6D7D">
              <w:rPr>
                <w:rFonts w:asciiTheme="majorBidi" w:hAnsiTheme="majorBidi" w:cstheme="majorBidi"/>
                <w:color w:val="000000"/>
                <w:sz w:val="18"/>
              </w:rPr>
              <w:t>(Hupli</w:t>
            </w:r>
            <w:r w:rsidR="0075105C" w:rsidRPr="002E6D7D">
              <w:rPr>
                <w:rFonts w:asciiTheme="majorBidi" w:hAnsiTheme="majorBidi" w:cstheme="majorBidi"/>
                <w:color w:val="000000"/>
                <w:sz w:val="18"/>
              </w:rPr>
              <w:t xml:space="preserve"> et al., </w:t>
            </w:r>
            <w:r w:rsidR="00D415FA" w:rsidRPr="002E6D7D">
              <w:rPr>
                <w:rFonts w:asciiTheme="majorBidi" w:hAnsiTheme="majorBidi" w:cstheme="majorBidi"/>
                <w:color w:val="000000"/>
                <w:sz w:val="18"/>
              </w:rPr>
              <w:t>2016)</w:t>
            </w:r>
            <w:r w:rsidRPr="002E6D7D">
              <w:rPr>
                <w:rFonts w:asciiTheme="majorBidi" w:hAnsiTheme="majorBidi" w:cstheme="majorBidi"/>
                <w:color w:val="000000" w:themeColor="text1"/>
                <w:sz w:val="18"/>
                <w:szCs w:val="18"/>
              </w:rPr>
              <w:fldChar w:fldCharType="end"/>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9CC4881" w14:textId="77777777" w:rsidR="00AD4596" w:rsidRPr="002E6D7D" w:rsidRDefault="00AD4596" w:rsidP="00E328B3">
            <w:pPr>
              <w:spacing w:line="360" w:lineRule="auto"/>
              <w:jc w:val="both"/>
              <w:rPr>
                <w:rFonts w:asciiTheme="majorBidi" w:hAnsiTheme="majorBidi" w:cstheme="majorBidi"/>
                <w:color w:val="000000" w:themeColor="text1"/>
                <w:sz w:val="18"/>
                <w:szCs w:val="18"/>
              </w:rPr>
            </w:pPr>
            <w:r w:rsidRPr="002E6D7D">
              <w:rPr>
                <w:rFonts w:asciiTheme="majorBidi" w:hAnsiTheme="majorBidi" w:cstheme="majorBidi"/>
                <w:color w:val="000000" w:themeColor="text1"/>
                <w:sz w:val="18"/>
                <w:szCs w:val="18"/>
              </w:rPr>
              <w:t xml:space="preserve">Lithuania and Netherland </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D065C7A" w14:textId="77777777" w:rsidR="00AD4596" w:rsidRPr="002E6D7D" w:rsidRDefault="00AD4596" w:rsidP="00E328B3">
            <w:pPr>
              <w:spacing w:line="360" w:lineRule="auto"/>
              <w:jc w:val="both"/>
              <w:rPr>
                <w:rFonts w:asciiTheme="majorBidi" w:hAnsiTheme="majorBidi" w:cstheme="majorBidi"/>
                <w:color w:val="000000" w:themeColor="text1"/>
                <w:sz w:val="18"/>
                <w:szCs w:val="18"/>
                <w:shd w:val="clear" w:color="auto" w:fill="FFFFFF"/>
              </w:rPr>
            </w:pPr>
            <w:r w:rsidRPr="002E6D7D">
              <w:rPr>
                <w:rFonts w:asciiTheme="majorBidi" w:hAnsiTheme="majorBidi" w:cstheme="majorBidi"/>
                <w:color w:val="000000" w:themeColor="text1"/>
                <w:sz w:val="18"/>
                <w:szCs w:val="18"/>
                <w:shd w:val="clear" w:color="auto" w:fill="FFFFFF"/>
              </w:rPr>
              <w:t xml:space="preserve">Racetam group substances Benzodiazepines </w:t>
            </w:r>
          </w:p>
          <w:p w14:paraId="48165F1B" w14:textId="77777777" w:rsidR="00AD4596" w:rsidRPr="002E6D7D" w:rsidRDefault="00AD4596" w:rsidP="00E328B3">
            <w:pPr>
              <w:spacing w:line="360" w:lineRule="auto"/>
              <w:jc w:val="both"/>
              <w:rPr>
                <w:rFonts w:asciiTheme="majorBidi" w:hAnsiTheme="majorBidi" w:cstheme="majorBidi"/>
                <w:color w:val="000000" w:themeColor="text1"/>
                <w:sz w:val="18"/>
                <w:szCs w:val="18"/>
              </w:rPr>
            </w:pPr>
            <w:r w:rsidRPr="002E6D7D">
              <w:rPr>
                <w:rFonts w:asciiTheme="majorBidi" w:hAnsiTheme="majorBidi" w:cstheme="majorBidi"/>
                <w:color w:val="000000" w:themeColor="text1"/>
                <w:sz w:val="18"/>
                <w:szCs w:val="18"/>
              </w:rPr>
              <w:t>Modafinil, Methylphenidate, Amphetamine</w:t>
            </w:r>
          </w:p>
          <w:p w14:paraId="1D4B5DC9" w14:textId="77777777" w:rsidR="00AD4596" w:rsidRPr="002E6D7D" w:rsidRDefault="00AD4596" w:rsidP="00E328B3">
            <w:pPr>
              <w:spacing w:line="360" w:lineRule="auto"/>
              <w:jc w:val="both"/>
              <w:rPr>
                <w:rFonts w:asciiTheme="majorBidi" w:hAnsiTheme="majorBidi" w:cstheme="majorBidi"/>
                <w:color w:val="000000" w:themeColor="text1"/>
                <w:sz w:val="18"/>
                <w:szCs w:val="18"/>
              </w:rPr>
            </w:pPr>
            <w:r w:rsidRPr="002E6D7D">
              <w:rPr>
                <w:rFonts w:asciiTheme="majorBidi" w:hAnsiTheme="majorBidi" w:cstheme="majorBidi"/>
                <w:color w:val="000000" w:themeColor="text1"/>
                <w:sz w:val="18"/>
                <w:szCs w:val="18"/>
              </w:rPr>
              <w:t>Caffeine pills</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F59ACBA" w14:textId="77777777" w:rsidR="00AD4596" w:rsidRPr="002E6D7D" w:rsidRDefault="00AD4596" w:rsidP="00E328B3">
            <w:pPr>
              <w:spacing w:line="360" w:lineRule="auto"/>
              <w:jc w:val="both"/>
              <w:rPr>
                <w:rFonts w:asciiTheme="majorBidi" w:hAnsiTheme="majorBidi" w:cstheme="majorBidi"/>
                <w:color w:val="000000" w:themeColor="text1"/>
                <w:sz w:val="18"/>
                <w:szCs w:val="18"/>
              </w:rPr>
            </w:pPr>
            <w:r w:rsidRPr="002E6D7D">
              <w:rPr>
                <w:rFonts w:asciiTheme="majorBidi" w:hAnsiTheme="majorBidi" w:cstheme="majorBidi"/>
                <w:color w:val="000000" w:themeColor="text1"/>
                <w:sz w:val="18"/>
                <w:szCs w:val="18"/>
              </w:rPr>
              <w:t>Interview n=35</w:t>
            </w:r>
          </w:p>
          <w:p w14:paraId="5E444B10" w14:textId="77777777" w:rsidR="00AD4596" w:rsidRPr="002E6D7D" w:rsidRDefault="00AD4596" w:rsidP="00E328B3">
            <w:pPr>
              <w:spacing w:line="360" w:lineRule="auto"/>
              <w:jc w:val="both"/>
              <w:rPr>
                <w:rFonts w:asciiTheme="majorBidi" w:hAnsiTheme="majorBidi" w:cstheme="majorBidi"/>
                <w:color w:val="000000" w:themeColor="text1"/>
                <w:sz w:val="18"/>
                <w:szCs w:val="18"/>
              </w:rPr>
            </w:pPr>
            <w:r w:rsidRPr="002E6D7D">
              <w:rPr>
                <w:rFonts w:asciiTheme="majorBidi" w:hAnsiTheme="majorBidi" w:cstheme="majorBidi"/>
                <w:color w:val="000000" w:themeColor="text1"/>
                <w:sz w:val="18"/>
                <w:szCs w:val="18"/>
              </w:rPr>
              <w:t>Survey n=113</w:t>
            </w:r>
          </w:p>
          <w:p w14:paraId="7D008970" w14:textId="77777777" w:rsidR="00AD4596" w:rsidRPr="002E6D7D" w:rsidRDefault="00AD4596" w:rsidP="00E328B3">
            <w:pPr>
              <w:spacing w:line="360" w:lineRule="auto"/>
              <w:jc w:val="both"/>
              <w:rPr>
                <w:rFonts w:asciiTheme="majorBidi" w:hAnsiTheme="majorBidi" w:cstheme="majorBidi"/>
                <w:color w:val="000000" w:themeColor="text1"/>
                <w:sz w:val="18"/>
                <w:szCs w:val="18"/>
              </w:rPr>
            </w:pPr>
          </w:p>
          <w:p w14:paraId="18A58BB8" w14:textId="77777777" w:rsidR="00AD4596" w:rsidRPr="002E6D7D" w:rsidRDefault="00AD4596" w:rsidP="00E328B3">
            <w:pPr>
              <w:spacing w:line="360" w:lineRule="auto"/>
              <w:jc w:val="both"/>
              <w:rPr>
                <w:rFonts w:asciiTheme="majorBidi" w:hAnsiTheme="majorBidi" w:cstheme="majorBidi"/>
                <w:color w:val="000000" w:themeColor="text1"/>
                <w:sz w:val="18"/>
                <w:szCs w:val="18"/>
              </w:rPr>
            </w:pPr>
          </w:p>
          <w:p w14:paraId="21EDD967" w14:textId="77777777" w:rsidR="00AD4596" w:rsidRPr="002E6D7D" w:rsidRDefault="00AD4596" w:rsidP="00E328B3">
            <w:pPr>
              <w:spacing w:line="360" w:lineRule="auto"/>
              <w:jc w:val="both"/>
              <w:rPr>
                <w:rFonts w:asciiTheme="majorBidi" w:hAnsiTheme="majorBidi" w:cstheme="majorBidi"/>
                <w:color w:val="000000" w:themeColor="text1"/>
                <w:sz w:val="18"/>
                <w:szCs w:val="18"/>
              </w:rPr>
            </w:pPr>
          </w:p>
          <w:p w14:paraId="3CBA09CD" w14:textId="77777777" w:rsidR="00AD4596" w:rsidRPr="002E6D7D" w:rsidRDefault="00AD4596" w:rsidP="00E328B3">
            <w:pPr>
              <w:spacing w:line="360" w:lineRule="auto"/>
              <w:jc w:val="both"/>
              <w:rPr>
                <w:rFonts w:asciiTheme="majorBidi" w:hAnsiTheme="majorBidi" w:cstheme="majorBidi"/>
                <w:color w:val="000000" w:themeColor="text1"/>
                <w:sz w:val="18"/>
                <w:szCs w:val="18"/>
              </w:rPr>
            </w:pPr>
          </w:p>
          <w:p w14:paraId="4816DEF4" w14:textId="77777777" w:rsidR="00AD4596" w:rsidRPr="002E6D7D" w:rsidRDefault="00AD4596" w:rsidP="00E328B3">
            <w:pPr>
              <w:spacing w:line="360" w:lineRule="auto"/>
              <w:jc w:val="both"/>
              <w:rPr>
                <w:rFonts w:asciiTheme="majorBidi" w:hAnsiTheme="majorBidi" w:cstheme="majorBidi"/>
                <w:color w:val="000000" w:themeColor="text1"/>
                <w:sz w:val="18"/>
                <w:szCs w:val="18"/>
              </w:rPr>
            </w:pPr>
          </w:p>
          <w:p w14:paraId="30741C8B" w14:textId="77777777" w:rsidR="00AD4596" w:rsidRPr="002E6D7D" w:rsidRDefault="00AD4596" w:rsidP="00E328B3">
            <w:pPr>
              <w:spacing w:line="360" w:lineRule="auto"/>
              <w:jc w:val="both"/>
              <w:rPr>
                <w:rFonts w:asciiTheme="majorBidi" w:hAnsiTheme="majorBidi" w:cstheme="majorBidi"/>
                <w:color w:val="000000" w:themeColor="text1"/>
                <w:sz w:val="18"/>
                <w:szCs w:val="18"/>
              </w:rPr>
            </w:pPr>
          </w:p>
          <w:p w14:paraId="7177DB88" w14:textId="77777777" w:rsidR="00AD4596" w:rsidRPr="002E6D7D" w:rsidRDefault="00AD4596" w:rsidP="00E328B3">
            <w:pPr>
              <w:spacing w:line="360" w:lineRule="auto"/>
              <w:jc w:val="both"/>
              <w:rPr>
                <w:rFonts w:asciiTheme="majorBidi" w:hAnsiTheme="majorBidi" w:cstheme="majorBidi"/>
                <w:color w:val="000000" w:themeColor="text1"/>
                <w:sz w:val="18"/>
                <w:szCs w:val="18"/>
              </w:rPr>
            </w:pP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E2DE4D9" w14:textId="77777777" w:rsidR="00AD4596" w:rsidRPr="002E6D7D" w:rsidRDefault="00AD4596" w:rsidP="00E328B3">
            <w:pPr>
              <w:spacing w:line="360" w:lineRule="auto"/>
              <w:jc w:val="both"/>
              <w:rPr>
                <w:rFonts w:asciiTheme="majorBidi" w:hAnsiTheme="majorBidi" w:cstheme="majorBidi"/>
                <w:color w:val="000000" w:themeColor="text1"/>
                <w:sz w:val="18"/>
                <w:szCs w:val="18"/>
                <w:shd w:val="clear" w:color="auto" w:fill="FFFFFF"/>
              </w:rPr>
            </w:pPr>
            <w:r w:rsidRPr="002E6D7D">
              <w:rPr>
                <w:rFonts w:asciiTheme="majorBidi" w:hAnsiTheme="majorBidi" w:cstheme="majorBidi"/>
                <w:color w:val="000000" w:themeColor="text1"/>
                <w:sz w:val="18"/>
                <w:szCs w:val="18"/>
                <w:shd w:val="clear" w:color="auto" w:fill="FFFFFF"/>
              </w:rPr>
              <w:t xml:space="preserve">Online survey and Interview </w:t>
            </w:r>
          </w:p>
          <w:p w14:paraId="61B116CC" w14:textId="77777777" w:rsidR="00AD4596" w:rsidRPr="002E6D7D" w:rsidRDefault="00AD4596" w:rsidP="00E328B3">
            <w:pPr>
              <w:spacing w:line="360" w:lineRule="auto"/>
              <w:jc w:val="both"/>
              <w:rPr>
                <w:rFonts w:asciiTheme="majorBidi" w:hAnsiTheme="majorBidi" w:cstheme="majorBidi"/>
                <w:color w:val="000000" w:themeColor="text1"/>
                <w:sz w:val="18"/>
                <w:szCs w:val="18"/>
                <w:shd w:val="clear" w:color="auto" w:fill="FFFFFF"/>
              </w:rPr>
            </w:pPr>
          </w:p>
          <w:p w14:paraId="61C47244" w14:textId="77777777" w:rsidR="00AD4596" w:rsidRPr="002E6D7D" w:rsidRDefault="00AD4596" w:rsidP="00E328B3">
            <w:pPr>
              <w:spacing w:line="360" w:lineRule="auto"/>
              <w:jc w:val="both"/>
              <w:rPr>
                <w:rFonts w:asciiTheme="majorBidi" w:hAnsiTheme="majorBidi" w:cstheme="majorBidi"/>
                <w:color w:val="000000" w:themeColor="text1"/>
                <w:sz w:val="18"/>
                <w:szCs w:val="18"/>
                <w:shd w:val="clear" w:color="auto" w:fill="FFFFFF"/>
              </w:rPr>
            </w:pPr>
          </w:p>
          <w:p w14:paraId="48607298" w14:textId="77777777" w:rsidR="00AD4596" w:rsidRPr="002E6D7D" w:rsidRDefault="00AD4596" w:rsidP="00E328B3">
            <w:pPr>
              <w:spacing w:line="360" w:lineRule="auto"/>
              <w:jc w:val="both"/>
              <w:rPr>
                <w:rFonts w:asciiTheme="majorBidi" w:hAnsiTheme="majorBidi" w:cstheme="majorBidi"/>
                <w:color w:val="000000" w:themeColor="text1"/>
                <w:sz w:val="18"/>
                <w:szCs w:val="18"/>
              </w:rPr>
            </w:pPr>
          </w:p>
          <w:p w14:paraId="37190D88" w14:textId="77777777" w:rsidR="00AD4596" w:rsidRPr="002E6D7D" w:rsidRDefault="00AD4596" w:rsidP="00E328B3">
            <w:pPr>
              <w:spacing w:line="360" w:lineRule="auto"/>
              <w:jc w:val="both"/>
              <w:rPr>
                <w:rFonts w:asciiTheme="majorBidi" w:hAnsiTheme="majorBidi" w:cstheme="majorBidi"/>
                <w:color w:val="000000" w:themeColor="text1"/>
                <w:sz w:val="18"/>
                <w:szCs w:val="18"/>
              </w:rPr>
            </w:pPr>
          </w:p>
          <w:p w14:paraId="5728EBDA" w14:textId="77777777" w:rsidR="00AD4596" w:rsidRPr="002E6D7D" w:rsidRDefault="00AD4596" w:rsidP="00E328B3">
            <w:pPr>
              <w:spacing w:line="360" w:lineRule="auto"/>
              <w:jc w:val="both"/>
              <w:rPr>
                <w:rFonts w:asciiTheme="majorBidi" w:hAnsiTheme="majorBidi" w:cstheme="majorBidi"/>
                <w:color w:val="000000" w:themeColor="text1"/>
                <w:sz w:val="18"/>
                <w:szCs w:val="18"/>
              </w:rPr>
            </w:pP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7ECF50B" w14:textId="77777777" w:rsidR="00AD4596" w:rsidRPr="002E6D7D" w:rsidRDefault="00AD4596" w:rsidP="00E328B3">
            <w:pPr>
              <w:spacing w:line="360" w:lineRule="auto"/>
              <w:jc w:val="both"/>
              <w:rPr>
                <w:rFonts w:asciiTheme="majorBidi" w:hAnsiTheme="majorBidi" w:cstheme="majorBidi"/>
                <w:color w:val="000000" w:themeColor="text1"/>
                <w:sz w:val="18"/>
                <w:szCs w:val="18"/>
                <w:shd w:val="clear" w:color="auto" w:fill="FFFFFF"/>
              </w:rPr>
            </w:pPr>
            <w:r w:rsidRPr="002E6D7D">
              <w:rPr>
                <w:rFonts w:asciiTheme="majorBidi" w:hAnsiTheme="majorBidi" w:cstheme="majorBidi"/>
                <w:color w:val="000000" w:themeColor="text1"/>
                <w:sz w:val="18"/>
                <w:szCs w:val="18"/>
                <w:shd w:val="clear" w:color="auto" w:fill="FFFFFF"/>
              </w:rPr>
              <w:t xml:space="preserve">From 113 respondents in the survey, 24 (21%) reported having tried CEs. </w:t>
            </w:r>
          </w:p>
          <w:p w14:paraId="38818196" w14:textId="77777777" w:rsidR="00AD4596" w:rsidRPr="002E6D7D" w:rsidRDefault="00AD4596" w:rsidP="00E328B3">
            <w:pPr>
              <w:spacing w:line="360" w:lineRule="auto"/>
              <w:jc w:val="both"/>
              <w:rPr>
                <w:rFonts w:asciiTheme="majorBidi" w:hAnsiTheme="majorBidi" w:cstheme="majorBidi"/>
                <w:color w:val="000000" w:themeColor="text1"/>
                <w:sz w:val="18"/>
                <w:szCs w:val="18"/>
              </w:rPr>
            </w:pPr>
          </w:p>
          <w:p w14:paraId="5B55221F" w14:textId="77777777" w:rsidR="00AD4596" w:rsidRPr="002E6D7D" w:rsidRDefault="00AD4596" w:rsidP="00E328B3">
            <w:pPr>
              <w:spacing w:line="360" w:lineRule="auto"/>
              <w:jc w:val="both"/>
              <w:rPr>
                <w:rFonts w:asciiTheme="majorBidi" w:hAnsiTheme="majorBidi" w:cstheme="majorBidi"/>
                <w:color w:val="000000" w:themeColor="text1"/>
                <w:sz w:val="18"/>
                <w:szCs w:val="18"/>
              </w:rPr>
            </w:pPr>
            <w:r w:rsidRPr="002E6D7D">
              <w:rPr>
                <w:rFonts w:asciiTheme="majorBidi" w:hAnsiTheme="majorBidi" w:cstheme="majorBidi"/>
                <w:color w:val="000000" w:themeColor="text1"/>
                <w:sz w:val="18"/>
                <w:szCs w:val="18"/>
              </w:rPr>
              <w:t xml:space="preserve">Most of participants turned to CEs to enhance their concentration for the purpose of study and time management. </w:t>
            </w: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80" w:type="dxa"/>
              <w:left w:w="86" w:type="dxa"/>
              <w:bottom w:w="80" w:type="dxa"/>
              <w:right w:w="87" w:type="dxa"/>
            </w:tcMar>
          </w:tcPr>
          <w:p w14:paraId="6C0AD5CD" w14:textId="77777777" w:rsidR="00AD4596" w:rsidRPr="002E6D7D" w:rsidRDefault="00AD4596" w:rsidP="00E328B3">
            <w:pPr>
              <w:spacing w:line="360" w:lineRule="auto"/>
              <w:jc w:val="both"/>
              <w:rPr>
                <w:rFonts w:asciiTheme="majorBidi" w:hAnsiTheme="majorBidi" w:cstheme="majorBidi"/>
                <w:color w:val="000000" w:themeColor="text1"/>
                <w:sz w:val="18"/>
                <w:szCs w:val="18"/>
              </w:rPr>
            </w:pPr>
            <w:r w:rsidRPr="002E6D7D">
              <w:rPr>
                <w:rFonts w:asciiTheme="majorBidi" w:hAnsiTheme="majorBidi" w:cstheme="majorBidi"/>
                <w:color w:val="000000" w:themeColor="text1"/>
                <w:sz w:val="18"/>
                <w:szCs w:val="18"/>
              </w:rPr>
              <w:t xml:space="preserve">Future research needs to </w:t>
            </w:r>
            <w:proofErr w:type="gramStart"/>
            <w:r w:rsidRPr="002E6D7D">
              <w:rPr>
                <w:rFonts w:asciiTheme="majorBidi" w:hAnsiTheme="majorBidi" w:cstheme="majorBidi"/>
                <w:color w:val="000000" w:themeColor="text1"/>
                <w:sz w:val="18"/>
                <w:szCs w:val="18"/>
              </w:rPr>
              <w:t>take into account</w:t>
            </w:r>
            <w:proofErr w:type="gramEnd"/>
            <w:r w:rsidRPr="002E6D7D">
              <w:rPr>
                <w:rFonts w:asciiTheme="majorBidi" w:hAnsiTheme="majorBidi" w:cstheme="majorBidi"/>
                <w:color w:val="000000" w:themeColor="text1"/>
                <w:sz w:val="18"/>
                <w:szCs w:val="18"/>
              </w:rPr>
              <w:t xml:space="preserve"> the great variety of drugs/substances that students use as CEs in real-life settings. </w:t>
            </w:r>
          </w:p>
          <w:p w14:paraId="76B911CE" w14:textId="77777777" w:rsidR="00AD4596" w:rsidRPr="002E6D7D" w:rsidRDefault="00AD4596" w:rsidP="00E328B3">
            <w:pPr>
              <w:spacing w:line="360" w:lineRule="auto"/>
              <w:jc w:val="both"/>
              <w:rPr>
                <w:rFonts w:asciiTheme="majorBidi" w:hAnsiTheme="majorBidi" w:cstheme="majorBidi"/>
                <w:color w:val="000000" w:themeColor="text1"/>
                <w:sz w:val="18"/>
                <w:szCs w:val="18"/>
              </w:rPr>
            </w:pPr>
          </w:p>
          <w:p w14:paraId="34ED0140" w14:textId="77777777" w:rsidR="00AD4596" w:rsidRPr="002E6D7D" w:rsidRDefault="00AD4596" w:rsidP="00E328B3">
            <w:pPr>
              <w:spacing w:line="360" w:lineRule="auto"/>
              <w:jc w:val="both"/>
              <w:rPr>
                <w:rFonts w:asciiTheme="majorBidi" w:hAnsiTheme="majorBidi" w:cstheme="majorBidi"/>
                <w:color w:val="000000" w:themeColor="text1"/>
                <w:sz w:val="18"/>
                <w:szCs w:val="18"/>
              </w:rPr>
            </w:pPr>
          </w:p>
        </w:tc>
      </w:tr>
      <w:tr w:rsidR="00AD4596" w:rsidRPr="002E6D7D" w14:paraId="030E2D18" w14:textId="77777777" w:rsidTr="0075105C">
        <w:trPr>
          <w:trHeight w:val="1895"/>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BB3B258" w14:textId="7F3D528E" w:rsidR="00AD4596" w:rsidRPr="002E6D7D" w:rsidRDefault="00AD4596" w:rsidP="00E328B3">
            <w:pPr>
              <w:spacing w:line="360" w:lineRule="auto"/>
              <w:jc w:val="both"/>
              <w:rPr>
                <w:rFonts w:asciiTheme="majorBidi" w:hAnsiTheme="majorBidi" w:cstheme="majorBidi"/>
                <w:color w:val="000000" w:themeColor="text1"/>
                <w:sz w:val="18"/>
                <w:szCs w:val="18"/>
              </w:rPr>
            </w:pPr>
            <w:r w:rsidRPr="002E6D7D">
              <w:rPr>
                <w:rFonts w:asciiTheme="majorBidi" w:hAnsiTheme="majorBidi" w:cstheme="majorBidi"/>
                <w:color w:val="000000" w:themeColor="text1"/>
                <w:sz w:val="18"/>
                <w:szCs w:val="18"/>
              </w:rPr>
              <w:fldChar w:fldCharType="begin"/>
            </w:r>
            <w:r w:rsidR="00D415FA" w:rsidRPr="002E6D7D">
              <w:rPr>
                <w:rFonts w:asciiTheme="majorBidi" w:hAnsiTheme="majorBidi" w:cstheme="majorBidi"/>
                <w:color w:val="000000" w:themeColor="text1"/>
                <w:sz w:val="18"/>
                <w:szCs w:val="18"/>
              </w:rPr>
              <w:instrText xml:space="preserve"> ADDIN ZOTERO_ITEM CSL_CITATION {"citationID":"0sY3kxDW","properties":{"formattedCitation":"(Kimberly J. Schelle et al., 2015a)","plainCitation":"(Kimberly J. Schelle et al., 2015a)","noteIndex":0},"citationItems":[{"id":2200,"uris":["http://zotero.org/users/5820251/items/2BSQ5KYR"],"itemData":{"id":2200,"type":"article-journal","abstract":"BACKGROUND Pharmacological cognitive enhancement, using chemicals to change cellular processes in the brain in order to enhance one's cognitive capacities, is an often discussed phenomenon. The prevalence among Dutch university students is unknown. METHODS The study set out to achieve the following goals: (1) give an overview of different methods in order to assess the prevalence of use of prescription, illicit and lifestyle drugs for cognitive enhancement (2) investigate whether polydrug use and stress have a relationship with cognitive enhancement substance use (3) assessing opinions about cognitive enhancement prescription drug use. A nationwide survey was conducted among 1572 student respondents of all government supported Dutch universities. RESULTS The most detailed level of analysis-use of specific substances without a prescription and with the intention of cognitive enhancement-shows that prescription drugs, illicit drugs and lifestyle drugs are respectively used by 1.7, 1.3, and 45.6% of the sample. The use of prescription drugs and illicit drugs is low compared to other countries. We have found evidence of polydrug use in relation to cognitive enhancement. A relation between stress and the use of lifestyle drugs for cognitive enhancement was observed. We report the findings of several operationalizations of cognitive enhancement drug use to enable comparison with a wider variety of previous and upcoming research. CONCLUSIONS RESULTS of this first study among university students in the Netherlands revealed a low prevalence of cognitive enhancement drug use compared to other countries. Multiple explanations, such as a difference in awareness of pharmacological cognitive enhancement among students, accessibility of drugs in the student population and inclusion criteria of enhancement substances are discussed. We urge enhancement researchers to take the different operationalizations and their effects on the prevalence numbers into account.","container-title":"Frontiers in systems neuroscience","DOI":"10.3389/fnsys.2015.00010","page":"10","title":"A survey of substance use for cognitive enhancement by university students in the Netherlands.","URL":"http://www.ncbi.nlm.nih.gov/pubmed/25741248http://www.pubmedcentral.nih.gov/articlerender.fcgi?artid=PMC4330699","volume":"9","author":[{"family":"Schelle","given":"Kimberly J."},{"family":"Olthof","given":"Bas M. J."},{"family":"Reintjes","given":"Wesley"},{"family":"Bundt","given":"Carsten"},{"family":"Gusman-Vermeer","given":"Joyce"},{"family":"Mil","given":"Anke C. C. M.","non-dropping-particle":"van"}],"issued":{"date-parts":[["2015"]]}}}],"schema":"https://github.com/citation-style-language/schema/raw/master/csl-citation.json"} </w:instrText>
            </w:r>
            <w:r w:rsidRPr="002E6D7D">
              <w:rPr>
                <w:rFonts w:asciiTheme="majorBidi" w:hAnsiTheme="majorBidi" w:cstheme="majorBidi"/>
                <w:color w:val="000000" w:themeColor="text1"/>
                <w:sz w:val="18"/>
                <w:szCs w:val="18"/>
              </w:rPr>
              <w:fldChar w:fldCharType="separate"/>
            </w:r>
            <w:r w:rsidR="00152DDF" w:rsidRPr="002E6D7D">
              <w:rPr>
                <w:rFonts w:asciiTheme="majorBidi" w:hAnsiTheme="majorBidi" w:cstheme="majorBidi"/>
                <w:noProof/>
                <w:color w:val="000000" w:themeColor="text1"/>
                <w:sz w:val="18"/>
                <w:szCs w:val="18"/>
              </w:rPr>
              <w:t>(</w:t>
            </w:r>
            <w:r w:rsidR="00D415FA" w:rsidRPr="002E6D7D">
              <w:rPr>
                <w:rFonts w:asciiTheme="majorBidi" w:hAnsiTheme="majorBidi" w:cstheme="majorBidi"/>
                <w:noProof/>
                <w:color w:val="000000" w:themeColor="text1"/>
                <w:sz w:val="18"/>
                <w:szCs w:val="18"/>
              </w:rPr>
              <w:t>Schelle et al., 2015a)</w:t>
            </w:r>
            <w:r w:rsidRPr="002E6D7D">
              <w:rPr>
                <w:rFonts w:asciiTheme="majorBidi" w:hAnsiTheme="majorBidi" w:cstheme="majorBidi"/>
                <w:color w:val="000000" w:themeColor="text1"/>
                <w:sz w:val="18"/>
                <w:szCs w:val="18"/>
              </w:rPr>
              <w:fldChar w:fldCharType="end"/>
            </w:r>
          </w:p>
          <w:p w14:paraId="07CD947E" w14:textId="77777777" w:rsidR="00AD4596" w:rsidRPr="002E6D7D" w:rsidRDefault="00AD4596" w:rsidP="00E328B3">
            <w:pPr>
              <w:spacing w:line="360" w:lineRule="auto"/>
              <w:jc w:val="both"/>
              <w:rPr>
                <w:rFonts w:asciiTheme="majorBidi" w:hAnsiTheme="majorBidi" w:cstheme="majorBidi"/>
                <w:color w:val="000000" w:themeColor="text1"/>
                <w:sz w:val="18"/>
                <w:szCs w:val="18"/>
              </w:rPr>
            </w:pPr>
          </w:p>
          <w:p w14:paraId="74C653ED" w14:textId="77777777" w:rsidR="00AD4596" w:rsidRPr="002E6D7D" w:rsidRDefault="00AD4596" w:rsidP="00E328B3">
            <w:pPr>
              <w:spacing w:line="360" w:lineRule="auto"/>
              <w:jc w:val="both"/>
              <w:rPr>
                <w:rFonts w:asciiTheme="majorBidi" w:hAnsiTheme="majorBidi" w:cstheme="majorBidi"/>
                <w:color w:val="000000" w:themeColor="text1"/>
                <w:sz w:val="18"/>
                <w:szCs w:val="18"/>
              </w:rPr>
            </w:pPr>
          </w:p>
          <w:p w14:paraId="778EA71A" w14:textId="77777777" w:rsidR="00AD4596" w:rsidRPr="002E6D7D" w:rsidRDefault="00AD4596" w:rsidP="00E328B3">
            <w:pPr>
              <w:spacing w:line="360" w:lineRule="auto"/>
              <w:jc w:val="both"/>
              <w:rPr>
                <w:rFonts w:asciiTheme="majorBidi" w:hAnsiTheme="majorBidi" w:cstheme="majorBidi"/>
                <w:color w:val="000000" w:themeColor="text1"/>
                <w:sz w:val="18"/>
                <w:szCs w:val="18"/>
              </w:rPr>
            </w:pPr>
            <w:r w:rsidRPr="002E6D7D">
              <w:rPr>
                <w:rFonts w:asciiTheme="majorBidi" w:hAnsiTheme="majorBidi" w:cstheme="majorBidi"/>
                <w:color w:val="000000" w:themeColor="text1"/>
                <w:sz w:val="18"/>
                <w:szCs w:val="18"/>
              </w:rPr>
              <w:t xml:space="preserve">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6AD81F6" w14:textId="77777777" w:rsidR="00AD4596" w:rsidRPr="002E6D7D" w:rsidRDefault="00AD4596" w:rsidP="00E328B3">
            <w:pPr>
              <w:spacing w:line="360" w:lineRule="auto"/>
              <w:jc w:val="both"/>
              <w:rPr>
                <w:rFonts w:asciiTheme="majorBidi" w:hAnsiTheme="majorBidi" w:cstheme="majorBidi"/>
                <w:color w:val="000000" w:themeColor="text1"/>
                <w:sz w:val="18"/>
                <w:szCs w:val="18"/>
              </w:rPr>
            </w:pPr>
            <w:r w:rsidRPr="002E6D7D">
              <w:rPr>
                <w:rFonts w:asciiTheme="majorBidi" w:hAnsiTheme="majorBidi" w:cstheme="majorBidi"/>
                <w:color w:val="000000" w:themeColor="text1"/>
                <w:sz w:val="18"/>
                <w:szCs w:val="18"/>
              </w:rPr>
              <w:t>The Netherlands.</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5F9B66" w14:textId="77777777" w:rsidR="00AD4596" w:rsidRPr="002E6D7D" w:rsidRDefault="00AD4596" w:rsidP="00E328B3">
            <w:pPr>
              <w:spacing w:line="360" w:lineRule="auto"/>
              <w:jc w:val="both"/>
              <w:rPr>
                <w:rFonts w:asciiTheme="majorBidi" w:hAnsiTheme="majorBidi" w:cstheme="majorBidi"/>
                <w:color w:val="000000" w:themeColor="text1"/>
                <w:sz w:val="18"/>
                <w:szCs w:val="18"/>
              </w:rPr>
            </w:pPr>
            <w:r w:rsidRPr="002E6D7D">
              <w:rPr>
                <w:rFonts w:asciiTheme="majorBidi" w:hAnsiTheme="majorBidi" w:cstheme="majorBidi"/>
                <w:color w:val="000000" w:themeColor="text1"/>
                <w:sz w:val="18"/>
                <w:szCs w:val="18"/>
              </w:rPr>
              <w:t>Methylphenidate, Modafinil, Rivastigmine, Beta Blockers.</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D97A83" w14:textId="77777777" w:rsidR="00AD4596" w:rsidRPr="002E6D7D" w:rsidRDefault="00AD4596" w:rsidP="00E328B3">
            <w:pPr>
              <w:spacing w:line="360" w:lineRule="auto"/>
              <w:jc w:val="both"/>
              <w:rPr>
                <w:rFonts w:asciiTheme="majorBidi" w:hAnsiTheme="majorBidi" w:cstheme="majorBidi"/>
                <w:color w:val="000000" w:themeColor="text1"/>
                <w:sz w:val="18"/>
                <w:szCs w:val="18"/>
              </w:rPr>
            </w:pPr>
            <w:r w:rsidRPr="002E6D7D">
              <w:rPr>
                <w:rFonts w:asciiTheme="majorBidi" w:hAnsiTheme="majorBidi" w:cstheme="majorBidi"/>
                <w:color w:val="000000" w:themeColor="text1"/>
                <w:sz w:val="18"/>
                <w:szCs w:val="18"/>
              </w:rPr>
              <w:t>1,572 students.</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93DC0FD" w14:textId="77777777" w:rsidR="00AD4596" w:rsidRPr="002E6D7D" w:rsidRDefault="00AD4596" w:rsidP="00E328B3">
            <w:pPr>
              <w:spacing w:line="360" w:lineRule="auto"/>
              <w:jc w:val="both"/>
              <w:rPr>
                <w:rFonts w:asciiTheme="majorBidi" w:hAnsiTheme="majorBidi" w:cstheme="majorBidi"/>
                <w:color w:val="000000" w:themeColor="text1"/>
                <w:sz w:val="18"/>
                <w:szCs w:val="18"/>
              </w:rPr>
            </w:pPr>
            <w:r w:rsidRPr="002E6D7D">
              <w:rPr>
                <w:rFonts w:asciiTheme="majorBidi" w:hAnsiTheme="majorBidi" w:cstheme="majorBidi"/>
                <w:color w:val="000000" w:themeColor="text1"/>
                <w:sz w:val="18"/>
                <w:szCs w:val="18"/>
              </w:rPr>
              <w:t>Online survey.</w:t>
            </w: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219C1B" w14:textId="77777777" w:rsidR="00AD4596" w:rsidRPr="002E6D7D" w:rsidRDefault="00AD4596" w:rsidP="00E328B3">
            <w:pPr>
              <w:spacing w:line="360" w:lineRule="auto"/>
              <w:jc w:val="both"/>
              <w:rPr>
                <w:rFonts w:asciiTheme="majorBidi" w:hAnsiTheme="majorBidi" w:cstheme="majorBidi"/>
                <w:color w:val="000000" w:themeColor="text1"/>
                <w:sz w:val="18"/>
                <w:szCs w:val="18"/>
              </w:rPr>
            </w:pPr>
            <w:r w:rsidRPr="002E6D7D">
              <w:rPr>
                <w:rFonts w:asciiTheme="majorBidi" w:hAnsiTheme="majorBidi" w:cstheme="majorBidi"/>
                <w:color w:val="000000" w:themeColor="text1"/>
                <w:sz w:val="18"/>
                <w:szCs w:val="18"/>
              </w:rPr>
              <w:t xml:space="preserve">No response was reported on the use of Modafinil and Rivastigmine. 52 students reported the use of methylphenidate. 36% used Beta Blockers at least once in their lifetime. </w:t>
            </w: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6E6465" w14:textId="77777777" w:rsidR="00AD4596" w:rsidRPr="002E6D7D" w:rsidRDefault="00AD4596" w:rsidP="00E328B3">
            <w:pPr>
              <w:spacing w:line="360" w:lineRule="auto"/>
              <w:jc w:val="both"/>
              <w:rPr>
                <w:rFonts w:asciiTheme="majorBidi" w:hAnsiTheme="majorBidi" w:cstheme="majorBidi"/>
                <w:color w:val="000000" w:themeColor="text1"/>
                <w:sz w:val="18"/>
                <w:szCs w:val="18"/>
              </w:rPr>
            </w:pPr>
            <w:r w:rsidRPr="002E6D7D">
              <w:rPr>
                <w:rFonts w:asciiTheme="majorBidi" w:hAnsiTheme="majorBidi" w:cstheme="majorBidi"/>
                <w:color w:val="000000" w:themeColor="text1"/>
                <w:sz w:val="18"/>
                <w:szCs w:val="18"/>
              </w:rPr>
              <w:t>Convenience sampling constituted only an approximate representation of the student population in the Netherlands. Women, for example, were oversampled. In addition, the sample was not equally distributed for different universities, as well as not distributed in line with the absolute difference in number of students of the 14 Dutch Government supported universities.</w:t>
            </w:r>
          </w:p>
        </w:tc>
      </w:tr>
      <w:tr w:rsidR="00AD4596" w:rsidRPr="002E6D7D" w14:paraId="76402F28" w14:textId="77777777" w:rsidTr="0075105C">
        <w:trPr>
          <w:trHeight w:val="16"/>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1E4ABBF" w14:textId="42AFDB1F" w:rsidR="00AD4596" w:rsidRPr="002E6D7D" w:rsidRDefault="00AD4596" w:rsidP="00E328B3">
            <w:pPr>
              <w:spacing w:line="360" w:lineRule="auto"/>
              <w:jc w:val="both"/>
              <w:rPr>
                <w:rFonts w:asciiTheme="majorBidi" w:hAnsiTheme="majorBidi" w:cstheme="majorBidi"/>
                <w:color w:val="000000" w:themeColor="text1"/>
                <w:sz w:val="18"/>
                <w:szCs w:val="18"/>
              </w:rPr>
            </w:pPr>
            <w:r w:rsidRPr="002E6D7D">
              <w:rPr>
                <w:rFonts w:asciiTheme="majorBidi" w:hAnsiTheme="majorBidi" w:cstheme="majorBidi"/>
                <w:color w:val="000000" w:themeColor="text1"/>
                <w:sz w:val="18"/>
                <w:szCs w:val="18"/>
              </w:rPr>
              <w:fldChar w:fldCharType="begin"/>
            </w:r>
            <w:r w:rsidR="00D415FA" w:rsidRPr="002E6D7D">
              <w:rPr>
                <w:rFonts w:asciiTheme="majorBidi" w:hAnsiTheme="majorBidi" w:cstheme="majorBidi"/>
                <w:color w:val="000000" w:themeColor="text1"/>
                <w:sz w:val="18"/>
                <w:szCs w:val="18"/>
              </w:rPr>
              <w:instrText xml:space="preserve"> ADDIN ZOTERO_ITEM CSL_CITATION {"citationID":"LlnVOUfX","properties":{"formattedCitation":"(Abbasi-Ghahramanloo, Fotouhi, Zeraati, &amp; Rahimi-Movaghar, 2015)","plainCitation":"(Abbasi-Ghahramanloo, Fotouhi, Zeraati, &amp; Rahimi-Movaghar, 2015)","noteIndex":0},"citationItems":[{"id":2246,"uris":["http://zotero.org/users/5820251/items/VQKDQBNW"],"itemData":{"id":2246,"type":"article-journal","abstract":"BACKGROUND: Substance use among young people is a major public health problem in Iran. OBJECTIVES: The aims of the present study were to determine the prevalence of substance misuse and its determinants in medical sciences students in Tehran, Iran. PATIENTS AND METHODS: A cross-sectional study was performed on a randomly selected sample of 1992 medical sciences students during 2012-2013. Anonymous, structured questionnaires were distributed among the students in each selected class. Substance misuse was defined according to cultural and epidemiological features. Data analysis was performed using chi-squared test, Fisher's exact test, and binary logistic regression. RESULTS: The prevalence of prescription drug misuse, last year alcohol use, and ever illicit substance use was 4.9%, 6.9%, and 2.9%, respectively. The result of multiple logistic regression model showed that being a male (OR = 4.0), hookah use in the last year (OR = 3.2), prescription drug misuse (OR = 3.2), and alcohol use in the last year (OR = 3.3) were associated with the students' illicit substance use. Last year alcohol use (OR = 5.3), ever illicit substance use (OR = 3.2), and illicit substance use in friends (OR = 2.6) were associated with prescription drug misuse. CONCLUSIONS: Our results suggested that the prevalence of prescription drugs, alcohol and illicit substance use was relatively low, though still significant, among Iranian students, which was strongly associated with family and friends' use. The findings of this research can be used for planning and evaluating interventions by considering the risk factors and protective factors in Universities.","container-title":"International journal of high risk behaviors &amp; addiction","DOI":"10.5812/ijhrba.21945","issue":"1","language":"eng","page":"e21945-e21945","title":"Prescription drugs, alcohol, and illicit substance use and their correlations among medical sciences students in iran","URL":"https://www.ncbi.nlm.nih.gov/pubmed/25821750https://www.ncbi.nlm.nih.gov/pmc/articles/PMC4360541/","volume":"4","author":[{"family":"Abbasi-Ghahramanloo","given":"Abbas"},{"family":"Fotouhi","given":"Akbar"},{"family":"Zeraati","given":"Hojjat"},{"family":"Rahimi-Movaghar","given":"Afarin"}],"issued":{"date-parts":[["2015"]]}}}],"schema":"https://github.com/citation-style-language/schema/raw/master/csl-citation.json"} </w:instrText>
            </w:r>
            <w:r w:rsidRPr="002E6D7D">
              <w:rPr>
                <w:rFonts w:asciiTheme="majorBidi" w:hAnsiTheme="majorBidi" w:cstheme="majorBidi"/>
                <w:color w:val="000000" w:themeColor="text1"/>
                <w:sz w:val="18"/>
                <w:szCs w:val="18"/>
              </w:rPr>
              <w:fldChar w:fldCharType="separate"/>
            </w:r>
            <w:r w:rsidR="00D415FA" w:rsidRPr="002E6D7D">
              <w:rPr>
                <w:rFonts w:asciiTheme="majorBidi" w:hAnsiTheme="majorBidi" w:cstheme="majorBidi"/>
                <w:noProof/>
                <w:color w:val="000000" w:themeColor="text1"/>
                <w:sz w:val="18"/>
                <w:szCs w:val="18"/>
              </w:rPr>
              <w:t>(Abbasi-Ghahramanloo</w:t>
            </w:r>
            <w:r w:rsidR="0075105C" w:rsidRPr="002E6D7D">
              <w:rPr>
                <w:rFonts w:asciiTheme="majorBidi" w:hAnsiTheme="majorBidi" w:cstheme="majorBidi"/>
                <w:noProof/>
                <w:color w:val="000000" w:themeColor="text1"/>
                <w:sz w:val="18"/>
                <w:szCs w:val="18"/>
              </w:rPr>
              <w:t xml:space="preserve"> et al., </w:t>
            </w:r>
            <w:r w:rsidR="00D415FA" w:rsidRPr="002E6D7D">
              <w:rPr>
                <w:rFonts w:asciiTheme="majorBidi" w:hAnsiTheme="majorBidi" w:cstheme="majorBidi"/>
                <w:noProof/>
                <w:color w:val="000000" w:themeColor="text1"/>
                <w:sz w:val="18"/>
                <w:szCs w:val="18"/>
              </w:rPr>
              <w:t>2015)</w:t>
            </w:r>
            <w:r w:rsidRPr="002E6D7D">
              <w:rPr>
                <w:rFonts w:asciiTheme="majorBidi" w:hAnsiTheme="majorBidi" w:cstheme="majorBidi"/>
                <w:color w:val="000000" w:themeColor="text1"/>
                <w:sz w:val="18"/>
                <w:szCs w:val="18"/>
              </w:rPr>
              <w:fldChar w:fldCharType="end"/>
            </w:r>
          </w:p>
          <w:p w14:paraId="4C9DAE87" w14:textId="77777777" w:rsidR="00AD4596" w:rsidRPr="002E6D7D" w:rsidRDefault="00AD4596" w:rsidP="00E328B3">
            <w:pPr>
              <w:spacing w:line="360" w:lineRule="auto"/>
              <w:jc w:val="both"/>
              <w:rPr>
                <w:rFonts w:asciiTheme="majorBidi" w:hAnsiTheme="majorBidi" w:cstheme="majorBidi"/>
                <w:color w:val="000000" w:themeColor="text1"/>
                <w:sz w:val="18"/>
                <w:szCs w:val="18"/>
              </w:rPr>
            </w:pPr>
          </w:p>
          <w:p w14:paraId="583D403E" w14:textId="77777777" w:rsidR="00AD4596" w:rsidRPr="002E6D7D" w:rsidRDefault="00AD4596" w:rsidP="00E328B3">
            <w:pPr>
              <w:spacing w:line="360" w:lineRule="auto"/>
              <w:jc w:val="both"/>
              <w:rPr>
                <w:rFonts w:asciiTheme="majorBidi" w:hAnsiTheme="majorBidi" w:cstheme="majorBidi"/>
                <w:color w:val="000000" w:themeColor="text1"/>
                <w:sz w:val="18"/>
                <w:szCs w:val="18"/>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0D66423" w14:textId="77777777" w:rsidR="00AD4596" w:rsidRPr="002E6D7D" w:rsidRDefault="00AD4596" w:rsidP="00E328B3">
            <w:pPr>
              <w:spacing w:line="360" w:lineRule="auto"/>
              <w:jc w:val="both"/>
              <w:rPr>
                <w:rFonts w:asciiTheme="majorBidi" w:hAnsiTheme="majorBidi" w:cstheme="majorBidi"/>
                <w:color w:val="000000" w:themeColor="text1"/>
                <w:sz w:val="18"/>
                <w:szCs w:val="18"/>
              </w:rPr>
            </w:pPr>
            <w:r w:rsidRPr="002E6D7D">
              <w:rPr>
                <w:rFonts w:asciiTheme="majorBidi" w:hAnsiTheme="majorBidi" w:cstheme="majorBidi"/>
                <w:color w:val="000000" w:themeColor="text1"/>
                <w:sz w:val="18"/>
                <w:szCs w:val="18"/>
              </w:rPr>
              <w:t xml:space="preserve">Iran </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BCC75D7" w14:textId="77777777" w:rsidR="00AD4596" w:rsidRPr="002E6D7D" w:rsidRDefault="00AD4596" w:rsidP="00E328B3">
            <w:pPr>
              <w:spacing w:line="360" w:lineRule="auto"/>
              <w:jc w:val="both"/>
              <w:rPr>
                <w:rFonts w:asciiTheme="majorBidi" w:hAnsiTheme="majorBidi" w:cstheme="majorBidi"/>
                <w:color w:val="000000" w:themeColor="text1"/>
                <w:sz w:val="18"/>
                <w:szCs w:val="18"/>
              </w:rPr>
            </w:pPr>
            <w:r w:rsidRPr="002E6D7D">
              <w:rPr>
                <w:rFonts w:asciiTheme="majorBidi" w:hAnsiTheme="majorBidi" w:cstheme="majorBidi"/>
                <w:color w:val="000000" w:themeColor="text1"/>
                <w:sz w:val="18"/>
                <w:szCs w:val="18"/>
              </w:rPr>
              <w:t>Methylphenidate, Alcohol.</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DD1C538" w14:textId="77777777" w:rsidR="00AD4596" w:rsidRPr="002E6D7D" w:rsidRDefault="00AD4596" w:rsidP="00E328B3">
            <w:pPr>
              <w:spacing w:line="360" w:lineRule="auto"/>
              <w:jc w:val="both"/>
              <w:rPr>
                <w:rFonts w:asciiTheme="majorBidi" w:hAnsiTheme="majorBidi" w:cstheme="majorBidi"/>
                <w:color w:val="000000" w:themeColor="text1"/>
                <w:sz w:val="18"/>
                <w:szCs w:val="18"/>
              </w:rPr>
            </w:pPr>
            <w:r w:rsidRPr="002E6D7D">
              <w:rPr>
                <w:rFonts w:asciiTheme="majorBidi" w:hAnsiTheme="majorBidi" w:cstheme="majorBidi"/>
                <w:color w:val="000000" w:themeColor="text1"/>
                <w:sz w:val="18"/>
                <w:szCs w:val="18"/>
              </w:rPr>
              <w:t xml:space="preserve">16,000 medical students. </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87E8F6" w14:textId="77777777" w:rsidR="00AD4596" w:rsidRPr="002E6D7D" w:rsidRDefault="00AD4596" w:rsidP="00E328B3">
            <w:pPr>
              <w:spacing w:line="360" w:lineRule="auto"/>
              <w:jc w:val="both"/>
              <w:rPr>
                <w:rFonts w:asciiTheme="majorBidi" w:hAnsiTheme="majorBidi" w:cstheme="majorBidi"/>
                <w:color w:val="000000" w:themeColor="text1"/>
                <w:sz w:val="18"/>
                <w:szCs w:val="18"/>
              </w:rPr>
            </w:pPr>
            <w:r w:rsidRPr="002E6D7D">
              <w:rPr>
                <w:rFonts w:asciiTheme="majorBidi" w:hAnsiTheme="majorBidi" w:cstheme="majorBidi"/>
                <w:color w:val="000000" w:themeColor="text1"/>
                <w:sz w:val="18"/>
                <w:szCs w:val="18"/>
                <w:shd w:val="clear" w:color="auto" w:fill="FFFFFF"/>
              </w:rPr>
              <w:t>Paper survey.</w:t>
            </w: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000E356" w14:textId="77777777" w:rsidR="00AD4596" w:rsidRPr="002E6D7D" w:rsidRDefault="00AD4596" w:rsidP="00E328B3">
            <w:pPr>
              <w:spacing w:line="360" w:lineRule="auto"/>
              <w:jc w:val="both"/>
              <w:rPr>
                <w:rFonts w:asciiTheme="majorBidi" w:hAnsiTheme="majorBidi" w:cstheme="majorBidi"/>
                <w:color w:val="000000" w:themeColor="text1"/>
                <w:sz w:val="18"/>
                <w:szCs w:val="18"/>
              </w:rPr>
            </w:pPr>
            <w:r w:rsidRPr="002E6D7D">
              <w:rPr>
                <w:rFonts w:asciiTheme="majorBidi" w:hAnsiTheme="majorBidi" w:cstheme="majorBidi"/>
                <w:color w:val="000000" w:themeColor="text1"/>
                <w:sz w:val="18"/>
                <w:szCs w:val="18"/>
                <w:shd w:val="clear" w:color="auto" w:fill="FFFFFF"/>
              </w:rPr>
              <w:t>The prevalence of prescription drug misuse, last year alcohol use, and every illicit substance use was 4.9%, 6.9%, and 2.9%, respectively.</w:t>
            </w: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D1E1609" w14:textId="77777777" w:rsidR="00AD4596" w:rsidRPr="002E6D7D" w:rsidRDefault="00AD4596" w:rsidP="00E328B3">
            <w:pPr>
              <w:spacing w:line="360" w:lineRule="auto"/>
              <w:jc w:val="both"/>
              <w:rPr>
                <w:rFonts w:asciiTheme="majorBidi" w:hAnsiTheme="majorBidi" w:cstheme="majorBidi"/>
                <w:color w:val="000000" w:themeColor="text1"/>
                <w:sz w:val="18"/>
                <w:szCs w:val="18"/>
              </w:rPr>
            </w:pPr>
            <w:r w:rsidRPr="002E6D7D">
              <w:rPr>
                <w:rFonts w:asciiTheme="majorBidi" w:hAnsiTheme="majorBidi" w:cstheme="majorBidi"/>
                <w:color w:val="000000" w:themeColor="text1"/>
                <w:sz w:val="18"/>
                <w:szCs w:val="18"/>
                <w:shd w:val="clear" w:color="auto" w:fill="FFFFFF"/>
              </w:rPr>
              <w:t>There is limited information about illicit drug use and associated factors in hookah smokers in Iran. So, the aim of this study was to assess the status of illicit drug use and associated factors among hookah smokers of Khalil Abad city in 2015.</w:t>
            </w:r>
          </w:p>
        </w:tc>
      </w:tr>
      <w:tr w:rsidR="00AD4596" w:rsidRPr="002E6D7D" w14:paraId="364C7E26" w14:textId="77777777" w:rsidTr="0075105C">
        <w:trPr>
          <w:trHeight w:val="2102"/>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75E1436" w14:textId="5DD7F53D" w:rsidR="00AD4596" w:rsidRPr="002E6D7D" w:rsidRDefault="00AD4596" w:rsidP="00E328B3">
            <w:pPr>
              <w:spacing w:line="360" w:lineRule="auto"/>
              <w:jc w:val="both"/>
              <w:rPr>
                <w:rFonts w:asciiTheme="majorBidi" w:hAnsiTheme="majorBidi" w:cstheme="majorBidi"/>
                <w:color w:val="000000" w:themeColor="text1"/>
                <w:sz w:val="18"/>
                <w:szCs w:val="18"/>
              </w:rPr>
            </w:pPr>
            <w:r w:rsidRPr="002E6D7D">
              <w:rPr>
                <w:rFonts w:asciiTheme="majorBidi" w:hAnsiTheme="majorBidi" w:cstheme="majorBidi"/>
                <w:color w:val="000000" w:themeColor="text1"/>
                <w:sz w:val="18"/>
                <w:szCs w:val="18"/>
              </w:rPr>
              <w:lastRenderedPageBreak/>
              <w:fldChar w:fldCharType="begin"/>
            </w:r>
            <w:r w:rsidR="00D415FA" w:rsidRPr="002E6D7D">
              <w:rPr>
                <w:rFonts w:asciiTheme="majorBidi" w:hAnsiTheme="majorBidi" w:cstheme="majorBidi"/>
                <w:color w:val="000000" w:themeColor="text1"/>
                <w:sz w:val="18"/>
                <w:szCs w:val="18"/>
              </w:rPr>
              <w:instrText xml:space="preserve"> ADDIN ZOTERO_ITEM CSL_CITATION {"citationID":"wGH2CBQn","properties":{"formattedCitation":"(Maier, Liakoni, Schildmann, Schaub, &amp; Liechti, 2015)","plainCitation":"(Maier, Liakoni, Schildmann, Schaub, &amp; Liechti, 2015)","noteIndex":0},"citationItems":[{"id":2257,"uris":["http://zotero.org/users/5820251/items/PLV6JZZ7"],"itemData":{"id":2257,"type":"article-journal","abstract":"Pharmacological cognitive enhancement (PCE) refers to the nonmedical use of prescription or recreational drugs to enhance cognitive performance. Several concerns about PCE have been raised in the public. The aim of the present study was to investigate students’ attitudes toward PCE. Students at three Swiss universities were invited by e-mail to participate in a web-based survey. Of the 29,282 students who were contacted, 3,056 participated. Of these students, 22% indicated that they had used prescription drugs (12%) or recreational substances including alcohol (14%) at least once for PCE. The use of prescription drugs or recreational substances including alcohol prior to the last exam was reported by 16%. Users of pharmacological cognitive enhancers were more likely to consider PCE fair (24%) compared with nonusers (11%). Only a minority of the participants agreed with the nonmedical use of prescription drugs by fellow students when assuming weak (7%) or hypothetically strong efficacy and availability to everyone (14%). Two-thirds (68%) considered performance that is obtained with PCE less worthy of recognition. Additionally, 80% disagreed that PCE is acceptable in a competitive environment. More than half (64%) agreed that PCE in academia is similar to doping in sports. Nearly half (48%) claimed that unregulated access to pharmacological cognitive enhancers increases the pressure to engage in PCE and educational inequality (55%). In conclusion, Swiss students’ main concerns regarding PCE were related to coercion and fairness. As expected, these concerns were more prevalent among nonusers than among users of pharmacological cognitive enhancers. More balanced information on PCE should be shared with students, and future monitoring of PCE is recommended.","container-title":"PLOS ONE","issue":"12","page":"e0144402","title":"Swiss University Students’ Attitudes toward Pharmacological Cognitive Enhancement","URL":"https://doi.org/10.1371/journal.pone.0144402","volume":"10","author":[{"family":"Maier","given":"Larissa J."},{"family":"Liakoni","given":"Evangelia"},{"family":"Schildmann","given":"Jan"},{"family":"Schaub","given":"Michael P."},{"family":"Liechti","given":"Matthias E."}],"issued":{"date-parts":[["2015"]]}}}],"schema":"https://github.com/citation-style-language/schema/raw/master/csl-citation.json"} </w:instrText>
            </w:r>
            <w:r w:rsidRPr="002E6D7D">
              <w:rPr>
                <w:rFonts w:asciiTheme="majorBidi" w:hAnsiTheme="majorBidi" w:cstheme="majorBidi"/>
                <w:color w:val="000000" w:themeColor="text1"/>
                <w:sz w:val="18"/>
                <w:szCs w:val="18"/>
              </w:rPr>
              <w:fldChar w:fldCharType="separate"/>
            </w:r>
            <w:r w:rsidR="00152DDF" w:rsidRPr="002E6D7D">
              <w:rPr>
                <w:rFonts w:asciiTheme="majorBidi" w:hAnsiTheme="majorBidi" w:cstheme="majorBidi"/>
                <w:noProof/>
                <w:color w:val="000000" w:themeColor="text1"/>
                <w:sz w:val="18"/>
                <w:szCs w:val="18"/>
              </w:rPr>
              <w:t>(</w:t>
            </w:r>
            <w:r w:rsidR="00D415FA" w:rsidRPr="002E6D7D">
              <w:rPr>
                <w:rFonts w:asciiTheme="majorBidi" w:hAnsiTheme="majorBidi" w:cstheme="majorBidi"/>
                <w:noProof/>
                <w:color w:val="000000" w:themeColor="text1"/>
                <w:sz w:val="18"/>
                <w:szCs w:val="18"/>
              </w:rPr>
              <w:t>Liakoni</w:t>
            </w:r>
            <w:r w:rsidR="0075105C" w:rsidRPr="002E6D7D">
              <w:rPr>
                <w:rFonts w:asciiTheme="majorBidi" w:hAnsiTheme="majorBidi" w:cstheme="majorBidi"/>
                <w:noProof/>
                <w:color w:val="000000" w:themeColor="text1"/>
                <w:sz w:val="18"/>
                <w:szCs w:val="18"/>
              </w:rPr>
              <w:t xml:space="preserve"> et al., </w:t>
            </w:r>
            <w:r w:rsidR="00D415FA" w:rsidRPr="002E6D7D">
              <w:rPr>
                <w:rFonts w:asciiTheme="majorBidi" w:hAnsiTheme="majorBidi" w:cstheme="majorBidi"/>
                <w:noProof/>
                <w:color w:val="000000" w:themeColor="text1"/>
                <w:sz w:val="18"/>
                <w:szCs w:val="18"/>
              </w:rPr>
              <w:t>2015)</w:t>
            </w:r>
            <w:r w:rsidRPr="002E6D7D">
              <w:rPr>
                <w:rFonts w:asciiTheme="majorBidi" w:hAnsiTheme="majorBidi" w:cstheme="majorBidi"/>
                <w:color w:val="000000" w:themeColor="text1"/>
                <w:sz w:val="18"/>
                <w:szCs w:val="18"/>
              </w:rPr>
              <w:fldChar w:fldCharType="end"/>
            </w:r>
          </w:p>
          <w:p w14:paraId="0F3A06B4" w14:textId="77777777" w:rsidR="00AD4596" w:rsidRPr="002E6D7D" w:rsidRDefault="00AD4596" w:rsidP="00E328B3">
            <w:pPr>
              <w:spacing w:line="360" w:lineRule="auto"/>
              <w:jc w:val="both"/>
              <w:rPr>
                <w:rFonts w:asciiTheme="majorBidi" w:hAnsiTheme="majorBidi" w:cstheme="majorBidi"/>
                <w:color w:val="000000" w:themeColor="text1"/>
                <w:sz w:val="18"/>
                <w:szCs w:val="18"/>
              </w:rPr>
            </w:pPr>
          </w:p>
          <w:p w14:paraId="401FEBE0" w14:textId="77777777" w:rsidR="00AD4596" w:rsidRPr="002E6D7D" w:rsidRDefault="00AD4596" w:rsidP="00E328B3">
            <w:pPr>
              <w:spacing w:line="360" w:lineRule="auto"/>
              <w:jc w:val="both"/>
              <w:rPr>
                <w:rFonts w:asciiTheme="majorBidi" w:hAnsiTheme="majorBidi" w:cstheme="majorBidi"/>
                <w:color w:val="000000" w:themeColor="text1"/>
                <w:sz w:val="18"/>
                <w:szCs w:val="18"/>
              </w:rPr>
            </w:pPr>
          </w:p>
          <w:p w14:paraId="23A8CAF7" w14:textId="77777777" w:rsidR="00AD4596" w:rsidRPr="002E6D7D" w:rsidRDefault="00AD4596" w:rsidP="00E328B3">
            <w:pPr>
              <w:spacing w:line="360" w:lineRule="auto"/>
              <w:jc w:val="both"/>
              <w:rPr>
                <w:rFonts w:asciiTheme="majorBidi" w:hAnsiTheme="majorBidi" w:cstheme="majorBidi"/>
                <w:color w:val="000000" w:themeColor="text1"/>
                <w:sz w:val="18"/>
                <w:szCs w:val="18"/>
              </w:rPr>
            </w:pPr>
            <w:r w:rsidRPr="002E6D7D">
              <w:rPr>
                <w:rFonts w:asciiTheme="majorBidi" w:hAnsiTheme="majorBidi" w:cstheme="majorBidi"/>
                <w:color w:val="000000" w:themeColor="text1"/>
                <w:sz w:val="18"/>
                <w:szCs w:val="18"/>
              </w:rPr>
              <w:t xml:space="preserve">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D7F305D" w14:textId="77777777" w:rsidR="00AD4596" w:rsidRPr="002E6D7D" w:rsidRDefault="00AD4596" w:rsidP="00E328B3">
            <w:pPr>
              <w:spacing w:line="360" w:lineRule="auto"/>
              <w:jc w:val="both"/>
              <w:rPr>
                <w:rFonts w:asciiTheme="majorBidi" w:hAnsiTheme="majorBidi" w:cstheme="majorBidi"/>
                <w:color w:val="000000" w:themeColor="text1"/>
                <w:sz w:val="18"/>
                <w:szCs w:val="18"/>
              </w:rPr>
            </w:pPr>
            <w:r w:rsidRPr="002E6D7D">
              <w:rPr>
                <w:rFonts w:asciiTheme="majorBidi" w:hAnsiTheme="majorBidi" w:cstheme="majorBidi"/>
                <w:color w:val="000000" w:themeColor="text1"/>
                <w:sz w:val="18"/>
                <w:szCs w:val="18"/>
              </w:rPr>
              <w:t xml:space="preserve">Swiss </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36F0FF7" w14:textId="77777777" w:rsidR="00AD4596" w:rsidRPr="002E6D7D" w:rsidRDefault="00AD4596" w:rsidP="00E328B3">
            <w:pPr>
              <w:spacing w:line="360" w:lineRule="auto"/>
              <w:jc w:val="both"/>
              <w:rPr>
                <w:rFonts w:asciiTheme="majorBidi" w:hAnsiTheme="majorBidi" w:cstheme="majorBidi"/>
                <w:color w:val="000000" w:themeColor="text1"/>
                <w:sz w:val="18"/>
                <w:szCs w:val="18"/>
              </w:rPr>
            </w:pPr>
            <w:r w:rsidRPr="002E6D7D">
              <w:rPr>
                <w:rFonts w:asciiTheme="majorBidi" w:hAnsiTheme="majorBidi" w:cstheme="majorBidi"/>
                <w:color w:val="000000" w:themeColor="text1"/>
                <w:sz w:val="18"/>
                <w:szCs w:val="18"/>
              </w:rPr>
              <w:t xml:space="preserve">Methylphenidate, Modafinil. </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6C448B4" w14:textId="77777777" w:rsidR="00AD4596" w:rsidRPr="002E6D7D" w:rsidRDefault="00AD4596" w:rsidP="00E328B3">
            <w:pPr>
              <w:spacing w:line="360" w:lineRule="auto"/>
              <w:jc w:val="both"/>
              <w:rPr>
                <w:rFonts w:asciiTheme="majorBidi" w:hAnsiTheme="majorBidi" w:cstheme="majorBidi"/>
                <w:color w:val="000000" w:themeColor="text1"/>
                <w:sz w:val="18"/>
                <w:szCs w:val="18"/>
              </w:rPr>
            </w:pPr>
            <w:r w:rsidRPr="002E6D7D">
              <w:rPr>
                <w:rFonts w:asciiTheme="majorBidi" w:hAnsiTheme="majorBidi" w:cstheme="majorBidi"/>
                <w:color w:val="000000" w:themeColor="text1"/>
                <w:sz w:val="18"/>
                <w:szCs w:val="18"/>
              </w:rPr>
              <w:t>Students at three Swiss universities were invited by email to participate in a web-based survey. Of the 29,282 students who were contacted, 3,056 participated.</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325F04A" w14:textId="77777777" w:rsidR="00AD4596" w:rsidRPr="002E6D7D" w:rsidRDefault="00AD4596" w:rsidP="00E328B3">
            <w:pPr>
              <w:spacing w:line="360" w:lineRule="auto"/>
              <w:jc w:val="both"/>
              <w:rPr>
                <w:rFonts w:asciiTheme="majorBidi" w:hAnsiTheme="majorBidi" w:cstheme="majorBidi"/>
                <w:color w:val="000000" w:themeColor="text1"/>
                <w:sz w:val="18"/>
                <w:szCs w:val="18"/>
              </w:rPr>
            </w:pPr>
            <w:r w:rsidRPr="002E6D7D">
              <w:rPr>
                <w:rFonts w:asciiTheme="majorBidi" w:hAnsiTheme="majorBidi" w:cstheme="majorBidi"/>
                <w:color w:val="000000" w:themeColor="text1"/>
                <w:sz w:val="18"/>
                <w:szCs w:val="18"/>
              </w:rPr>
              <w:t xml:space="preserve">Online survey. </w:t>
            </w: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1802AFD" w14:textId="77777777" w:rsidR="00AD4596" w:rsidRPr="002E6D7D" w:rsidRDefault="00AD4596" w:rsidP="00E328B3">
            <w:pPr>
              <w:spacing w:line="360" w:lineRule="auto"/>
              <w:jc w:val="both"/>
              <w:rPr>
                <w:rFonts w:asciiTheme="majorBidi" w:hAnsiTheme="majorBidi" w:cstheme="majorBidi"/>
                <w:color w:val="000000" w:themeColor="text1"/>
                <w:sz w:val="18"/>
                <w:szCs w:val="18"/>
              </w:rPr>
            </w:pPr>
            <w:r w:rsidRPr="002E6D7D">
              <w:rPr>
                <w:rFonts w:asciiTheme="majorBidi" w:hAnsiTheme="majorBidi" w:cstheme="majorBidi"/>
                <w:color w:val="000000" w:themeColor="text1"/>
                <w:sz w:val="18"/>
                <w:szCs w:val="18"/>
              </w:rPr>
              <w:t>22% used CE to improve cognitive performances while studying.</w:t>
            </w: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CFDF928" w14:textId="77777777" w:rsidR="00AD4596" w:rsidRPr="002E6D7D" w:rsidRDefault="00AD4596" w:rsidP="00E328B3">
            <w:pPr>
              <w:spacing w:line="360" w:lineRule="auto"/>
              <w:jc w:val="both"/>
              <w:rPr>
                <w:rFonts w:asciiTheme="majorBidi" w:hAnsiTheme="majorBidi" w:cstheme="majorBidi"/>
                <w:color w:val="000000" w:themeColor="text1"/>
                <w:sz w:val="18"/>
                <w:szCs w:val="18"/>
              </w:rPr>
            </w:pPr>
            <w:r w:rsidRPr="002E6D7D">
              <w:rPr>
                <w:rFonts w:asciiTheme="majorBidi" w:hAnsiTheme="majorBidi" w:cstheme="majorBidi"/>
                <w:color w:val="000000" w:themeColor="text1"/>
                <w:sz w:val="18"/>
                <w:szCs w:val="18"/>
              </w:rPr>
              <w:t xml:space="preserve">Investigate students’ attitudes toward PCE. The response rate for the present survey was 10%. The study sample may not have been necessarily representative of all Swiss students. Although all students from </w:t>
            </w:r>
            <w:proofErr w:type="spellStart"/>
            <w:r w:rsidRPr="002E6D7D">
              <w:rPr>
                <w:rFonts w:asciiTheme="majorBidi" w:hAnsiTheme="majorBidi" w:cstheme="majorBidi"/>
                <w:color w:val="000000" w:themeColor="text1"/>
                <w:sz w:val="18"/>
                <w:szCs w:val="18"/>
              </w:rPr>
              <w:t>UniBas</w:t>
            </w:r>
            <w:proofErr w:type="spellEnd"/>
            <w:r w:rsidRPr="002E6D7D">
              <w:rPr>
                <w:rFonts w:asciiTheme="majorBidi" w:hAnsiTheme="majorBidi" w:cstheme="majorBidi"/>
                <w:color w:val="000000" w:themeColor="text1"/>
                <w:sz w:val="18"/>
                <w:szCs w:val="18"/>
              </w:rPr>
              <w:t xml:space="preserve"> and ETHZ were invited, only 5,000 of a total of 26,000 students who are currently enrolled at UZH, who had previously agreed to be contacted for participation in various studies, could be invited.</w:t>
            </w:r>
          </w:p>
        </w:tc>
      </w:tr>
      <w:tr w:rsidR="00AD4596" w:rsidRPr="002E6D7D" w14:paraId="30028FA8" w14:textId="77777777" w:rsidTr="0075105C">
        <w:tc>
          <w:tcPr>
            <w:tcW w:w="16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F905325" w14:textId="09A107E7" w:rsidR="00AD4596" w:rsidRPr="002E6D7D" w:rsidRDefault="00AD4596" w:rsidP="00E328B3">
            <w:pPr>
              <w:spacing w:line="360" w:lineRule="auto"/>
              <w:jc w:val="both"/>
              <w:rPr>
                <w:rFonts w:asciiTheme="majorBidi" w:hAnsiTheme="majorBidi" w:cstheme="majorBidi"/>
                <w:color w:val="000000" w:themeColor="text1"/>
                <w:sz w:val="18"/>
                <w:szCs w:val="18"/>
              </w:rPr>
            </w:pPr>
            <w:r w:rsidRPr="002E6D7D">
              <w:rPr>
                <w:rFonts w:asciiTheme="majorBidi" w:hAnsiTheme="majorBidi" w:cstheme="majorBidi"/>
                <w:color w:val="000000" w:themeColor="text1"/>
                <w:sz w:val="18"/>
                <w:szCs w:val="18"/>
              </w:rPr>
              <w:fldChar w:fldCharType="begin"/>
            </w:r>
            <w:r w:rsidR="00870E60" w:rsidRPr="002E6D7D">
              <w:rPr>
                <w:rFonts w:asciiTheme="majorBidi" w:hAnsiTheme="majorBidi" w:cstheme="majorBidi"/>
                <w:color w:val="000000" w:themeColor="text1"/>
                <w:sz w:val="18"/>
                <w:szCs w:val="18"/>
              </w:rPr>
              <w:instrText xml:space="preserve"> ADDIN ZOTERO_ITEM CSL_CITATION {"citationID":"LwFZteGO","properties":{"formattedCitation":"(Singh et al., 2014)","plainCitation":"(Singh et al., 2014)","noteIndex":0},"citationItems":[{"id":2425,"uris":["http://zotero.org/users/5820251/items/55VTEKY2"],"itemData":{"id":2425,"type":"article-journal","abstract":"Use of 'smart drugs' among UK students is described in frequent media reports as a rapidly increasing phenomenon. This article reports findings from the first large-scale survey of pharmacological cognitive enhancement (PCE) among students in the UK and Ireland. Conducted from February to September 2012, a survey of a convenience sample of 877 students measured PCE prevalence, attitudes, sources, purposes and ethics. Descriptive and logistic regression statistical methods were used to analyse the data. Lifetime prevalence of PCE using modafinil, methylphenidate or Adderall was under 10%, while past regular and current PCE users of these substances made up between 0.3%-4% of the survey population. A substantial majority of students was unaware of and/or uninterested in PCE; however about one third of students were interested in PCE. PCE users were more likely to be male, British and older students; predictors of PCE use included awareness of other students using PCEs, ADHD symptomatology, ethical concerns, and alcohol and cannabis use. The survey addresses the need for better evidence about PCE prevalence and practices among university students in the UK. We recommend PCE-related strategies for universities based on the survey findings.","container-title":"PLoS ONE","DOI":"10.1371/journal.pone.0105969","ISSN":"1932-6203","issue":"10","title":"Robust resilience and substantial interest: A survey of pharmacological cognitive enhancement among university students in the UK and Ireland","volume":"9","author":[{"family":"Singh","given":"Ilina"},{"family":"Bard","given":"Imre"},{"family":"Jackson","given":"Jonathan"}],"issued":{"date-parts":[["2014"]]}}}],"schema":"https://github.com/citation-style-language/schema/raw/master/csl-citation.json"} </w:instrText>
            </w:r>
            <w:r w:rsidRPr="002E6D7D">
              <w:rPr>
                <w:rFonts w:asciiTheme="majorBidi" w:hAnsiTheme="majorBidi" w:cstheme="majorBidi"/>
                <w:color w:val="000000" w:themeColor="text1"/>
                <w:sz w:val="18"/>
                <w:szCs w:val="18"/>
              </w:rPr>
              <w:fldChar w:fldCharType="separate"/>
            </w:r>
            <w:r w:rsidR="00D415FA" w:rsidRPr="002E6D7D">
              <w:rPr>
                <w:rFonts w:asciiTheme="majorBidi" w:hAnsiTheme="majorBidi" w:cstheme="majorBidi"/>
                <w:noProof/>
                <w:color w:val="000000" w:themeColor="text1"/>
                <w:sz w:val="18"/>
                <w:szCs w:val="18"/>
              </w:rPr>
              <w:t>(Singh et al., 2014)</w:t>
            </w:r>
            <w:r w:rsidRPr="002E6D7D">
              <w:rPr>
                <w:rFonts w:asciiTheme="majorBidi" w:hAnsiTheme="majorBidi" w:cstheme="majorBidi"/>
                <w:color w:val="000000" w:themeColor="text1"/>
                <w:sz w:val="18"/>
                <w:szCs w:val="18"/>
              </w:rPr>
              <w:fldChar w:fldCharType="end"/>
            </w:r>
          </w:p>
          <w:p w14:paraId="4ED27607" w14:textId="77777777" w:rsidR="00AD4596" w:rsidRPr="002E6D7D" w:rsidRDefault="00AD4596" w:rsidP="00E328B3">
            <w:pPr>
              <w:spacing w:line="360" w:lineRule="auto"/>
              <w:jc w:val="both"/>
              <w:rPr>
                <w:rFonts w:asciiTheme="majorBidi" w:hAnsiTheme="majorBidi" w:cstheme="majorBidi"/>
                <w:color w:val="000000" w:themeColor="text1"/>
                <w:sz w:val="18"/>
                <w:szCs w:val="18"/>
              </w:rPr>
            </w:pPr>
          </w:p>
          <w:p w14:paraId="7B06BE3C" w14:textId="77777777" w:rsidR="00AD4596" w:rsidRPr="002E6D7D" w:rsidRDefault="00AD4596" w:rsidP="00E328B3">
            <w:pPr>
              <w:spacing w:line="360" w:lineRule="auto"/>
              <w:jc w:val="both"/>
              <w:rPr>
                <w:rFonts w:asciiTheme="majorBidi" w:hAnsiTheme="majorBidi" w:cstheme="majorBidi"/>
                <w:color w:val="000000" w:themeColor="text1"/>
                <w:sz w:val="18"/>
                <w:szCs w:val="18"/>
              </w:rPr>
            </w:pPr>
          </w:p>
          <w:p w14:paraId="4CBCFFE1" w14:textId="77777777" w:rsidR="00AD4596" w:rsidRPr="002E6D7D" w:rsidRDefault="00AD4596" w:rsidP="00E328B3">
            <w:pPr>
              <w:spacing w:line="360" w:lineRule="auto"/>
              <w:jc w:val="both"/>
              <w:rPr>
                <w:rFonts w:asciiTheme="majorBidi" w:hAnsiTheme="majorBidi" w:cstheme="majorBidi"/>
                <w:color w:val="000000" w:themeColor="text1"/>
                <w:sz w:val="18"/>
                <w:szCs w:val="18"/>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9B12CCA" w14:textId="77777777" w:rsidR="00AD4596" w:rsidRPr="002E6D7D" w:rsidRDefault="00AD4596" w:rsidP="00E328B3">
            <w:pPr>
              <w:spacing w:line="360" w:lineRule="auto"/>
              <w:jc w:val="both"/>
              <w:rPr>
                <w:rFonts w:asciiTheme="majorBidi" w:hAnsiTheme="majorBidi" w:cstheme="majorBidi"/>
                <w:color w:val="000000" w:themeColor="text1"/>
                <w:sz w:val="18"/>
                <w:szCs w:val="18"/>
              </w:rPr>
            </w:pPr>
            <w:r w:rsidRPr="002E6D7D">
              <w:rPr>
                <w:rFonts w:asciiTheme="majorBidi" w:hAnsiTheme="majorBidi" w:cstheme="majorBidi"/>
                <w:color w:val="000000" w:themeColor="text1"/>
                <w:sz w:val="18"/>
                <w:szCs w:val="18"/>
              </w:rPr>
              <w:t>UK and Ireland.</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D0FF0E3" w14:textId="77777777" w:rsidR="00AD4596" w:rsidRPr="002E6D7D" w:rsidRDefault="00AD4596" w:rsidP="00E328B3">
            <w:pPr>
              <w:spacing w:line="360" w:lineRule="auto"/>
              <w:jc w:val="both"/>
              <w:rPr>
                <w:rFonts w:asciiTheme="majorBidi" w:hAnsiTheme="majorBidi" w:cstheme="majorBidi"/>
                <w:color w:val="000000" w:themeColor="text1"/>
                <w:sz w:val="18"/>
                <w:szCs w:val="18"/>
              </w:rPr>
            </w:pPr>
            <w:r w:rsidRPr="002E6D7D">
              <w:rPr>
                <w:rFonts w:asciiTheme="majorBidi" w:hAnsiTheme="majorBidi" w:cstheme="majorBidi"/>
                <w:color w:val="000000" w:themeColor="text1"/>
                <w:sz w:val="18"/>
                <w:szCs w:val="18"/>
              </w:rPr>
              <w:t>Modafinil, Methylphenidate, Adderall.</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7991473" w14:textId="77777777" w:rsidR="00AD4596" w:rsidRPr="002E6D7D" w:rsidRDefault="00AD4596" w:rsidP="00E328B3">
            <w:pPr>
              <w:spacing w:line="360" w:lineRule="auto"/>
              <w:jc w:val="both"/>
              <w:rPr>
                <w:rFonts w:asciiTheme="majorBidi" w:hAnsiTheme="majorBidi" w:cstheme="majorBidi"/>
                <w:color w:val="000000" w:themeColor="text1"/>
                <w:sz w:val="18"/>
                <w:szCs w:val="18"/>
              </w:rPr>
            </w:pPr>
            <w:r w:rsidRPr="002E6D7D">
              <w:rPr>
                <w:rFonts w:asciiTheme="majorBidi" w:hAnsiTheme="majorBidi" w:cstheme="majorBidi"/>
                <w:color w:val="000000" w:themeColor="text1"/>
                <w:sz w:val="18"/>
                <w:szCs w:val="18"/>
              </w:rPr>
              <w:t xml:space="preserve">877 students in </w:t>
            </w:r>
          </w:p>
          <w:p w14:paraId="66B24D7A" w14:textId="77777777" w:rsidR="00AD4596" w:rsidRPr="002E6D7D" w:rsidRDefault="00AD4596" w:rsidP="00E328B3">
            <w:pPr>
              <w:spacing w:line="360" w:lineRule="auto"/>
              <w:jc w:val="both"/>
              <w:rPr>
                <w:rFonts w:asciiTheme="majorBidi" w:hAnsiTheme="majorBidi" w:cstheme="majorBidi"/>
                <w:color w:val="000000" w:themeColor="text1"/>
                <w:sz w:val="18"/>
                <w:szCs w:val="18"/>
              </w:rPr>
            </w:pPr>
            <w:r w:rsidRPr="002E6D7D">
              <w:rPr>
                <w:rFonts w:asciiTheme="majorBidi" w:hAnsiTheme="majorBidi" w:cstheme="majorBidi"/>
                <w:color w:val="000000" w:themeColor="text1"/>
                <w:sz w:val="18"/>
                <w:szCs w:val="18"/>
              </w:rPr>
              <w:t>104 universities.</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1532905" w14:textId="77777777" w:rsidR="00AD4596" w:rsidRPr="002E6D7D" w:rsidRDefault="00AD4596" w:rsidP="00E328B3">
            <w:pPr>
              <w:spacing w:line="360" w:lineRule="auto"/>
              <w:jc w:val="both"/>
              <w:rPr>
                <w:rFonts w:asciiTheme="majorBidi" w:hAnsiTheme="majorBidi" w:cstheme="majorBidi"/>
                <w:color w:val="000000" w:themeColor="text1"/>
                <w:sz w:val="18"/>
                <w:szCs w:val="18"/>
              </w:rPr>
            </w:pPr>
            <w:r w:rsidRPr="002E6D7D">
              <w:rPr>
                <w:rFonts w:asciiTheme="majorBidi" w:hAnsiTheme="majorBidi" w:cstheme="majorBidi"/>
                <w:color w:val="000000" w:themeColor="text1"/>
                <w:sz w:val="18"/>
                <w:szCs w:val="18"/>
                <w:shd w:val="clear" w:color="auto" w:fill="FFFFFF"/>
              </w:rPr>
              <w:t>Paper </w:t>
            </w:r>
            <w:r w:rsidRPr="002E6D7D">
              <w:rPr>
                <w:rFonts w:asciiTheme="majorBidi" w:hAnsiTheme="majorBidi" w:cstheme="majorBidi"/>
                <w:color w:val="000000" w:themeColor="text1"/>
                <w:sz w:val="18"/>
                <w:szCs w:val="18"/>
              </w:rPr>
              <w:t xml:space="preserve">survey of a convenience sample of 877 students measured PCE prevalence, attitudes, sources, </w:t>
            </w:r>
            <w:proofErr w:type="gramStart"/>
            <w:r w:rsidRPr="002E6D7D">
              <w:rPr>
                <w:rFonts w:asciiTheme="majorBidi" w:hAnsiTheme="majorBidi" w:cstheme="majorBidi"/>
                <w:color w:val="000000" w:themeColor="text1"/>
                <w:sz w:val="18"/>
                <w:szCs w:val="18"/>
              </w:rPr>
              <w:t>purposes</w:t>
            </w:r>
            <w:proofErr w:type="gramEnd"/>
            <w:r w:rsidRPr="002E6D7D">
              <w:rPr>
                <w:rFonts w:asciiTheme="majorBidi" w:hAnsiTheme="majorBidi" w:cstheme="majorBidi"/>
                <w:color w:val="000000" w:themeColor="text1"/>
                <w:sz w:val="18"/>
                <w:szCs w:val="18"/>
              </w:rPr>
              <w:t xml:space="preserve"> and ethics.</w:t>
            </w: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E598DA4" w14:textId="77777777" w:rsidR="00AD4596" w:rsidRPr="002E6D7D" w:rsidRDefault="00AD4596" w:rsidP="00E328B3">
            <w:pPr>
              <w:spacing w:line="360" w:lineRule="auto"/>
              <w:jc w:val="both"/>
              <w:rPr>
                <w:rFonts w:asciiTheme="majorBidi" w:hAnsiTheme="majorBidi" w:cstheme="majorBidi"/>
                <w:color w:val="000000" w:themeColor="text1"/>
                <w:sz w:val="18"/>
                <w:szCs w:val="18"/>
                <w:shd w:val="clear" w:color="auto" w:fill="FFFFFF"/>
              </w:rPr>
            </w:pPr>
            <w:r w:rsidRPr="002E6D7D">
              <w:rPr>
                <w:rFonts w:asciiTheme="majorBidi" w:hAnsiTheme="majorBidi" w:cstheme="majorBidi"/>
                <w:color w:val="000000" w:themeColor="text1"/>
                <w:sz w:val="18"/>
                <w:szCs w:val="18"/>
                <w:shd w:val="clear" w:color="auto" w:fill="FFFFFF"/>
              </w:rPr>
              <w:t>Only 2% reported that they have used CE.</w:t>
            </w:r>
          </w:p>
          <w:p w14:paraId="5C9BAAD6" w14:textId="77777777" w:rsidR="00AD4596" w:rsidRPr="002E6D7D" w:rsidRDefault="00AD4596" w:rsidP="00E328B3">
            <w:pPr>
              <w:spacing w:line="360" w:lineRule="auto"/>
              <w:jc w:val="both"/>
              <w:rPr>
                <w:rFonts w:asciiTheme="majorBidi" w:hAnsiTheme="majorBidi" w:cstheme="majorBidi"/>
                <w:color w:val="000000" w:themeColor="text1"/>
                <w:sz w:val="18"/>
                <w:szCs w:val="18"/>
                <w:shd w:val="clear" w:color="auto" w:fill="FFFFFF"/>
              </w:rPr>
            </w:pPr>
          </w:p>
          <w:p w14:paraId="5AF5C0E9" w14:textId="77777777" w:rsidR="00AD4596" w:rsidRPr="002E6D7D" w:rsidRDefault="00AD4596" w:rsidP="00E328B3">
            <w:pPr>
              <w:spacing w:line="360" w:lineRule="auto"/>
              <w:jc w:val="both"/>
              <w:rPr>
                <w:rFonts w:asciiTheme="majorBidi" w:hAnsiTheme="majorBidi" w:cstheme="majorBidi"/>
                <w:color w:val="000000" w:themeColor="text1"/>
                <w:sz w:val="18"/>
                <w:szCs w:val="18"/>
              </w:rPr>
            </w:pP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0F69D70" w14:textId="77777777" w:rsidR="00AD4596" w:rsidRPr="002E6D7D" w:rsidRDefault="00AD4596" w:rsidP="00E328B3">
            <w:pPr>
              <w:spacing w:line="360" w:lineRule="auto"/>
              <w:jc w:val="both"/>
              <w:rPr>
                <w:rFonts w:asciiTheme="majorBidi" w:hAnsiTheme="majorBidi" w:cstheme="majorBidi"/>
                <w:color w:val="000000" w:themeColor="text1"/>
                <w:sz w:val="18"/>
                <w:szCs w:val="18"/>
              </w:rPr>
            </w:pPr>
            <w:r w:rsidRPr="002E6D7D">
              <w:rPr>
                <w:rFonts w:asciiTheme="majorBidi" w:hAnsiTheme="majorBidi" w:cstheme="majorBidi"/>
                <w:color w:val="000000" w:themeColor="text1"/>
                <w:sz w:val="18"/>
                <w:szCs w:val="18"/>
                <w:shd w:val="clear" w:color="auto" w:fill="FFFFFF"/>
              </w:rPr>
              <w:t>Results from convenience sample survey may be biased, due to participants self-selection. They only use an online survey, which was considered too costly and unfeasible due to access barriers.</w:t>
            </w:r>
          </w:p>
        </w:tc>
      </w:tr>
      <w:tr w:rsidR="00AD4596" w:rsidRPr="002E6D7D" w14:paraId="57678626" w14:textId="77777777" w:rsidTr="0075105C">
        <w:trPr>
          <w:trHeight w:val="52"/>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D4DDBD2" w14:textId="773B8954" w:rsidR="00AD4596" w:rsidRPr="002E6D7D" w:rsidRDefault="00AD4596" w:rsidP="00E328B3">
            <w:pPr>
              <w:spacing w:line="360" w:lineRule="auto"/>
              <w:jc w:val="both"/>
              <w:rPr>
                <w:rFonts w:asciiTheme="majorBidi" w:hAnsiTheme="majorBidi" w:cstheme="majorBidi"/>
                <w:color w:val="000000" w:themeColor="text1"/>
                <w:sz w:val="18"/>
                <w:szCs w:val="18"/>
              </w:rPr>
            </w:pPr>
            <w:r w:rsidRPr="002E6D7D">
              <w:rPr>
                <w:rFonts w:asciiTheme="majorBidi" w:hAnsiTheme="majorBidi" w:cstheme="majorBidi"/>
                <w:color w:val="000000" w:themeColor="text1"/>
                <w:sz w:val="18"/>
                <w:szCs w:val="18"/>
              </w:rPr>
              <w:fldChar w:fldCharType="begin"/>
            </w:r>
            <w:r w:rsidR="00870E60" w:rsidRPr="002E6D7D">
              <w:rPr>
                <w:rFonts w:asciiTheme="majorBidi" w:hAnsiTheme="majorBidi" w:cstheme="majorBidi"/>
                <w:color w:val="000000" w:themeColor="text1"/>
                <w:sz w:val="18"/>
                <w:szCs w:val="18"/>
              </w:rPr>
              <w:instrText xml:space="preserve"> ADDIN ZOTERO_ITEM CSL_CITATION {"citationID":"u7b6eci9","properties":{"formattedCitation":"(Vargo et al., 2014)","plainCitation":"(Vargo et al., 2014)","noteIndex":0},"citationItems":[{"id":2190,"uris":["http://zotero.org/users/5820251/items/2GJ3S7X7"],"itemData":{"id":2190,"type":"article-journal","abstract":"There has been an ongoing research effort to understand the morality of athletes using prescription and illicit drugs to enhance sporting performance. By comparison, perceptions around the ethics of university students using prescription drugs to enhance academic performance (known as cognitive enhancement or neuroenhancement) are less well understood. This study compared how university students responded to the ethical considerations of using performance enhancing substances across sporting and academic contexts. A total of 98 participants from universities in the United Kingdom completed a Brief Implicit Association Test, a brief version of the Performance Enhancement Attitude Scale, an explicit cognitive enhancer attitude assessment and reported their views on four scenarios regarding sports doping and the use of cognitive enhancers by university students. The implicit association did not show a significant polarisation of students’ moral attitudes. Explicit measures showed a stronger disagreement towards doping behaviours. Those professionally involved in sport found chemical enhancement more acceptable than other respondents, suggesting an instrumental viewpoint and a transfer of social knowledge from one domain of drug use to the other. Participants perceived the use of enhancers in sport and education as “cheating” when it affected others, but believed cognitive enhancement could be necessary due to competitiveness of the job market. Results suggest that chemical enhancement was considered acceptable by some student groups. The proportion of the sample knowing someone who used cognitive enhancers (13%) or someone who doped (19%) suggests that substance based performance enhancement may be normalising and increasing in popularity.","container-title":"Performance Enhancement &amp; Health","DOI":"10.1016/J.PEH.2015.02.001","issue":"2","page":"66-77","title":"Perceptions of assisted cognitive and sport performance enhancement among university students in England","URL":"https://www.sciencedirect.com/science/article/pii/S2211266915000031","volume":"3","author":[{"family":"Vargo","given":"Elisabeth Julie"},{"family":"James","given":"Ricky A."},{"family":"Agyeman","given":"Kofi"},{"family":"MacPhee","given":"Thomas"},{"family":"McIntyre","given":"Ross"},{"family":"Ronca","given":"Flaminia"},{"family":"Petróczi","given":"Andrea"}],"issued":{"date-parts":[["2014"]]}}}],"schema":"https://github.com/citation-style-language/schema/raw/master/csl-citation.json"} </w:instrText>
            </w:r>
            <w:r w:rsidRPr="002E6D7D">
              <w:rPr>
                <w:rFonts w:asciiTheme="majorBidi" w:hAnsiTheme="majorBidi" w:cstheme="majorBidi"/>
                <w:color w:val="000000" w:themeColor="text1"/>
                <w:sz w:val="18"/>
                <w:szCs w:val="18"/>
              </w:rPr>
              <w:fldChar w:fldCharType="separate"/>
            </w:r>
            <w:r w:rsidR="00D415FA" w:rsidRPr="002E6D7D">
              <w:rPr>
                <w:rFonts w:asciiTheme="majorBidi" w:hAnsiTheme="majorBidi" w:cstheme="majorBidi"/>
                <w:noProof/>
                <w:color w:val="000000" w:themeColor="text1"/>
                <w:sz w:val="18"/>
                <w:szCs w:val="18"/>
              </w:rPr>
              <w:t>(Vargo et al., 2014)</w:t>
            </w:r>
            <w:r w:rsidRPr="002E6D7D">
              <w:rPr>
                <w:rFonts w:asciiTheme="majorBidi" w:hAnsiTheme="majorBidi" w:cstheme="majorBidi"/>
                <w:color w:val="000000" w:themeColor="text1"/>
                <w:sz w:val="18"/>
                <w:szCs w:val="18"/>
              </w:rPr>
              <w:fldChar w:fldCharType="end"/>
            </w:r>
          </w:p>
          <w:p w14:paraId="5EF7058B" w14:textId="77777777" w:rsidR="00AD4596" w:rsidRPr="002E6D7D" w:rsidRDefault="00AD4596" w:rsidP="00E328B3">
            <w:pPr>
              <w:spacing w:line="360" w:lineRule="auto"/>
              <w:jc w:val="both"/>
              <w:rPr>
                <w:rFonts w:asciiTheme="majorBidi" w:hAnsiTheme="majorBidi" w:cstheme="majorBidi"/>
                <w:color w:val="000000" w:themeColor="text1"/>
                <w:sz w:val="18"/>
                <w:szCs w:val="18"/>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59C81E2" w14:textId="77777777" w:rsidR="00AD4596" w:rsidRPr="002E6D7D" w:rsidRDefault="00AD4596" w:rsidP="00E328B3">
            <w:pPr>
              <w:spacing w:line="360" w:lineRule="auto"/>
              <w:jc w:val="both"/>
              <w:rPr>
                <w:rFonts w:asciiTheme="majorBidi" w:hAnsiTheme="majorBidi" w:cstheme="majorBidi"/>
                <w:color w:val="000000" w:themeColor="text1"/>
                <w:sz w:val="18"/>
                <w:szCs w:val="18"/>
              </w:rPr>
            </w:pPr>
            <w:r w:rsidRPr="002E6D7D">
              <w:rPr>
                <w:rFonts w:asciiTheme="majorBidi" w:hAnsiTheme="majorBidi" w:cstheme="majorBidi"/>
                <w:color w:val="000000" w:themeColor="text1"/>
                <w:sz w:val="18"/>
                <w:szCs w:val="18"/>
              </w:rPr>
              <w:t xml:space="preserve">Northern Ireland, </w:t>
            </w:r>
            <w:proofErr w:type="gramStart"/>
            <w:r w:rsidRPr="002E6D7D">
              <w:rPr>
                <w:rFonts w:asciiTheme="majorBidi" w:hAnsiTheme="majorBidi" w:cstheme="majorBidi"/>
                <w:color w:val="000000" w:themeColor="text1"/>
                <w:sz w:val="18"/>
                <w:szCs w:val="18"/>
              </w:rPr>
              <w:t>Wales</w:t>
            </w:r>
            <w:proofErr w:type="gramEnd"/>
            <w:r w:rsidRPr="002E6D7D">
              <w:rPr>
                <w:rFonts w:asciiTheme="majorBidi" w:hAnsiTheme="majorBidi" w:cstheme="majorBidi"/>
                <w:color w:val="000000" w:themeColor="text1"/>
                <w:sz w:val="18"/>
                <w:szCs w:val="18"/>
              </w:rPr>
              <w:t xml:space="preserve"> and England.</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02F9385" w14:textId="77777777" w:rsidR="00AD4596" w:rsidRPr="002E6D7D" w:rsidRDefault="00AD4596" w:rsidP="00E328B3">
            <w:pPr>
              <w:spacing w:line="360" w:lineRule="auto"/>
              <w:jc w:val="both"/>
              <w:rPr>
                <w:rFonts w:asciiTheme="majorBidi" w:hAnsiTheme="majorBidi" w:cstheme="majorBidi"/>
                <w:color w:val="000000" w:themeColor="text1"/>
                <w:sz w:val="18"/>
                <w:szCs w:val="18"/>
              </w:rPr>
            </w:pPr>
            <w:r w:rsidRPr="002E6D7D">
              <w:rPr>
                <w:rFonts w:asciiTheme="majorBidi" w:hAnsiTheme="majorBidi" w:cstheme="majorBidi"/>
                <w:color w:val="000000" w:themeColor="text1"/>
                <w:sz w:val="18"/>
                <w:szCs w:val="18"/>
                <w:shd w:val="clear" w:color="auto" w:fill="FFFFFF"/>
              </w:rPr>
              <w:t>Cannabis, Ecstasy, amphetamines.</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C3B15AE" w14:textId="77777777" w:rsidR="00AD4596" w:rsidRPr="002E6D7D" w:rsidRDefault="00AD4596" w:rsidP="00E328B3">
            <w:pPr>
              <w:spacing w:line="360" w:lineRule="auto"/>
              <w:jc w:val="both"/>
              <w:rPr>
                <w:rFonts w:asciiTheme="majorBidi" w:hAnsiTheme="majorBidi" w:cstheme="majorBidi"/>
                <w:color w:val="000000" w:themeColor="text1"/>
                <w:sz w:val="18"/>
                <w:szCs w:val="18"/>
              </w:rPr>
            </w:pPr>
            <w:r w:rsidRPr="002E6D7D">
              <w:rPr>
                <w:rFonts w:asciiTheme="majorBidi" w:hAnsiTheme="majorBidi" w:cstheme="majorBidi"/>
                <w:color w:val="000000" w:themeColor="text1"/>
                <w:sz w:val="18"/>
                <w:szCs w:val="18"/>
              </w:rPr>
              <w:t>3,706 students from</w:t>
            </w:r>
          </w:p>
          <w:p w14:paraId="61BB8F2C" w14:textId="77777777" w:rsidR="00AD4596" w:rsidRPr="002E6D7D" w:rsidRDefault="00AD4596" w:rsidP="00E328B3">
            <w:pPr>
              <w:spacing w:after="140" w:line="360" w:lineRule="auto"/>
              <w:jc w:val="both"/>
              <w:rPr>
                <w:rFonts w:asciiTheme="majorBidi" w:hAnsiTheme="majorBidi" w:cstheme="majorBidi"/>
                <w:color w:val="000000" w:themeColor="text1"/>
                <w:sz w:val="18"/>
                <w:szCs w:val="18"/>
              </w:rPr>
            </w:pPr>
            <w:r w:rsidRPr="002E6D7D">
              <w:rPr>
                <w:rFonts w:asciiTheme="majorBidi" w:hAnsiTheme="majorBidi" w:cstheme="majorBidi"/>
                <w:color w:val="000000" w:themeColor="text1"/>
                <w:sz w:val="18"/>
                <w:szCs w:val="18"/>
              </w:rPr>
              <w:t xml:space="preserve">7 universities across Northern Ireland, </w:t>
            </w:r>
            <w:proofErr w:type="gramStart"/>
            <w:r w:rsidRPr="002E6D7D">
              <w:rPr>
                <w:rFonts w:asciiTheme="majorBidi" w:hAnsiTheme="majorBidi" w:cstheme="majorBidi"/>
                <w:color w:val="000000" w:themeColor="text1"/>
                <w:sz w:val="18"/>
                <w:szCs w:val="18"/>
              </w:rPr>
              <w:t>Wales</w:t>
            </w:r>
            <w:proofErr w:type="gramEnd"/>
            <w:r w:rsidRPr="002E6D7D">
              <w:rPr>
                <w:rFonts w:asciiTheme="majorBidi" w:hAnsiTheme="majorBidi" w:cstheme="majorBidi"/>
                <w:color w:val="000000" w:themeColor="text1"/>
                <w:sz w:val="18"/>
                <w:szCs w:val="18"/>
              </w:rPr>
              <w:t xml:space="preserve"> and England.</w:t>
            </w:r>
          </w:p>
          <w:p w14:paraId="73707874" w14:textId="77777777" w:rsidR="00AD4596" w:rsidRPr="002E6D7D" w:rsidRDefault="00AD4596" w:rsidP="00E328B3">
            <w:pPr>
              <w:spacing w:line="360" w:lineRule="auto"/>
              <w:jc w:val="both"/>
              <w:rPr>
                <w:rFonts w:asciiTheme="majorBidi" w:hAnsiTheme="majorBidi" w:cstheme="majorBidi"/>
                <w:color w:val="000000" w:themeColor="text1"/>
                <w:sz w:val="18"/>
                <w:szCs w:val="18"/>
              </w:rPr>
            </w:pPr>
            <w:r w:rsidRPr="002E6D7D">
              <w:rPr>
                <w:rFonts w:asciiTheme="majorBidi" w:hAnsiTheme="majorBidi" w:cstheme="majorBidi"/>
                <w:color w:val="000000" w:themeColor="text1"/>
                <w:sz w:val="18"/>
                <w:szCs w:val="18"/>
                <w:shd w:val="clear" w:color="auto" w:fill="FFFFFF"/>
              </w:rPr>
              <w:t xml:space="preserve">England (Gloucestershire N = 908, Bath Spa N = 462, Oxford Brookes N = 203, Chester N = 883, </w:t>
            </w:r>
            <w:r w:rsidRPr="002E6D7D">
              <w:rPr>
                <w:rFonts w:asciiTheme="majorBidi" w:hAnsiTheme="majorBidi" w:cstheme="majorBidi"/>
                <w:color w:val="000000" w:themeColor="text1"/>
                <w:sz w:val="18"/>
                <w:szCs w:val="18"/>
                <w:shd w:val="clear" w:color="auto" w:fill="FFFFFF"/>
              </w:rPr>
              <w:lastRenderedPageBreak/>
              <w:t>Plymouth N = 167); Wales (Swansea N = 398); and the Republic of Northern Ireland (Ulster N = 463). Each participating institution provided ethical approval.</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CC9E271" w14:textId="77777777" w:rsidR="00AD4596" w:rsidRPr="002E6D7D" w:rsidRDefault="00AD4596" w:rsidP="00E328B3">
            <w:pPr>
              <w:spacing w:line="360" w:lineRule="auto"/>
              <w:jc w:val="both"/>
              <w:rPr>
                <w:rFonts w:asciiTheme="majorBidi" w:hAnsiTheme="majorBidi" w:cstheme="majorBidi"/>
                <w:color w:val="000000" w:themeColor="text1"/>
                <w:sz w:val="18"/>
                <w:szCs w:val="18"/>
              </w:rPr>
            </w:pPr>
            <w:r w:rsidRPr="002E6D7D">
              <w:rPr>
                <w:rFonts w:asciiTheme="majorBidi" w:hAnsiTheme="majorBidi" w:cstheme="majorBidi"/>
                <w:color w:val="000000" w:themeColor="text1"/>
                <w:sz w:val="18"/>
                <w:szCs w:val="18"/>
                <w:shd w:val="clear" w:color="auto" w:fill="FFFFFF"/>
              </w:rPr>
              <w:lastRenderedPageBreak/>
              <w:t>Paper </w:t>
            </w:r>
            <w:r w:rsidRPr="002E6D7D">
              <w:rPr>
                <w:rFonts w:asciiTheme="majorBidi" w:hAnsiTheme="majorBidi" w:cstheme="majorBidi"/>
                <w:color w:val="000000" w:themeColor="text1"/>
                <w:sz w:val="18"/>
                <w:szCs w:val="18"/>
              </w:rPr>
              <w:t>survey.</w:t>
            </w:r>
          </w:p>
          <w:p w14:paraId="2800DCE6" w14:textId="77777777" w:rsidR="00AD4596" w:rsidRPr="002E6D7D" w:rsidRDefault="00AD4596" w:rsidP="00E328B3">
            <w:pPr>
              <w:spacing w:line="360" w:lineRule="auto"/>
              <w:jc w:val="both"/>
              <w:rPr>
                <w:rFonts w:asciiTheme="majorBidi" w:hAnsiTheme="majorBidi" w:cstheme="majorBidi"/>
                <w:color w:val="000000" w:themeColor="text1"/>
                <w:sz w:val="18"/>
                <w:szCs w:val="18"/>
              </w:rPr>
            </w:pPr>
          </w:p>
          <w:p w14:paraId="442720D9" w14:textId="77777777" w:rsidR="00AD4596" w:rsidRPr="002E6D7D" w:rsidRDefault="00AD4596" w:rsidP="00E328B3">
            <w:pPr>
              <w:spacing w:line="360" w:lineRule="auto"/>
              <w:jc w:val="both"/>
              <w:rPr>
                <w:rFonts w:asciiTheme="majorBidi" w:hAnsiTheme="majorBidi" w:cstheme="majorBidi"/>
                <w:color w:val="000000" w:themeColor="text1"/>
                <w:sz w:val="18"/>
                <w:szCs w:val="18"/>
              </w:rPr>
            </w:pPr>
            <w:r w:rsidRPr="002E6D7D">
              <w:rPr>
                <w:rFonts w:asciiTheme="majorBidi" w:hAnsiTheme="majorBidi" w:cstheme="majorBidi"/>
                <w:color w:val="000000" w:themeColor="text1"/>
                <w:sz w:val="18"/>
                <w:szCs w:val="18"/>
                <w:shd w:val="clear" w:color="auto" w:fill="FFFFFF"/>
              </w:rPr>
              <w:t xml:space="preserve">Convenience sample. </w:t>
            </w: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C23EEA3" w14:textId="77777777" w:rsidR="00AD4596" w:rsidRPr="002E6D7D" w:rsidRDefault="00AD4596" w:rsidP="00E328B3">
            <w:pPr>
              <w:spacing w:line="360" w:lineRule="auto"/>
              <w:jc w:val="both"/>
              <w:rPr>
                <w:rFonts w:asciiTheme="majorBidi" w:hAnsiTheme="majorBidi" w:cstheme="majorBidi"/>
                <w:color w:val="000000" w:themeColor="text1"/>
                <w:sz w:val="18"/>
                <w:szCs w:val="18"/>
                <w:shd w:val="clear" w:color="auto" w:fill="FFFFFF"/>
              </w:rPr>
            </w:pPr>
            <w:r w:rsidRPr="002E6D7D">
              <w:rPr>
                <w:rFonts w:asciiTheme="majorBidi" w:hAnsiTheme="majorBidi" w:cstheme="majorBidi"/>
                <w:color w:val="000000" w:themeColor="text1"/>
                <w:sz w:val="18"/>
                <w:szCs w:val="18"/>
                <w:shd w:val="clear" w:color="auto" w:fill="FFFFFF"/>
              </w:rPr>
              <w:t>5% reported that they had regular used CE, and 25% used CE occasionally.</w:t>
            </w:r>
          </w:p>
          <w:p w14:paraId="7986B9D4" w14:textId="77777777" w:rsidR="00AD4596" w:rsidRPr="002E6D7D" w:rsidRDefault="00AD4596" w:rsidP="00E328B3">
            <w:pPr>
              <w:spacing w:line="360" w:lineRule="auto"/>
              <w:jc w:val="both"/>
              <w:rPr>
                <w:rFonts w:asciiTheme="majorBidi" w:hAnsiTheme="majorBidi" w:cstheme="majorBidi"/>
                <w:color w:val="000000" w:themeColor="text1"/>
                <w:sz w:val="18"/>
                <w:szCs w:val="18"/>
                <w:shd w:val="clear" w:color="auto" w:fill="FFFFFF"/>
              </w:rPr>
            </w:pPr>
          </w:p>
          <w:p w14:paraId="4093F952" w14:textId="77777777" w:rsidR="00AD4596" w:rsidRPr="002E6D7D" w:rsidRDefault="00AD4596" w:rsidP="00E328B3">
            <w:pPr>
              <w:spacing w:line="360" w:lineRule="auto"/>
              <w:jc w:val="both"/>
              <w:rPr>
                <w:rFonts w:asciiTheme="majorBidi" w:hAnsiTheme="majorBidi" w:cstheme="majorBidi"/>
                <w:color w:val="000000" w:themeColor="text1"/>
                <w:sz w:val="18"/>
                <w:szCs w:val="18"/>
              </w:rPr>
            </w:pPr>
            <w:r w:rsidRPr="002E6D7D">
              <w:rPr>
                <w:rFonts w:asciiTheme="majorBidi" w:hAnsiTheme="majorBidi" w:cstheme="majorBidi"/>
                <w:color w:val="000000" w:themeColor="text1"/>
                <w:sz w:val="18"/>
                <w:szCs w:val="18"/>
                <w:shd w:val="clear" w:color="auto" w:fill="FFFFFF"/>
              </w:rPr>
              <w:t>Some 5% reported that they had regular use of CE, and 25% used CE occasionally, and 70% never.</w:t>
            </w: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7D089A5" w14:textId="77777777" w:rsidR="00AD4596" w:rsidRPr="002E6D7D" w:rsidRDefault="00AD4596" w:rsidP="00E328B3">
            <w:pPr>
              <w:spacing w:after="140" w:line="360" w:lineRule="auto"/>
              <w:jc w:val="both"/>
              <w:rPr>
                <w:rFonts w:asciiTheme="majorBidi" w:hAnsiTheme="majorBidi" w:cstheme="majorBidi"/>
                <w:color w:val="000000" w:themeColor="text1"/>
                <w:sz w:val="18"/>
                <w:szCs w:val="18"/>
              </w:rPr>
            </w:pPr>
            <w:r w:rsidRPr="002E6D7D">
              <w:rPr>
                <w:rFonts w:asciiTheme="majorBidi" w:hAnsiTheme="majorBidi" w:cstheme="majorBidi"/>
                <w:color w:val="000000" w:themeColor="text1"/>
                <w:sz w:val="18"/>
                <w:szCs w:val="18"/>
              </w:rPr>
              <w:t xml:space="preserve">The study could be carried out at other schools, such as other healthcare disciplines. However, the opinions were captured at one point in time, data were self-reported, and the findings are not generalisable. </w:t>
            </w:r>
          </w:p>
          <w:p w14:paraId="663D4406" w14:textId="77777777" w:rsidR="00AD4596" w:rsidRPr="002E6D7D" w:rsidRDefault="00AD4596" w:rsidP="00E328B3">
            <w:pPr>
              <w:spacing w:after="140" w:line="360" w:lineRule="auto"/>
              <w:jc w:val="both"/>
              <w:rPr>
                <w:rFonts w:asciiTheme="majorBidi" w:hAnsiTheme="majorBidi" w:cstheme="majorBidi"/>
                <w:color w:val="000000" w:themeColor="text1"/>
                <w:sz w:val="18"/>
                <w:szCs w:val="18"/>
              </w:rPr>
            </w:pPr>
            <w:r w:rsidRPr="002E6D7D">
              <w:rPr>
                <w:rFonts w:asciiTheme="majorBidi" w:hAnsiTheme="majorBidi" w:cstheme="majorBidi"/>
                <w:color w:val="000000" w:themeColor="text1"/>
                <w:sz w:val="18"/>
                <w:szCs w:val="18"/>
              </w:rPr>
              <w:t xml:space="preserve">Perhaps if the study had been conducted immediately before the written examinations, prevalence of CE use would have been higher. Manually distributing paper-based questionnaires to students in a compulsory class and an online distribution would enhance the response </w:t>
            </w:r>
            <w:r w:rsidRPr="002E6D7D">
              <w:rPr>
                <w:rFonts w:asciiTheme="majorBidi" w:hAnsiTheme="majorBidi" w:cstheme="majorBidi"/>
                <w:color w:val="000000" w:themeColor="text1"/>
                <w:sz w:val="18"/>
                <w:szCs w:val="18"/>
              </w:rPr>
              <w:lastRenderedPageBreak/>
              <w:t xml:space="preserve">rate. Other ways to maximise the response rate included having a relatively short questionnaire with questions largely in a closed question. </w:t>
            </w:r>
          </w:p>
        </w:tc>
      </w:tr>
      <w:tr w:rsidR="00AD4596" w:rsidRPr="002E6D7D" w14:paraId="6DB4C35F" w14:textId="77777777" w:rsidTr="0075105C">
        <w:trPr>
          <w:trHeight w:val="1402"/>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925631" w14:textId="40F51EEB" w:rsidR="00AD4596" w:rsidRPr="002E6D7D" w:rsidRDefault="00AD4596" w:rsidP="00E328B3">
            <w:pPr>
              <w:spacing w:line="360" w:lineRule="auto"/>
              <w:jc w:val="both"/>
              <w:rPr>
                <w:rFonts w:asciiTheme="majorBidi" w:hAnsiTheme="majorBidi" w:cstheme="majorBidi"/>
                <w:color w:val="000000" w:themeColor="text1"/>
                <w:sz w:val="18"/>
                <w:szCs w:val="18"/>
              </w:rPr>
            </w:pPr>
            <w:r w:rsidRPr="002E6D7D">
              <w:rPr>
                <w:rFonts w:asciiTheme="majorBidi" w:hAnsiTheme="majorBidi" w:cstheme="majorBidi"/>
                <w:color w:val="000000" w:themeColor="text1"/>
                <w:sz w:val="18"/>
                <w:szCs w:val="18"/>
              </w:rPr>
              <w:lastRenderedPageBreak/>
              <w:fldChar w:fldCharType="begin"/>
            </w:r>
            <w:r w:rsidR="00870E60" w:rsidRPr="002E6D7D">
              <w:rPr>
                <w:rFonts w:asciiTheme="majorBidi" w:hAnsiTheme="majorBidi" w:cstheme="majorBidi"/>
                <w:color w:val="000000" w:themeColor="text1"/>
                <w:sz w:val="18"/>
                <w:szCs w:val="18"/>
              </w:rPr>
              <w:instrText xml:space="preserve"> ADDIN ZOTERO_ITEM CSL_CITATION {"citationID":"I4oTtsBn","properties":{"formattedCitation":"(Ott &amp; Biller-Andorno, 2014)","plainCitation":"(Ott &amp; Biller-Andorno, 2014)","noteIndex":0},"citationItems":[{"id":3030,"uris":["http://zotero.org/users/5820251/items/GH2RNWNW"],"itemData":{"id":3030,"type":"article-journal","container-title":"Pharmacopsychiatry","DOI":"10.1055/s-0033-1358682","ISSN":"0176-3679","issue":"1","page":"22–28","title":"Neuroenhancement among Swiss students–a comparison of users and non-users","URL":"https://doi.org/10.1055/s-0033-1358682","volume":"47","author":[{"family":"Ott","given":"R"},{"family":"Biller-Andorno","given":"N"}],"issued":{"date-parts":[["2014",1]]}}}],"schema":"https://github.com/citation-style-language/schema/raw/master/csl-citation.json"} </w:instrText>
            </w:r>
            <w:r w:rsidRPr="002E6D7D">
              <w:rPr>
                <w:rFonts w:asciiTheme="majorBidi" w:hAnsiTheme="majorBidi" w:cstheme="majorBidi"/>
                <w:color w:val="000000" w:themeColor="text1"/>
                <w:sz w:val="18"/>
                <w:szCs w:val="18"/>
              </w:rPr>
              <w:fldChar w:fldCharType="separate"/>
            </w:r>
            <w:r w:rsidR="00D415FA" w:rsidRPr="002E6D7D">
              <w:rPr>
                <w:rFonts w:asciiTheme="majorBidi" w:hAnsiTheme="majorBidi" w:cstheme="majorBidi"/>
                <w:noProof/>
                <w:color w:val="000000" w:themeColor="text1"/>
                <w:sz w:val="18"/>
                <w:szCs w:val="18"/>
              </w:rPr>
              <w:t>(Ott &amp; Biller-Andorno, 2014)</w:t>
            </w:r>
            <w:r w:rsidRPr="002E6D7D">
              <w:rPr>
                <w:rFonts w:asciiTheme="majorBidi" w:hAnsiTheme="majorBidi" w:cstheme="majorBidi"/>
                <w:color w:val="000000" w:themeColor="text1"/>
                <w:sz w:val="18"/>
                <w:szCs w:val="18"/>
              </w:rPr>
              <w:fldChar w:fldCharType="end"/>
            </w:r>
          </w:p>
          <w:p w14:paraId="3E016F57" w14:textId="77777777" w:rsidR="00AD4596" w:rsidRPr="002E6D7D" w:rsidRDefault="00AD4596" w:rsidP="00E328B3">
            <w:pPr>
              <w:spacing w:line="360" w:lineRule="auto"/>
              <w:jc w:val="both"/>
              <w:rPr>
                <w:rFonts w:asciiTheme="majorBidi" w:hAnsiTheme="majorBidi" w:cstheme="majorBidi"/>
                <w:color w:val="000000" w:themeColor="text1"/>
                <w:sz w:val="18"/>
                <w:szCs w:val="18"/>
              </w:rPr>
            </w:pPr>
          </w:p>
          <w:p w14:paraId="581938C4" w14:textId="77777777" w:rsidR="00AD4596" w:rsidRPr="002E6D7D" w:rsidRDefault="00AD4596" w:rsidP="00E328B3">
            <w:pPr>
              <w:spacing w:line="360" w:lineRule="auto"/>
              <w:jc w:val="both"/>
              <w:rPr>
                <w:rFonts w:asciiTheme="majorBidi" w:hAnsiTheme="majorBidi" w:cstheme="majorBidi"/>
                <w:color w:val="000000" w:themeColor="text1"/>
                <w:sz w:val="18"/>
                <w:szCs w:val="18"/>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AA3A113" w14:textId="77777777" w:rsidR="00AD4596" w:rsidRPr="002E6D7D" w:rsidRDefault="00AD4596" w:rsidP="00E328B3">
            <w:pPr>
              <w:spacing w:line="360" w:lineRule="auto"/>
              <w:jc w:val="both"/>
              <w:rPr>
                <w:rFonts w:asciiTheme="majorBidi" w:hAnsiTheme="majorBidi" w:cstheme="majorBidi"/>
                <w:color w:val="000000" w:themeColor="text1"/>
                <w:sz w:val="18"/>
                <w:szCs w:val="18"/>
              </w:rPr>
            </w:pPr>
            <w:r w:rsidRPr="002E6D7D">
              <w:rPr>
                <w:rFonts w:asciiTheme="majorBidi" w:hAnsiTheme="majorBidi" w:cstheme="majorBidi"/>
                <w:color w:val="000000" w:themeColor="text1"/>
                <w:sz w:val="18"/>
                <w:szCs w:val="18"/>
              </w:rPr>
              <w:t>Swiss</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26748FE" w14:textId="77777777" w:rsidR="00AD4596" w:rsidRPr="002E6D7D" w:rsidRDefault="00AD4596" w:rsidP="00E328B3">
            <w:pPr>
              <w:spacing w:line="360" w:lineRule="auto"/>
              <w:jc w:val="both"/>
              <w:rPr>
                <w:rFonts w:asciiTheme="majorBidi" w:hAnsiTheme="majorBidi" w:cstheme="majorBidi"/>
                <w:color w:val="000000" w:themeColor="text1"/>
                <w:sz w:val="18"/>
                <w:szCs w:val="18"/>
              </w:rPr>
            </w:pPr>
            <w:r w:rsidRPr="002E6D7D">
              <w:rPr>
                <w:rFonts w:asciiTheme="majorBidi" w:hAnsiTheme="majorBidi" w:cstheme="majorBidi"/>
                <w:color w:val="000000" w:themeColor="text1"/>
                <w:sz w:val="18"/>
                <w:szCs w:val="18"/>
              </w:rPr>
              <w:t>Methylphenidate, Adderall, Modafinil.</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F68121C" w14:textId="77777777" w:rsidR="00AD4596" w:rsidRPr="002E6D7D" w:rsidRDefault="00AD4596" w:rsidP="00E328B3">
            <w:pPr>
              <w:spacing w:line="360" w:lineRule="auto"/>
              <w:jc w:val="both"/>
              <w:rPr>
                <w:rFonts w:asciiTheme="majorBidi" w:hAnsiTheme="majorBidi" w:cstheme="majorBidi"/>
                <w:color w:val="000000" w:themeColor="text1"/>
                <w:sz w:val="18"/>
                <w:szCs w:val="18"/>
              </w:rPr>
            </w:pPr>
            <w:r w:rsidRPr="002E6D7D">
              <w:rPr>
                <w:rFonts w:asciiTheme="majorBidi" w:hAnsiTheme="majorBidi" w:cstheme="majorBidi"/>
                <w:color w:val="000000" w:themeColor="text1"/>
                <w:sz w:val="18"/>
                <w:szCs w:val="18"/>
              </w:rPr>
              <w:t>1,765 students.</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68BB435" w14:textId="77777777" w:rsidR="00AD4596" w:rsidRPr="002E6D7D" w:rsidRDefault="00AD4596" w:rsidP="00E328B3">
            <w:pPr>
              <w:spacing w:line="360" w:lineRule="auto"/>
              <w:jc w:val="both"/>
              <w:rPr>
                <w:rFonts w:asciiTheme="majorBidi" w:hAnsiTheme="majorBidi" w:cstheme="majorBidi"/>
                <w:color w:val="000000" w:themeColor="text1"/>
                <w:sz w:val="18"/>
                <w:szCs w:val="18"/>
              </w:rPr>
            </w:pPr>
            <w:r w:rsidRPr="002E6D7D">
              <w:rPr>
                <w:rFonts w:asciiTheme="majorBidi" w:hAnsiTheme="majorBidi" w:cstheme="majorBidi"/>
                <w:color w:val="000000" w:themeColor="text1"/>
                <w:sz w:val="18"/>
                <w:szCs w:val="18"/>
              </w:rPr>
              <w:t>Online and paper survey.</w:t>
            </w: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8D2EA5" w14:textId="77777777" w:rsidR="00AD4596" w:rsidRPr="002E6D7D" w:rsidRDefault="00AD4596" w:rsidP="00E328B3">
            <w:pPr>
              <w:spacing w:line="360" w:lineRule="auto"/>
              <w:jc w:val="both"/>
              <w:rPr>
                <w:rFonts w:asciiTheme="majorBidi" w:hAnsiTheme="majorBidi" w:cstheme="majorBidi"/>
                <w:color w:val="000000" w:themeColor="text1"/>
                <w:sz w:val="18"/>
                <w:szCs w:val="18"/>
              </w:rPr>
            </w:pPr>
            <w:r w:rsidRPr="002E6D7D">
              <w:rPr>
                <w:rFonts w:asciiTheme="majorBidi" w:hAnsiTheme="majorBidi" w:cstheme="majorBidi"/>
                <w:color w:val="000000" w:themeColor="text1"/>
                <w:sz w:val="18"/>
                <w:szCs w:val="18"/>
              </w:rPr>
              <w:t>4.7% had used CE for the purpose of studying.</w:t>
            </w: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B433E2B" w14:textId="77777777" w:rsidR="00AD4596" w:rsidRPr="002E6D7D" w:rsidRDefault="00AD4596" w:rsidP="00E328B3">
            <w:pPr>
              <w:pStyle w:val="NormalWeb"/>
              <w:spacing w:line="360" w:lineRule="auto"/>
              <w:rPr>
                <w:rFonts w:asciiTheme="majorBidi" w:hAnsiTheme="majorBidi" w:cstheme="majorBidi"/>
                <w:color w:val="000000" w:themeColor="text1"/>
                <w:sz w:val="18"/>
                <w:szCs w:val="18"/>
              </w:rPr>
            </w:pPr>
            <w:r w:rsidRPr="002E6D7D">
              <w:rPr>
                <w:rFonts w:asciiTheme="majorBidi" w:hAnsiTheme="majorBidi" w:cstheme="majorBidi"/>
                <w:color w:val="000000" w:themeColor="text1"/>
                <w:sz w:val="18"/>
                <w:szCs w:val="18"/>
              </w:rPr>
              <w:t xml:space="preserve">The findings from this survey can lead to a better understanding of why some students are already using CE and can also add to the discussion on social norms and values in the context of legalizing or prohibiting such products. </w:t>
            </w:r>
          </w:p>
        </w:tc>
      </w:tr>
      <w:tr w:rsidR="00AD4596" w:rsidRPr="002E6D7D" w14:paraId="31331CDE" w14:textId="77777777" w:rsidTr="0075105C">
        <w:trPr>
          <w:trHeight w:val="194"/>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B805DA" w14:textId="0E4832E5" w:rsidR="00AD4596" w:rsidRPr="002E6D7D" w:rsidRDefault="00AD4596" w:rsidP="00E328B3">
            <w:pPr>
              <w:spacing w:line="360" w:lineRule="auto"/>
              <w:jc w:val="both"/>
              <w:rPr>
                <w:rFonts w:asciiTheme="majorBidi" w:hAnsiTheme="majorBidi" w:cstheme="majorBidi"/>
                <w:color w:val="000000" w:themeColor="text1"/>
                <w:sz w:val="18"/>
                <w:szCs w:val="18"/>
              </w:rPr>
            </w:pPr>
            <w:r w:rsidRPr="002E6D7D">
              <w:rPr>
                <w:rFonts w:asciiTheme="majorBidi" w:hAnsiTheme="majorBidi" w:cstheme="majorBidi"/>
                <w:color w:val="000000" w:themeColor="text1"/>
                <w:sz w:val="18"/>
                <w:szCs w:val="18"/>
              </w:rPr>
              <w:fldChar w:fldCharType="begin"/>
            </w:r>
            <w:r w:rsidR="00D415FA" w:rsidRPr="002E6D7D">
              <w:rPr>
                <w:rFonts w:asciiTheme="majorBidi" w:hAnsiTheme="majorBidi" w:cstheme="majorBidi"/>
                <w:color w:val="000000" w:themeColor="text1"/>
                <w:sz w:val="18"/>
                <w:szCs w:val="18"/>
              </w:rPr>
              <w:instrText xml:space="preserve"> ADDIN ZOTERO_ITEM CSL_CITATION {"citationID":"gtnHGGcx","properties":{"formattedCitation":"(Micoulaud-Franchi, Macgregor, &amp; Fond, 2014)","plainCitation":"(Micoulaud-Franchi, Macgregor, &amp; Fond, 2014)","noteIndex":0},"citationItems":[{"id":2239,"uris":["http://zotero.org/users/5820251/items/LGA32REP"],"itemData":{"id":2239,"type":"article-journal","abstract":"BACKGROUND Pharmaceutical neuroenhancer consumption in college students is a rather unknown phenomenon in Europe and particularly in France, where surprisingly only one study was conducted in 1988. AIM Our objective is to assess prevalence and motivations for licit (use inside medical indication) and illicit pharmaceutical neuroenhancer consumption (tablet form) in a non-selected French sample of Medicine and Pharmacology students. SUBJECTS AND METHODS A validated questionnaire was send to French sample of Medicine and Pharmacology students using email. The questionnaire investigate motives for use of pharmaceutical licit (vitamin C and caffeine tablets) and illicit (methylphenidate, amphetamines, modafinil, piracetam). RESULTS Among 206 undergraduate students, 139 students (67.4%) declared to have consumed at least one cognitive enhancer in the past 12 months. Twelve students (8.6% of cognitive enhancers users and 5.8% of our total sample) used illicit pharmaceutical neuroenhancer. The motivations were first to improve their academic performances, second to improve their wakefulness/ vigilance, and third to improve their attention/concentration. CONCLUSIONS Neuroenhancement is a widespread means of using pharmaceutical drugs in French as well as in US college campuses. Despites some limitations, these preliminary results highlight the need to boost the interest of professionals for the neuroenhancement issue in French and European students.","container-title":"European Review for Medical and Pharmacological Sciences","issue":"13","page":"1875-1878","title":"A preliminary study on cognitive enhancer consumption behaviors and motives of French Medicine and Pharmacology students","volume":"18","author":[{"family":"Micoulaud-Franchi","given":"Jean Arthur"},{"family":"Macgregor","given":"A."},{"family":"Fond","given":"G."}],"issued":{"date-parts":[["2014"]]}}}],"schema":"https://github.com/citation-style-language/schema/raw/master/csl-citation.json"} </w:instrText>
            </w:r>
            <w:r w:rsidRPr="002E6D7D">
              <w:rPr>
                <w:rFonts w:asciiTheme="majorBidi" w:hAnsiTheme="majorBidi" w:cstheme="majorBidi"/>
                <w:color w:val="000000" w:themeColor="text1"/>
                <w:sz w:val="18"/>
                <w:szCs w:val="18"/>
              </w:rPr>
              <w:fldChar w:fldCharType="separate"/>
            </w:r>
            <w:r w:rsidR="00D415FA" w:rsidRPr="002E6D7D">
              <w:rPr>
                <w:rFonts w:asciiTheme="majorBidi" w:hAnsiTheme="majorBidi" w:cstheme="majorBidi"/>
                <w:noProof/>
                <w:color w:val="000000" w:themeColor="text1"/>
                <w:sz w:val="18"/>
                <w:szCs w:val="18"/>
              </w:rPr>
              <w:t>(Micoulaud-Franchi</w:t>
            </w:r>
            <w:r w:rsidR="0075105C" w:rsidRPr="002E6D7D">
              <w:rPr>
                <w:rFonts w:asciiTheme="majorBidi" w:hAnsiTheme="majorBidi" w:cstheme="majorBidi"/>
                <w:noProof/>
                <w:color w:val="000000" w:themeColor="text1"/>
                <w:sz w:val="18"/>
                <w:szCs w:val="18"/>
              </w:rPr>
              <w:t xml:space="preserve"> et al., </w:t>
            </w:r>
            <w:r w:rsidR="00D415FA" w:rsidRPr="002E6D7D">
              <w:rPr>
                <w:rFonts w:asciiTheme="majorBidi" w:hAnsiTheme="majorBidi" w:cstheme="majorBidi"/>
                <w:noProof/>
                <w:color w:val="000000" w:themeColor="text1"/>
                <w:sz w:val="18"/>
                <w:szCs w:val="18"/>
              </w:rPr>
              <w:t>, 2014)</w:t>
            </w:r>
            <w:r w:rsidRPr="002E6D7D">
              <w:rPr>
                <w:rFonts w:asciiTheme="majorBidi" w:hAnsiTheme="majorBidi" w:cstheme="majorBidi"/>
                <w:color w:val="000000" w:themeColor="text1"/>
                <w:sz w:val="18"/>
                <w:szCs w:val="18"/>
              </w:rPr>
              <w:fldChar w:fldCharType="end"/>
            </w:r>
          </w:p>
          <w:p w14:paraId="10C55D3B" w14:textId="77777777" w:rsidR="00AD4596" w:rsidRPr="002E6D7D" w:rsidRDefault="00AD4596" w:rsidP="00E328B3">
            <w:pPr>
              <w:spacing w:line="360" w:lineRule="auto"/>
              <w:jc w:val="both"/>
              <w:rPr>
                <w:rFonts w:asciiTheme="majorBidi" w:hAnsiTheme="majorBidi" w:cstheme="majorBidi"/>
                <w:color w:val="000000" w:themeColor="text1"/>
                <w:sz w:val="18"/>
                <w:szCs w:val="18"/>
              </w:rPr>
            </w:pPr>
          </w:p>
          <w:p w14:paraId="7E965C86" w14:textId="77777777" w:rsidR="00AD4596" w:rsidRPr="002E6D7D" w:rsidRDefault="00AD4596" w:rsidP="00E328B3">
            <w:pPr>
              <w:spacing w:line="360" w:lineRule="auto"/>
              <w:jc w:val="both"/>
              <w:rPr>
                <w:rFonts w:asciiTheme="majorBidi" w:hAnsiTheme="majorBidi" w:cstheme="majorBidi"/>
                <w:color w:val="000000" w:themeColor="text1"/>
                <w:sz w:val="18"/>
                <w:szCs w:val="18"/>
              </w:rPr>
            </w:pPr>
          </w:p>
          <w:p w14:paraId="69687471" w14:textId="77777777" w:rsidR="00AD4596" w:rsidRPr="002E6D7D" w:rsidRDefault="00AD4596" w:rsidP="00E328B3">
            <w:pPr>
              <w:spacing w:line="360" w:lineRule="auto"/>
              <w:jc w:val="both"/>
              <w:rPr>
                <w:rFonts w:asciiTheme="majorBidi" w:hAnsiTheme="majorBidi" w:cstheme="majorBidi"/>
                <w:color w:val="000000" w:themeColor="text1"/>
                <w:sz w:val="18"/>
                <w:szCs w:val="18"/>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480550" w14:textId="77777777" w:rsidR="00AD4596" w:rsidRPr="002E6D7D" w:rsidRDefault="00AD4596" w:rsidP="00E328B3">
            <w:pPr>
              <w:spacing w:line="360" w:lineRule="auto"/>
              <w:jc w:val="both"/>
              <w:rPr>
                <w:rFonts w:asciiTheme="majorBidi" w:hAnsiTheme="majorBidi" w:cstheme="majorBidi"/>
                <w:color w:val="000000" w:themeColor="text1"/>
                <w:sz w:val="18"/>
                <w:szCs w:val="18"/>
              </w:rPr>
            </w:pPr>
            <w:r w:rsidRPr="002E6D7D">
              <w:rPr>
                <w:rFonts w:asciiTheme="majorBidi" w:hAnsiTheme="majorBidi" w:cstheme="majorBidi"/>
                <w:color w:val="000000" w:themeColor="text1"/>
                <w:sz w:val="18"/>
                <w:szCs w:val="18"/>
              </w:rPr>
              <w:t xml:space="preserve">France </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100CE57" w14:textId="77777777" w:rsidR="00AD4596" w:rsidRPr="002E6D7D" w:rsidRDefault="00AD4596" w:rsidP="00E328B3">
            <w:pPr>
              <w:spacing w:line="360" w:lineRule="auto"/>
              <w:jc w:val="both"/>
              <w:rPr>
                <w:rFonts w:asciiTheme="majorBidi" w:hAnsiTheme="majorBidi" w:cstheme="majorBidi"/>
                <w:color w:val="000000" w:themeColor="text1"/>
                <w:sz w:val="18"/>
                <w:szCs w:val="18"/>
              </w:rPr>
            </w:pPr>
            <w:r w:rsidRPr="002E6D7D">
              <w:rPr>
                <w:rFonts w:asciiTheme="majorBidi" w:hAnsiTheme="majorBidi" w:cstheme="majorBidi"/>
                <w:color w:val="000000" w:themeColor="text1"/>
                <w:sz w:val="18"/>
                <w:szCs w:val="18"/>
              </w:rPr>
              <w:t>Methylphenidate, Modafinil, amphetamines, Piracetam.</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6F8B83F" w14:textId="77777777" w:rsidR="00AD4596" w:rsidRPr="002E6D7D" w:rsidRDefault="00AD4596" w:rsidP="00E328B3">
            <w:pPr>
              <w:spacing w:line="360" w:lineRule="auto"/>
              <w:jc w:val="both"/>
              <w:rPr>
                <w:rFonts w:asciiTheme="majorBidi" w:hAnsiTheme="majorBidi" w:cstheme="majorBidi"/>
                <w:color w:val="000000" w:themeColor="text1"/>
                <w:sz w:val="18"/>
                <w:szCs w:val="18"/>
              </w:rPr>
            </w:pPr>
            <w:r w:rsidRPr="002E6D7D">
              <w:rPr>
                <w:rFonts w:asciiTheme="majorBidi" w:hAnsiTheme="majorBidi" w:cstheme="majorBidi"/>
                <w:color w:val="000000" w:themeColor="text1"/>
                <w:sz w:val="18"/>
                <w:szCs w:val="18"/>
              </w:rPr>
              <w:t>206 students.</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80" w:type="dxa"/>
              <w:left w:w="87" w:type="dxa"/>
              <w:bottom w:w="80" w:type="dxa"/>
              <w:right w:w="80" w:type="dxa"/>
            </w:tcMar>
          </w:tcPr>
          <w:p w14:paraId="2EC11E28" w14:textId="77777777" w:rsidR="00AD4596" w:rsidRPr="002E6D7D" w:rsidRDefault="00AD4596" w:rsidP="00E328B3">
            <w:pPr>
              <w:spacing w:line="360" w:lineRule="auto"/>
              <w:ind w:left="7"/>
              <w:jc w:val="both"/>
              <w:rPr>
                <w:rFonts w:asciiTheme="majorBidi" w:hAnsiTheme="majorBidi" w:cstheme="majorBidi"/>
                <w:color w:val="000000" w:themeColor="text1"/>
                <w:sz w:val="18"/>
                <w:szCs w:val="18"/>
              </w:rPr>
            </w:pPr>
            <w:r w:rsidRPr="002E6D7D">
              <w:rPr>
                <w:rFonts w:asciiTheme="majorBidi" w:hAnsiTheme="majorBidi" w:cstheme="majorBidi"/>
                <w:color w:val="000000" w:themeColor="text1"/>
                <w:sz w:val="18"/>
                <w:szCs w:val="18"/>
              </w:rPr>
              <w:t xml:space="preserve">Online survey   sent to French sample of Medicine and Pharmacology students using email. </w:t>
            </w: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1AEB322" w14:textId="77777777" w:rsidR="00AD4596" w:rsidRPr="002E6D7D" w:rsidRDefault="00AD4596" w:rsidP="00E328B3">
            <w:pPr>
              <w:spacing w:line="360" w:lineRule="auto"/>
              <w:jc w:val="both"/>
              <w:rPr>
                <w:rFonts w:asciiTheme="majorBidi" w:hAnsiTheme="majorBidi" w:cstheme="majorBidi"/>
                <w:color w:val="000000" w:themeColor="text1"/>
                <w:sz w:val="18"/>
                <w:szCs w:val="18"/>
              </w:rPr>
            </w:pPr>
            <w:r w:rsidRPr="002E6D7D">
              <w:rPr>
                <w:rFonts w:asciiTheme="majorBidi" w:hAnsiTheme="majorBidi" w:cstheme="majorBidi"/>
                <w:color w:val="000000" w:themeColor="text1"/>
                <w:sz w:val="18"/>
                <w:szCs w:val="18"/>
              </w:rPr>
              <w:t>Among 206 undergraduate students, 139 students (67.4%) declared to have consumed at least one cognitive enhancer in the past 12 months. Twelve students (8.6% of cognitive enhancers users and 5.8% of our total sample) used illicit pharmaceutical neuroenhancer.</w:t>
            </w: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80" w:type="dxa"/>
              <w:left w:w="86" w:type="dxa"/>
              <w:bottom w:w="80" w:type="dxa"/>
              <w:right w:w="80" w:type="dxa"/>
            </w:tcMar>
          </w:tcPr>
          <w:p w14:paraId="661AE795" w14:textId="40884A33" w:rsidR="00AD4596" w:rsidRPr="002E6D7D" w:rsidRDefault="00AD4596" w:rsidP="00E328B3">
            <w:pPr>
              <w:spacing w:line="360" w:lineRule="auto"/>
              <w:ind w:left="6"/>
              <w:jc w:val="both"/>
              <w:rPr>
                <w:rFonts w:asciiTheme="majorBidi" w:hAnsiTheme="majorBidi" w:cstheme="majorBidi"/>
                <w:color w:val="000000" w:themeColor="text1"/>
                <w:sz w:val="18"/>
                <w:szCs w:val="18"/>
              </w:rPr>
            </w:pPr>
            <w:r w:rsidRPr="002E6D7D">
              <w:rPr>
                <w:rFonts w:asciiTheme="majorBidi" w:hAnsiTheme="majorBidi" w:cstheme="majorBidi"/>
                <w:color w:val="000000" w:themeColor="text1"/>
                <w:sz w:val="18"/>
                <w:szCs w:val="18"/>
              </w:rPr>
              <w:t>Assess prevalence and motivations for licit (use inside medical indication) and illicit pharmaceutical neuroenhancer consumption (</w:t>
            </w:r>
            <w:r w:rsidR="004F30ED" w:rsidRPr="002E6D7D">
              <w:rPr>
                <w:rFonts w:asciiTheme="majorBidi" w:hAnsiTheme="majorBidi" w:cstheme="majorBidi"/>
                <w:color w:val="000000" w:themeColor="text1"/>
                <w:sz w:val="18"/>
                <w:szCs w:val="18"/>
              </w:rPr>
              <w:t>Table</w:t>
            </w:r>
            <w:r w:rsidRPr="002E6D7D">
              <w:rPr>
                <w:rFonts w:asciiTheme="majorBidi" w:hAnsiTheme="majorBidi" w:cstheme="majorBidi"/>
                <w:color w:val="000000" w:themeColor="text1"/>
                <w:sz w:val="18"/>
                <w:szCs w:val="18"/>
              </w:rPr>
              <w:t xml:space="preserve">t form) in a non-selected French sample of Medicine and Pharmacology students. A prevalence of 5.8% for smart drugs consumption in Pharmacology and Medical students, mostly </w:t>
            </w:r>
            <w:proofErr w:type="gramStart"/>
            <w:r w:rsidRPr="002E6D7D">
              <w:rPr>
                <w:rFonts w:asciiTheme="majorBidi" w:hAnsiTheme="majorBidi" w:cstheme="majorBidi"/>
                <w:color w:val="000000" w:themeColor="text1"/>
                <w:sz w:val="18"/>
                <w:szCs w:val="18"/>
              </w:rPr>
              <w:t>in order to</w:t>
            </w:r>
            <w:proofErr w:type="gramEnd"/>
            <w:r w:rsidRPr="002E6D7D">
              <w:rPr>
                <w:rFonts w:asciiTheme="majorBidi" w:hAnsiTheme="majorBidi" w:cstheme="majorBidi"/>
                <w:color w:val="000000" w:themeColor="text1"/>
                <w:sz w:val="18"/>
                <w:szCs w:val="18"/>
              </w:rPr>
              <w:t xml:space="preserve"> enhance academic performances and vigilance. Methylphenidate was the most frequently consumed molecules.</w:t>
            </w:r>
          </w:p>
        </w:tc>
      </w:tr>
      <w:tr w:rsidR="00AD4596" w:rsidRPr="002E6D7D" w14:paraId="1CFA04E1" w14:textId="77777777" w:rsidTr="0075105C">
        <w:trPr>
          <w:trHeight w:val="2381"/>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0E72D0B" w14:textId="0C9C0206" w:rsidR="00AD4596" w:rsidRPr="002E6D7D" w:rsidRDefault="00AD4596" w:rsidP="00E328B3">
            <w:pPr>
              <w:spacing w:line="360" w:lineRule="auto"/>
              <w:jc w:val="both"/>
              <w:rPr>
                <w:rFonts w:asciiTheme="majorBidi" w:hAnsiTheme="majorBidi" w:cstheme="majorBidi"/>
                <w:color w:val="000000" w:themeColor="text1"/>
                <w:sz w:val="18"/>
                <w:szCs w:val="18"/>
              </w:rPr>
            </w:pPr>
            <w:r w:rsidRPr="002E6D7D">
              <w:rPr>
                <w:rFonts w:asciiTheme="majorBidi" w:hAnsiTheme="majorBidi" w:cstheme="majorBidi"/>
                <w:color w:val="000000" w:themeColor="text1"/>
                <w:sz w:val="18"/>
                <w:szCs w:val="18"/>
              </w:rPr>
              <w:lastRenderedPageBreak/>
              <w:fldChar w:fldCharType="begin"/>
            </w:r>
            <w:r w:rsidR="00D415FA" w:rsidRPr="002E6D7D">
              <w:rPr>
                <w:rFonts w:asciiTheme="majorBidi" w:hAnsiTheme="majorBidi" w:cstheme="majorBidi"/>
                <w:color w:val="000000" w:themeColor="text1"/>
                <w:sz w:val="18"/>
                <w:szCs w:val="18"/>
              </w:rPr>
              <w:instrText xml:space="preserve"> ADDIN ZOTERO_ITEM CSL_CITATION {"citationID":"4gBRHKj4","properties":{"formattedCitation":"(McCabe, West, Teter, &amp; Boyd, 2014)","plainCitation":"(McCabe, West, Teter, &amp; Boyd, 2014)","noteIndex":0},"citationItems":[{"id":2385,"uris":["http://zotero.org/users/5820251/items/C68EWRGY"],"itemData":{"id":2385,"type":"article-journal","container-title":"Addictive Behaviors","issue":"null","page":"1176","title":"No Title","volume":"39","author":[{"family":"McCabe","given":"S. E."},{"family":"West","given":"B. T."},{"family":"Teter","given":"C. J."},{"family":"Boyd","given":"C. J."}],"issued":{"date-parts":[["2014"]]}}}],"schema":"https://github.com/citation-style-language/schema/raw/master/csl-citation.json"} </w:instrText>
            </w:r>
            <w:r w:rsidRPr="002E6D7D">
              <w:rPr>
                <w:rFonts w:asciiTheme="majorBidi" w:hAnsiTheme="majorBidi" w:cstheme="majorBidi"/>
                <w:color w:val="000000" w:themeColor="text1"/>
                <w:sz w:val="18"/>
                <w:szCs w:val="18"/>
              </w:rPr>
              <w:fldChar w:fldCharType="separate"/>
            </w:r>
            <w:r w:rsidR="00D415FA" w:rsidRPr="002E6D7D">
              <w:rPr>
                <w:rFonts w:asciiTheme="majorBidi" w:hAnsiTheme="majorBidi" w:cstheme="majorBidi"/>
                <w:noProof/>
                <w:color w:val="000000" w:themeColor="text1"/>
                <w:sz w:val="18"/>
                <w:szCs w:val="18"/>
              </w:rPr>
              <w:t>(McCabe</w:t>
            </w:r>
            <w:r w:rsidR="0075105C" w:rsidRPr="002E6D7D">
              <w:rPr>
                <w:rFonts w:asciiTheme="majorBidi" w:hAnsiTheme="majorBidi" w:cstheme="majorBidi"/>
                <w:noProof/>
                <w:color w:val="000000" w:themeColor="text1"/>
                <w:sz w:val="18"/>
                <w:szCs w:val="18"/>
              </w:rPr>
              <w:t xml:space="preserve"> et al., </w:t>
            </w:r>
            <w:r w:rsidR="00D415FA" w:rsidRPr="002E6D7D">
              <w:rPr>
                <w:rFonts w:asciiTheme="majorBidi" w:hAnsiTheme="majorBidi" w:cstheme="majorBidi"/>
                <w:noProof/>
                <w:color w:val="000000" w:themeColor="text1"/>
                <w:sz w:val="18"/>
                <w:szCs w:val="18"/>
              </w:rPr>
              <w:t>2014)</w:t>
            </w:r>
            <w:r w:rsidRPr="002E6D7D">
              <w:rPr>
                <w:rFonts w:asciiTheme="majorBidi" w:hAnsiTheme="majorBidi" w:cstheme="majorBidi"/>
                <w:color w:val="000000" w:themeColor="text1"/>
                <w:sz w:val="18"/>
                <w:szCs w:val="18"/>
              </w:rPr>
              <w:fldChar w:fldCharType="end"/>
            </w:r>
          </w:p>
          <w:p w14:paraId="0FB7C1E9" w14:textId="77777777" w:rsidR="00AD4596" w:rsidRPr="002E6D7D" w:rsidRDefault="00AD4596" w:rsidP="00E328B3">
            <w:pPr>
              <w:spacing w:line="360" w:lineRule="auto"/>
              <w:jc w:val="both"/>
              <w:rPr>
                <w:rFonts w:asciiTheme="majorBidi" w:hAnsiTheme="majorBidi" w:cstheme="majorBidi"/>
                <w:color w:val="000000" w:themeColor="text1"/>
                <w:sz w:val="18"/>
                <w:szCs w:val="18"/>
              </w:rPr>
            </w:pPr>
          </w:p>
          <w:p w14:paraId="1796C2FE" w14:textId="77777777" w:rsidR="00AD4596" w:rsidRPr="002E6D7D" w:rsidRDefault="00AD4596" w:rsidP="00E328B3">
            <w:pPr>
              <w:spacing w:line="360" w:lineRule="auto"/>
              <w:jc w:val="both"/>
              <w:rPr>
                <w:rFonts w:asciiTheme="majorBidi" w:hAnsiTheme="majorBidi" w:cstheme="majorBidi"/>
                <w:color w:val="000000" w:themeColor="text1"/>
                <w:sz w:val="18"/>
                <w:szCs w:val="18"/>
              </w:rPr>
            </w:pPr>
            <w:r w:rsidRPr="002E6D7D">
              <w:rPr>
                <w:rFonts w:asciiTheme="majorBidi" w:hAnsiTheme="majorBidi" w:cstheme="majorBidi"/>
                <w:color w:val="000000" w:themeColor="text1"/>
                <w:sz w:val="18"/>
                <w:szCs w:val="18"/>
              </w:rPr>
              <w:t xml:space="preserve">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DC3385C" w14:textId="77777777" w:rsidR="00AD4596" w:rsidRPr="002E6D7D" w:rsidRDefault="00AD4596" w:rsidP="00E328B3">
            <w:pPr>
              <w:spacing w:line="360" w:lineRule="auto"/>
              <w:jc w:val="both"/>
              <w:rPr>
                <w:rFonts w:asciiTheme="majorBidi" w:hAnsiTheme="majorBidi" w:cstheme="majorBidi"/>
                <w:color w:val="000000" w:themeColor="text1"/>
                <w:sz w:val="18"/>
                <w:szCs w:val="18"/>
              </w:rPr>
            </w:pPr>
            <w:r w:rsidRPr="002E6D7D">
              <w:rPr>
                <w:rFonts w:asciiTheme="majorBidi" w:hAnsiTheme="majorBidi" w:cstheme="majorBidi"/>
                <w:color w:val="000000" w:themeColor="text1"/>
                <w:sz w:val="18"/>
                <w:szCs w:val="18"/>
              </w:rPr>
              <w:t>USA</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55C9BC" w14:textId="77777777" w:rsidR="00AD4596" w:rsidRPr="002E6D7D" w:rsidRDefault="00AD4596" w:rsidP="00E328B3">
            <w:pPr>
              <w:spacing w:line="360" w:lineRule="auto"/>
              <w:jc w:val="both"/>
              <w:rPr>
                <w:rFonts w:asciiTheme="majorBidi" w:hAnsiTheme="majorBidi" w:cstheme="majorBidi"/>
                <w:color w:val="000000" w:themeColor="text1"/>
                <w:sz w:val="18"/>
                <w:szCs w:val="18"/>
              </w:rPr>
            </w:pPr>
            <w:r w:rsidRPr="002E6D7D">
              <w:rPr>
                <w:rFonts w:asciiTheme="majorBidi" w:hAnsiTheme="majorBidi" w:cstheme="majorBidi"/>
                <w:color w:val="000000" w:themeColor="text1"/>
                <w:sz w:val="18"/>
                <w:szCs w:val="18"/>
              </w:rPr>
              <w:t>Methylphenidate, Adderall.</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7290080" w14:textId="77777777" w:rsidR="00AD4596" w:rsidRPr="002E6D7D" w:rsidRDefault="00AD4596" w:rsidP="00E328B3">
            <w:pPr>
              <w:spacing w:line="360" w:lineRule="auto"/>
              <w:jc w:val="both"/>
              <w:rPr>
                <w:rFonts w:asciiTheme="majorBidi" w:hAnsiTheme="majorBidi" w:cstheme="majorBidi"/>
                <w:color w:val="000000" w:themeColor="text1"/>
                <w:sz w:val="18"/>
                <w:szCs w:val="18"/>
              </w:rPr>
            </w:pPr>
            <w:r w:rsidRPr="002E6D7D">
              <w:rPr>
                <w:rFonts w:asciiTheme="majorBidi" w:hAnsiTheme="majorBidi" w:cstheme="majorBidi"/>
                <w:color w:val="000000" w:themeColor="text1"/>
                <w:sz w:val="18"/>
                <w:szCs w:val="18"/>
              </w:rPr>
              <w:t>4 years repeated study.</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04E1C1" w14:textId="77777777" w:rsidR="00AD4596" w:rsidRPr="002E6D7D" w:rsidRDefault="00AD4596" w:rsidP="00E328B3">
            <w:pPr>
              <w:spacing w:line="360" w:lineRule="auto"/>
              <w:jc w:val="both"/>
              <w:rPr>
                <w:rFonts w:asciiTheme="majorBidi" w:hAnsiTheme="majorBidi" w:cstheme="majorBidi"/>
                <w:color w:val="000000" w:themeColor="text1"/>
                <w:sz w:val="18"/>
                <w:szCs w:val="18"/>
              </w:rPr>
            </w:pPr>
            <w:r w:rsidRPr="002E6D7D">
              <w:rPr>
                <w:rFonts w:asciiTheme="majorBidi" w:hAnsiTheme="majorBidi" w:cstheme="majorBidi"/>
                <w:color w:val="000000" w:themeColor="text1"/>
                <w:sz w:val="18"/>
                <w:szCs w:val="18"/>
              </w:rPr>
              <w:t>Online survey.</w:t>
            </w: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55565E2" w14:textId="77777777" w:rsidR="00AD4596" w:rsidRPr="002E6D7D" w:rsidRDefault="00AD4596" w:rsidP="00E328B3">
            <w:pPr>
              <w:spacing w:line="360" w:lineRule="auto"/>
              <w:jc w:val="both"/>
              <w:rPr>
                <w:rFonts w:asciiTheme="majorBidi" w:hAnsiTheme="majorBidi" w:cstheme="majorBidi"/>
                <w:color w:val="000000" w:themeColor="text1"/>
                <w:sz w:val="18"/>
                <w:szCs w:val="18"/>
              </w:rPr>
            </w:pPr>
            <w:r w:rsidRPr="002E6D7D">
              <w:rPr>
                <w:rFonts w:asciiTheme="majorBidi" w:hAnsiTheme="majorBidi" w:cstheme="majorBidi"/>
                <w:color w:val="000000" w:themeColor="text1"/>
                <w:sz w:val="18"/>
                <w:szCs w:val="18"/>
              </w:rPr>
              <w:t xml:space="preserve">1 in 5 students reported the use of CE at least once in their lifetime.  </w:t>
            </w: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80" w:type="dxa"/>
              <w:left w:w="87" w:type="dxa"/>
              <w:bottom w:w="80" w:type="dxa"/>
              <w:right w:w="80" w:type="dxa"/>
            </w:tcMar>
          </w:tcPr>
          <w:p w14:paraId="58324E7D" w14:textId="77777777" w:rsidR="00AD4596" w:rsidRPr="002E6D7D" w:rsidRDefault="00AD4596" w:rsidP="00E328B3">
            <w:pPr>
              <w:spacing w:line="360" w:lineRule="auto"/>
              <w:ind w:left="7"/>
              <w:jc w:val="both"/>
              <w:rPr>
                <w:rFonts w:asciiTheme="majorBidi" w:hAnsiTheme="majorBidi" w:cstheme="majorBidi"/>
                <w:color w:val="000000" w:themeColor="text1"/>
                <w:sz w:val="18"/>
                <w:szCs w:val="18"/>
              </w:rPr>
            </w:pPr>
            <w:r w:rsidRPr="002E6D7D">
              <w:rPr>
                <w:rFonts w:asciiTheme="majorBidi" w:hAnsiTheme="majorBidi" w:cstheme="majorBidi"/>
                <w:color w:val="000000" w:themeColor="text1"/>
                <w:sz w:val="18"/>
                <w:szCs w:val="18"/>
              </w:rPr>
              <w:t xml:space="preserve">Examined stimulants’ cognitive enhancement effects and the psychological profile of non-medical stimulant users. a double-blind, placebo-controlled experiment, found no enhancing effect of mixed amphetamine salts (Adderall) on healthy participants’ inhibitory control, working memory, episodic memory, convergent creativity, perceptual </w:t>
            </w:r>
            <w:proofErr w:type="gramStart"/>
            <w:r w:rsidRPr="002E6D7D">
              <w:rPr>
                <w:rFonts w:asciiTheme="majorBidi" w:hAnsiTheme="majorBidi" w:cstheme="majorBidi"/>
                <w:color w:val="000000" w:themeColor="text1"/>
                <w:sz w:val="18"/>
                <w:szCs w:val="18"/>
              </w:rPr>
              <w:t>intelligence</w:t>
            </w:r>
            <w:proofErr w:type="gramEnd"/>
            <w:r w:rsidRPr="002E6D7D">
              <w:rPr>
                <w:rFonts w:asciiTheme="majorBidi" w:hAnsiTheme="majorBidi" w:cstheme="majorBidi"/>
                <w:color w:val="000000" w:themeColor="text1"/>
                <w:sz w:val="18"/>
                <w:szCs w:val="18"/>
              </w:rPr>
              <w:t xml:space="preserve"> and a standardized achievement test. No moderating effects of baseline performance or COMT genotype were detected.</w:t>
            </w:r>
          </w:p>
        </w:tc>
      </w:tr>
      <w:tr w:rsidR="00AD4596" w:rsidRPr="002E6D7D" w14:paraId="71D83508" w14:textId="77777777" w:rsidTr="0075105C">
        <w:trPr>
          <w:trHeight w:val="3295"/>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E99DBB1" w14:textId="46E92C39" w:rsidR="00AD4596" w:rsidRPr="002E6D7D" w:rsidRDefault="00AD4596" w:rsidP="00E328B3">
            <w:pPr>
              <w:spacing w:line="360" w:lineRule="auto"/>
              <w:jc w:val="both"/>
              <w:rPr>
                <w:rFonts w:asciiTheme="majorBidi" w:hAnsiTheme="majorBidi" w:cstheme="majorBidi"/>
                <w:color w:val="000000" w:themeColor="text1"/>
                <w:sz w:val="18"/>
                <w:szCs w:val="18"/>
              </w:rPr>
            </w:pPr>
            <w:r w:rsidRPr="002E6D7D">
              <w:rPr>
                <w:rFonts w:asciiTheme="majorBidi" w:hAnsiTheme="majorBidi" w:cstheme="majorBidi"/>
                <w:color w:val="000000" w:themeColor="text1"/>
                <w:sz w:val="18"/>
                <w:szCs w:val="18"/>
              </w:rPr>
              <w:fldChar w:fldCharType="begin"/>
            </w:r>
            <w:r w:rsidR="00D415FA" w:rsidRPr="002E6D7D">
              <w:rPr>
                <w:rFonts w:asciiTheme="majorBidi" w:hAnsiTheme="majorBidi" w:cstheme="majorBidi"/>
                <w:color w:val="000000" w:themeColor="text1"/>
                <w:sz w:val="18"/>
                <w:szCs w:val="18"/>
              </w:rPr>
              <w:instrText xml:space="preserve"> ADDIN ZOTERO_ITEM CSL_CITATION {"citationID":"wKXI1NKw","properties":{"formattedCitation":"(Hildt, Lieb, &amp; Franke, 2014)","plainCitation":"(Hildt, Lieb, &amp; Franke, 2014)","noteIndex":0},"citationItems":[{"id":2253,"uris":["http://zotero.org/users/5820251/items/4R9GZIV5"],"itemData":{"id":2253,"type":"article-journal","abstract":"Academic performance enhancement or cognitive enhancement (CE) via stimulant drug use has received increasing attention. The question remains, however, whether CE solely represents the use of drugs for achieving better academic or workplace results or whether CE also serves various other purposes. The aim of this study was to put the phenomenon of pharmacological academic performance enhancement via prescription and illicit (psycho-) stimulant use (Amphetamines, Methylphenidate) among university students into a broader context. Specifically, we wanted to further understand students’ experiences, the effects of use on students and other factors, such as pressure to perform in their academic and private lives.","container-title":"BMC Medical Ethics","DOI":"10.1186/1472-6939-15-23","issue":"1","page":"23","title":"Life context of pharmacological academic performance enhancement among university students – a qualitative approach","URL":"https://doi.org/10.1186/1472-6939-15-23","volume":"15","author":[{"family":"Hildt","given":"Elisabeth"},{"family":"Lieb","given":"Klaus"},{"family":"Franke","given":"Andreas Günter"}],"issued":{"date-parts":[["2014"]]}}}],"schema":"https://github.com/citation-style-language/schema/raw/master/csl-citation.json"} </w:instrText>
            </w:r>
            <w:r w:rsidRPr="002E6D7D">
              <w:rPr>
                <w:rFonts w:asciiTheme="majorBidi" w:hAnsiTheme="majorBidi" w:cstheme="majorBidi"/>
                <w:color w:val="000000" w:themeColor="text1"/>
                <w:sz w:val="18"/>
                <w:szCs w:val="18"/>
              </w:rPr>
              <w:fldChar w:fldCharType="separate"/>
            </w:r>
            <w:r w:rsidR="00D415FA" w:rsidRPr="002E6D7D">
              <w:rPr>
                <w:rFonts w:asciiTheme="majorBidi" w:hAnsiTheme="majorBidi" w:cstheme="majorBidi"/>
                <w:noProof/>
                <w:color w:val="000000" w:themeColor="text1"/>
                <w:sz w:val="18"/>
                <w:szCs w:val="18"/>
              </w:rPr>
              <w:t>(Hildt</w:t>
            </w:r>
            <w:r w:rsidR="0075105C" w:rsidRPr="002E6D7D">
              <w:rPr>
                <w:rFonts w:asciiTheme="majorBidi" w:hAnsiTheme="majorBidi" w:cstheme="majorBidi"/>
                <w:noProof/>
                <w:color w:val="000000" w:themeColor="text1"/>
                <w:sz w:val="18"/>
                <w:szCs w:val="18"/>
              </w:rPr>
              <w:t xml:space="preserve"> et al., </w:t>
            </w:r>
            <w:r w:rsidR="00D415FA" w:rsidRPr="002E6D7D">
              <w:rPr>
                <w:rFonts w:asciiTheme="majorBidi" w:hAnsiTheme="majorBidi" w:cstheme="majorBidi"/>
                <w:noProof/>
                <w:color w:val="000000" w:themeColor="text1"/>
                <w:sz w:val="18"/>
                <w:szCs w:val="18"/>
              </w:rPr>
              <w:t>2014)</w:t>
            </w:r>
            <w:r w:rsidRPr="002E6D7D">
              <w:rPr>
                <w:rFonts w:asciiTheme="majorBidi" w:hAnsiTheme="majorBidi" w:cstheme="majorBidi"/>
                <w:color w:val="000000" w:themeColor="text1"/>
                <w:sz w:val="18"/>
                <w:szCs w:val="18"/>
              </w:rPr>
              <w:fldChar w:fldCharType="end"/>
            </w:r>
          </w:p>
          <w:p w14:paraId="2F8DF8BB" w14:textId="77777777" w:rsidR="00AD4596" w:rsidRPr="002E6D7D" w:rsidRDefault="00AD4596" w:rsidP="00E328B3">
            <w:pPr>
              <w:spacing w:line="360" w:lineRule="auto"/>
              <w:jc w:val="both"/>
              <w:rPr>
                <w:rFonts w:asciiTheme="majorBidi" w:hAnsiTheme="majorBidi" w:cstheme="majorBidi"/>
                <w:color w:val="000000" w:themeColor="text1"/>
                <w:sz w:val="18"/>
                <w:szCs w:val="18"/>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48BF932" w14:textId="77777777" w:rsidR="00AD4596" w:rsidRPr="002E6D7D" w:rsidRDefault="00AD4596" w:rsidP="00E328B3">
            <w:pPr>
              <w:spacing w:line="360" w:lineRule="auto"/>
              <w:jc w:val="both"/>
              <w:rPr>
                <w:rFonts w:asciiTheme="majorBidi" w:hAnsiTheme="majorBidi" w:cstheme="majorBidi"/>
                <w:color w:val="000000" w:themeColor="text1"/>
                <w:sz w:val="18"/>
                <w:szCs w:val="18"/>
              </w:rPr>
            </w:pPr>
            <w:r w:rsidRPr="002E6D7D">
              <w:rPr>
                <w:rFonts w:asciiTheme="majorBidi" w:hAnsiTheme="majorBidi" w:cstheme="majorBidi"/>
                <w:color w:val="000000" w:themeColor="text1"/>
                <w:sz w:val="18"/>
                <w:szCs w:val="18"/>
              </w:rPr>
              <w:t>Germany</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E3D625" w14:textId="77777777" w:rsidR="00AD4596" w:rsidRPr="002E6D7D" w:rsidRDefault="00AD4596" w:rsidP="00E328B3">
            <w:pPr>
              <w:pStyle w:val="NormalWeb"/>
              <w:spacing w:before="0" w:line="360" w:lineRule="auto"/>
              <w:rPr>
                <w:rFonts w:asciiTheme="majorBidi" w:hAnsiTheme="majorBidi" w:cstheme="majorBidi"/>
                <w:color w:val="000000" w:themeColor="text1"/>
                <w:sz w:val="18"/>
                <w:szCs w:val="18"/>
              </w:rPr>
            </w:pPr>
            <w:r w:rsidRPr="002E6D7D">
              <w:rPr>
                <w:rFonts w:asciiTheme="majorBidi" w:hAnsiTheme="majorBidi" w:cstheme="majorBidi"/>
                <w:color w:val="000000" w:themeColor="text1"/>
                <w:sz w:val="18"/>
                <w:szCs w:val="18"/>
              </w:rPr>
              <w:t xml:space="preserve">Amphetamine, Methylphenidate, Ecstasy, Cocaine. </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79B2156" w14:textId="77777777" w:rsidR="00AD4596" w:rsidRPr="002E6D7D" w:rsidRDefault="00AD4596" w:rsidP="00E328B3">
            <w:pPr>
              <w:spacing w:line="360" w:lineRule="auto"/>
              <w:jc w:val="both"/>
              <w:rPr>
                <w:rFonts w:asciiTheme="majorBidi" w:hAnsiTheme="majorBidi" w:cstheme="majorBidi"/>
                <w:color w:val="000000" w:themeColor="text1"/>
                <w:sz w:val="18"/>
                <w:szCs w:val="18"/>
              </w:rPr>
            </w:pPr>
            <w:r w:rsidRPr="002E6D7D">
              <w:rPr>
                <w:rFonts w:asciiTheme="majorBidi" w:hAnsiTheme="majorBidi" w:cstheme="majorBidi"/>
                <w:color w:val="000000" w:themeColor="text1"/>
                <w:sz w:val="18"/>
                <w:szCs w:val="18"/>
              </w:rPr>
              <w:t xml:space="preserve">18 participants. </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55A9631" w14:textId="77777777" w:rsidR="00AD4596" w:rsidRPr="002E6D7D" w:rsidRDefault="00AD4596" w:rsidP="00E328B3">
            <w:pPr>
              <w:spacing w:line="360" w:lineRule="auto"/>
              <w:jc w:val="both"/>
              <w:rPr>
                <w:rFonts w:asciiTheme="majorBidi" w:hAnsiTheme="majorBidi" w:cstheme="majorBidi"/>
                <w:color w:val="000000" w:themeColor="text1"/>
                <w:sz w:val="18"/>
                <w:szCs w:val="18"/>
              </w:rPr>
            </w:pPr>
            <w:r w:rsidRPr="002E6D7D">
              <w:rPr>
                <w:rFonts w:asciiTheme="majorBidi" w:hAnsiTheme="majorBidi" w:cstheme="majorBidi"/>
                <w:color w:val="000000" w:themeColor="text1"/>
                <w:sz w:val="18"/>
                <w:szCs w:val="18"/>
              </w:rPr>
              <w:t>Interview.</w:t>
            </w: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F40A73F" w14:textId="77777777" w:rsidR="00AD4596" w:rsidRPr="002E6D7D" w:rsidRDefault="00AD4596" w:rsidP="00E328B3">
            <w:pPr>
              <w:pStyle w:val="NormalWeb"/>
              <w:spacing w:before="0" w:line="360" w:lineRule="auto"/>
              <w:rPr>
                <w:rFonts w:asciiTheme="majorBidi" w:hAnsiTheme="majorBidi" w:cstheme="majorBidi"/>
                <w:color w:val="000000" w:themeColor="text1"/>
                <w:sz w:val="18"/>
                <w:szCs w:val="18"/>
              </w:rPr>
            </w:pPr>
            <w:r w:rsidRPr="002E6D7D">
              <w:rPr>
                <w:rFonts w:asciiTheme="majorBidi" w:hAnsiTheme="majorBidi" w:cstheme="majorBidi"/>
                <w:color w:val="000000" w:themeColor="text1"/>
                <w:sz w:val="18"/>
                <w:szCs w:val="18"/>
              </w:rPr>
              <w:t xml:space="preserve">Among all participants (n = 18 = 100%), 77.8% (n = 14) had used illicit stimulants (AMPH) and 38.9% (n = 8) prescription stimulants (MPH). 22.2% (n = 4) had used prescription as well as illicit stimulants for academic performance enhancement. </w:t>
            </w: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E5D06BD" w14:textId="77777777" w:rsidR="00AD4596" w:rsidRPr="002E6D7D" w:rsidRDefault="00AD4596" w:rsidP="00E328B3">
            <w:pPr>
              <w:pStyle w:val="NormalWeb"/>
              <w:spacing w:before="0" w:line="360" w:lineRule="auto"/>
              <w:rPr>
                <w:rFonts w:asciiTheme="majorBidi" w:hAnsiTheme="majorBidi" w:cstheme="majorBidi"/>
                <w:color w:val="000000" w:themeColor="text1"/>
                <w:sz w:val="18"/>
                <w:szCs w:val="18"/>
              </w:rPr>
            </w:pPr>
            <w:r w:rsidRPr="002E6D7D">
              <w:rPr>
                <w:rFonts w:asciiTheme="majorBidi" w:hAnsiTheme="majorBidi" w:cstheme="majorBidi"/>
                <w:color w:val="000000" w:themeColor="text1"/>
                <w:sz w:val="18"/>
                <w:szCs w:val="18"/>
              </w:rPr>
              <w:t xml:space="preserve">Several limitations were reported. One of them is the limited number of interviews: Only 18 interviews were taken into consideration. </w:t>
            </w:r>
            <w:proofErr w:type="gramStart"/>
            <w:r w:rsidRPr="002E6D7D">
              <w:rPr>
                <w:rFonts w:asciiTheme="majorBidi" w:hAnsiTheme="majorBidi" w:cstheme="majorBidi"/>
                <w:color w:val="000000" w:themeColor="text1"/>
                <w:sz w:val="18"/>
                <w:szCs w:val="18"/>
              </w:rPr>
              <w:t>In spite of the fact that</w:t>
            </w:r>
            <w:proofErr w:type="gramEnd"/>
            <w:r w:rsidRPr="002E6D7D">
              <w:rPr>
                <w:rFonts w:asciiTheme="majorBidi" w:hAnsiTheme="majorBidi" w:cstheme="majorBidi"/>
                <w:color w:val="000000" w:themeColor="text1"/>
                <w:sz w:val="18"/>
                <w:szCs w:val="18"/>
              </w:rPr>
              <w:t xml:space="preserve"> the University population was 36.000 registered students who had the possibility to notice the advertising placards of this interview study throughout the campus, only 30 students contacted them, and only 22 were willing to participate. Given CE prevalence rates of 3 – 20%, there should have been a much higher number of potential participants for this study. They hypothesize that the stigmatizing subject of this study is the reason for the low participation rate, notwithstanding the fact that anonymity was guaranteed and that participants were remunerated for their time and effort with 30 Euros. </w:t>
            </w:r>
          </w:p>
        </w:tc>
      </w:tr>
      <w:tr w:rsidR="00AD4596" w:rsidRPr="002E6D7D" w14:paraId="50C72E2B" w14:textId="77777777" w:rsidTr="0075105C">
        <w:trPr>
          <w:trHeight w:val="2178"/>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E7772D7" w14:textId="7E507B4D" w:rsidR="00AD4596" w:rsidRPr="002E6D7D" w:rsidRDefault="00AD4596" w:rsidP="00E328B3">
            <w:pPr>
              <w:spacing w:line="360" w:lineRule="auto"/>
              <w:jc w:val="both"/>
              <w:rPr>
                <w:rFonts w:asciiTheme="majorBidi" w:hAnsiTheme="majorBidi" w:cstheme="majorBidi"/>
                <w:color w:val="000000" w:themeColor="text1"/>
                <w:sz w:val="18"/>
                <w:szCs w:val="18"/>
              </w:rPr>
            </w:pPr>
            <w:r w:rsidRPr="002E6D7D">
              <w:rPr>
                <w:rFonts w:asciiTheme="majorBidi" w:hAnsiTheme="majorBidi" w:cstheme="majorBidi"/>
                <w:color w:val="000000" w:themeColor="text1"/>
                <w:sz w:val="18"/>
                <w:szCs w:val="18"/>
              </w:rPr>
              <w:lastRenderedPageBreak/>
              <w:fldChar w:fldCharType="begin"/>
            </w:r>
            <w:r w:rsidR="00870E60" w:rsidRPr="002E6D7D">
              <w:rPr>
                <w:rFonts w:asciiTheme="majorBidi" w:hAnsiTheme="majorBidi" w:cstheme="majorBidi"/>
                <w:color w:val="000000" w:themeColor="text1"/>
                <w:sz w:val="18"/>
                <w:szCs w:val="18"/>
              </w:rPr>
              <w:instrText xml:space="preserve"> ADDIN ZOTERO_ITEM CSL_CITATION {"citationID":"N7sgOL0u","properties":{"formattedCitation":"(Emanuel et al., 2013a)","plainCitation":"(Emanuel et al., 2013a)","noteIndex":0},"citationItems":[{"id":2179,"uris":["http://zotero.org/users/5820251/items/RDHGI4QB"],"itemData":{"id":2179,"type":"article-journal","abstract":"BACKGROUND: Nonmedical use of prescription psychostimulants such as methylphenidate and amphetamine salts for the purpose of cognitive enhancement is a growing trend, particularly in educational environments. To our knowledge, no recent studies have evaluated the use of these psychostimulants in a medical academic setting.\\n\\nOBJECTIVE: To conduct an online census of psychostimulant use among medical students.\\n\\nDESIGN: In 2011, we conducted a multi-institutional census using a 31-48 item online survey regarding use of prescription psychostimulants.\\n\\nPARTICIPANTS: 2,732 actively enrolled medical students at four private and public medical schools in the greater Chicago area.\\n\\nMAIN MEASURES: Prevalence and correlates of psychostimulant use\\n\\nKEY RESULTS: 1,115 (41 %) of students responded to the web-based questionnaire (range 26-47 % among schools). On average, students were 25.1 years of age (SD = 2.7, range 20-49), and single (70 %). Overall, 18 % (198/1,115) of this medical student sample had used prescription psychostimulants at least once in their lifetime, with first use most often in college. Of these, 11 % (117/1,115) of students reported use during medical school (range 7-16 % among schools). Psychostimulant use was significantly correlated with use of barbiturates, ecstasy, and tranquilizers (Pearson's correlation r &gt; 0.5, Student's t-test p &lt; 0.01); male gender (21 % male versus 15 % female, Chi squared p = 0.007); and training at a medical school which by student self-report determined class rank (68 % versus 51 %, Chi-squared p = 0.018). Non-users were more likely to be first year students (Chi-squared p = 0.048) or to have grown up outside of the United States (Chi-squared p = 0.013).\\n\\nCONCLUSIONS: Use of psychostimulants, including use without a prescription, is common among medical students. Further study of the side effects, medical implications, and use during post-graduate medical training and medical practice is needed to inform evidence-based policy.","container-title":"Journal of General Internal Medicine","DOI":"10.1007/s11606-012-2249-4","ISSN":"0884-8734","issue":"8","page":"1028-1034","title":"Cognitive enhancement drug use among future physicians: Findings from a multi-institutional census of medical students","volume":"28","author":[{"family":"Emanuel","given":"Robyn M."},{"family":"Frellsen","given":"Sandra L."},{"family":"Kashima","given":"Kathleen J."},{"family":"Sanguino","given":"Sandra M."},{"family":"Sierles","given":"Frederick S."},{"family":"Lazarus","given":"Cathy J."}],"issued":{"date-parts":[["2013"]]}}}],"schema":"https://github.com/citation-style-language/schema/raw/master/csl-citation.json"} </w:instrText>
            </w:r>
            <w:r w:rsidRPr="002E6D7D">
              <w:rPr>
                <w:rFonts w:asciiTheme="majorBidi" w:hAnsiTheme="majorBidi" w:cstheme="majorBidi"/>
                <w:color w:val="000000" w:themeColor="text1"/>
                <w:sz w:val="18"/>
                <w:szCs w:val="18"/>
              </w:rPr>
              <w:fldChar w:fldCharType="separate"/>
            </w:r>
            <w:r w:rsidR="00D415FA" w:rsidRPr="002E6D7D">
              <w:rPr>
                <w:rFonts w:asciiTheme="majorBidi" w:hAnsiTheme="majorBidi" w:cstheme="majorBidi"/>
                <w:noProof/>
                <w:color w:val="000000" w:themeColor="text1"/>
                <w:sz w:val="18"/>
                <w:szCs w:val="18"/>
              </w:rPr>
              <w:t>(Emanuel et al., 2013a)</w:t>
            </w:r>
            <w:r w:rsidRPr="002E6D7D">
              <w:rPr>
                <w:rFonts w:asciiTheme="majorBidi" w:hAnsiTheme="majorBidi" w:cstheme="majorBidi"/>
                <w:color w:val="000000" w:themeColor="text1"/>
                <w:sz w:val="18"/>
                <w:szCs w:val="18"/>
              </w:rPr>
              <w:fldChar w:fldCharType="end"/>
            </w:r>
          </w:p>
          <w:p w14:paraId="177D4A32" w14:textId="77777777" w:rsidR="00AD4596" w:rsidRPr="002E6D7D" w:rsidRDefault="00AD4596" w:rsidP="00E328B3">
            <w:pPr>
              <w:spacing w:line="360" w:lineRule="auto"/>
              <w:jc w:val="both"/>
              <w:rPr>
                <w:rFonts w:asciiTheme="majorBidi" w:hAnsiTheme="majorBidi" w:cstheme="majorBidi"/>
                <w:color w:val="000000" w:themeColor="text1"/>
                <w:sz w:val="18"/>
                <w:szCs w:val="18"/>
              </w:rPr>
            </w:pPr>
          </w:p>
          <w:p w14:paraId="3C941A75" w14:textId="77777777" w:rsidR="00AD4596" w:rsidRPr="002E6D7D" w:rsidRDefault="00AD4596" w:rsidP="00E328B3">
            <w:pPr>
              <w:spacing w:line="360" w:lineRule="auto"/>
              <w:jc w:val="both"/>
              <w:rPr>
                <w:rFonts w:asciiTheme="majorBidi" w:hAnsiTheme="majorBidi" w:cstheme="majorBidi"/>
                <w:color w:val="000000" w:themeColor="text1"/>
                <w:sz w:val="18"/>
                <w:szCs w:val="18"/>
              </w:rPr>
            </w:pPr>
            <w:r w:rsidRPr="002E6D7D">
              <w:rPr>
                <w:rFonts w:asciiTheme="majorBidi" w:hAnsiTheme="majorBidi" w:cstheme="majorBidi"/>
                <w:color w:val="000000" w:themeColor="text1"/>
                <w:sz w:val="18"/>
                <w:szCs w:val="18"/>
              </w:rPr>
              <w:t xml:space="preserve">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8C7E07C" w14:textId="77777777" w:rsidR="00AD4596" w:rsidRPr="002E6D7D" w:rsidRDefault="00AD4596" w:rsidP="00E328B3">
            <w:pPr>
              <w:spacing w:line="360" w:lineRule="auto"/>
              <w:jc w:val="both"/>
              <w:rPr>
                <w:rFonts w:asciiTheme="majorBidi" w:hAnsiTheme="majorBidi" w:cstheme="majorBidi"/>
                <w:color w:val="000000" w:themeColor="text1"/>
                <w:sz w:val="18"/>
                <w:szCs w:val="18"/>
              </w:rPr>
            </w:pPr>
            <w:r w:rsidRPr="002E6D7D">
              <w:rPr>
                <w:rFonts w:asciiTheme="majorBidi" w:hAnsiTheme="majorBidi" w:cstheme="majorBidi"/>
                <w:color w:val="000000" w:themeColor="text1"/>
                <w:sz w:val="18"/>
                <w:szCs w:val="18"/>
              </w:rPr>
              <w:t xml:space="preserve">Chicago </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6FBB0B1" w14:textId="77777777" w:rsidR="00AD4596" w:rsidRPr="002E6D7D" w:rsidRDefault="00AD4596" w:rsidP="00E328B3">
            <w:pPr>
              <w:spacing w:line="360" w:lineRule="auto"/>
              <w:jc w:val="both"/>
              <w:rPr>
                <w:rFonts w:asciiTheme="majorBidi" w:hAnsiTheme="majorBidi" w:cstheme="majorBidi"/>
                <w:color w:val="000000" w:themeColor="text1"/>
                <w:sz w:val="18"/>
                <w:szCs w:val="18"/>
              </w:rPr>
            </w:pPr>
            <w:r w:rsidRPr="002E6D7D">
              <w:rPr>
                <w:rFonts w:asciiTheme="majorBidi" w:hAnsiTheme="majorBidi" w:cstheme="majorBidi"/>
                <w:color w:val="000000" w:themeColor="text1"/>
                <w:sz w:val="18"/>
                <w:szCs w:val="18"/>
              </w:rPr>
              <w:t>Methylphenidate, Amphetamine.</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0B64041" w14:textId="77777777" w:rsidR="00AD4596" w:rsidRPr="002E6D7D" w:rsidRDefault="00AD4596" w:rsidP="00E328B3">
            <w:pPr>
              <w:spacing w:line="360" w:lineRule="auto"/>
              <w:jc w:val="both"/>
              <w:rPr>
                <w:rFonts w:asciiTheme="majorBidi" w:hAnsiTheme="majorBidi" w:cstheme="majorBidi"/>
                <w:color w:val="000000" w:themeColor="text1"/>
                <w:sz w:val="18"/>
                <w:szCs w:val="18"/>
              </w:rPr>
            </w:pPr>
            <w:r w:rsidRPr="002E6D7D">
              <w:rPr>
                <w:rFonts w:asciiTheme="majorBidi" w:hAnsiTheme="majorBidi" w:cstheme="majorBidi"/>
                <w:color w:val="000000" w:themeColor="text1"/>
                <w:sz w:val="18"/>
                <w:szCs w:val="18"/>
              </w:rPr>
              <w:t>1,115 medical students</w:t>
            </w:r>
          </w:p>
          <w:p w14:paraId="2ACBE22B" w14:textId="77777777" w:rsidR="00AD4596" w:rsidRPr="002E6D7D" w:rsidRDefault="00AD4596" w:rsidP="00E328B3">
            <w:pPr>
              <w:spacing w:line="360" w:lineRule="auto"/>
              <w:jc w:val="both"/>
              <w:rPr>
                <w:rFonts w:asciiTheme="majorBidi" w:hAnsiTheme="majorBidi" w:cstheme="majorBidi"/>
                <w:color w:val="000000" w:themeColor="text1"/>
                <w:sz w:val="18"/>
                <w:szCs w:val="18"/>
              </w:rPr>
            </w:pPr>
            <w:r w:rsidRPr="002E6D7D">
              <w:rPr>
                <w:rFonts w:asciiTheme="majorBidi" w:hAnsiTheme="majorBidi" w:cstheme="majorBidi"/>
                <w:color w:val="000000" w:themeColor="text1"/>
                <w:sz w:val="18"/>
                <w:szCs w:val="18"/>
              </w:rPr>
              <w:t>a multi-institutional census using a 31– 48 item online survey regarding use of prescription psychostimulants</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AB05C51" w14:textId="77777777" w:rsidR="00AD4596" w:rsidRPr="002E6D7D" w:rsidRDefault="00AD4596" w:rsidP="00E328B3">
            <w:pPr>
              <w:spacing w:line="360" w:lineRule="auto"/>
              <w:jc w:val="both"/>
              <w:rPr>
                <w:rFonts w:asciiTheme="majorBidi" w:hAnsiTheme="majorBidi" w:cstheme="majorBidi"/>
                <w:color w:val="000000" w:themeColor="text1"/>
                <w:sz w:val="18"/>
                <w:szCs w:val="18"/>
              </w:rPr>
            </w:pPr>
            <w:r w:rsidRPr="002E6D7D">
              <w:rPr>
                <w:rFonts w:asciiTheme="majorBidi" w:hAnsiTheme="majorBidi" w:cstheme="majorBidi"/>
                <w:color w:val="000000" w:themeColor="text1"/>
                <w:sz w:val="18"/>
                <w:szCs w:val="18"/>
              </w:rPr>
              <w:t xml:space="preserve">Online survey. </w:t>
            </w: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D28152" w14:textId="77777777" w:rsidR="00AD4596" w:rsidRPr="002E6D7D" w:rsidRDefault="00AD4596" w:rsidP="00E328B3">
            <w:pPr>
              <w:spacing w:line="360" w:lineRule="auto"/>
              <w:jc w:val="both"/>
              <w:rPr>
                <w:rFonts w:asciiTheme="majorBidi" w:hAnsiTheme="majorBidi" w:cstheme="majorBidi"/>
                <w:color w:val="000000" w:themeColor="text1"/>
                <w:sz w:val="18"/>
                <w:szCs w:val="18"/>
              </w:rPr>
            </w:pPr>
            <w:r w:rsidRPr="002E6D7D">
              <w:rPr>
                <w:rFonts w:asciiTheme="majorBidi" w:hAnsiTheme="majorBidi" w:cstheme="majorBidi"/>
                <w:color w:val="000000" w:themeColor="text1"/>
                <w:sz w:val="18"/>
                <w:szCs w:val="18"/>
              </w:rPr>
              <w:t>18% had reported that they used CE at least once in their lifetime.</w:t>
            </w: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80" w:type="dxa"/>
              <w:left w:w="86" w:type="dxa"/>
              <w:bottom w:w="80" w:type="dxa"/>
              <w:right w:w="122" w:type="dxa"/>
            </w:tcMar>
          </w:tcPr>
          <w:p w14:paraId="48B7DDDC" w14:textId="77777777" w:rsidR="00AD4596" w:rsidRPr="002E6D7D" w:rsidRDefault="00AD4596" w:rsidP="00E328B3">
            <w:pPr>
              <w:spacing w:line="360" w:lineRule="auto"/>
              <w:ind w:left="6" w:right="42"/>
              <w:jc w:val="both"/>
              <w:rPr>
                <w:rFonts w:asciiTheme="majorBidi" w:hAnsiTheme="majorBidi" w:cstheme="majorBidi"/>
                <w:color w:val="000000" w:themeColor="text1"/>
                <w:sz w:val="18"/>
                <w:szCs w:val="18"/>
              </w:rPr>
            </w:pPr>
            <w:r w:rsidRPr="002E6D7D">
              <w:rPr>
                <w:rFonts w:asciiTheme="majorBidi" w:hAnsiTheme="majorBidi" w:cstheme="majorBidi"/>
                <w:color w:val="000000" w:themeColor="text1"/>
                <w:sz w:val="18"/>
                <w:szCs w:val="18"/>
              </w:rPr>
              <w:t>Given that students’ responses are self-reported and that non-medically prescribed stimulant use is illegal, misreporting is a potential concern in this survey. However, the survey did not distinguish between giving away (illegal) or selling (criminal) these drugs. Previous studies have indicated that anonymous self-reported surveys have low misreporting rates.</w:t>
            </w:r>
          </w:p>
        </w:tc>
      </w:tr>
      <w:tr w:rsidR="00AD4596" w:rsidRPr="002E6D7D" w14:paraId="7F3BF038" w14:textId="77777777" w:rsidTr="0075105C">
        <w:tc>
          <w:tcPr>
            <w:tcW w:w="16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442FB05" w14:textId="0154E6D8" w:rsidR="00AD4596" w:rsidRPr="002E6D7D" w:rsidRDefault="00AD4596" w:rsidP="00E328B3">
            <w:pPr>
              <w:spacing w:line="360" w:lineRule="auto"/>
              <w:jc w:val="both"/>
              <w:rPr>
                <w:rFonts w:asciiTheme="majorBidi" w:hAnsiTheme="majorBidi" w:cstheme="majorBidi"/>
                <w:color w:val="000000" w:themeColor="text1"/>
                <w:sz w:val="18"/>
                <w:szCs w:val="18"/>
              </w:rPr>
            </w:pPr>
            <w:r w:rsidRPr="002E6D7D">
              <w:rPr>
                <w:rFonts w:asciiTheme="majorBidi" w:hAnsiTheme="majorBidi" w:cstheme="majorBidi"/>
                <w:color w:val="000000" w:themeColor="text1"/>
                <w:sz w:val="18"/>
                <w:szCs w:val="18"/>
              </w:rPr>
              <w:fldChar w:fldCharType="begin"/>
            </w:r>
            <w:r w:rsidR="00870E60" w:rsidRPr="002E6D7D">
              <w:rPr>
                <w:rFonts w:asciiTheme="majorBidi" w:hAnsiTheme="majorBidi" w:cstheme="majorBidi"/>
                <w:color w:val="000000" w:themeColor="text1"/>
                <w:sz w:val="18"/>
                <w:szCs w:val="18"/>
              </w:rPr>
              <w:instrText xml:space="preserve"> ADDIN ZOTERO_ITEM CSL_CITATION {"citationID":"TbbfdmiV","properties":{"formattedCitation":"(Hanson et al., 2013)","plainCitation":"(Hanson et al., 2013)","noteIndex":0},"citationItems":[{"id":2440,"uris":["http://zotero.org/users/5820251/items/CJHPFNW8"],"itemData":{"id":2440,"type":"article-journal","abstract":"BACKGROUND: Adderall is the most commonly abused prescription stimulant among college students. Social media provides a real-time avenue for monitoring public health, specifically for this population. OBJECTIVE: This study explores discussion of Adderall on Twitter to identify variations in volume around college exam periods, differences across sets of colleges and universities, and commonly mentioned side effects and co-ingested substances. METHODS: Public-facing Twitter status messages containing the term \"Adderall\" were monitored from November 2011 to May 2012. Tweets were examined for mention of side effects and other commonly abused substances. Tweets from likely students containing GPS data were identified with clusters of nearby colleges and universities for regional comparison. RESULTS: 213,633 tweets from 132,099 unique user accounts mentioned \"Adderall.\" The number of Adderall tweets peaked during traditional college and university final exam periods. Rates of Adderall tweeters were highest among college and university clusters in the northeast and south regions of the United States. 27,473 (12.9%) mentioned an alternative motive (eg, study aid) in the same tweet. The most common substances mentioned with Adderall were alcohol (4.8%) and stimulants (4.7%), and the most common side effects were sleep deprivation (5.0%) and loss of appetite (2.6%). CONCLUSIONS: Twitter posts confirm the use of Adderall as a study aid among college students. Adderall discussions through social media such as Twitter may contribute to normative behavior regarding its abuse.","container-title":"Journal of Medical Internet Research","DOI":"10.2196/jmir.2503","ISSN":"1438-8871","issue":"4","page":"1-12","title":"Tweaking and tweeting: Exploring twitter for nonmedical use of a psychostimulant drug (adderall) among college students","volume":"15","author":[{"family":"Hanson","given":"Carl L."},{"family":"Burton","given":"Scott H."},{"family":"Giraud-Carrier","given":"Christophe"},{"family":"West","given":"Josh H."},{"family":"Barnes","given":"Michael D."},{"family":"Hansen","given":"Bret"}],"issued":{"date-parts":[["2013"]]}}}],"schema":"https://github.com/citation-style-language/schema/raw/master/csl-citation.json"} </w:instrText>
            </w:r>
            <w:r w:rsidRPr="002E6D7D">
              <w:rPr>
                <w:rFonts w:asciiTheme="majorBidi" w:hAnsiTheme="majorBidi" w:cstheme="majorBidi"/>
                <w:color w:val="000000" w:themeColor="text1"/>
                <w:sz w:val="18"/>
                <w:szCs w:val="18"/>
              </w:rPr>
              <w:fldChar w:fldCharType="separate"/>
            </w:r>
            <w:r w:rsidR="00D415FA" w:rsidRPr="002E6D7D">
              <w:rPr>
                <w:rFonts w:asciiTheme="majorBidi" w:hAnsiTheme="majorBidi" w:cstheme="majorBidi"/>
                <w:noProof/>
                <w:color w:val="000000" w:themeColor="text1"/>
                <w:sz w:val="18"/>
                <w:szCs w:val="18"/>
              </w:rPr>
              <w:t>(Hanson et al., 2013)</w:t>
            </w:r>
            <w:r w:rsidRPr="002E6D7D">
              <w:rPr>
                <w:rFonts w:asciiTheme="majorBidi" w:hAnsiTheme="majorBidi" w:cstheme="majorBidi"/>
                <w:color w:val="000000" w:themeColor="text1"/>
                <w:sz w:val="18"/>
                <w:szCs w:val="18"/>
              </w:rPr>
              <w:fldChar w:fldCharType="end"/>
            </w:r>
          </w:p>
          <w:p w14:paraId="18A4A8AA" w14:textId="77777777" w:rsidR="00AD4596" w:rsidRPr="002E6D7D" w:rsidRDefault="00AD4596" w:rsidP="00E328B3">
            <w:pPr>
              <w:spacing w:line="360" w:lineRule="auto"/>
              <w:jc w:val="both"/>
              <w:rPr>
                <w:rFonts w:asciiTheme="majorBidi" w:hAnsiTheme="majorBidi" w:cstheme="majorBidi"/>
                <w:color w:val="000000" w:themeColor="text1"/>
                <w:sz w:val="18"/>
                <w:szCs w:val="18"/>
              </w:rPr>
            </w:pPr>
          </w:p>
          <w:p w14:paraId="7FE73DEC" w14:textId="77777777" w:rsidR="00AD4596" w:rsidRPr="002E6D7D" w:rsidRDefault="00AD4596" w:rsidP="00E328B3">
            <w:pPr>
              <w:spacing w:line="360" w:lineRule="auto"/>
              <w:jc w:val="both"/>
              <w:rPr>
                <w:rFonts w:asciiTheme="majorBidi" w:hAnsiTheme="majorBidi" w:cstheme="majorBidi"/>
                <w:color w:val="000000" w:themeColor="text1"/>
                <w:sz w:val="18"/>
                <w:szCs w:val="18"/>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53F8177" w14:textId="77777777" w:rsidR="00AD4596" w:rsidRPr="002E6D7D" w:rsidRDefault="00AD4596" w:rsidP="00E328B3">
            <w:pPr>
              <w:spacing w:line="360" w:lineRule="auto"/>
              <w:jc w:val="both"/>
              <w:rPr>
                <w:rFonts w:asciiTheme="majorBidi" w:hAnsiTheme="majorBidi" w:cstheme="majorBidi"/>
                <w:color w:val="000000" w:themeColor="text1"/>
                <w:sz w:val="18"/>
                <w:szCs w:val="18"/>
              </w:rPr>
            </w:pPr>
            <w:r w:rsidRPr="002E6D7D">
              <w:rPr>
                <w:rFonts w:asciiTheme="majorBidi" w:hAnsiTheme="majorBidi" w:cstheme="majorBidi"/>
                <w:color w:val="000000" w:themeColor="text1"/>
                <w:sz w:val="18"/>
                <w:szCs w:val="18"/>
              </w:rPr>
              <w:t>USA</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056A073" w14:textId="77777777" w:rsidR="00AD4596" w:rsidRPr="002E6D7D" w:rsidRDefault="00AD4596" w:rsidP="00E328B3">
            <w:pPr>
              <w:spacing w:line="360" w:lineRule="auto"/>
              <w:jc w:val="both"/>
              <w:rPr>
                <w:rFonts w:asciiTheme="majorBidi" w:hAnsiTheme="majorBidi" w:cstheme="majorBidi"/>
                <w:color w:val="000000" w:themeColor="text1"/>
                <w:sz w:val="18"/>
                <w:szCs w:val="18"/>
              </w:rPr>
            </w:pPr>
            <w:r w:rsidRPr="002E6D7D">
              <w:rPr>
                <w:rFonts w:asciiTheme="majorBidi" w:hAnsiTheme="majorBidi" w:cstheme="majorBidi"/>
                <w:color w:val="000000" w:themeColor="text1"/>
                <w:sz w:val="18"/>
                <w:szCs w:val="18"/>
              </w:rPr>
              <w:t xml:space="preserve">Adderall. </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6563D09" w14:textId="77777777" w:rsidR="00AD4596" w:rsidRPr="002E6D7D" w:rsidRDefault="00AD4596" w:rsidP="00E328B3">
            <w:pPr>
              <w:spacing w:line="360" w:lineRule="auto"/>
              <w:jc w:val="both"/>
              <w:rPr>
                <w:rFonts w:asciiTheme="majorBidi" w:hAnsiTheme="majorBidi" w:cstheme="majorBidi"/>
                <w:color w:val="000000" w:themeColor="text1"/>
                <w:sz w:val="18"/>
                <w:szCs w:val="18"/>
              </w:rPr>
            </w:pPr>
            <w:r w:rsidRPr="002E6D7D">
              <w:rPr>
                <w:rFonts w:asciiTheme="majorBidi" w:hAnsiTheme="majorBidi" w:cstheme="majorBidi"/>
                <w:color w:val="000000" w:themeColor="text1"/>
                <w:sz w:val="18"/>
                <w:szCs w:val="18"/>
              </w:rPr>
              <w:t>213,633 tweets.</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5705344" w14:textId="77777777" w:rsidR="00AD4596" w:rsidRPr="002E6D7D" w:rsidRDefault="00AD4596" w:rsidP="00E328B3">
            <w:pPr>
              <w:spacing w:line="360" w:lineRule="auto"/>
              <w:jc w:val="both"/>
              <w:rPr>
                <w:rFonts w:asciiTheme="majorBidi" w:hAnsiTheme="majorBidi" w:cstheme="majorBidi"/>
                <w:color w:val="000000" w:themeColor="text1"/>
                <w:sz w:val="18"/>
                <w:szCs w:val="18"/>
              </w:rPr>
            </w:pPr>
            <w:r w:rsidRPr="002E6D7D">
              <w:rPr>
                <w:rFonts w:asciiTheme="majorBidi" w:hAnsiTheme="majorBidi" w:cstheme="majorBidi"/>
                <w:color w:val="000000" w:themeColor="text1"/>
                <w:sz w:val="18"/>
                <w:szCs w:val="18"/>
              </w:rPr>
              <w:t xml:space="preserve">Online survey. </w:t>
            </w: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1373F1A" w14:textId="77777777" w:rsidR="00AD4596" w:rsidRPr="002E6D7D" w:rsidRDefault="00AD4596" w:rsidP="00E328B3">
            <w:pPr>
              <w:spacing w:line="360" w:lineRule="auto"/>
              <w:jc w:val="both"/>
              <w:rPr>
                <w:rFonts w:asciiTheme="majorBidi" w:hAnsiTheme="majorBidi" w:cstheme="majorBidi"/>
                <w:color w:val="000000" w:themeColor="text1"/>
                <w:sz w:val="18"/>
                <w:szCs w:val="18"/>
              </w:rPr>
            </w:pPr>
            <w:r w:rsidRPr="002E6D7D">
              <w:rPr>
                <w:rFonts w:asciiTheme="majorBidi" w:hAnsiTheme="majorBidi" w:cstheme="majorBidi"/>
                <w:color w:val="000000" w:themeColor="text1"/>
                <w:sz w:val="18"/>
                <w:szCs w:val="18"/>
              </w:rPr>
              <w:t>12.9% tweets the use of Adderall for studying purposes.</w:t>
            </w: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80" w:type="dxa"/>
              <w:left w:w="86" w:type="dxa"/>
              <w:bottom w:w="80" w:type="dxa"/>
              <w:right w:w="133" w:type="dxa"/>
            </w:tcMar>
          </w:tcPr>
          <w:p w14:paraId="4F7CBBC2" w14:textId="77777777" w:rsidR="00AD4596" w:rsidRPr="002E6D7D" w:rsidRDefault="00AD4596" w:rsidP="00E328B3">
            <w:pPr>
              <w:spacing w:line="360" w:lineRule="auto"/>
              <w:ind w:left="6" w:right="53"/>
              <w:jc w:val="both"/>
              <w:rPr>
                <w:rFonts w:asciiTheme="majorBidi" w:hAnsiTheme="majorBidi" w:cstheme="majorBidi"/>
                <w:color w:val="000000" w:themeColor="text1"/>
                <w:sz w:val="18"/>
                <w:szCs w:val="18"/>
              </w:rPr>
            </w:pPr>
            <w:r w:rsidRPr="002E6D7D">
              <w:rPr>
                <w:rFonts w:asciiTheme="majorBidi" w:hAnsiTheme="majorBidi" w:cstheme="majorBidi"/>
                <w:color w:val="000000" w:themeColor="text1"/>
                <w:sz w:val="18"/>
                <w:szCs w:val="18"/>
              </w:rPr>
              <w:t>First, not every Adderall tweet is related to actual use. For example, we observed song lyrics that impact these counts, such as the two often quoted lines “College hoes love alcohol and popping Adderall” and “I’ve been up for 3 days… Adderall and red bull.” In our sample, there were 4,275 tweets that have the words “college hoes love” and 894 that have the words “been up for three 3 days”. These numbers probably inflate the number of matches for “college”, “alcohol”, and “red bull” above the number of people tweeting about using these substances.</w:t>
            </w:r>
          </w:p>
        </w:tc>
      </w:tr>
      <w:tr w:rsidR="00AD4596" w:rsidRPr="002E6D7D" w14:paraId="22A10EF2" w14:textId="77777777" w:rsidTr="0075105C">
        <w:tc>
          <w:tcPr>
            <w:tcW w:w="16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7B8004" w14:textId="00222CF6" w:rsidR="00AD4596" w:rsidRPr="002E6D7D" w:rsidRDefault="00AD4596" w:rsidP="00E328B3">
            <w:pPr>
              <w:spacing w:line="360" w:lineRule="auto"/>
              <w:jc w:val="both"/>
              <w:rPr>
                <w:rFonts w:asciiTheme="majorBidi" w:hAnsiTheme="majorBidi" w:cstheme="majorBidi"/>
                <w:color w:val="000000" w:themeColor="text1"/>
                <w:sz w:val="18"/>
                <w:szCs w:val="18"/>
              </w:rPr>
            </w:pPr>
            <w:r w:rsidRPr="002E6D7D">
              <w:rPr>
                <w:rFonts w:asciiTheme="majorBidi" w:hAnsiTheme="majorBidi" w:cstheme="majorBidi"/>
                <w:color w:val="000000" w:themeColor="text1"/>
                <w:sz w:val="18"/>
                <w:szCs w:val="18"/>
              </w:rPr>
              <w:fldChar w:fldCharType="begin"/>
            </w:r>
            <w:r w:rsidR="00870E60" w:rsidRPr="002E6D7D">
              <w:rPr>
                <w:rFonts w:asciiTheme="majorBidi" w:hAnsiTheme="majorBidi" w:cstheme="majorBidi"/>
                <w:color w:val="000000" w:themeColor="text1"/>
                <w:sz w:val="18"/>
                <w:szCs w:val="18"/>
              </w:rPr>
              <w:instrText xml:space="preserve"> ADDIN ZOTERO_ITEM CSL_CITATION {"citationID":"ozCr1vnN","properties":{"formattedCitation":"(Dietz et al., 2013)","plainCitation":"(Dietz et al., 2013)","noteIndex":0},"citationItems":[{"id":2240,"uris":["http://zotero.org/users/5820251/items/Y5E3EMAN"],"itemData":{"id":2240,"type":"article-journal","abstract":"Study Objective To estimate the 12-month prevalence of cognitive-enhancing drug use. Design Paper-and-pencil questionnaire that used the randomized response technique. Setting University in Mainz, Germany. Participants A total of 2569 university students who completed the questionnaire. Measurements and Main Results An anonymous, specialized questionnaire that used the randomized response technique was distributed to students at the beginning of classes and was collected afterward. From the responses, we calculated the prevalence of students taking drugs only to improve their cognitive performance and not to treat underlying mental disorders such as attention-deficit?hyperactivity disorder, depression, and sleep disorders. The estimated 12-month prevalence of using cognitive-enhancing drugs was 20%. Prevalence varied by sex (male 23.7%, female 17.0%), field of study (highest in students studying sports-related fields, 25.4%), and semester (first semester 24.3%, beyond first semester 16.7%). To our knowledge, this is the first time that the randomized response technique has been used to survey students about cognitive-enhancing drug use. Conclusion Using the randomized response technique, our questionnaire provided data that showed a high 12-month prevalence of cognitive-enhancing drug use in German university students. Our study suggests that other direct survey techniques have underestimated the use of these drugs. Drug prevention programs need to be established at universities to address this issue.","container-title":"Pharmacotherapy: The Journal of Human Pharmacology and Drug Therapy","DOI":"10.1002/phar.1166","issue":"1","page":"44-50","title":"Randomized Response Estimates for the 12-Month Prevalence of Cognitive-Enhancing Drug Use in University Students","URL":"https://doi.org/10.1002/phar.1166","volume":"33","author":[{"family":"Dietz","given":"Pavel"},{"family":"Striegel","given":"Heiko"},{"family":"Franke","given":"Andreas G."},{"family":"Lieb","given":"Klaus"},{"family":"Simon","given":"Perikles"},{"family":"Ulrich","given":"Rolf"}],"issued":{"date-parts":[["2013"]]}}}],"schema":"https://github.com/citation-style-language/schema/raw/master/csl-citation.json"} </w:instrText>
            </w:r>
            <w:r w:rsidRPr="002E6D7D">
              <w:rPr>
                <w:rFonts w:asciiTheme="majorBidi" w:hAnsiTheme="majorBidi" w:cstheme="majorBidi"/>
                <w:color w:val="000000" w:themeColor="text1"/>
                <w:sz w:val="18"/>
                <w:szCs w:val="18"/>
              </w:rPr>
              <w:fldChar w:fldCharType="separate"/>
            </w:r>
            <w:r w:rsidR="00D415FA" w:rsidRPr="002E6D7D">
              <w:rPr>
                <w:rFonts w:asciiTheme="majorBidi" w:hAnsiTheme="majorBidi" w:cstheme="majorBidi"/>
                <w:noProof/>
                <w:color w:val="000000" w:themeColor="text1"/>
                <w:sz w:val="18"/>
                <w:szCs w:val="18"/>
              </w:rPr>
              <w:t>(Dietz et al., 2013)</w:t>
            </w:r>
            <w:r w:rsidRPr="002E6D7D">
              <w:rPr>
                <w:rFonts w:asciiTheme="majorBidi" w:hAnsiTheme="majorBidi" w:cstheme="majorBidi"/>
                <w:color w:val="000000" w:themeColor="text1"/>
                <w:sz w:val="18"/>
                <w:szCs w:val="18"/>
              </w:rPr>
              <w:fldChar w:fldCharType="end"/>
            </w:r>
          </w:p>
          <w:p w14:paraId="51EAF40A" w14:textId="77777777" w:rsidR="00AD4596" w:rsidRPr="002E6D7D" w:rsidRDefault="00AD4596" w:rsidP="00E328B3">
            <w:pPr>
              <w:spacing w:line="360" w:lineRule="auto"/>
              <w:jc w:val="both"/>
              <w:rPr>
                <w:rFonts w:asciiTheme="majorBidi" w:hAnsiTheme="majorBidi" w:cstheme="majorBidi"/>
                <w:color w:val="000000" w:themeColor="text1"/>
                <w:sz w:val="18"/>
                <w:szCs w:val="18"/>
              </w:rPr>
            </w:pPr>
          </w:p>
          <w:p w14:paraId="3DA114A0" w14:textId="77777777" w:rsidR="00AD4596" w:rsidRPr="002E6D7D" w:rsidRDefault="00AD4596" w:rsidP="00E328B3">
            <w:pPr>
              <w:spacing w:line="360" w:lineRule="auto"/>
              <w:jc w:val="both"/>
              <w:rPr>
                <w:rFonts w:asciiTheme="majorBidi" w:hAnsiTheme="majorBidi" w:cstheme="majorBidi"/>
                <w:color w:val="000000" w:themeColor="text1"/>
                <w:sz w:val="18"/>
                <w:szCs w:val="18"/>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A114AA" w14:textId="77777777" w:rsidR="00AD4596" w:rsidRPr="002E6D7D" w:rsidRDefault="00AD4596" w:rsidP="00E328B3">
            <w:pPr>
              <w:spacing w:line="360" w:lineRule="auto"/>
              <w:jc w:val="both"/>
              <w:rPr>
                <w:rFonts w:asciiTheme="majorBidi" w:hAnsiTheme="majorBidi" w:cstheme="majorBidi"/>
                <w:color w:val="000000" w:themeColor="text1"/>
                <w:sz w:val="18"/>
                <w:szCs w:val="18"/>
              </w:rPr>
            </w:pPr>
            <w:r w:rsidRPr="002E6D7D">
              <w:rPr>
                <w:rFonts w:asciiTheme="majorBidi" w:hAnsiTheme="majorBidi" w:cstheme="majorBidi"/>
                <w:color w:val="000000" w:themeColor="text1"/>
                <w:sz w:val="18"/>
                <w:szCs w:val="18"/>
              </w:rPr>
              <w:t xml:space="preserve">Germany </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9A2B618" w14:textId="77777777" w:rsidR="00AD4596" w:rsidRPr="002E6D7D" w:rsidRDefault="00AD4596" w:rsidP="00E328B3">
            <w:pPr>
              <w:spacing w:line="360" w:lineRule="auto"/>
              <w:jc w:val="both"/>
              <w:rPr>
                <w:rFonts w:asciiTheme="majorBidi" w:hAnsiTheme="majorBidi" w:cstheme="majorBidi"/>
                <w:color w:val="000000" w:themeColor="text1"/>
                <w:sz w:val="18"/>
                <w:szCs w:val="18"/>
              </w:rPr>
            </w:pPr>
            <w:r w:rsidRPr="002E6D7D">
              <w:rPr>
                <w:rFonts w:asciiTheme="majorBidi" w:hAnsiTheme="majorBidi" w:cstheme="majorBidi"/>
                <w:color w:val="000000" w:themeColor="text1"/>
                <w:sz w:val="18"/>
                <w:szCs w:val="18"/>
              </w:rPr>
              <w:t xml:space="preserve">Adderall, Modafinil, Methylphenidate. </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30859E" w14:textId="77777777" w:rsidR="00AD4596" w:rsidRPr="002E6D7D" w:rsidRDefault="00AD4596" w:rsidP="00E328B3">
            <w:pPr>
              <w:spacing w:line="360" w:lineRule="auto"/>
              <w:jc w:val="both"/>
              <w:rPr>
                <w:rFonts w:asciiTheme="majorBidi" w:hAnsiTheme="majorBidi" w:cstheme="majorBidi"/>
                <w:color w:val="000000" w:themeColor="text1"/>
                <w:sz w:val="18"/>
                <w:szCs w:val="18"/>
              </w:rPr>
            </w:pPr>
            <w:r w:rsidRPr="002E6D7D">
              <w:rPr>
                <w:rFonts w:asciiTheme="majorBidi" w:hAnsiTheme="majorBidi" w:cstheme="majorBidi"/>
                <w:color w:val="000000" w:themeColor="text1"/>
                <w:sz w:val="18"/>
                <w:szCs w:val="18"/>
              </w:rPr>
              <w:t xml:space="preserve">2,569 students. </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82E280" w14:textId="77777777" w:rsidR="00AD4596" w:rsidRPr="002E6D7D" w:rsidRDefault="00AD4596" w:rsidP="00E328B3">
            <w:pPr>
              <w:spacing w:line="360" w:lineRule="auto"/>
              <w:jc w:val="both"/>
              <w:rPr>
                <w:rFonts w:asciiTheme="majorBidi" w:hAnsiTheme="majorBidi" w:cstheme="majorBidi"/>
                <w:color w:val="000000" w:themeColor="text1"/>
                <w:sz w:val="18"/>
                <w:szCs w:val="18"/>
              </w:rPr>
            </w:pPr>
            <w:r w:rsidRPr="002E6D7D">
              <w:rPr>
                <w:rFonts w:asciiTheme="majorBidi" w:hAnsiTheme="majorBidi" w:cstheme="majorBidi"/>
                <w:color w:val="000000" w:themeColor="text1"/>
                <w:sz w:val="18"/>
                <w:szCs w:val="18"/>
                <w:shd w:val="clear" w:color="auto" w:fill="FFFFFF"/>
              </w:rPr>
              <w:t>Paper </w:t>
            </w:r>
            <w:r w:rsidRPr="002E6D7D">
              <w:rPr>
                <w:rFonts w:asciiTheme="majorBidi" w:hAnsiTheme="majorBidi" w:cstheme="majorBidi"/>
                <w:color w:val="000000" w:themeColor="text1"/>
                <w:sz w:val="18"/>
                <w:szCs w:val="18"/>
              </w:rPr>
              <w:t>survey.</w:t>
            </w: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383C1E" w14:textId="77777777" w:rsidR="00AD4596" w:rsidRPr="002E6D7D" w:rsidRDefault="00AD4596" w:rsidP="00E328B3">
            <w:pPr>
              <w:spacing w:line="360" w:lineRule="auto"/>
              <w:jc w:val="both"/>
              <w:rPr>
                <w:rFonts w:asciiTheme="majorBidi" w:hAnsiTheme="majorBidi" w:cstheme="majorBidi"/>
                <w:color w:val="000000" w:themeColor="text1"/>
                <w:sz w:val="18"/>
                <w:szCs w:val="18"/>
              </w:rPr>
            </w:pPr>
            <w:r w:rsidRPr="002E6D7D">
              <w:rPr>
                <w:rFonts w:asciiTheme="majorBidi" w:hAnsiTheme="majorBidi" w:cstheme="majorBidi"/>
                <w:color w:val="000000" w:themeColor="text1"/>
                <w:sz w:val="18"/>
                <w:szCs w:val="18"/>
              </w:rPr>
              <w:t>An estimated 12 month prevalence of using cognitive enhancing drugs was 20</w:t>
            </w:r>
            <w:proofErr w:type="gramStart"/>
            <w:r w:rsidRPr="002E6D7D">
              <w:rPr>
                <w:rFonts w:asciiTheme="majorBidi" w:hAnsiTheme="majorBidi" w:cstheme="majorBidi"/>
                <w:color w:val="000000" w:themeColor="text1"/>
                <w:sz w:val="18"/>
                <w:szCs w:val="18"/>
              </w:rPr>
              <w:t>%..</w:t>
            </w:r>
            <w:proofErr w:type="gramEnd"/>
            <w:r w:rsidRPr="002E6D7D">
              <w:rPr>
                <w:rFonts w:asciiTheme="majorBidi" w:hAnsiTheme="majorBidi" w:cstheme="majorBidi"/>
                <w:color w:val="000000" w:themeColor="text1"/>
                <w:sz w:val="18"/>
                <w:szCs w:val="18"/>
              </w:rPr>
              <w:t xml:space="preserve"> Prevalence varied by sex (male 23.7%, female 17.0%), field of study (highest in students studying Sports related </w:t>
            </w:r>
            <w:proofErr w:type="gramStart"/>
            <w:r w:rsidRPr="002E6D7D">
              <w:rPr>
                <w:rFonts w:asciiTheme="majorBidi" w:hAnsiTheme="majorBidi" w:cstheme="majorBidi"/>
                <w:color w:val="000000" w:themeColor="text1"/>
                <w:sz w:val="18"/>
                <w:szCs w:val="18"/>
              </w:rPr>
              <w:t>fields,  25.4</w:t>
            </w:r>
            <w:proofErr w:type="gramEnd"/>
            <w:r w:rsidRPr="002E6D7D">
              <w:rPr>
                <w:rFonts w:asciiTheme="majorBidi" w:hAnsiTheme="majorBidi" w:cstheme="majorBidi"/>
                <w:color w:val="000000" w:themeColor="text1"/>
                <w:sz w:val="18"/>
                <w:szCs w:val="18"/>
              </w:rPr>
              <w:t xml:space="preserve">%), and semester (first </w:t>
            </w:r>
            <w:r w:rsidRPr="002E6D7D">
              <w:rPr>
                <w:rFonts w:asciiTheme="majorBidi" w:hAnsiTheme="majorBidi" w:cstheme="majorBidi"/>
                <w:color w:val="000000" w:themeColor="text1"/>
                <w:sz w:val="18"/>
                <w:szCs w:val="18"/>
              </w:rPr>
              <w:lastRenderedPageBreak/>
              <w:t>semester 24.3%, beyond first semester 16.7%).</w:t>
            </w: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A6708DE" w14:textId="77777777" w:rsidR="00AD4596" w:rsidRPr="002E6D7D" w:rsidRDefault="00AD4596" w:rsidP="00E328B3">
            <w:pPr>
              <w:spacing w:line="360" w:lineRule="auto"/>
              <w:jc w:val="both"/>
              <w:rPr>
                <w:rFonts w:asciiTheme="majorBidi" w:hAnsiTheme="majorBidi" w:cstheme="majorBidi"/>
                <w:color w:val="000000" w:themeColor="text1"/>
                <w:sz w:val="18"/>
                <w:szCs w:val="18"/>
              </w:rPr>
            </w:pPr>
            <w:r w:rsidRPr="002E6D7D">
              <w:rPr>
                <w:rFonts w:asciiTheme="majorBidi" w:hAnsiTheme="majorBidi" w:cstheme="majorBidi"/>
                <w:color w:val="000000" w:themeColor="text1"/>
                <w:sz w:val="18"/>
                <w:szCs w:val="18"/>
              </w:rPr>
              <w:lastRenderedPageBreak/>
              <w:t>As a result of the study findings, drug prevention models need to be established at all universities in Germany.</w:t>
            </w:r>
          </w:p>
          <w:p w14:paraId="4DCBE871" w14:textId="77777777" w:rsidR="00AD4596" w:rsidRPr="002E6D7D" w:rsidRDefault="00AD4596" w:rsidP="00E328B3">
            <w:pPr>
              <w:spacing w:line="360" w:lineRule="auto"/>
              <w:jc w:val="both"/>
              <w:rPr>
                <w:rFonts w:asciiTheme="majorBidi" w:hAnsiTheme="majorBidi" w:cstheme="majorBidi"/>
                <w:color w:val="000000" w:themeColor="text1"/>
                <w:sz w:val="18"/>
                <w:szCs w:val="18"/>
              </w:rPr>
            </w:pPr>
          </w:p>
        </w:tc>
      </w:tr>
      <w:tr w:rsidR="00AD4596" w:rsidRPr="002E6D7D" w14:paraId="7BE49A30" w14:textId="77777777" w:rsidTr="0075105C">
        <w:trPr>
          <w:trHeight w:val="1186"/>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7C70FDD" w14:textId="4F9E5473" w:rsidR="00AD4596" w:rsidRPr="002E6D7D" w:rsidRDefault="00AD4596" w:rsidP="00E328B3">
            <w:pPr>
              <w:spacing w:line="360" w:lineRule="auto"/>
              <w:jc w:val="both"/>
              <w:rPr>
                <w:rFonts w:asciiTheme="majorBidi" w:hAnsiTheme="majorBidi" w:cstheme="majorBidi"/>
                <w:color w:val="000000" w:themeColor="text1"/>
                <w:sz w:val="18"/>
                <w:szCs w:val="18"/>
              </w:rPr>
            </w:pPr>
            <w:r w:rsidRPr="002E6D7D">
              <w:rPr>
                <w:rFonts w:asciiTheme="majorBidi" w:hAnsiTheme="majorBidi" w:cstheme="majorBidi"/>
                <w:color w:val="000000" w:themeColor="text1"/>
                <w:sz w:val="18"/>
                <w:szCs w:val="18"/>
              </w:rPr>
              <w:fldChar w:fldCharType="begin"/>
            </w:r>
            <w:r w:rsidR="00870E60" w:rsidRPr="002E6D7D">
              <w:rPr>
                <w:rFonts w:asciiTheme="majorBidi" w:hAnsiTheme="majorBidi" w:cstheme="majorBidi"/>
                <w:color w:val="000000" w:themeColor="text1"/>
                <w:sz w:val="18"/>
                <w:szCs w:val="18"/>
              </w:rPr>
              <w:instrText xml:space="preserve"> ADDIN ZOTERO_ITEM CSL_CITATION {"citationID":"G3kPkNTa","properties":{"formattedCitation":"(Bossaer et al., 2013)","plainCitation":"(Bossaer et al., 2013)","noteIndex":0},"citationItems":[{"id":2256,"uris":["http://zotero.org/users/5820251/items/62SJ8DKT"],"itemData":{"id":2256,"type":"article-journal","abstract":"Purpose \nPrescription stimulant use as “cognitive enhancers” has been described among undergraduate college students. However, the use of prescription stimulants among future health care professionals is not well characterized. This study was designed to determine the prevalence of prescription stimulant misuse among students at an academic health sciences center.\nMethod\nElectronic surveys were e-mailed to 621 medical, pharmacy, and respiratory therapy students at East Tennessee State University for four consecutive weeks in fall 2011. Completing the survey was voluntary and anonymous. Surveys asked about reasons for, frequency of, and side effects of nonprescription misuse of prescription stimulants. Given the sensitive material, an opportunity to win one of ten $50 gift cards was used as an incentive.\nResults\nThree hundred seventy-two (59.9%) students completed the survey from three disciplines (47.6% medical, 70.5% pharmacy, and 57.6% respiratory therapy). Overall, 11.3% of responders admitted to misusing prescription stimulants. There was more misuse by respiratory therapy students, although this was not statistically significant (10.9% medicine, 9.7% pharmacy, 26.3% respiratory therapy; P = .087). Reasons for prescription stimulant misuse included to enhance alertness/energy (65.9%), to improve academic performance (56.7%), to experiment (18.2%), and to use recreationally/get high (4.5%).\nConclusions\nPrescription stimulant misuse was prevalent among participating students, but further research is needed to describe prevalence among future health care workers more generally. The implications and consequences of such misuse require further study across professions with emphasis on investigating issues of academic dishonesty (e.g., “cognitive enhancement”), educational quality, and patient safety or health care quality.","container-title":"Academic Medicine","issue":"7","title":"The Use and Misuse of Prescription Stimulants as “Cognitive Enhancers” by Students at One Academic Health Sciences Center","URL":"https://journals.lww.com/academicmedicine/Fulltext/2013/07000/The_Use_and_Misuse_of_Prescription_Stimulants_as.26.aspx","volume":"88","author":[{"family":"Bossaer","given":"John B."},{"family":"Gray","given":"Jeffrey A."},{"family":"Miller","given":"Stacy E."},{"family":"Enck","given":"Gavin"},{"family":"Gaddipati","given":"Vamsi C."},{"family":"Enck","given":"Robert E."}],"issued":{"date-parts":[["2013"]]}}}],"schema":"https://github.com/citation-style-language/schema/raw/master/csl-citation.json"} </w:instrText>
            </w:r>
            <w:r w:rsidRPr="002E6D7D">
              <w:rPr>
                <w:rFonts w:asciiTheme="majorBidi" w:hAnsiTheme="majorBidi" w:cstheme="majorBidi"/>
                <w:color w:val="000000" w:themeColor="text1"/>
                <w:sz w:val="18"/>
                <w:szCs w:val="18"/>
              </w:rPr>
              <w:fldChar w:fldCharType="separate"/>
            </w:r>
            <w:r w:rsidR="00D415FA" w:rsidRPr="002E6D7D">
              <w:rPr>
                <w:rFonts w:asciiTheme="majorBidi" w:hAnsiTheme="majorBidi" w:cstheme="majorBidi"/>
                <w:noProof/>
                <w:color w:val="000000" w:themeColor="text1"/>
                <w:sz w:val="18"/>
                <w:szCs w:val="18"/>
              </w:rPr>
              <w:t>(Bossaer et al., 2013)</w:t>
            </w:r>
            <w:r w:rsidRPr="002E6D7D">
              <w:rPr>
                <w:rFonts w:asciiTheme="majorBidi" w:hAnsiTheme="majorBidi" w:cstheme="majorBidi"/>
                <w:color w:val="000000" w:themeColor="text1"/>
                <w:sz w:val="18"/>
                <w:szCs w:val="18"/>
              </w:rPr>
              <w:fldChar w:fldCharType="end"/>
            </w:r>
          </w:p>
          <w:p w14:paraId="4AB862BB" w14:textId="77777777" w:rsidR="00AD4596" w:rsidRPr="002E6D7D" w:rsidRDefault="00AD4596" w:rsidP="00E328B3">
            <w:pPr>
              <w:spacing w:line="360" w:lineRule="auto"/>
              <w:jc w:val="both"/>
              <w:rPr>
                <w:rFonts w:asciiTheme="majorBidi" w:hAnsiTheme="majorBidi" w:cstheme="majorBidi"/>
                <w:color w:val="000000" w:themeColor="text1"/>
                <w:sz w:val="18"/>
                <w:szCs w:val="18"/>
              </w:rPr>
            </w:pPr>
          </w:p>
          <w:p w14:paraId="1EB08AC9" w14:textId="77777777" w:rsidR="00AD4596" w:rsidRPr="002E6D7D" w:rsidRDefault="00AD4596" w:rsidP="00E328B3">
            <w:pPr>
              <w:spacing w:line="360" w:lineRule="auto"/>
              <w:jc w:val="both"/>
              <w:rPr>
                <w:rFonts w:asciiTheme="majorBidi" w:hAnsiTheme="majorBidi" w:cstheme="majorBidi"/>
                <w:color w:val="000000" w:themeColor="text1"/>
                <w:sz w:val="18"/>
                <w:szCs w:val="18"/>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5C8F53E" w14:textId="77777777" w:rsidR="00AD4596" w:rsidRPr="002E6D7D" w:rsidRDefault="00AD4596" w:rsidP="00E328B3">
            <w:pPr>
              <w:spacing w:line="360" w:lineRule="auto"/>
              <w:jc w:val="both"/>
              <w:rPr>
                <w:rFonts w:asciiTheme="majorBidi" w:hAnsiTheme="majorBidi" w:cstheme="majorBidi"/>
                <w:color w:val="000000" w:themeColor="text1"/>
                <w:sz w:val="18"/>
                <w:szCs w:val="18"/>
              </w:rPr>
            </w:pPr>
            <w:r w:rsidRPr="002E6D7D">
              <w:rPr>
                <w:rFonts w:asciiTheme="majorBidi" w:hAnsiTheme="majorBidi" w:cstheme="majorBidi"/>
                <w:color w:val="000000" w:themeColor="text1"/>
                <w:sz w:val="18"/>
                <w:szCs w:val="18"/>
              </w:rPr>
              <w:t>USA</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753C84" w14:textId="77777777" w:rsidR="00AD4596" w:rsidRPr="002E6D7D" w:rsidRDefault="00AD4596" w:rsidP="00E328B3">
            <w:pPr>
              <w:spacing w:line="360" w:lineRule="auto"/>
              <w:jc w:val="both"/>
              <w:rPr>
                <w:rFonts w:asciiTheme="majorBidi" w:hAnsiTheme="majorBidi" w:cstheme="majorBidi"/>
                <w:color w:val="000000" w:themeColor="text1"/>
                <w:sz w:val="18"/>
                <w:szCs w:val="18"/>
              </w:rPr>
            </w:pPr>
            <w:r w:rsidRPr="002E6D7D">
              <w:rPr>
                <w:rFonts w:asciiTheme="majorBidi" w:hAnsiTheme="majorBidi" w:cstheme="majorBidi"/>
                <w:color w:val="000000" w:themeColor="text1"/>
                <w:sz w:val="18"/>
                <w:szCs w:val="18"/>
              </w:rPr>
              <w:t xml:space="preserve">Adderall, Methylphenidate, Modafinil. </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19F6A7E" w14:textId="77777777" w:rsidR="00AD4596" w:rsidRPr="002E6D7D" w:rsidRDefault="00AD4596" w:rsidP="00E328B3">
            <w:pPr>
              <w:spacing w:line="360" w:lineRule="auto"/>
              <w:jc w:val="both"/>
              <w:rPr>
                <w:rFonts w:asciiTheme="majorBidi" w:hAnsiTheme="majorBidi" w:cstheme="majorBidi"/>
                <w:color w:val="000000" w:themeColor="text1"/>
                <w:sz w:val="18"/>
                <w:szCs w:val="18"/>
              </w:rPr>
            </w:pPr>
            <w:r w:rsidRPr="002E6D7D">
              <w:rPr>
                <w:rFonts w:asciiTheme="majorBidi" w:hAnsiTheme="majorBidi" w:cstheme="majorBidi"/>
                <w:color w:val="000000" w:themeColor="text1"/>
                <w:sz w:val="18"/>
                <w:szCs w:val="18"/>
              </w:rPr>
              <w:t>372 Medical, Pharmacy and Respiratory Therapy students.</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BC55C1C" w14:textId="77777777" w:rsidR="00AD4596" w:rsidRPr="002E6D7D" w:rsidRDefault="00AD4596" w:rsidP="00E328B3">
            <w:pPr>
              <w:spacing w:line="360" w:lineRule="auto"/>
              <w:jc w:val="both"/>
              <w:rPr>
                <w:rFonts w:asciiTheme="majorBidi" w:hAnsiTheme="majorBidi" w:cstheme="majorBidi"/>
                <w:color w:val="000000" w:themeColor="text1"/>
                <w:sz w:val="18"/>
                <w:szCs w:val="18"/>
              </w:rPr>
            </w:pPr>
            <w:r w:rsidRPr="002E6D7D">
              <w:rPr>
                <w:rFonts w:asciiTheme="majorBidi" w:hAnsiTheme="majorBidi" w:cstheme="majorBidi"/>
                <w:color w:val="000000" w:themeColor="text1"/>
                <w:sz w:val="18"/>
                <w:szCs w:val="18"/>
              </w:rPr>
              <w:t xml:space="preserve">Online survey. </w:t>
            </w: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D6B6D13" w14:textId="77777777" w:rsidR="00AD4596" w:rsidRPr="002E6D7D" w:rsidRDefault="00AD4596" w:rsidP="00E328B3">
            <w:pPr>
              <w:spacing w:line="360" w:lineRule="auto"/>
              <w:jc w:val="both"/>
              <w:rPr>
                <w:rFonts w:asciiTheme="majorBidi" w:hAnsiTheme="majorBidi" w:cstheme="majorBidi"/>
                <w:color w:val="000000" w:themeColor="text1"/>
                <w:sz w:val="18"/>
                <w:szCs w:val="18"/>
              </w:rPr>
            </w:pPr>
            <w:r w:rsidRPr="002E6D7D">
              <w:rPr>
                <w:rFonts w:asciiTheme="majorBidi" w:hAnsiTheme="majorBidi" w:cstheme="majorBidi"/>
                <w:color w:val="000000" w:themeColor="text1"/>
                <w:sz w:val="18"/>
                <w:szCs w:val="18"/>
              </w:rPr>
              <w:t xml:space="preserve">10.9% Medicine, 9.7% Pharmacy and 26.3% Respiratory of the students reported the use of CE to enhance alertness and improve academic performance. </w:t>
            </w: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D442FA5" w14:textId="77777777" w:rsidR="00AD4596" w:rsidRPr="002E6D7D" w:rsidRDefault="00AD4596" w:rsidP="00E328B3">
            <w:pPr>
              <w:spacing w:line="360" w:lineRule="auto"/>
              <w:jc w:val="both"/>
              <w:rPr>
                <w:rFonts w:asciiTheme="majorBidi" w:hAnsiTheme="majorBidi" w:cstheme="majorBidi"/>
                <w:color w:val="000000" w:themeColor="text1"/>
                <w:sz w:val="18"/>
                <w:szCs w:val="18"/>
              </w:rPr>
            </w:pPr>
            <w:r w:rsidRPr="002E6D7D">
              <w:rPr>
                <w:rFonts w:asciiTheme="majorBidi" w:hAnsiTheme="majorBidi" w:cstheme="majorBidi"/>
                <w:color w:val="000000" w:themeColor="text1"/>
                <w:sz w:val="18"/>
                <w:szCs w:val="18"/>
              </w:rPr>
              <w:t>The incidence of psychosis or withdrawal associated depression is not known for prescription drugs.</w:t>
            </w:r>
          </w:p>
        </w:tc>
      </w:tr>
      <w:tr w:rsidR="00AD4596" w:rsidRPr="002E6D7D" w14:paraId="2D82ED6F" w14:textId="77777777" w:rsidTr="0075105C">
        <w:trPr>
          <w:trHeight w:val="1355"/>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BFC2E0F" w14:textId="189F24B6" w:rsidR="00AD4596" w:rsidRPr="002E6D7D" w:rsidRDefault="00AD4596" w:rsidP="00E328B3">
            <w:pPr>
              <w:spacing w:line="360" w:lineRule="auto"/>
              <w:jc w:val="both"/>
              <w:rPr>
                <w:rFonts w:asciiTheme="majorBidi" w:hAnsiTheme="majorBidi" w:cstheme="majorBidi"/>
                <w:color w:val="000000" w:themeColor="text1"/>
                <w:sz w:val="18"/>
                <w:szCs w:val="18"/>
              </w:rPr>
            </w:pPr>
            <w:r w:rsidRPr="002E6D7D">
              <w:rPr>
                <w:rFonts w:asciiTheme="majorBidi" w:hAnsiTheme="majorBidi" w:cstheme="majorBidi"/>
                <w:color w:val="000000" w:themeColor="text1"/>
                <w:sz w:val="18"/>
                <w:szCs w:val="18"/>
              </w:rPr>
              <w:fldChar w:fldCharType="begin"/>
            </w:r>
            <w:r w:rsidR="00D415FA" w:rsidRPr="002E6D7D">
              <w:rPr>
                <w:rFonts w:asciiTheme="majorBidi" w:hAnsiTheme="majorBidi" w:cstheme="majorBidi"/>
                <w:color w:val="000000" w:themeColor="text1"/>
                <w:sz w:val="18"/>
                <w:szCs w:val="18"/>
              </w:rPr>
              <w:instrText xml:space="preserve"> ADDIN ZOTERO_ITEM CSL_CITATION {"citationID":"a8ORc9FE","properties":{"formattedCitation":"(Kudlow, Treurnicht Naylor, Xie, &amp; McIntyre, 2013)","plainCitation":"(Kudlow, Treurnicht Naylor, Xie, &amp; McIntyre, 2013)","noteIndex":0},"citationItems":[{"id":116,"uris":["http://zotero.org/users/5820251/items/HJK8NHHQ"],"itemData":{"id":116,"type":"article-journal","container-title":"J Psychoactive Drugs","DOI":"10.1080/02791072.2013.825033","title":"Cognitive enhancement in Canadian medical students","URL":"https://doi.org/10.1080/02791072.2013.825033","volume":"45","author":[{"family":"Kudlow","given":"P. A."},{"family":"Treurnicht Naylor","given":"K."},{"family":"Xie","given":"B."},{"family":"McIntyre","given":"R. S."}],"issued":{"date-parts":[["2013"]]}}}],"schema":"https://github.com/citation-style-language/schema/raw/master/csl-citation.json"} </w:instrText>
            </w:r>
            <w:r w:rsidRPr="002E6D7D">
              <w:rPr>
                <w:rFonts w:asciiTheme="majorBidi" w:hAnsiTheme="majorBidi" w:cstheme="majorBidi"/>
                <w:color w:val="000000" w:themeColor="text1"/>
                <w:sz w:val="18"/>
                <w:szCs w:val="18"/>
              </w:rPr>
              <w:fldChar w:fldCharType="separate"/>
            </w:r>
            <w:r w:rsidR="00D415FA" w:rsidRPr="002E6D7D">
              <w:rPr>
                <w:rFonts w:asciiTheme="majorBidi" w:hAnsiTheme="majorBidi" w:cstheme="majorBidi"/>
                <w:noProof/>
                <w:color w:val="000000" w:themeColor="text1"/>
                <w:sz w:val="18"/>
                <w:szCs w:val="18"/>
              </w:rPr>
              <w:t>(Kudlow</w:t>
            </w:r>
            <w:r w:rsidR="0075105C" w:rsidRPr="002E6D7D">
              <w:rPr>
                <w:rFonts w:asciiTheme="majorBidi" w:hAnsiTheme="majorBidi" w:cstheme="majorBidi"/>
                <w:noProof/>
                <w:color w:val="000000" w:themeColor="text1"/>
                <w:sz w:val="18"/>
                <w:szCs w:val="18"/>
              </w:rPr>
              <w:t xml:space="preserve"> et al., </w:t>
            </w:r>
            <w:r w:rsidR="00D415FA" w:rsidRPr="002E6D7D">
              <w:rPr>
                <w:rFonts w:asciiTheme="majorBidi" w:hAnsiTheme="majorBidi" w:cstheme="majorBidi"/>
                <w:noProof/>
                <w:color w:val="000000" w:themeColor="text1"/>
                <w:sz w:val="18"/>
                <w:szCs w:val="18"/>
              </w:rPr>
              <w:t>2013)</w:t>
            </w:r>
            <w:r w:rsidRPr="002E6D7D">
              <w:rPr>
                <w:rFonts w:asciiTheme="majorBidi" w:hAnsiTheme="majorBidi" w:cstheme="majorBidi"/>
                <w:color w:val="000000" w:themeColor="text1"/>
                <w:sz w:val="18"/>
                <w:szCs w:val="18"/>
              </w:rPr>
              <w:fldChar w:fldCharType="end"/>
            </w:r>
          </w:p>
          <w:p w14:paraId="647FAA6C" w14:textId="77777777" w:rsidR="00AD4596" w:rsidRPr="002E6D7D" w:rsidRDefault="00AD4596" w:rsidP="00E328B3">
            <w:pPr>
              <w:spacing w:line="360" w:lineRule="auto"/>
              <w:jc w:val="both"/>
              <w:rPr>
                <w:rFonts w:asciiTheme="majorBidi" w:hAnsiTheme="majorBidi" w:cstheme="majorBidi"/>
                <w:color w:val="000000" w:themeColor="text1"/>
                <w:sz w:val="18"/>
                <w:szCs w:val="18"/>
              </w:rPr>
            </w:pPr>
          </w:p>
          <w:p w14:paraId="10B9DB30" w14:textId="77777777" w:rsidR="00AD4596" w:rsidRPr="002E6D7D" w:rsidRDefault="00AD4596" w:rsidP="00E328B3">
            <w:pPr>
              <w:spacing w:line="360" w:lineRule="auto"/>
              <w:jc w:val="both"/>
              <w:rPr>
                <w:rFonts w:asciiTheme="majorBidi" w:hAnsiTheme="majorBidi" w:cstheme="majorBidi"/>
                <w:color w:val="000000" w:themeColor="text1"/>
                <w:sz w:val="18"/>
                <w:szCs w:val="18"/>
              </w:rPr>
            </w:pPr>
            <w:r w:rsidRPr="002E6D7D">
              <w:rPr>
                <w:rFonts w:asciiTheme="majorBidi" w:hAnsiTheme="majorBidi" w:cstheme="majorBidi"/>
                <w:color w:val="000000" w:themeColor="text1"/>
                <w:sz w:val="18"/>
                <w:szCs w:val="18"/>
              </w:rPr>
              <w:t xml:space="preserve">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51A6DC5" w14:textId="77777777" w:rsidR="00AD4596" w:rsidRPr="002E6D7D" w:rsidRDefault="00AD4596" w:rsidP="00E328B3">
            <w:pPr>
              <w:spacing w:line="360" w:lineRule="auto"/>
              <w:jc w:val="both"/>
              <w:rPr>
                <w:rFonts w:asciiTheme="majorBidi" w:hAnsiTheme="majorBidi" w:cstheme="majorBidi"/>
                <w:color w:val="000000" w:themeColor="text1"/>
                <w:sz w:val="18"/>
                <w:szCs w:val="18"/>
              </w:rPr>
            </w:pPr>
            <w:r w:rsidRPr="002E6D7D">
              <w:rPr>
                <w:rFonts w:asciiTheme="majorBidi" w:hAnsiTheme="majorBidi" w:cstheme="majorBidi"/>
                <w:color w:val="000000" w:themeColor="text1"/>
                <w:sz w:val="18"/>
                <w:szCs w:val="18"/>
              </w:rPr>
              <w:t xml:space="preserve">Canada </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F1F449" w14:textId="77777777" w:rsidR="00AD4596" w:rsidRPr="002E6D7D" w:rsidRDefault="00AD4596" w:rsidP="00E328B3">
            <w:pPr>
              <w:spacing w:line="360" w:lineRule="auto"/>
              <w:jc w:val="both"/>
              <w:rPr>
                <w:rFonts w:asciiTheme="majorBidi" w:hAnsiTheme="majorBidi" w:cstheme="majorBidi"/>
                <w:color w:val="000000" w:themeColor="text1"/>
                <w:sz w:val="18"/>
                <w:szCs w:val="18"/>
              </w:rPr>
            </w:pPr>
            <w:r w:rsidRPr="002E6D7D">
              <w:rPr>
                <w:rFonts w:asciiTheme="majorBidi" w:hAnsiTheme="majorBidi" w:cstheme="majorBidi"/>
                <w:color w:val="000000" w:themeColor="text1"/>
                <w:sz w:val="18"/>
                <w:szCs w:val="18"/>
              </w:rPr>
              <w:t>Methylphenidate, Modafinil, Caffeine pills.</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A356691" w14:textId="77777777" w:rsidR="00AD4596" w:rsidRPr="002E6D7D" w:rsidRDefault="00AD4596" w:rsidP="00E328B3">
            <w:pPr>
              <w:spacing w:line="360" w:lineRule="auto"/>
              <w:jc w:val="both"/>
              <w:rPr>
                <w:rFonts w:asciiTheme="majorBidi" w:hAnsiTheme="majorBidi" w:cstheme="majorBidi"/>
                <w:color w:val="000000" w:themeColor="text1"/>
                <w:sz w:val="18"/>
                <w:szCs w:val="18"/>
              </w:rPr>
            </w:pPr>
            <w:r w:rsidRPr="002E6D7D">
              <w:rPr>
                <w:rFonts w:asciiTheme="majorBidi" w:hAnsiTheme="majorBidi" w:cstheme="majorBidi"/>
                <w:color w:val="000000" w:themeColor="text1"/>
                <w:sz w:val="18"/>
                <w:szCs w:val="18"/>
              </w:rPr>
              <w:t>647 Medical students across all four years.</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DAC9E8B" w14:textId="77777777" w:rsidR="00AD4596" w:rsidRPr="002E6D7D" w:rsidRDefault="00AD4596" w:rsidP="00E328B3">
            <w:pPr>
              <w:spacing w:line="360" w:lineRule="auto"/>
              <w:jc w:val="both"/>
              <w:rPr>
                <w:rFonts w:asciiTheme="majorBidi" w:hAnsiTheme="majorBidi" w:cstheme="majorBidi"/>
                <w:color w:val="000000" w:themeColor="text1"/>
                <w:sz w:val="18"/>
                <w:szCs w:val="18"/>
              </w:rPr>
            </w:pPr>
            <w:r w:rsidRPr="002E6D7D">
              <w:rPr>
                <w:rFonts w:asciiTheme="majorBidi" w:hAnsiTheme="majorBidi" w:cstheme="majorBidi"/>
                <w:color w:val="000000" w:themeColor="text1"/>
                <w:sz w:val="18"/>
                <w:szCs w:val="18"/>
              </w:rPr>
              <w:t xml:space="preserve">Online survey. </w:t>
            </w: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24B1A7A" w14:textId="77777777" w:rsidR="00AD4596" w:rsidRPr="002E6D7D" w:rsidRDefault="00AD4596" w:rsidP="00E328B3">
            <w:pPr>
              <w:spacing w:line="360" w:lineRule="auto"/>
              <w:jc w:val="both"/>
              <w:rPr>
                <w:rFonts w:asciiTheme="majorBidi" w:hAnsiTheme="majorBidi" w:cstheme="majorBidi"/>
                <w:color w:val="000000" w:themeColor="text1"/>
                <w:sz w:val="18"/>
                <w:szCs w:val="18"/>
              </w:rPr>
            </w:pPr>
            <w:r w:rsidRPr="002E6D7D">
              <w:rPr>
                <w:rFonts w:asciiTheme="majorBidi" w:hAnsiTheme="majorBidi" w:cstheme="majorBidi"/>
                <w:color w:val="000000" w:themeColor="text1"/>
                <w:sz w:val="18"/>
                <w:szCs w:val="18"/>
              </w:rPr>
              <w:t xml:space="preserve">8% of the Seniors report the use of CE vs 2% of Junior students using CE for cognitive enhancement. </w:t>
            </w: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80" w:type="dxa"/>
              <w:left w:w="86" w:type="dxa"/>
              <w:bottom w:w="80" w:type="dxa"/>
              <w:right w:w="80" w:type="dxa"/>
            </w:tcMar>
          </w:tcPr>
          <w:p w14:paraId="4643AE4F" w14:textId="77777777" w:rsidR="00AD4596" w:rsidRPr="002E6D7D" w:rsidRDefault="00AD4596" w:rsidP="00E328B3">
            <w:pPr>
              <w:spacing w:line="360" w:lineRule="auto"/>
              <w:ind w:left="6"/>
              <w:jc w:val="both"/>
              <w:rPr>
                <w:rFonts w:asciiTheme="majorBidi" w:hAnsiTheme="majorBidi" w:cstheme="majorBidi"/>
                <w:color w:val="000000" w:themeColor="text1"/>
                <w:sz w:val="18"/>
                <w:szCs w:val="18"/>
              </w:rPr>
            </w:pPr>
            <w:r w:rsidRPr="002E6D7D">
              <w:rPr>
                <w:rFonts w:asciiTheme="majorBidi" w:hAnsiTheme="majorBidi" w:cstheme="majorBidi"/>
                <w:color w:val="000000" w:themeColor="text1"/>
                <w:sz w:val="18"/>
                <w:szCs w:val="18"/>
              </w:rPr>
              <w:t>It was carried out at a single institution; however, we have no reason to believe that the results are not generalizable to students studying elsewhere. While self- selection may have led to a positive response bias, it is equally plausible that non respondents did not wish to disclose use of cognitive enhancers.</w:t>
            </w:r>
          </w:p>
        </w:tc>
      </w:tr>
      <w:tr w:rsidR="00AD4596" w:rsidRPr="002E6D7D" w14:paraId="668CD400" w14:textId="77777777" w:rsidTr="0075105C">
        <w:trPr>
          <w:trHeight w:val="840"/>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2DB81E9" w14:textId="1C26FCB0" w:rsidR="00AD4596" w:rsidRPr="002E6D7D" w:rsidRDefault="00AD4596" w:rsidP="00E328B3">
            <w:pPr>
              <w:spacing w:line="360" w:lineRule="auto"/>
              <w:jc w:val="both"/>
              <w:rPr>
                <w:rFonts w:asciiTheme="majorBidi" w:hAnsiTheme="majorBidi" w:cstheme="majorBidi"/>
                <w:color w:val="000000" w:themeColor="text1"/>
                <w:sz w:val="18"/>
                <w:szCs w:val="18"/>
              </w:rPr>
            </w:pPr>
            <w:r w:rsidRPr="002E6D7D">
              <w:rPr>
                <w:rFonts w:asciiTheme="majorBidi" w:hAnsiTheme="majorBidi" w:cstheme="majorBidi"/>
                <w:color w:val="000000" w:themeColor="text1"/>
                <w:sz w:val="18"/>
                <w:szCs w:val="18"/>
              </w:rPr>
              <w:fldChar w:fldCharType="begin"/>
            </w:r>
            <w:r w:rsidR="00D415FA" w:rsidRPr="002E6D7D">
              <w:rPr>
                <w:rFonts w:asciiTheme="majorBidi" w:hAnsiTheme="majorBidi" w:cstheme="majorBidi"/>
                <w:color w:val="000000" w:themeColor="text1"/>
                <w:sz w:val="18"/>
                <w:szCs w:val="18"/>
              </w:rPr>
              <w:instrText xml:space="preserve"> ADDIN ZOTERO_ITEM CSL_CITATION {"citationID":"8vJGXXUw","properties":{"formattedCitation":"(Katy Holloway &amp; Bennett, 2012)","plainCitation":"(Katy Holloway &amp; Bennett, 2012)","noteIndex":0},"citationItems":[{"id":2243,"uris":["http://zotero.org/users/5820251/items/CTMLYFTE"],"itemData":{"id":2243,"type":"article-journal","container-title":"Drugs: Education, Prevention and Policy","DOI":"10.3109/09687637.2011.594114","issue":"2","page":"137-144","title":"Prescription drug misuse among university staff and students: A survey of motives, nature and extent","URL":"https://doi.org/10.3109/09687637.2011.594114","volume":"19","author":[{"family":"Holloway","given":"Katy"},{"family":"Bennett","given":"Trevor"}],"issued":{"date-parts":[["2012"]]}}}],"schema":"https://github.com/citation-style-language/schema/raw/master/csl-citation.json"} </w:instrText>
            </w:r>
            <w:r w:rsidRPr="002E6D7D">
              <w:rPr>
                <w:rFonts w:asciiTheme="majorBidi" w:hAnsiTheme="majorBidi" w:cstheme="majorBidi"/>
                <w:color w:val="000000" w:themeColor="text1"/>
                <w:sz w:val="18"/>
                <w:szCs w:val="18"/>
              </w:rPr>
              <w:fldChar w:fldCharType="separate"/>
            </w:r>
            <w:r w:rsidR="00EF369B" w:rsidRPr="002E6D7D">
              <w:rPr>
                <w:rFonts w:asciiTheme="majorBidi" w:hAnsiTheme="majorBidi" w:cstheme="majorBidi"/>
                <w:noProof/>
                <w:color w:val="000000" w:themeColor="text1"/>
                <w:sz w:val="18"/>
                <w:szCs w:val="18"/>
              </w:rPr>
              <w:t>(</w:t>
            </w:r>
            <w:r w:rsidR="00D415FA" w:rsidRPr="002E6D7D">
              <w:rPr>
                <w:rFonts w:asciiTheme="majorBidi" w:hAnsiTheme="majorBidi" w:cstheme="majorBidi"/>
                <w:noProof/>
                <w:color w:val="000000" w:themeColor="text1"/>
                <w:sz w:val="18"/>
                <w:szCs w:val="18"/>
              </w:rPr>
              <w:t>Holloway &amp; Bennett, 2012)</w:t>
            </w:r>
            <w:r w:rsidRPr="002E6D7D">
              <w:rPr>
                <w:rFonts w:asciiTheme="majorBidi" w:hAnsiTheme="majorBidi" w:cstheme="majorBidi"/>
                <w:color w:val="000000" w:themeColor="text1"/>
                <w:sz w:val="18"/>
                <w:szCs w:val="18"/>
              </w:rPr>
              <w:fldChar w:fldCharType="end"/>
            </w:r>
          </w:p>
          <w:p w14:paraId="0A137F2C" w14:textId="77777777" w:rsidR="00AD4596" w:rsidRPr="002E6D7D" w:rsidRDefault="00AD4596" w:rsidP="00E328B3">
            <w:pPr>
              <w:spacing w:line="360" w:lineRule="auto"/>
              <w:jc w:val="both"/>
              <w:rPr>
                <w:rFonts w:asciiTheme="majorBidi" w:hAnsiTheme="majorBidi" w:cstheme="majorBidi"/>
                <w:color w:val="000000" w:themeColor="text1"/>
                <w:sz w:val="18"/>
                <w:szCs w:val="18"/>
              </w:rPr>
            </w:pPr>
          </w:p>
          <w:p w14:paraId="29025EF4" w14:textId="77777777" w:rsidR="00AD4596" w:rsidRPr="002E6D7D" w:rsidRDefault="00AD4596" w:rsidP="00E328B3">
            <w:pPr>
              <w:spacing w:line="360" w:lineRule="auto"/>
              <w:jc w:val="both"/>
              <w:rPr>
                <w:rFonts w:asciiTheme="majorBidi" w:hAnsiTheme="majorBidi" w:cstheme="majorBidi"/>
                <w:color w:val="000000" w:themeColor="text1"/>
                <w:sz w:val="18"/>
                <w:szCs w:val="18"/>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B01714F" w14:textId="77777777" w:rsidR="00AD4596" w:rsidRPr="002E6D7D" w:rsidRDefault="00AD4596" w:rsidP="00E328B3">
            <w:pPr>
              <w:spacing w:line="360" w:lineRule="auto"/>
              <w:jc w:val="both"/>
              <w:rPr>
                <w:rFonts w:asciiTheme="majorBidi" w:hAnsiTheme="majorBidi" w:cstheme="majorBidi"/>
                <w:color w:val="000000" w:themeColor="text1"/>
                <w:sz w:val="18"/>
                <w:szCs w:val="18"/>
              </w:rPr>
            </w:pPr>
            <w:r w:rsidRPr="002E6D7D">
              <w:rPr>
                <w:rFonts w:asciiTheme="majorBidi" w:hAnsiTheme="majorBidi" w:cstheme="majorBidi"/>
                <w:color w:val="000000" w:themeColor="text1"/>
                <w:sz w:val="18"/>
                <w:szCs w:val="18"/>
              </w:rPr>
              <w:t>UK</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164C627" w14:textId="77777777" w:rsidR="00AD4596" w:rsidRPr="002E6D7D" w:rsidRDefault="00AD4596" w:rsidP="00E328B3">
            <w:pPr>
              <w:spacing w:line="360" w:lineRule="auto"/>
              <w:jc w:val="both"/>
              <w:rPr>
                <w:rFonts w:asciiTheme="majorBidi" w:hAnsiTheme="majorBidi" w:cstheme="majorBidi"/>
                <w:color w:val="000000" w:themeColor="text1"/>
                <w:sz w:val="18"/>
                <w:szCs w:val="18"/>
              </w:rPr>
            </w:pPr>
            <w:r w:rsidRPr="002E6D7D">
              <w:rPr>
                <w:rFonts w:asciiTheme="majorBidi" w:hAnsiTheme="majorBidi" w:cstheme="majorBidi"/>
                <w:color w:val="000000" w:themeColor="text1"/>
                <w:sz w:val="18"/>
                <w:szCs w:val="18"/>
              </w:rPr>
              <w:t xml:space="preserve">Methylphenidate, Caffeine pills. </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212B9EE" w14:textId="77777777" w:rsidR="00AD4596" w:rsidRPr="002E6D7D" w:rsidRDefault="00AD4596" w:rsidP="00E328B3">
            <w:pPr>
              <w:spacing w:line="360" w:lineRule="auto"/>
              <w:jc w:val="both"/>
              <w:rPr>
                <w:rFonts w:asciiTheme="majorBidi" w:hAnsiTheme="majorBidi" w:cstheme="majorBidi"/>
                <w:color w:val="000000" w:themeColor="text1"/>
                <w:sz w:val="18"/>
                <w:szCs w:val="18"/>
              </w:rPr>
            </w:pPr>
            <w:r w:rsidRPr="002E6D7D">
              <w:rPr>
                <w:rFonts w:asciiTheme="majorBidi" w:hAnsiTheme="majorBidi" w:cstheme="majorBidi"/>
                <w:color w:val="000000" w:themeColor="text1"/>
                <w:sz w:val="18"/>
                <w:szCs w:val="18"/>
              </w:rPr>
              <w:t>1,614 students.</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373D1A7" w14:textId="77777777" w:rsidR="00AD4596" w:rsidRPr="002E6D7D" w:rsidRDefault="00AD4596" w:rsidP="00E328B3">
            <w:pPr>
              <w:spacing w:line="360" w:lineRule="auto"/>
              <w:jc w:val="both"/>
              <w:rPr>
                <w:rFonts w:asciiTheme="majorBidi" w:hAnsiTheme="majorBidi" w:cstheme="majorBidi"/>
                <w:color w:val="000000" w:themeColor="text1"/>
                <w:sz w:val="18"/>
                <w:szCs w:val="18"/>
              </w:rPr>
            </w:pPr>
            <w:r w:rsidRPr="002E6D7D">
              <w:rPr>
                <w:rFonts w:asciiTheme="majorBidi" w:hAnsiTheme="majorBidi" w:cstheme="majorBidi"/>
                <w:color w:val="000000" w:themeColor="text1"/>
                <w:sz w:val="18"/>
                <w:szCs w:val="18"/>
              </w:rPr>
              <w:t>Online survey.</w:t>
            </w: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D3EC69E" w14:textId="77777777" w:rsidR="00AD4596" w:rsidRPr="002E6D7D" w:rsidRDefault="00AD4596" w:rsidP="00E328B3">
            <w:pPr>
              <w:spacing w:line="360" w:lineRule="auto"/>
              <w:jc w:val="both"/>
              <w:rPr>
                <w:rFonts w:asciiTheme="majorBidi" w:hAnsiTheme="majorBidi" w:cstheme="majorBidi"/>
                <w:color w:val="000000" w:themeColor="text1"/>
                <w:sz w:val="18"/>
                <w:szCs w:val="18"/>
              </w:rPr>
            </w:pPr>
            <w:r w:rsidRPr="002E6D7D">
              <w:rPr>
                <w:rFonts w:asciiTheme="majorBidi" w:hAnsiTheme="majorBidi" w:cstheme="majorBidi"/>
                <w:color w:val="000000" w:themeColor="text1"/>
                <w:sz w:val="18"/>
                <w:szCs w:val="18"/>
              </w:rPr>
              <w:t>33% had used drugs without prescription of which 0.5% used stimulants for a studying reason. 6% used caffeine pills.</w:t>
            </w: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C5651CD" w14:textId="77777777" w:rsidR="00AD4596" w:rsidRPr="002E6D7D" w:rsidRDefault="00AD4596" w:rsidP="00E328B3">
            <w:pPr>
              <w:spacing w:line="360" w:lineRule="auto"/>
              <w:jc w:val="both"/>
              <w:rPr>
                <w:rFonts w:asciiTheme="majorBidi" w:hAnsiTheme="majorBidi" w:cstheme="majorBidi"/>
                <w:color w:val="000000" w:themeColor="text1"/>
                <w:sz w:val="18"/>
                <w:szCs w:val="18"/>
              </w:rPr>
            </w:pPr>
            <w:r w:rsidRPr="002E6D7D">
              <w:rPr>
                <w:rFonts w:asciiTheme="majorBidi" w:hAnsiTheme="majorBidi" w:cstheme="majorBidi"/>
                <w:color w:val="000000" w:themeColor="text1"/>
                <w:sz w:val="18"/>
                <w:szCs w:val="18"/>
              </w:rPr>
              <w:t xml:space="preserve">The limitation in this study is that the response rates are quite low </w:t>
            </w:r>
            <w:proofErr w:type="gramStart"/>
            <w:r w:rsidRPr="002E6D7D">
              <w:rPr>
                <w:rFonts w:asciiTheme="majorBidi" w:hAnsiTheme="majorBidi" w:cstheme="majorBidi"/>
                <w:color w:val="000000" w:themeColor="text1"/>
                <w:sz w:val="18"/>
                <w:szCs w:val="18"/>
              </w:rPr>
              <w:t>and also</w:t>
            </w:r>
            <w:proofErr w:type="gramEnd"/>
            <w:r w:rsidRPr="002E6D7D">
              <w:rPr>
                <w:rFonts w:asciiTheme="majorBidi" w:hAnsiTheme="majorBidi" w:cstheme="majorBidi"/>
                <w:color w:val="000000" w:themeColor="text1"/>
                <w:sz w:val="18"/>
                <w:szCs w:val="18"/>
              </w:rPr>
              <w:t xml:space="preserve"> the study is exposed to the limitations of all self-reported surveys.</w:t>
            </w:r>
          </w:p>
        </w:tc>
      </w:tr>
      <w:tr w:rsidR="00AD4596" w:rsidRPr="002E6D7D" w14:paraId="46BAD3F3" w14:textId="77777777" w:rsidTr="0075105C">
        <w:trPr>
          <w:trHeight w:val="912"/>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3ADFC7C" w14:textId="7D7DFD54" w:rsidR="00AD4596" w:rsidRPr="002E6D7D" w:rsidRDefault="00AD4596" w:rsidP="00E328B3">
            <w:pPr>
              <w:spacing w:line="360" w:lineRule="auto"/>
              <w:jc w:val="both"/>
              <w:rPr>
                <w:rFonts w:asciiTheme="majorBidi" w:hAnsiTheme="majorBidi" w:cstheme="majorBidi"/>
                <w:color w:val="000000" w:themeColor="text1"/>
                <w:sz w:val="18"/>
                <w:szCs w:val="18"/>
              </w:rPr>
            </w:pPr>
            <w:r w:rsidRPr="002E6D7D">
              <w:rPr>
                <w:rFonts w:asciiTheme="majorBidi" w:hAnsiTheme="majorBidi" w:cstheme="majorBidi"/>
                <w:color w:val="000000" w:themeColor="text1"/>
                <w:sz w:val="18"/>
                <w:szCs w:val="18"/>
              </w:rPr>
              <w:fldChar w:fldCharType="begin"/>
            </w:r>
            <w:r w:rsidR="00870E60" w:rsidRPr="002E6D7D">
              <w:rPr>
                <w:rFonts w:asciiTheme="majorBidi" w:hAnsiTheme="majorBidi" w:cstheme="majorBidi"/>
                <w:color w:val="000000" w:themeColor="text1"/>
                <w:sz w:val="18"/>
                <w:szCs w:val="18"/>
              </w:rPr>
              <w:instrText xml:space="preserve"> ADDIN ZOTERO_ITEM CSL_CITATION {"citationID":"mALJacLJ","properties":{"formattedCitation":"(Castaldi et al., 2012)","plainCitation":"(Castaldi et al., 2012)","noteIndex":0},"citationItems":[{"id":2151,"uris":["http://zotero.org/users/5820251/items/E9K9BICZ"],"itemData":{"id":2151,"type":"article-journal","abstract":"This study assesses the use of cognitive enhancement medication among university students in Northern Italy. It was conducted as a cross-sectional analysis on the basis of a paper-and-pencil survey of 77 undergraduate students attending courses in the Faculty of Medicine of the University of Milan, Milano, Italy. Although the share of students who have taken cognitive enhancement medication themselves in the past is still small (16%), the use of these drugs is rather common and freely communicated in some social circles. Enhancing the ability to study outside of the class was students' primary motive for use. Students who think that there is no or an acceptable risk involved in cognitive enhancement medication are more likely to take drugs and dietary supplements than those who perceive the risk as high.","container-title":"Journal of Addiction Medicine","issue":"2","title":"Use of Cognitive Enhancement Medication Among Northern Italian University Students","URL":"https://journals.lww.com/journaladdictionmedicine/Fulltext/2012/06000/Use_of_Cognitive_Enhancement_Medication_Among.3.aspx","volume":"6","author":[{"family":"Castaldi","given":"Silvana"},{"family":"Gelatti","given":"Umberto"},{"family":"Orizio","given":"Grazia"},{"family":"Hartung","given":"Uwe"},{"family":"Moreno-Londono","given":"Ana Maria"},{"family":"Nobile","given":"Marta"},{"family":"Schulz","given":"Peter J."}],"issued":{"date-parts":[["2012"]]}}}],"schema":"https://github.com/citation-style-language/schema/raw/master/csl-citation.json"} </w:instrText>
            </w:r>
            <w:r w:rsidRPr="002E6D7D">
              <w:rPr>
                <w:rFonts w:asciiTheme="majorBidi" w:hAnsiTheme="majorBidi" w:cstheme="majorBidi"/>
                <w:color w:val="000000" w:themeColor="text1"/>
                <w:sz w:val="18"/>
                <w:szCs w:val="18"/>
              </w:rPr>
              <w:fldChar w:fldCharType="separate"/>
            </w:r>
            <w:r w:rsidR="00D415FA" w:rsidRPr="002E6D7D">
              <w:rPr>
                <w:rFonts w:asciiTheme="majorBidi" w:hAnsiTheme="majorBidi" w:cstheme="majorBidi"/>
                <w:noProof/>
                <w:color w:val="000000" w:themeColor="text1"/>
                <w:sz w:val="18"/>
                <w:szCs w:val="18"/>
              </w:rPr>
              <w:t>(Castaldi et al., 2012)</w:t>
            </w:r>
            <w:r w:rsidRPr="002E6D7D">
              <w:rPr>
                <w:rFonts w:asciiTheme="majorBidi" w:hAnsiTheme="majorBidi" w:cstheme="majorBidi"/>
                <w:color w:val="000000" w:themeColor="text1"/>
                <w:sz w:val="18"/>
                <w:szCs w:val="18"/>
              </w:rPr>
              <w:fldChar w:fldCharType="end"/>
            </w:r>
          </w:p>
          <w:p w14:paraId="04BBFDE3" w14:textId="77777777" w:rsidR="00AD4596" w:rsidRPr="002E6D7D" w:rsidRDefault="00AD4596" w:rsidP="00E328B3">
            <w:pPr>
              <w:spacing w:line="360" w:lineRule="auto"/>
              <w:jc w:val="both"/>
              <w:rPr>
                <w:rFonts w:asciiTheme="majorBidi" w:hAnsiTheme="majorBidi" w:cstheme="majorBidi"/>
                <w:color w:val="000000" w:themeColor="text1"/>
                <w:sz w:val="18"/>
                <w:szCs w:val="18"/>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B07A2F7" w14:textId="77777777" w:rsidR="00AD4596" w:rsidRPr="002E6D7D" w:rsidRDefault="00AD4596" w:rsidP="00E328B3">
            <w:pPr>
              <w:spacing w:line="360" w:lineRule="auto"/>
              <w:jc w:val="both"/>
              <w:rPr>
                <w:rFonts w:asciiTheme="majorBidi" w:hAnsiTheme="majorBidi" w:cstheme="majorBidi"/>
                <w:color w:val="000000" w:themeColor="text1"/>
                <w:sz w:val="18"/>
                <w:szCs w:val="18"/>
              </w:rPr>
            </w:pPr>
            <w:r w:rsidRPr="002E6D7D">
              <w:rPr>
                <w:rFonts w:asciiTheme="majorBidi" w:hAnsiTheme="majorBidi" w:cstheme="majorBidi"/>
                <w:color w:val="000000" w:themeColor="text1"/>
                <w:sz w:val="18"/>
                <w:szCs w:val="18"/>
              </w:rPr>
              <w:t xml:space="preserve">Italy </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F03ABBB" w14:textId="7F6F8840" w:rsidR="00AD4596" w:rsidRPr="002E6D7D" w:rsidRDefault="00AD4596" w:rsidP="00E328B3">
            <w:pPr>
              <w:spacing w:line="360" w:lineRule="auto"/>
              <w:jc w:val="both"/>
              <w:rPr>
                <w:rFonts w:asciiTheme="majorBidi" w:hAnsiTheme="majorBidi" w:cstheme="majorBidi"/>
                <w:color w:val="000000" w:themeColor="text1"/>
                <w:sz w:val="18"/>
                <w:szCs w:val="18"/>
              </w:rPr>
            </w:pPr>
            <w:r w:rsidRPr="002E6D7D">
              <w:rPr>
                <w:rFonts w:asciiTheme="majorBidi" w:hAnsiTheme="majorBidi" w:cstheme="majorBidi"/>
                <w:color w:val="000000" w:themeColor="text1"/>
                <w:sz w:val="18"/>
                <w:szCs w:val="18"/>
              </w:rPr>
              <w:t>Modafinil, Methylphenidat</w:t>
            </w:r>
            <w:r w:rsidR="001B175A" w:rsidRPr="002E6D7D">
              <w:rPr>
                <w:rFonts w:asciiTheme="majorBidi" w:hAnsiTheme="majorBidi" w:cstheme="majorBidi"/>
                <w:color w:val="000000" w:themeColor="text1"/>
                <w:sz w:val="18"/>
                <w:szCs w:val="18"/>
              </w:rPr>
              <w:t xml:space="preserve">e, </w:t>
            </w:r>
            <w:r w:rsidRPr="002E6D7D">
              <w:rPr>
                <w:rFonts w:asciiTheme="majorBidi" w:hAnsiTheme="majorBidi" w:cstheme="majorBidi"/>
                <w:color w:val="000000" w:themeColor="text1"/>
                <w:sz w:val="18"/>
                <w:szCs w:val="18"/>
              </w:rPr>
              <w:t>Adderall.</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AE00225" w14:textId="77777777" w:rsidR="00AD4596" w:rsidRPr="002E6D7D" w:rsidRDefault="00AD4596" w:rsidP="00E328B3">
            <w:pPr>
              <w:spacing w:line="360" w:lineRule="auto"/>
              <w:jc w:val="both"/>
              <w:rPr>
                <w:rFonts w:asciiTheme="majorBidi" w:hAnsiTheme="majorBidi" w:cstheme="majorBidi"/>
                <w:color w:val="000000" w:themeColor="text1"/>
                <w:sz w:val="18"/>
                <w:szCs w:val="18"/>
              </w:rPr>
            </w:pPr>
            <w:r w:rsidRPr="002E6D7D">
              <w:rPr>
                <w:rFonts w:asciiTheme="majorBidi" w:hAnsiTheme="majorBidi" w:cstheme="majorBidi"/>
                <w:color w:val="000000" w:themeColor="text1"/>
                <w:sz w:val="18"/>
                <w:szCs w:val="18"/>
              </w:rPr>
              <w:t>77 Undergraduate students.</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EBF1DC8" w14:textId="77777777" w:rsidR="00AD4596" w:rsidRPr="002E6D7D" w:rsidRDefault="00AD4596" w:rsidP="00E328B3">
            <w:pPr>
              <w:spacing w:line="360" w:lineRule="auto"/>
              <w:jc w:val="both"/>
              <w:rPr>
                <w:rFonts w:asciiTheme="majorBidi" w:hAnsiTheme="majorBidi" w:cstheme="majorBidi"/>
                <w:color w:val="000000" w:themeColor="text1"/>
                <w:sz w:val="18"/>
                <w:szCs w:val="18"/>
              </w:rPr>
            </w:pPr>
            <w:r w:rsidRPr="002E6D7D">
              <w:rPr>
                <w:rFonts w:asciiTheme="majorBidi" w:hAnsiTheme="majorBidi" w:cstheme="majorBidi"/>
                <w:color w:val="000000" w:themeColor="text1"/>
                <w:sz w:val="18"/>
                <w:szCs w:val="18"/>
                <w:shd w:val="clear" w:color="auto" w:fill="FFFFFF"/>
              </w:rPr>
              <w:t>Paper </w:t>
            </w:r>
            <w:r w:rsidRPr="002E6D7D">
              <w:rPr>
                <w:rFonts w:asciiTheme="majorBidi" w:hAnsiTheme="majorBidi" w:cstheme="majorBidi"/>
                <w:color w:val="000000" w:themeColor="text1"/>
                <w:sz w:val="18"/>
                <w:szCs w:val="18"/>
              </w:rPr>
              <w:t>survey.</w:t>
            </w: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4E6616A" w14:textId="77777777" w:rsidR="00AD4596" w:rsidRPr="002E6D7D" w:rsidRDefault="00AD4596" w:rsidP="00E328B3">
            <w:pPr>
              <w:spacing w:line="360" w:lineRule="auto"/>
              <w:jc w:val="both"/>
              <w:rPr>
                <w:rFonts w:asciiTheme="majorBidi" w:hAnsiTheme="majorBidi" w:cstheme="majorBidi"/>
                <w:color w:val="000000" w:themeColor="text1"/>
                <w:sz w:val="18"/>
                <w:szCs w:val="18"/>
              </w:rPr>
            </w:pPr>
            <w:r w:rsidRPr="002E6D7D">
              <w:rPr>
                <w:rFonts w:asciiTheme="majorBidi" w:hAnsiTheme="majorBidi" w:cstheme="majorBidi"/>
                <w:color w:val="000000" w:themeColor="text1"/>
                <w:sz w:val="18"/>
                <w:szCs w:val="18"/>
                <w:shd w:val="clear" w:color="auto" w:fill="FFFFFF"/>
              </w:rPr>
              <w:t>16% reported they had taken CE in the past.</w:t>
            </w: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533FE97" w14:textId="77777777" w:rsidR="00AD4596" w:rsidRPr="002E6D7D" w:rsidRDefault="00AD4596" w:rsidP="00E328B3">
            <w:pPr>
              <w:spacing w:line="360" w:lineRule="auto"/>
              <w:jc w:val="both"/>
              <w:rPr>
                <w:rFonts w:asciiTheme="majorBidi" w:hAnsiTheme="majorBidi" w:cstheme="majorBidi"/>
                <w:color w:val="000000" w:themeColor="text1"/>
                <w:sz w:val="18"/>
                <w:szCs w:val="18"/>
              </w:rPr>
            </w:pPr>
            <w:r w:rsidRPr="002E6D7D">
              <w:rPr>
                <w:rFonts w:asciiTheme="majorBidi" w:hAnsiTheme="majorBidi" w:cstheme="majorBidi"/>
                <w:color w:val="000000" w:themeColor="text1"/>
                <w:sz w:val="18"/>
                <w:szCs w:val="18"/>
              </w:rPr>
              <w:t>The limitation in this study is the question on CE use in which did not specify what exactly the students took, their behaviour risk is difficult to assess, assumes that the truly problematic behaviour is to take CE drugs without having a prescription.</w:t>
            </w:r>
          </w:p>
        </w:tc>
      </w:tr>
      <w:tr w:rsidR="00AD4596" w:rsidRPr="002E6D7D" w14:paraId="0AF0857D" w14:textId="77777777" w:rsidTr="0075105C">
        <w:trPr>
          <w:trHeight w:val="2335"/>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861FD1A" w14:textId="0514C96A" w:rsidR="00AD4596" w:rsidRPr="002E6D7D" w:rsidRDefault="00AD4596" w:rsidP="00E328B3">
            <w:pPr>
              <w:spacing w:line="360" w:lineRule="auto"/>
              <w:jc w:val="both"/>
              <w:rPr>
                <w:rFonts w:asciiTheme="majorBidi" w:hAnsiTheme="majorBidi" w:cstheme="majorBidi"/>
                <w:color w:val="000000" w:themeColor="text1"/>
                <w:sz w:val="18"/>
                <w:szCs w:val="18"/>
              </w:rPr>
            </w:pPr>
            <w:r w:rsidRPr="002E6D7D">
              <w:rPr>
                <w:rFonts w:asciiTheme="majorBidi" w:hAnsiTheme="majorBidi" w:cstheme="majorBidi"/>
                <w:color w:val="000000" w:themeColor="text1"/>
                <w:sz w:val="18"/>
                <w:szCs w:val="18"/>
              </w:rPr>
              <w:lastRenderedPageBreak/>
              <w:fldChar w:fldCharType="begin"/>
            </w:r>
            <w:r w:rsidR="00870E60" w:rsidRPr="002E6D7D">
              <w:rPr>
                <w:rFonts w:asciiTheme="majorBidi" w:hAnsiTheme="majorBidi" w:cstheme="majorBidi"/>
                <w:color w:val="000000" w:themeColor="text1"/>
                <w:sz w:val="18"/>
                <w:szCs w:val="18"/>
              </w:rPr>
              <w:instrText xml:space="preserve"> ADDIN ZOTERO_ITEM CSL_CITATION {"citationID":"cCZb3Alz","properties":{"formattedCitation":"(Habibzadeh et al., 2011)","plainCitation":"(Habibzadeh et al., 2011)","noteIndex":0},"citationItems":[{"id":1733,"uris":["http://zotero.org/users/5820251/items/3XVS376E"],"itemData":{"id":1733,"type":"article-journal","abstract":"Methylphenidate, a medication prescribed for individuals suffering from attention-deficit/hyperactivity disorder, is increasingly being misused by students.","container-title":"Drug Design, Development and Therapy","DOI":"10.2147/DDDT.S13818","ISSN":"4113363846","issue":"5","page":"71-76","title":"Illicit methylphenidate use among Iranian medical students: Prevalence and knowledge","author":[{"family":"Habibzadeh","given":"Afshin"},{"family":"Alizadeh","given":"Mahasti"},{"family":"Malek","given":"Ayoub"},{"family":"Maghbooli","given":"Leili"},{"family":"Shoja","given":"Mohammadali M."},{"family":"Ghabili","given":"Kamyar"}],"issued":{"date-parts":[["2011"]]}}}],"schema":"https://github.com/citation-style-language/schema/raw/master/csl-citation.json"} </w:instrText>
            </w:r>
            <w:r w:rsidRPr="002E6D7D">
              <w:rPr>
                <w:rFonts w:asciiTheme="majorBidi" w:hAnsiTheme="majorBidi" w:cstheme="majorBidi"/>
                <w:color w:val="000000" w:themeColor="text1"/>
                <w:sz w:val="18"/>
                <w:szCs w:val="18"/>
              </w:rPr>
              <w:fldChar w:fldCharType="separate"/>
            </w:r>
            <w:r w:rsidR="00D415FA" w:rsidRPr="002E6D7D">
              <w:rPr>
                <w:rFonts w:asciiTheme="majorBidi" w:hAnsiTheme="majorBidi" w:cstheme="majorBidi"/>
                <w:noProof/>
                <w:color w:val="000000" w:themeColor="text1"/>
                <w:sz w:val="18"/>
                <w:szCs w:val="18"/>
              </w:rPr>
              <w:t>(Habibzadeh et al., 2011)</w:t>
            </w:r>
            <w:r w:rsidRPr="002E6D7D">
              <w:rPr>
                <w:rFonts w:asciiTheme="majorBidi" w:hAnsiTheme="majorBidi" w:cstheme="majorBidi"/>
                <w:color w:val="000000" w:themeColor="text1"/>
                <w:sz w:val="18"/>
                <w:szCs w:val="18"/>
              </w:rPr>
              <w:fldChar w:fldCharType="end"/>
            </w:r>
          </w:p>
          <w:p w14:paraId="32379089" w14:textId="77777777" w:rsidR="00AD4596" w:rsidRPr="002E6D7D" w:rsidRDefault="00AD4596" w:rsidP="00E328B3">
            <w:pPr>
              <w:spacing w:line="360" w:lineRule="auto"/>
              <w:jc w:val="both"/>
              <w:rPr>
                <w:rFonts w:asciiTheme="majorBidi" w:hAnsiTheme="majorBidi" w:cstheme="majorBidi"/>
                <w:color w:val="000000" w:themeColor="text1"/>
                <w:sz w:val="18"/>
                <w:szCs w:val="18"/>
              </w:rPr>
            </w:pPr>
          </w:p>
          <w:p w14:paraId="18B09331" w14:textId="77777777" w:rsidR="00AD4596" w:rsidRPr="002E6D7D" w:rsidRDefault="00AD4596" w:rsidP="00E328B3">
            <w:pPr>
              <w:spacing w:line="360" w:lineRule="auto"/>
              <w:jc w:val="both"/>
              <w:rPr>
                <w:rFonts w:asciiTheme="majorBidi" w:hAnsiTheme="majorBidi" w:cstheme="majorBidi"/>
                <w:color w:val="000000" w:themeColor="text1"/>
                <w:sz w:val="18"/>
                <w:szCs w:val="18"/>
              </w:rPr>
            </w:pPr>
          </w:p>
          <w:p w14:paraId="490B73DA" w14:textId="77777777" w:rsidR="00AD4596" w:rsidRPr="002E6D7D" w:rsidRDefault="00AD4596" w:rsidP="00E328B3">
            <w:pPr>
              <w:spacing w:line="360" w:lineRule="auto"/>
              <w:jc w:val="both"/>
              <w:rPr>
                <w:rFonts w:asciiTheme="majorBidi" w:hAnsiTheme="majorBidi" w:cstheme="majorBidi"/>
                <w:color w:val="000000" w:themeColor="text1"/>
                <w:sz w:val="18"/>
                <w:szCs w:val="18"/>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7683CBF" w14:textId="77777777" w:rsidR="00AD4596" w:rsidRPr="002E6D7D" w:rsidRDefault="00AD4596" w:rsidP="00E328B3">
            <w:pPr>
              <w:spacing w:line="360" w:lineRule="auto"/>
              <w:jc w:val="both"/>
              <w:rPr>
                <w:rFonts w:asciiTheme="majorBidi" w:hAnsiTheme="majorBidi" w:cstheme="majorBidi"/>
                <w:color w:val="000000" w:themeColor="text1"/>
                <w:sz w:val="18"/>
                <w:szCs w:val="18"/>
              </w:rPr>
            </w:pPr>
            <w:r w:rsidRPr="002E6D7D">
              <w:rPr>
                <w:rFonts w:asciiTheme="majorBidi" w:hAnsiTheme="majorBidi" w:cstheme="majorBidi"/>
                <w:color w:val="000000" w:themeColor="text1"/>
                <w:sz w:val="18"/>
                <w:szCs w:val="18"/>
              </w:rPr>
              <w:t xml:space="preserve">Iran </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4EF6153" w14:textId="77777777" w:rsidR="00AD4596" w:rsidRPr="002E6D7D" w:rsidRDefault="00AD4596" w:rsidP="00E328B3">
            <w:pPr>
              <w:spacing w:line="360" w:lineRule="auto"/>
              <w:jc w:val="both"/>
              <w:rPr>
                <w:rFonts w:asciiTheme="majorBidi" w:hAnsiTheme="majorBidi" w:cstheme="majorBidi"/>
                <w:color w:val="000000" w:themeColor="text1"/>
                <w:sz w:val="18"/>
                <w:szCs w:val="18"/>
              </w:rPr>
            </w:pPr>
            <w:r w:rsidRPr="002E6D7D">
              <w:rPr>
                <w:rFonts w:asciiTheme="majorBidi" w:hAnsiTheme="majorBidi" w:cstheme="majorBidi"/>
                <w:color w:val="000000" w:themeColor="text1"/>
                <w:sz w:val="18"/>
                <w:szCs w:val="18"/>
              </w:rPr>
              <w:t>Methylphenidate</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E75833E" w14:textId="77777777" w:rsidR="00AD4596" w:rsidRPr="002E6D7D" w:rsidRDefault="00AD4596" w:rsidP="00E328B3">
            <w:pPr>
              <w:spacing w:line="360" w:lineRule="auto"/>
              <w:jc w:val="both"/>
              <w:rPr>
                <w:rFonts w:asciiTheme="majorBidi" w:hAnsiTheme="majorBidi" w:cstheme="majorBidi"/>
                <w:color w:val="000000" w:themeColor="text1"/>
                <w:sz w:val="18"/>
                <w:szCs w:val="18"/>
              </w:rPr>
            </w:pPr>
            <w:r w:rsidRPr="002E6D7D">
              <w:rPr>
                <w:rFonts w:asciiTheme="majorBidi" w:hAnsiTheme="majorBidi" w:cstheme="majorBidi"/>
                <w:color w:val="000000" w:themeColor="text1"/>
                <w:sz w:val="18"/>
                <w:szCs w:val="18"/>
              </w:rPr>
              <w:t xml:space="preserve">Group of Medical students </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D38D668" w14:textId="77777777" w:rsidR="00AD4596" w:rsidRPr="002E6D7D" w:rsidRDefault="00AD4596" w:rsidP="00E328B3">
            <w:pPr>
              <w:spacing w:line="360" w:lineRule="auto"/>
              <w:jc w:val="both"/>
              <w:rPr>
                <w:rFonts w:asciiTheme="majorBidi" w:hAnsiTheme="majorBidi" w:cstheme="majorBidi"/>
                <w:color w:val="000000" w:themeColor="text1"/>
                <w:sz w:val="18"/>
                <w:szCs w:val="18"/>
              </w:rPr>
            </w:pPr>
            <w:r w:rsidRPr="002E6D7D">
              <w:rPr>
                <w:rFonts w:asciiTheme="majorBidi" w:hAnsiTheme="majorBidi" w:cstheme="majorBidi"/>
                <w:color w:val="000000" w:themeColor="text1"/>
                <w:sz w:val="18"/>
                <w:szCs w:val="18"/>
                <w:shd w:val="clear" w:color="auto" w:fill="FFFFFF"/>
              </w:rPr>
              <w:t>Paper </w:t>
            </w:r>
            <w:r w:rsidRPr="002E6D7D">
              <w:rPr>
                <w:rFonts w:asciiTheme="majorBidi" w:hAnsiTheme="majorBidi" w:cstheme="majorBidi"/>
                <w:color w:val="000000" w:themeColor="text1"/>
                <w:sz w:val="18"/>
                <w:szCs w:val="18"/>
              </w:rPr>
              <w:t>survey.</w:t>
            </w: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88661C6" w14:textId="77777777" w:rsidR="00AD4596" w:rsidRPr="002E6D7D" w:rsidRDefault="00AD4596" w:rsidP="00E328B3">
            <w:pPr>
              <w:spacing w:line="360" w:lineRule="auto"/>
              <w:jc w:val="both"/>
              <w:rPr>
                <w:rFonts w:asciiTheme="majorBidi" w:hAnsiTheme="majorBidi" w:cstheme="majorBidi"/>
                <w:color w:val="000000" w:themeColor="text1"/>
                <w:sz w:val="18"/>
                <w:szCs w:val="18"/>
              </w:rPr>
            </w:pPr>
            <w:r w:rsidRPr="002E6D7D">
              <w:rPr>
                <w:rFonts w:asciiTheme="majorBidi" w:hAnsiTheme="majorBidi" w:cstheme="majorBidi"/>
                <w:color w:val="000000" w:themeColor="text1"/>
                <w:sz w:val="18"/>
                <w:szCs w:val="18"/>
                <w:shd w:val="clear" w:color="auto" w:fill="FFFFFF"/>
              </w:rPr>
              <w:t>8.7% reported the use of methylphenidate at least once in their lifetime.</w:t>
            </w: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661A480" w14:textId="77777777" w:rsidR="00AD4596" w:rsidRPr="002E6D7D" w:rsidRDefault="00AD4596" w:rsidP="00E328B3">
            <w:pPr>
              <w:spacing w:line="360" w:lineRule="auto"/>
              <w:jc w:val="both"/>
              <w:rPr>
                <w:rFonts w:asciiTheme="majorBidi" w:hAnsiTheme="majorBidi" w:cstheme="majorBidi"/>
                <w:color w:val="000000" w:themeColor="text1"/>
                <w:sz w:val="18"/>
                <w:szCs w:val="18"/>
              </w:rPr>
            </w:pPr>
            <w:r w:rsidRPr="002E6D7D">
              <w:rPr>
                <w:rFonts w:asciiTheme="majorBidi" w:hAnsiTheme="majorBidi" w:cstheme="majorBidi"/>
                <w:color w:val="000000" w:themeColor="text1"/>
                <w:sz w:val="18"/>
                <w:szCs w:val="18"/>
                <w:shd w:val="clear" w:color="auto" w:fill="FFFFFF"/>
              </w:rPr>
              <w:t xml:space="preserve">First limitation is the validity of self-reported methylphenidate use among respondents depends on their willingness to reply truthfully on the survey. Second, the sample in the study was from a one university, thereby necessitating similar studies be conducted in other medical schools for comparison. Third, the study did not explicitly address duration or frequency of methylphenidate use. Therefore, it is unknown whether non-prescription users took methylphenidate regularly or only occasionally. </w:t>
            </w:r>
          </w:p>
        </w:tc>
      </w:tr>
      <w:tr w:rsidR="00AD4596" w:rsidRPr="002E6D7D" w14:paraId="018CB629" w14:textId="77777777" w:rsidTr="0075105C">
        <w:trPr>
          <w:trHeight w:val="2037"/>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83DCEB9" w14:textId="3B4F0BFD" w:rsidR="00AD4596" w:rsidRPr="002E6D7D" w:rsidRDefault="00AD4596" w:rsidP="00E328B3">
            <w:pPr>
              <w:spacing w:line="360" w:lineRule="auto"/>
              <w:jc w:val="both"/>
              <w:rPr>
                <w:rFonts w:asciiTheme="majorBidi" w:hAnsiTheme="majorBidi" w:cstheme="majorBidi"/>
                <w:color w:val="000000" w:themeColor="text1"/>
                <w:sz w:val="18"/>
                <w:szCs w:val="18"/>
              </w:rPr>
            </w:pPr>
            <w:r w:rsidRPr="002E6D7D">
              <w:rPr>
                <w:rFonts w:asciiTheme="majorBidi" w:hAnsiTheme="majorBidi" w:cstheme="majorBidi"/>
                <w:color w:val="000000" w:themeColor="text1"/>
                <w:sz w:val="18"/>
                <w:szCs w:val="18"/>
              </w:rPr>
              <w:fldChar w:fldCharType="begin"/>
            </w:r>
            <w:r w:rsidR="00870E60" w:rsidRPr="002E6D7D">
              <w:rPr>
                <w:rFonts w:asciiTheme="majorBidi" w:hAnsiTheme="majorBidi" w:cstheme="majorBidi"/>
                <w:color w:val="000000" w:themeColor="text1"/>
                <w:sz w:val="18"/>
                <w:szCs w:val="18"/>
              </w:rPr>
              <w:instrText xml:space="preserve"> ADDIN ZOTERO_ITEM CSL_CITATION {"citationID":"amc9p1j0s","properties":{"formattedCitation":"(A. G. Franke1, 2010)","plainCitation":"(A. G. Franke1, 2010)","dontUpdate":true,"noteIndex":0},"citationItems":[{"id":2458,"uris":["http://zotero.org/users/5820251/items/44KZK346"],"itemData":{"id":2458,"type":"article-journal","abstract":"Abstract Introduction: The aim of this study was to assess for the first time the prevalence and factors associated with stimulant use exclusively for cognitive enhancement among pupils and university students in Germany. Methods: A sample of 1 035 pupils (vocational and grammar schools) in small and big cities and 512 university students of 3 Departments (Medicine, Pharmacy, Economics) completed a questionnaire regarding knowledge and use of stimulants for cognitive enhancement and factors associated with their use. Results: Lifetime prevalence for use of prescription stimulants (methylphenidate, amphetamines) for cognitive enhancement in pupils was 1.55% and in students 0.78%. Last-year and last-month prevalence rates were significantly lower. 2.42% of pupils and 2.93% of students reported lifetime illicit use of stimulants (amphetamines, cocaine, ecstasy) for cognitive enhancement with lower last-year and last-month rates. Prevalence was higher in male pupils, pupils from vocational schools and pupils with bad marks. Discussion: The illicit use of stimulants for cognitive enhancement is significantly higher than non-medical use of prescription stimulants among pupils and students. Stimulant use is determined by gender, school type, and school marks. The potential risks associated with stimulant use require early awareness and intervention strategies.","title":"Non-Medical Use of Prescription Stimulants and Illicit Use of Stimulants for Cognitive Enhancement in Pupils and Students in Germany","author":[{"family":"A. G. Franke1","given":"C. Bonertz1"}],"issued":{"date-parts":[["2010"]]}}}],"schema":"https://github.com/citation-style-language/schema/raw/master/csl-citation.json"} </w:instrText>
            </w:r>
            <w:r w:rsidRPr="002E6D7D">
              <w:rPr>
                <w:rFonts w:asciiTheme="majorBidi" w:hAnsiTheme="majorBidi" w:cstheme="majorBidi"/>
                <w:color w:val="000000" w:themeColor="text1"/>
                <w:sz w:val="18"/>
                <w:szCs w:val="18"/>
              </w:rPr>
              <w:fldChar w:fldCharType="separate"/>
            </w:r>
            <w:r w:rsidRPr="002E6D7D">
              <w:rPr>
                <w:rFonts w:asciiTheme="majorBidi" w:hAnsiTheme="majorBidi" w:cstheme="majorBidi"/>
                <w:color w:val="000000"/>
                <w:sz w:val="18"/>
                <w:szCs w:val="18"/>
              </w:rPr>
              <w:t>(Franke</w:t>
            </w:r>
            <w:r w:rsidR="0075105C" w:rsidRPr="002E6D7D">
              <w:rPr>
                <w:rFonts w:asciiTheme="majorBidi" w:hAnsiTheme="majorBidi" w:cstheme="majorBidi"/>
                <w:color w:val="000000"/>
                <w:sz w:val="18"/>
                <w:szCs w:val="18"/>
              </w:rPr>
              <w:t xml:space="preserve"> et al.</w:t>
            </w:r>
            <w:r w:rsidRPr="002E6D7D">
              <w:rPr>
                <w:rFonts w:asciiTheme="majorBidi" w:hAnsiTheme="majorBidi" w:cstheme="majorBidi"/>
                <w:color w:val="000000"/>
                <w:sz w:val="18"/>
                <w:szCs w:val="18"/>
              </w:rPr>
              <w:t>, 201</w:t>
            </w:r>
            <w:r w:rsidR="00EF369B" w:rsidRPr="002E6D7D">
              <w:rPr>
                <w:rFonts w:asciiTheme="majorBidi" w:hAnsiTheme="majorBidi" w:cstheme="majorBidi"/>
                <w:color w:val="000000"/>
                <w:sz w:val="18"/>
                <w:szCs w:val="18"/>
              </w:rPr>
              <w:t>1</w:t>
            </w:r>
            <w:r w:rsidRPr="002E6D7D">
              <w:rPr>
                <w:rFonts w:asciiTheme="majorBidi" w:hAnsiTheme="majorBidi" w:cstheme="majorBidi"/>
                <w:color w:val="000000"/>
                <w:sz w:val="18"/>
                <w:szCs w:val="18"/>
              </w:rPr>
              <w:t>)</w:t>
            </w:r>
            <w:r w:rsidRPr="002E6D7D">
              <w:rPr>
                <w:rFonts w:asciiTheme="majorBidi" w:hAnsiTheme="majorBidi" w:cstheme="majorBidi"/>
                <w:color w:val="000000" w:themeColor="text1"/>
                <w:sz w:val="18"/>
                <w:szCs w:val="18"/>
              </w:rPr>
              <w:fldChar w:fldCharType="end"/>
            </w:r>
          </w:p>
          <w:p w14:paraId="06305F89" w14:textId="77777777" w:rsidR="00AD4596" w:rsidRPr="002E6D7D" w:rsidRDefault="00AD4596" w:rsidP="00E328B3">
            <w:pPr>
              <w:spacing w:line="360" w:lineRule="auto"/>
              <w:jc w:val="both"/>
              <w:rPr>
                <w:rFonts w:asciiTheme="majorBidi" w:hAnsiTheme="majorBidi" w:cstheme="majorBidi"/>
                <w:color w:val="000000" w:themeColor="text1"/>
                <w:sz w:val="18"/>
                <w:szCs w:val="18"/>
              </w:rPr>
            </w:pPr>
            <w:r w:rsidRPr="002E6D7D">
              <w:rPr>
                <w:rFonts w:asciiTheme="majorBidi" w:hAnsiTheme="majorBidi" w:cstheme="majorBidi"/>
                <w:color w:val="000000" w:themeColor="text1"/>
                <w:sz w:val="18"/>
                <w:szCs w:val="18"/>
              </w:rPr>
              <w:t xml:space="preserve">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8CDB376" w14:textId="77777777" w:rsidR="00AD4596" w:rsidRPr="002E6D7D" w:rsidRDefault="00AD4596" w:rsidP="00E328B3">
            <w:pPr>
              <w:spacing w:line="360" w:lineRule="auto"/>
              <w:jc w:val="both"/>
              <w:rPr>
                <w:rFonts w:asciiTheme="majorBidi" w:hAnsiTheme="majorBidi" w:cstheme="majorBidi"/>
                <w:color w:val="000000" w:themeColor="text1"/>
                <w:sz w:val="18"/>
                <w:szCs w:val="18"/>
              </w:rPr>
            </w:pPr>
            <w:r w:rsidRPr="002E6D7D">
              <w:rPr>
                <w:rFonts w:asciiTheme="majorBidi" w:hAnsiTheme="majorBidi" w:cstheme="majorBidi"/>
                <w:color w:val="000000" w:themeColor="text1"/>
                <w:sz w:val="18"/>
                <w:szCs w:val="18"/>
              </w:rPr>
              <w:t xml:space="preserve">Germany </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66A5B2E" w14:textId="77777777" w:rsidR="00AD4596" w:rsidRPr="002E6D7D" w:rsidRDefault="00AD4596" w:rsidP="00E328B3">
            <w:pPr>
              <w:spacing w:line="360" w:lineRule="auto"/>
              <w:jc w:val="both"/>
              <w:rPr>
                <w:rFonts w:asciiTheme="majorBidi" w:hAnsiTheme="majorBidi" w:cstheme="majorBidi"/>
                <w:color w:val="000000" w:themeColor="text1"/>
                <w:sz w:val="18"/>
                <w:szCs w:val="18"/>
              </w:rPr>
            </w:pPr>
            <w:r w:rsidRPr="002E6D7D">
              <w:rPr>
                <w:rFonts w:asciiTheme="majorBidi" w:hAnsiTheme="majorBidi" w:cstheme="majorBidi"/>
                <w:color w:val="000000" w:themeColor="text1"/>
                <w:sz w:val="18"/>
                <w:szCs w:val="18"/>
              </w:rPr>
              <w:t>Methylphenidate, Adderall, Modafinil, MDMA.</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38DF15" w14:textId="77777777" w:rsidR="00AD4596" w:rsidRPr="002E6D7D" w:rsidRDefault="00AD4596" w:rsidP="00E328B3">
            <w:pPr>
              <w:spacing w:line="360" w:lineRule="auto"/>
              <w:jc w:val="both"/>
              <w:rPr>
                <w:rFonts w:asciiTheme="majorBidi" w:hAnsiTheme="majorBidi" w:cstheme="majorBidi"/>
                <w:color w:val="000000" w:themeColor="text1"/>
                <w:sz w:val="18"/>
                <w:szCs w:val="18"/>
              </w:rPr>
            </w:pPr>
            <w:r w:rsidRPr="002E6D7D">
              <w:rPr>
                <w:rFonts w:asciiTheme="majorBidi" w:hAnsiTheme="majorBidi" w:cstheme="majorBidi"/>
                <w:color w:val="000000" w:themeColor="text1"/>
                <w:sz w:val="18"/>
                <w:szCs w:val="18"/>
              </w:rPr>
              <w:t xml:space="preserve">1,035 students of pupils from (Vocational and Grammar Schools) and 512 students from Medicine, Pharmacy and Economics Schools. </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5D30DA2" w14:textId="77777777" w:rsidR="00AD4596" w:rsidRPr="002E6D7D" w:rsidRDefault="00AD4596" w:rsidP="00E328B3">
            <w:pPr>
              <w:spacing w:line="360" w:lineRule="auto"/>
              <w:jc w:val="both"/>
              <w:rPr>
                <w:rFonts w:asciiTheme="majorBidi" w:hAnsiTheme="majorBidi" w:cstheme="majorBidi"/>
                <w:color w:val="000000" w:themeColor="text1"/>
                <w:sz w:val="18"/>
                <w:szCs w:val="18"/>
              </w:rPr>
            </w:pPr>
            <w:r w:rsidRPr="002E6D7D">
              <w:rPr>
                <w:rFonts w:asciiTheme="majorBidi" w:hAnsiTheme="majorBidi" w:cstheme="majorBidi"/>
                <w:color w:val="000000" w:themeColor="text1"/>
                <w:sz w:val="18"/>
                <w:szCs w:val="18"/>
                <w:shd w:val="clear" w:color="auto" w:fill="FFFFFF"/>
              </w:rPr>
              <w:t>Paper </w:t>
            </w:r>
            <w:r w:rsidRPr="002E6D7D">
              <w:rPr>
                <w:rFonts w:asciiTheme="majorBidi" w:hAnsiTheme="majorBidi" w:cstheme="majorBidi"/>
                <w:color w:val="000000" w:themeColor="text1"/>
                <w:sz w:val="18"/>
                <w:szCs w:val="18"/>
              </w:rPr>
              <w:t>survey.</w:t>
            </w: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CBED3FF" w14:textId="77777777" w:rsidR="00AD4596" w:rsidRPr="002E6D7D" w:rsidRDefault="00AD4596" w:rsidP="00E328B3">
            <w:pPr>
              <w:spacing w:line="360" w:lineRule="auto"/>
              <w:jc w:val="both"/>
              <w:rPr>
                <w:rFonts w:asciiTheme="majorBidi" w:hAnsiTheme="majorBidi" w:cstheme="majorBidi"/>
                <w:color w:val="000000" w:themeColor="text1"/>
                <w:sz w:val="18"/>
                <w:szCs w:val="18"/>
              </w:rPr>
            </w:pPr>
            <w:r w:rsidRPr="002E6D7D">
              <w:rPr>
                <w:rFonts w:asciiTheme="majorBidi" w:hAnsiTheme="majorBidi" w:cstheme="majorBidi"/>
                <w:color w:val="000000" w:themeColor="text1"/>
                <w:sz w:val="18"/>
                <w:szCs w:val="18"/>
                <w:shd w:val="clear" w:color="auto" w:fill="FFFFFF"/>
              </w:rPr>
              <w:t>1.55% of pupils from Vocational and Grammar School vs 0.78% among students in Medical, Pharmacy and Economics reported a lifetime provenance for CE use. 2.42% of pupil’s vs 2.93% of students reported lifetime use of CE for cognitive enhancement.</w:t>
            </w: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80" w:type="dxa"/>
              <w:left w:w="86" w:type="dxa"/>
              <w:bottom w:w="80" w:type="dxa"/>
              <w:right w:w="84" w:type="dxa"/>
            </w:tcMar>
          </w:tcPr>
          <w:p w14:paraId="2FD7B6CD" w14:textId="77777777" w:rsidR="00AD4596" w:rsidRPr="002E6D7D" w:rsidRDefault="00AD4596" w:rsidP="00E328B3">
            <w:pPr>
              <w:spacing w:line="360" w:lineRule="auto"/>
              <w:ind w:left="6" w:right="4"/>
              <w:jc w:val="both"/>
              <w:rPr>
                <w:rFonts w:asciiTheme="majorBidi" w:hAnsiTheme="majorBidi" w:cstheme="majorBidi"/>
                <w:color w:val="000000" w:themeColor="text1"/>
                <w:sz w:val="18"/>
                <w:szCs w:val="18"/>
              </w:rPr>
            </w:pPr>
            <w:r w:rsidRPr="002E6D7D">
              <w:rPr>
                <w:rFonts w:asciiTheme="majorBidi" w:hAnsiTheme="majorBidi" w:cstheme="majorBidi"/>
                <w:color w:val="000000" w:themeColor="text1"/>
                <w:sz w:val="18"/>
                <w:szCs w:val="18"/>
              </w:rPr>
              <w:t>Data sampling was non-random, participants were not able to refuse participation in a discrete way. At least in the student population, in which approximately 30% did not fill in the questionnaires, it cannot be excluded that stimulant use is underreported since especially students with “negative behaviours” did not fill in the questionnaires leading to underreporting of stimulant use.</w:t>
            </w:r>
          </w:p>
        </w:tc>
      </w:tr>
      <w:tr w:rsidR="00AD4596" w:rsidRPr="002E6D7D" w14:paraId="01E28714" w14:textId="77777777" w:rsidTr="0075105C">
        <w:trPr>
          <w:trHeight w:val="1501"/>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E34F4A6" w14:textId="7A6A48DF" w:rsidR="00AD4596" w:rsidRPr="002E6D7D" w:rsidRDefault="00AD4596" w:rsidP="00E328B3">
            <w:pPr>
              <w:spacing w:line="360" w:lineRule="auto"/>
              <w:jc w:val="both"/>
              <w:rPr>
                <w:rFonts w:asciiTheme="majorBidi" w:hAnsiTheme="majorBidi" w:cstheme="majorBidi"/>
                <w:color w:val="000000" w:themeColor="text1"/>
                <w:sz w:val="18"/>
                <w:szCs w:val="18"/>
              </w:rPr>
            </w:pPr>
            <w:r w:rsidRPr="002E6D7D">
              <w:rPr>
                <w:rFonts w:asciiTheme="majorBidi" w:hAnsiTheme="majorBidi" w:cstheme="majorBidi"/>
                <w:color w:val="000000" w:themeColor="text1"/>
                <w:sz w:val="18"/>
                <w:szCs w:val="18"/>
              </w:rPr>
              <w:fldChar w:fldCharType="begin"/>
            </w:r>
            <w:r w:rsidR="00D415FA" w:rsidRPr="002E6D7D">
              <w:rPr>
                <w:rFonts w:asciiTheme="majorBidi" w:hAnsiTheme="majorBidi" w:cstheme="majorBidi"/>
                <w:color w:val="000000" w:themeColor="text1"/>
                <w:sz w:val="18"/>
                <w:szCs w:val="18"/>
              </w:rPr>
              <w:instrText xml:space="preserve"> ADDIN ZOTERO_ITEM CSL_CITATION {"citationID":"HDmaiVCQ","properties":{"formattedCitation":"(Teter, McCabe, LaGrange, Cranford, &amp; Boyd, 2006)","plainCitation":"(Teter, McCabe, LaGrange, Cranford, &amp; Boyd, 2006)","noteIndex":0},"citationItems":[{"id":2237,"uris":["http://zotero.org/users/5820251/items/36GRKW7V"],"itemData":{"id":2237,"type":"article-journal","abstract":"Objectives. To explore the illicit use of specific prescription stimulants among college students and add to our understanding of reasons (motives) and routes of administration associated with illicit use of these drugs. Methods. A random sample of 4580 college students self-administered a Web-based survey. The survey contained a variety of items pertaining to the illicit use of prescription stimulants. An extensive list of prescription stimulants was provided, and students were asked to select all the specific prescription stimulants that they had used illicitly. Items were also included to assess the motives and routes of administration associated with illicit use of prescription stimulants. Results. Lifetime and past-year prevalence rates for illicit use of prescription stimulants were 8.3% (382 students) and 5.9% (269 students), respectively. Approximately three fourths (75.8%) of the 269 past-year illicit users of prescription stimulants reported using an amphetamine-dextroamphetamine combination agent (e.g., Adderall) in the past year, and approximately one fourth (24.5%) reported using methylphenidate (e.g., Ritalin, Concerta, Metadate, Methylin). Past-year illicit use of prescription stimulants was more than 3 times more likely among Caucasians (odds ratio [OR] 3.1, 95% confidence interval [CI] 1.5?6.6) and Hispanics (OR 3.8, 95% CI 1.6?9.3) compared with African-Americans, and more than twice as likely among Caucasians (OR 2.1, 95% CI 1.3?3.4) and Hispanics (OR 2.6, 95% CI 1.4?5.1) compared with Asians. The most commonly reported motives for illicit use were to help with concentration (65.2%), help study (59.8%), and increase alertness (47.5%). Other motives included getting high (31.0%) and experimentation (29.9%). Nearly every illicit user (95.3%) reported oral administration, and 38.1% reported snorting prescription stimulants. Conclusion. Illicit use of amphetamine-dextroamphetamine is more prevalent than illicit use of methylphenidate formulations among college students.","container-title":"Pharmacotherapy: The Journal of Human Pharmacology and Drug Therapy","DOI":"10.1592/phco.26.10.1501","issue":"10","page":"1501-1510","title":"Illicit Use of Specific Prescription Stimulants Among College Students: Prevalence, Motives, and Routes of Administration","URL":"https://doi.org/10.1592/phco.26.10.1501","volume":"26","author":[{"family":"Teter","given":"Christian J."},{"family":"McCabe","given":"Sean Esteban"},{"family":"LaGrange","given":"Kristy"},{"family":"Cranford","given":"James A."},{"family":"Boyd","given":"Carol J."}],"issued":{"date-parts":[["2006"]]}}}],"schema":"https://github.com/citation-style-language/schema/raw/master/csl-citation.json"} </w:instrText>
            </w:r>
            <w:r w:rsidRPr="002E6D7D">
              <w:rPr>
                <w:rFonts w:asciiTheme="majorBidi" w:hAnsiTheme="majorBidi" w:cstheme="majorBidi"/>
                <w:color w:val="000000" w:themeColor="text1"/>
                <w:sz w:val="18"/>
                <w:szCs w:val="18"/>
              </w:rPr>
              <w:fldChar w:fldCharType="separate"/>
            </w:r>
            <w:r w:rsidR="00D415FA" w:rsidRPr="002E6D7D">
              <w:rPr>
                <w:rFonts w:asciiTheme="majorBidi" w:hAnsiTheme="majorBidi" w:cstheme="majorBidi"/>
                <w:noProof/>
                <w:color w:val="000000" w:themeColor="text1"/>
                <w:sz w:val="18"/>
                <w:szCs w:val="18"/>
              </w:rPr>
              <w:t>(Teter</w:t>
            </w:r>
            <w:r w:rsidR="0075105C" w:rsidRPr="002E6D7D">
              <w:rPr>
                <w:rFonts w:asciiTheme="majorBidi" w:hAnsiTheme="majorBidi" w:cstheme="majorBidi"/>
                <w:noProof/>
                <w:color w:val="000000" w:themeColor="text1"/>
                <w:sz w:val="18"/>
                <w:szCs w:val="18"/>
              </w:rPr>
              <w:t xml:space="preserve"> et al., </w:t>
            </w:r>
            <w:r w:rsidR="00D415FA" w:rsidRPr="002E6D7D">
              <w:rPr>
                <w:rFonts w:asciiTheme="majorBidi" w:hAnsiTheme="majorBidi" w:cstheme="majorBidi"/>
                <w:noProof/>
                <w:color w:val="000000" w:themeColor="text1"/>
                <w:sz w:val="18"/>
                <w:szCs w:val="18"/>
              </w:rPr>
              <w:t>2006)</w:t>
            </w:r>
            <w:r w:rsidRPr="002E6D7D">
              <w:rPr>
                <w:rFonts w:asciiTheme="majorBidi" w:hAnsiTheme="majorBidi" w:cstheme="majorBidi"/>
                <w:color w:val="000000" w:themeColor="text1"/>
                <w:sz w:val="18"/>
                <w:szCs w:val="18"/>
              </w:rPr>
              <w:fldChar w:fldCharType="end"/>
            </w:r>
          </w:p>
          <w:p w14:paraId="209A4F29" w14:textId="77777777" w:rsidR="00AD4596" w:rsidRPr="002E6D7D" w:rsidRDefault="00AD4596" w:rsidP="00E328B3">
            <w:pPr>
              <w:spacing w:line="360" w:lineRule="auto"/>
              <w:jc w:val="both"/>
              <w:rPr>
                <w:rFonts w:asciiTheme="majorBidi" w:hAnsiTheme="majorBidi" w:cstheme="majorBidi"/>
                <w:color w:val="000000" w:themeColor="text1"/>
                <w:sz w:val="18"/>
                <w:szCs w:val="18"/>
              </w:rPr>
            </w:pPr>
          </w:p>
          <w:p w14:paraId="5ADBA87B" w14:textId="77777777" w:rsidR="00AD4596" w:rsidRPr="002E6D7D" w:rsidRDefault="00AD4596" w:rsidP="00E328B3">
            <w:pPr>
              <w:spacing w:line="360" w:lineRule="auto"/>
              <w:jc w:val="both"/>
              <w:rPr>
                <w:rFonts w:asciiTheme="majorBidi" w:hAnsiTheme="majorBidi" w:cstheme="majorBidi"/>
                <w:color w:val="000000" w:themeColor="text1"/>
                <w:sz w:val="18"/>
                <w:szCs w:val="18"/>
              </w:rPr>
            </w:pPr>
          </w:p>
          <w:p w14:paraId="37DB4AF1" w14:textId="77777777" w:rsidR="00AD4596" w:rsidRPr="002E6D7D" w:rsidRDefault="00AD4596" w:rsidP="00E328B3">
            <w:pPr>
              <w:spacing w:line="360" w:lineRule="auto"/>
              <w:jc w:val="both"/>
              <w:rPr>
                <w:rFonts w:asciiTheme="majorBidi" w:hAnsiTheme="majorBidi" w:cstheme="majorBidi"/>
                <w:color w:val="000000" w:themeColor="text1"/>
                <w:sz w:val="18"/>
                <w:szCs w:val="18"/>
              </w:rPr>
            </w:pPr>
            <w:r w:rsidRPr="002E6D7D">
              <w:rPr>
                <w:rFonts w:asciiTheme="majorBidi" w:hAnsiTheme="majorBidi" w:cstheme="majorBidi"/>
                <w:color w:val="000000" w:themeColor="text1"/>
                <w:sz w:val="18"/>
                <w:szCs w:val="18"/>
              </w:rPr>
              <w:t xml:space="preserve">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2D6D005" w14:textId="77777777" w:rsidR="00AD4596" w:rsidRPr="002E6D7D" w:rsidRDefault="00AD4596" w:rsidP="00E328B3">
            <w:pPr>
              <w:spacing w:line="360" w:lineRule="auto"/>
              <w:jc w:val="both"/>
              <w:rPr>
                <w:rFonts w:asciiTheme="majorBidi" w:hAnsiTheme="majorBidi" w:cstheme="majorBidi"/>
                <w:color w:val="000000" w:themeColor="text1"/>
                <w:sz w:val="18"/>
                <w:szCs w:val="18"/>
              </w:rPr>
            </w:pPr>
            <w:r w:rsidRPr="002E6D7D">
              <w:rPr>
                <w:rFonts w:asciiTheme="majorBidi" w:hAnsiTheme="majorBidi" w:cstheme="majorBidi"/>
                <w:color w:val="000000" w:themeColor="text1"/>
                <w:sz w:val="18"/>
                <w:szCs w:val="18"/>
              </w:rPr>
              <w:t>USA</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5F7532B" w14:textId="77777777" w:rsidR="00AD4596" w:rsidRPr="002E6D7D" w:rsidRDefault="00AD4596" w:rsidP="00E328B3">
            <w:pPr>
              <w:spacing w:line="360" w:lineRule="auto"/>
              <w:jc w:val="both"/>
              <w:rPr>
                <w:rFonts w:asciiTheme="majorBidi" w:hAnsiTheme="majorBidi" w:cstheme="majorBidi"/>
                <w:color w:val="000000" w:themeColor="text1"/>
                <w:sz w:val="18"/>
                <w:szCs w:val="18"/>
              </w:rPr>
            </w:pPr>
            <w:r w:rsidRPr="002E6D7D">
              <w:rPr>
                <w:rFonts w:asciiTheme="majorBidi" w:hAnsiTheme="majorBidi" w:cstheme="majorBidi"/>
                <w:color w:val="000000" w:themeColor="text1"/>
                <w:sz w:val="18"/>
                <w:szCs w:val="18"/>
              </w:rPr>
              <w:t>Adderall, Methylphenidate</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C3E5C21" w14:textId="77777777" w:rsidR="00AD4596" w:rsidRPr="002E6D7D" w:rsidRDefault="00AD4596" w:rsidP="00E328B3">
            <w:pPr>
              <w:spacing w:line="360" w:lineRule="auto"/>
              <w:jc w:val="both"/>
              <w:rPr>
                <w:rFonts w:asciiTheme="majorBidi" w:hAnsiTheme="majorBidi" w:cstheme="majorBidi"/>
                <w:color w:val="000000" w:themeColor="text1"/>
                <w:sz w:val="18"/>
                <w:szCs w:val="18"/>
              </w:rPr>
            </w:pPr>
            <w:r w:rsidRPr="002E6D7D">
              <w:rPr>
                <w:rFonts w:asciiTheme="majorBidi" w:hAnsiTheme="majorBidi" w:cstheme="majorBidi"/>
                <w:color w:val="000000" w:themeColor="text1"/>
                <w:sz w:val="18"/>
                <w:szCs w:val="18"/>
              </w:rPr>
              <w:t>4,580 students.</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F615114" w14:textId="77777777" w:rsidR="00AD4596" w:rsidRPr="002E6D7D" w:rsidRDefault="00AD4596" w:rsidP="00E328B3">
            <w:pPr>
              <w:spacing w:line="360" w:lineRule="auto"/>
              <w:jc w:val="both"/>
              <w:rPr>
                <w:rFonts w:asciiTheme="majorBidi" w:hAnsiTheme="majorBidi" w:cstheme="majorBidi"/>
                <w:color w:val="000000" w:themeColor="text1"/>
                <w:sz w:val="18"/>
                <w:szCs w:val="18"/>
              </w:rPr>
            </w:pPr>
            <w:r w:rsidRPr="002E6D7D">
              <w:rPr>
                <w:rFonts w:asciiTheme="majorBidi" w:hAnsiTheme="majorBidi" w:cstheme="majorBidi"/>
                <w:color w:val="000000" w:themeColor="text1"/>
                <w:sz w:val="18"/>
                <w:szCs w:val="18"/>
              </w:rPr>
              <w:t>Online survey.</w:t>
            </w: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370461B" w14:textId="77777777" w:rsidR="00AD4596" w:rsidRPr="002E6D7D" w:rsidRDefault="00AD4596" w:rsidP="00E328B3">
            <w:pPr>
              <w:spacing w:line="360" w:lineRule="auto"/>
              <w:jc w:val="both"/>
              <w:rPr>
                <w:rFonts w:asciiTheme="majorBidi" w:hAnsiTheme="majorBidi" w:cstheme="majorBidi"/>
                <w:color w:val="000000" w:themeColor="text1"/>
                <w:sz w:val="18"/>
                <w:szCs w:val="18"/>
              </w:rPr>
            </w:pPr>
            <w:r w:rsidRPr="002E6D7D">
              <w:rPr>
                <w:rFonts w:asciiTheme="majorBidi" w:hAnsiTheme="majorBidi" w:cstheme="majorBidi"/>
                <w:color w:val="000000" w:themeColor="text1"/>
                <w:sz w:val="18"/>
                <w:szCs w:val="18"/>
              </w:rPr>
              <w:t>75.8% reported that they have used amphetamine (Adderall) in the past year, 24.5% used methylphenidate (Ritalin).</w:t>
            </w: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80" w:type="dxa"/>
              <w:left w:w="86" w:type="dxa"/>
              <w:bottom w:w="80" w:type="dxa"/>
              <w:right w:w="82" w:type="dxa"/>
            </w:tcMar>
          </w:tcPr>
          <w:p w14:paraId="453E4B7B" w14:textId="77777777" w:rsidR="00AD4596" w:rsidRPr="002E6D7D" w:rsidRDefault="00AD4596" w:rsidP="00E328B3">
            <w:pPr>
              <w:spacing w:line="360" w:lineRule="auto"/>
              <w:ind w:left="6" w:right="2"/>
              <w:jc w:val="both"/>
              <w:rPr>
                <w:rFonts w:asciiTheme="majorBidi" w:hAnsiTheme="majorBidi" w:cstheme="majorBidi"/>
                <w:color w:val="000000" w:themeColor="text1"/>
                <w:sz w:val="18"/>
                <w:szCs w:val="18"/>
              </w:rPr>
            </w:pPr>
            <w:r w:rsidRPr="002E6D7D">
              <w:rPr>
                <w:rFonts w:asciiTheme="majorBidi" w:hAnsiTheme="majorBidi" w:cstheme="majorBidi"/>
                <w:color w:val="000000" w:themeColor="text1"/>
                <w:sz w:val="18"/>
                <w:szCs w:val="18"/>
              </w:rPr>
              <w:t>Sample consisted of students from a single university, which may limit the generalizability of our results. However, the prevalence rates of illicit use of prescription stimulants in this single institution study were comparable to those found in national surveys of college students.</w:t>
            </w:r>
          </w:p>
        </w:tc>
      </w:tr>
      <w:tr w:rsidR="00AD4596" w:rsidRPr="002E6D7D" w14:paraId="09FA3387" w14:textId="77777777" w:rsidTr="0075105C">
        <w:trPr>
          <w:trHeight w:val="2607"/>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A64B220" w14:textId="650C03C0" w:rsidR="00AD4596" w:rsidRPr="002E6D7D" w:rsidRDefault="00AD4596" w:rsidP="00E328B3">
            <w:pPr>
              <w:spacing w:line="360" w:lineRule="auto"/>
              <w:jc w:val="both"/>
              <w:rPr>
                <w:rFonts w:asciiTheme="majorBidi" w:hAnsiTheme="majorBidi" w:cstheme="majorBidi"/>
                <w:color w:val="000000" w:themeColor="text1"/>
                <w:sz w:val="18"/>
                <w:szCs w:val="18"/>
              </w:rPr>
            </w:pPr>
            <w:r w:rsidRPr="002E6D7D">
              <w:rPr>
                <w:rFonts w:asciiTheme="majorBidi" w:hAnsiTheme="majorBidi" w:cstheme="majorBidi"/>
                <w:color w:val="000000" w:themeColor="text1"/>
                <w:sz w:val="18"/>
                <w:szCs w:val="18"/>
              </w:rPr>
              <w:lastRenderedPageBreak/>
              <w:fldChar w:fldCharType="begin"/>
            </w:r>
            <w:r w:rsidR="00D415FA" w:rsidRPr="002E6D7D">
              <w:rPr>
                <w:rFonts w:asciiTheme="majorBidi" w:hAnsiTheme="majorBidi" w:cstheme="majorBidi"/>
                <w:color w:val="000000" w:themeColor="text1"/>
                <w:sz w:val="18"/>
                <w:szCs w:val="18"/>
              </w:rPr>
              <w:instrText xml:space="preserve"> ADDIN ZOTERO_ITEM CSL_CITATION {"citationID":"lu1iKGdr","properties":{"formattedCitation":"(Teter, McCabe, Cranford, Boyd, &amp; Guthrie, 2005)","plainCitation":"(Teter, McCabe, Cranford, Boyd, &amp; Guthrie, 2005)","noteIndex":0},"citationItems":[{"id":2074,"uris":["http://zotero.org/users/5820251/items/KS7SMU83"],"itemData":{"id":2074,"type":"article-journal","container-title":"Journal of American College Health","DOI":"10.3200/JACH.53.6.253-262","issue":"6","page":"253-262","title":"Prevalence and Motives for Illicit Use of Prescription Stimulants in an Undergraduate Student Sample","URL":"https://doi.org/10.3200/JACH.53.6.253-262","volume":"53","author":[{"family":"Teter","given":"Christian J."},{"family":"McCabe","given":"Sean Esteban"},{"family":"Cranford","given":"James A."},{"family":"Boyd","given":"Carol J."},{"family":"Guthrie","given":"Saliy K."}],"issued":{"date-parts":[["2005"]]}}}],"schema":"https://github.com/citation-style-language/schema/raw/master/csl-citation.json"} </w:instrText>
            </w:r>
            <w:r w:rsidRPr="002E6D7D">
              <w:rPr>
                <w:rFonts w:asciiTheme="majorBidi" w:hAnsiTheme="majorBidi" w:cstheme="majorBidi"/>
                <w:color w:val="000000" w:themeColor="text1"/>
                <w:sz w:val="18"/>
                <w:szCs w:val="18"/>
              </w:rPr>
              <w:fldChar w:fldCharType="separate"/>
            </w:r>
            <w:r w:rsidR="00D415FA" w:rsidRPr="002E6D7D">
              <w:rPr>
                <w:rFonts w:asciiTheme="majorBidi" w:hAnsiTheme="majorBidi" w:cstheme="majorBidi"/>
                <w:noProof/>
                <w:color w:val="000000" w:themeColor="text1"/>
                <w:sz w:val="18"/>
                <w:szCs w:val="18"/>
              </w:rPr>
              <w:t>(Teter</w:t>
            </w:r>
            <w:r w:rsidR="0075105C" w:rsidRPr="002E6D7D">
              <w:rPr>
                <w:rFonts w:asciiTheme="majorBidi" w:hAnsiTheme="majorBidi" w:cstheme="majorBidi"/>
                <w:noProof/>
                <w:color w:val="000000" w:themeColor="text1"/>
                <w:sz w:val="18"/>
                <w:szCs w:val="18"/>
              </w:rPr>
              <w:t xml:space="preserve"> et al.,</w:t>
            </w:r>
            <w:r w:rsidR="00D415FA" w:rsidRPr="002E6D7D">
              <w:rPr>
                <w:rFonts w:asciiTheme="majorBidi" w:hAnsiTheme="majorBidi" w:cstheme="majorBidi"/>
                <w:noProof/>
                <w:color w:val="000000" w:themeColor="text1"/>
                <w:sz w:val="18"/>
                <w:szCs w:val="18"/>
              </w:rPr>
              <w:t xml:space="preserve"> 2005)</w:t>
            </w:r>
            <w:r w:rsidRPr="002E6D7D">
              <w:rPr>
                <w:rFonts w:asciiTheme="majorBidi" w:hAnsiTheme="majorBidi" w:cstheme="majorBidi"/>
                <w:color w:val="000000" w:themeColor="text1"/>
                <w:sz w:val="18"/>
                <w:szCs w:val="18"/>
              </w:rPr>
              <w:fldChar w:fldCharType="end"/>
            </w:r>
          </w:p>
          <w:p w14:paraId="341267BF" w14:textId="77777777" w:rsidR="00AD4596" w:rsidRPr="002E6D7D" w:rsidRDefault="00AD4596" w:rsidP="00E328B3">
            <w:pPr>
              <w:spacing w:line="360" w:lineRule="auto"/>
              <w:jc w:val="both"/>
              <w:rPr>
                <w:rFonts w:asciiTheme="majorBidi" w:hAnsiTheme="majorBidi" w:cstheme="majorBidi"/>
                <w:color w:val="000000" w:themeColor="text1"/>
                <w:sz w:val="18"/>
                <w:szCs w:val="18"/>
              </w:rPr>
            </w:pPr>
          </w:p>
          <w:p w14:paraId="4122C701" w14:textId="77777777" w:rsidR="00AD4596" w:rsidRPr="002E6D7D" w:rsidRDefault="00AD4596" w:rsidP="00E328B3">
            <w:pPr>
              <w:spacing w:line="360" w:lineRule="auto"/>
              <w:jc w:val="both"/>
              <w:rPr>
                <w:rFonts w:asciiTheme="majorBidi" w:hAnsiTheme="majorBidi" w:cstheme="majorBidi"/>
                <w:color w:val="000000" w:themeColor="text1"/>
                <w:sz w:val="18"/>
                <w:szCs w:val="18"/>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E39492D" w14:textId="77777777" w:rsidR="00AD4596" w:rsidRPr="002E6D7D" w:rsidRDefault="00AD4596" w:rsidP="00E328B3">
            <w:pPr>
              <w:spacing w:line="360" w:lineRule="auto"/>
              <w:jc w:val="both"/>
              <w:rPr>
                <w:rFonts w:asciiTheme="majorBidi" w:hAnsiTheme="majorBidi" w:cstheme="majorBidi"/>
                <w:color w:val="000000" w:themeColor="text1"/>
                <w:sz w:val="18"/>
                <w:szCs w:val="18"/>
              </w:rPr>
            </w:pPr>
            <w:r w:rsidRPr="002E6D7D">
              <w:rPr>
                <w:rFonts w:asciiTheme="majorBidi" w:hAnsiTheme="majorBidi" w:cstheme="majorBidi"/>
                <w:color w:val="000000" w:themeColor="text1"/>
                <w:sz w:val="18"/>
                <w:szCs w:val="18"/>
              </w:rPr>
              <w:t>USA</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6B93F0E" w14:textId="77777777" w:rsidR="00AD4596" w:rsidRPr="002E6D7D" w:rsidRDefault="00AD4596" w:rsidP="00E328B3">
            <w:pPr>
              <w:spacing w:line="360" w:lineRule="auto"/>
              <w:jc w:val="both"/>
              <w:rPr>
                <w:rFonts w:asciiTheme="majorBidi" w:hAnsiTheme="majorBidi" w:cstheme="majorBidi"/>
                <w:color w:val="000000" w:themeColor="text1"/>
                <w:sz w:val="18"/>
                <w:szCs w:val="18"/>
              </w:rPr>
            </w:pPr>
            <w:r w:rsidRPr="002E6D7D">
              <w:rPr>
                <w:rFonts w:asciiTheme="majorBidi" w:hAnsiTheme="majorBidi" w:cstheme="majorBidi"/>
                <w:color w:val="000000" w:themeColor="text1"/>
                <w:sz w:val="18"/>
                <w:szCs w:val="18"/>
              </w:rPr>
              <w:t>Adderall, Methylphenidate</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B4D1BB" w14:textId="77777777" w:rsidR="00AD4596" w:rsidRPr="002E6D7D" w:rsidRDefault="00AD4596" w:rsidP="00E328B3">
            <w:pPr>
              <w:spacing w:line="360" w:lineRule="auto"/>
              <w:jc w:val="both"/>
              <w:rPr>
                <w:rFonts w:asciiTheme="majorBidi" w:hAnsiTheme="majorBidi" w:cstheme="majorBidi"/>
                <w:color w:val="000000" w:themeColor="text1"/>
                <w:sz w:val="18"/>
                <w:szCs w:val="18"/>
              </w:rPr>
            </w:pPr>
            <w:r w:rsidRPr="002E6D7D">
              <w:rPr>
                <w:rFonts w:asciiTheme="majorBidi" w:hAnsiTheme="majorBidi" w:cstheme="majorBidi"/>
                <w:color w:val="000000" w:themeColor="text1"/>
                <w:sz w:val="18"/>
                <w:szCs w:val="18"/>
              </w:rPr>
              <w:t>9,161 students.</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2DEBE03" w14:textId="77777777" w:rsidR="00AD4596" w:rsidRPr="002E6D7D" w:rsidRDefault="00AD4596" w:rsidP="00E328B3">
            <w:pPr>
              <w:spacing w:line="360" w:lineRule="auto"/>
              <w:jc w:val="both"/>
              <w:rPr>
                <w:rFonts w:asciiTheme="majorBidi" w:hAnsiTheme="majorBidi" w:cstheme="majorBidi"/>
                <w:color w:val="000000" w:themeColor="text1"/>
                <w:sz w:val="18"/>
                <w:szCs w:val="18"/>
              </w:rPr>
            </w:pPr>
            <w:r w:rsidRPr="002E6D7D">
              <w:rPr>
                <w:rFonts w:asciiTheme="majorBidi" w:hAnsiTheme="majorBidi" w:cstheme="majorBidi"/>
                <w:color w:val="000000" w:themeColor="text1"/>
                <w:sz w:val="18"/>
                <w:szCs w:val="18"/>
                <w:shd w:val="clear" w:color="auto" w:fill="FFFFFF"/>
              </w:rPr>
              <w:t>Paper </w:t>
            </w:r>
            <w:r w:rsidRPr="002E6D7D">
              <w:rPr>
                <w:rFonts w:asciiTheme="majorBidi" w:hAnsiTheme="majorBidi" w:cstheme="majorBidi"/>
                <w:color w:val="000000" w:themeColor="text1"/>
                <w:sz w:val="18"/>
                <w:szCs w:val="18"/>
              </w:rPr>
              <w:t>survey.</w:t>
            </w: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62C5314" w14:textId="77777777" w:rsidR="00AD4596" w:rsidRPr="002E6D7D" w:rsidRDefault="00AD4596" w:rsidP="00E328B3">
            <w:pPr>
              <w:spacing w:line="360" w:lineRule="auto"/>
              <w:jc w:val="both"/>
              <w:rPr>
                <w:rFonts w:asciiTheme="majorBidi" w:hAnsiTheme="majorBidi" w:cstheme="majorBidi"/>
                <w:color w:val="000000" w:themeColor="text1"/>
                <w:sz w:val="18"/>
                <w:szCs w:val="18"/>
              </w:rPr>
            </w:pPr>
            <w:r w:rsidRPr="002E6D7D">
              <w:rPr>
                <w:rFonts w:asciiTheme="majorBidi" w:hAnsiTheme="majorBidi" w:cstheme="majorBidi"/>
                <w:color w:val="000000" w:themeColor="text1"/>
                <w:sz w:val="18"/>
                <w:szCs w:val="18"/>
                <w:shd w:val="clear" w:color="auto" w:fill="FFFFFF"/>
              </w:rPr>
              <w:t xml:space="preserve">8.1% reported lifetime use of CE, 5.4% reported past year use of CE to increase alertness and concentrate better. </w:t>
            </w: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80" w:type="dxa"/>
              <w:left w:w="86" w:type="dxa"/>
              <w:bottom w:w="80" w:type="dxa"/>
              <w:right w:w="80" w:type="dxa"/>
            </w:tcMar>
          </w:tcPr>
          <w:p w14:paraId="2D7C05E0" w14:textId="77777777" w:rsidR="00AD4596" w:rsidRPr="002E6D7D" w:rsidRDefault="00AD4596" w:rsidP="00E328B3">
            <w:pPr>
              <w:spacing w:line="360" w:lineRule="auto"/>
              <w:ind w:left="6"/>
              <w:jc w:val="both"/>
              <w:rPr>
                <w:rFonts w:asciiTheme="majorBidi" w:hAnsiTheme="majorBidi" w:cstheme="majorBidi"/>
                <w:color w:val="000000" w:themeColor="text1"/>
                <w:sz w:val="18"/>
                <w:szCs w:val="18"/>
              </w:rPr>
            </w:pPr>
            <w:r w:rsidRPr="002E6D7D">
              <w:rPr>
                <w:rFonts w:asciiTheme="majorBidi" w:hAnsiTheme="majorBidi" w:cstheme="majorBidi"/>
                <w:color w:val="000000" w:themeColor="text1"/>
                <w:sz w:val="18"/>
                <w:szCs w:val="18"/>
              </w:rPr>
              <w:t>The 2001 CAS did not measure legitimate medical use of prescription stimulants or diagnosis, so it was not possible to assess how many students with legitimate prescriptions for stimulants may have misused their own or someone else’s stimulant medication. As the data were cross-sectional, inferences about causality are limited and we could not assess whether certain factors preceded initiation of non-medical use of prescription stimulants. Longitudinal data are needed to further examine the directionality of these associations.</w:t>
            </w:r>
          </w:p>
        </w:tc>
      </w:tr>
      <w:tr w:rsidR="00AD4596" w:rsidRPr="002E6D7D" w14:paraId="4D1E2DE3" w14:textId="77777777" w:rsidTr="0075105C">
        <w:trPr>
          <w:trHeight w:val="619"/>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E976AA7" w14:textId="7441ED59" w:rsidR="00AD4596" w:rsidRPr="002E6D7D" w:rsidRDefault="00AD4596" w:rsidP="00E328B3">
            <w:pPr>
              <w:spacing w:line="360" w:lineRule="auto"/>
              <w:jc w:val="both"/>
              <w:rPr>
                <w:rFonts w:asciiTheme="majorBidi" w:hAnsiTheme="majorBidi" w:cstheme="majorBidi"/>
                <w:color w:val="000000" w:themeColor="text1"/>
                <w:sz w:val="18"/>
                <w:szCs w:val="18"/>
              </w:rPr>
            </w:pPr>
            <w:r w:rsidRPr="002E6D7D">
              <w:rPr>
                <w:rFonts w:asciiTheme="majorBidi" w:hAnsiTheme="majorBidi" w:cstheme="majorBidi"/>
                <w:color w:val="000000" w:themeColor="text1"/>
                <w:sz w:val="18"/>
                <w:szCs w:val="18"/>
              </w:rPr>
              <w:fldChar w:fldCharType="begin"/>
            </w:r>
            <w:r w:rsidR="00870E60" w:rsidRPr="002E6D7D">
              <w:rPr>
                <w:rFonts w:asciiTheme="majorBidi" w:hAnsiTheme="majorBidi" w:cstheme="majorBidi"/>
                <w:color w:val="000000" w:themeColor="text1"/>
                <w:sz w:val="18"/>
                <w:szCs w:val="18"/>
              </w:rPr>
              <w:instrText xml:space="preserve"> ADDIN ZOTERO_ITEM CSL_CITATION {"citationID":"tvzUDDGo","properties":{"formattedCitation":"(Low &amp; Gendaszek, 2002)","plainCitation":"(Low &amp; Gendaszek, 2002)","noteIndex":0},"citationItems":[{"id":2242,"uris":["http://zotero.org/users/5820251/items/C4M6U34B"],"itemData":{"id":2242,"type":"article-journal","container-title":"Psychology, Health &amp; Medicine","DOI":"10.1080/13548500220139386","issue":"3","page":"283-287","title":"Illicit use of psychostimulants among college students: A preliminary study","URL":"https://doi.org/10.1080/13548500220139386","volume":"7","author":[{"family":"Low","given":"K. Graff"},{"family":"Gendaszek","given":"A. E."}],"issued":{"date-parts":[["2002"]]}}}],"schema":"https://github.com/citation-style-language/schema/raw/master/csl-citation.json"} </w:instrText>
            </w:r>
            <w:r w:rsidRPr="002E6D7D">
              <w:rPr>
                <w:rFonts w:asciiTheme="majorBidi" w:hAnsiTheme="majorBidi" w:cstheme="majorBidi"/>
                <w:color w:val="000000" w:themeColor="text1"/>
                <w:sz w:val="18"/>
                <w:szCs w:val="18"/>
              </w:rPr>
              <w:fldChar w:fldCharType="separate"/>
            </w:r>
            <w:r w:rsidR="00D415FA" w:rsidRPr="002E6D7D">
              <w:rPr>
                <w:rFonts w:asciiTheme="majorBidi" w:hAnsiTheme="majorBidi" w:cstheme="majorBidi"/>
                <w:noProof/>
                <w:color w:val="000000" w:themeColor="text1"/>
                <w:sz w:val="18"/>
                <w:szCs w:val="18"/>
              </w:rPr>
              <w:t>(Low &amp; Gendaszek, 2002)</w:t>
            </w:r>
            <w:r w:rsidRPr="002E6D7D">
              <w:rPr>
                <w:rFonts w:asciiTheme="majorBidi" w:hAnsiTheme="majorBidi" w:cstheme="majorBidi"/>
                <w:color w:val="000000" w:themeColor="text1"/>
                <w:sz w:val="18"/>
                <w:szCs w:val="18"/>
              </w:rPr>
              <w:fldChar w:fldCharType="end"/>
            </w:r>
          </w:p>
          <w:p w14:paraId="71E373BD" w14:textId="77777777" w:rsidR="00AD4596" w:rsidRPr="002E6D7D" w:rsidRDefault="00AD4596" w:rsidP="00E328B3">
            <w:pPr>
              <w:spacing w:line="360" w:lineRule="auto"/>
              <w:jc w:val="both"/>
              <w:rPr>
                <w:rFonts w:asciiTheme="majorBidi" w:hAnsiTheme="majorBidi" w:cstheme="majorBidi"/>
                <w:color w:val="000000" w:themeColor="text1"/>
                <w:sz w:val="18"/>
                <w:szCs w:val="18"/>
              </w:rPr>
            </w:pPr>
          </w:p>
          <w:p w14:paraId="3DDC0927" w14:textId="77777777" w:rsidR="00AD4596" w:rsidRPr="002E6D7D" w:rsidRDefault="00AD4596" w:rsidP="00E328B3">
            <w:pPr>
              <w:spacing w:line="360" w:lineRule="auto"/>
              <w:jc w:val="both"/>
              <w:rPr>
                <w:rFonts w:asciiTheme="majorBidi" w:hAnsiTheme="majorBidi" w:cstheme="majorBidi"/>
                <w:color w:val="000000" w:themeColor="text1"/>
                <w:sz w:val="18"/>
                <w:szCs w:val="18"/>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D5801CC" w14:textId="77777777" w:rsidR="00AD4596" w:rsidRPr="002E6D7D" w:rsidRDefault="00AD4596" w:rsidP="00E328B3">
            <w:pPr>
              <w:spacing w:line="360" w:lineRule="auto"/>
              <w:jc w:val="both"/>
              <w:rPr>
                <w:rFonts w:asciiTheme="majorBidi" w:hAnsiTheme="majorBidi" w:cstheme="majorBidi"/>
                <w:color w:val="000000" w:themeColor="text1"/>
                <w:sz w:val="18"/>
                <w:szCs w:val="18"/>
              </w:rPr>
            </w:pPr>
            <w:r w:rsidRPr="002E6D7D">
              <w:rPr>
                <w:rFonts w:asciiTheme="majorBidi" w:hAnsiTheme="majorBidi" w:cstheme="majorBidi"/>
                <w:color w:val="000000" w:themeColor="text1"/>
                <w:sz w:val="18"/>
                <w:szCs w:val="18"/>
              </w:rPr>
              <w:t>USA</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449C6C6" w14:textId="77777777" w:rsidR="00AD4596" w:rsidRPr="002E6D7D" w:rsidRDefault="00AD4596" w:rsidP="00E328B3">
            <w:pPr>
              <w:spacing w:line="360" w:lineRule="auto"/>
              <w:jc w:val="both"/>
              <w:rPr>
                <w:rFonts w:asciiTheme="majorBidi" w:hAnsiTheme="majorBidi" w:cstheme="majorBidi"/>
                <w:color w:val="000000" w:themeColor="text1"/>
                <w:sz w:val="18"/>
                <w:szCs w:val="18"/>
              </w:rPr>
            </w:pPr>
            <w:r w:rsidRPr="002E6D7D">
              <w:rPr>
                <w:rFonts w:asciiTheme="majorBidi" w:hAnsiTheme="majorBidi" w:cstheme="majorBidi"/>
                <w:color w:val="000000" w:themeColor="text1"/>
                <w:sz w:val="18"/>
                <w:szCs w:val="18"/>
              </w:rPr>
              <w:t>Methylphenidate, Adderall, MDMA.</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D5B87B3" w14:textId="77777777" w:rsidR="00AD4596" w:rsidRPr="002E6D7D" w:rsidRDefault="00AD4596" w:rsidP="00E328B3">
            <w:pPr>
              <w:spacing w:line="360" w:lineRule="auto"/>
              <w:jc w:val="both"/>
              <w:rPr>
                <w:rFonts w:asciiTheme="majorBidi" w:hAnsiTheme="majorBidi" w:cstheme="majorBidi"/>
                <w:color w:val="000000" w:themeColor="text1"/>
                <w:sz w:val="18"/>
                <w:szCs w:val="18"/>
              </w:rPr>
            </w:pPr>
            <w:r w:rsidRPr="002E6D7D">
              <w:rPr>
                <w:rFonts w:asciiTheme="majorBidi" w:hAnsiTheme="majorBidi" w:cstheme="majorBidi"/>
                <w:color w:val="000000" w:themeColor="text1"/>
                <w:sz w:val="18"/>
                <w:szCs w:val="18"/>
              </w:rPr>
              <w:t>150 students.</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B71BBEA" w14:textId="77777777" w:rsidR="00AD4596" w:rsidRPr="002E6D7D" w:rsidRDefault="00AD4596" w:rsidP="00E328B3">
            <w:pPr>
              <w:spacing w:line="360" w:lineRule="auto"/>
              <w:jc w:val="both"/>
              <w:rPr>
                <w:rFonts w:asciiTheme="majorBidi" w:hAnsiTheme="majorBidi" w:cstheme="majorBidi"/>
                <w:color w:val="000000" w:themeColor="text1"/>
                <w:sz w:val="18"/>
                <w:szCs w:val="18"/>
              </w:rPr>
            </w:pPr>
            <w:r w:rsidRPr="002E6D7D">
              <w:rPr>
                <w:rFonts w:asciiTheme="majorBidi" w:hAnsiTheme="majorBidi" w:cstheme="majorBidi"/>
                <w:color w:val="000000" w:themeColor="text1"/>
                <w:sz w:val="18"/>
                <w:szCs w:val="18"/>
                <w:shd w:val="clear" w:color="auto" w:fill="FFFFFF"/>
              </w:rPr>
              <w:t>Paper </w:t>
            </w:r>
            <w:r w:rsidRPr="002E6D7D">
              <w:rPr>
                <w:rFonts w:asciiTheme="majorBidi" w:hAnsiTheme="majorBidi" w:cstheme="majorBidi"/>
                <w:color w:val="000000" w:themeColor="text1"/>
                <w:sz w:val="18"/>
                <w:szCs w:val="18"/>
              </w:rPr>
              <w:t>survey.</w:t>
            </w: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542CA56" w14:textId="77777777" w:rsidR="00AD4596" w:rsidRPr="002E6D7D" w:rsidRDefault="00AD4596" w:rsidP="00E328B3">
            <w:pPr>
              <w:spacing w:line="360" w:lineRule="auto"/>
              <w:jc w:val="both"/>
              <w:rPr>
                <w:rFonts w:asciiTheme="majorBidi" w:hAnsiTheme="majorBidi" w:cstheme="majorBidi"/>
                <w:color w:val="000000" w:themeColor="text1"/>
                <w:sz w:val="18"/>
                <w:szCs w:val="18"/>
              </w:rPr>
            </w:pPr>
            <w:r w:rsidRPr="002E6D7D">
              <w:rPr>
                <w:rFonts w:asciiTheme="majorBidi" w:hAnsiTheme="majorBidi" w:cstheme="majorBidi"/>
                <w:color w:val="000000" w:themeColor="text1"/>
                <w:sz w:val="18"/>
                <w:szCs w:val="18"/>
                <w:shd w:val="clear" w:color="auto" w:fill="FFFFFF"/>
              </w:rPr>
              <w:t>35.3% reported they had misused Amphetamine once in their lifetime, 10% abused it monthly and 8% weekly.</w:t>
            </w: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E592646" w14:textId="77777777" w:rsidR="00AD4596" w:rsidRPr="002E6D7D" w:rsidRDefault="00AD4596" w:rsidP="00E328B3">
            <w:pPr>
              <w:spacing w:line="360" w:lineRule="auto"/>
              <w:jc w:val="both"/>
              <w:rPr>
                <w:rFonts w:asciiTheme="majorBidi" w:hAnsiTheme="majorBidi" w:cstheme="majorBidi"/>
                <w:color w:val="000000" w:themeColor="text1"/>
                <w:sz w:val="18"/>
                <w:szCs w:val="18"/>
              </w:rPr>
            </w:pPr>
            <w:r w:rsidRPr="002E6D7D">
              <w:rPr>
                <w:rFonts w:asciiTheme="majorBidi" w:hAnsiTheme="majorBidi" w:cstheme="majorBidi"/>
                <w:color w:val="000000" w:themeColor="text1"/>
                <w:sz w:val="18"/>
                <w:szCs w:val="18"/>
              </w:rPr>
              <w:t>Reports of stimulant use are high in the present research; it may be that a relatively small sample is not representative of college students in general, despite attempts to avoid selection bias. A significant proportion of students came from Undergraduate Psychology classes and these students may differ from those in other Majors. Alternatively, it is possible that small, competitive colleges attract students who have been exposed to stimulant use, or who are willing to experiment with Amphetamines to enhance academic performance.</w:t>
            </w:r>
          </w:p>
        </w:tc>
      </w:tr>
    </w:tbl>
    <w:p w14:paraId="19D32ADE" w14:textId="77777777" w:rsidR="00AD4596" w:rsidRPr="002E6D7D" w:rsidRDefault="00AD4596" w:rsidP="00E328B3">
      <w:pPr>
        <w:spacing w:line="360" w:lineRule="auto"/>
        <w:jc w:val="both"/>
        <w:rPr>
          <w:rFonts w:asciiTheme="majorBidi" w:hAnsiTheme="majorBidi" w:cstheme="majorBidi"/>
          <w:color w:val="000000" w:themeColor="text1"/>
        </w:rPr>
      </w:pPr>
    </w:p>
    <w:p w14:paraId="5520527A" w14:textId="77777777" w:rsidR="00AD4596" w:rsidRPr="002E6D7D" w:rsidRDefault="00AD4596" w:rsidP="00E328B3">
      <w:pPr>
        <w:spacing w:line="360" w:lineRule="auto"/>
        <w:jc w:val="both"/>
        <w:rPr>
          <w:rFonts w:asciiTheme="majorBidi" w:hAnsiTheme="majorBidi" w:cstheme="majorBidi"/>
          <w:color w:val="000000" w:themeColor="text1"/>
        </w:rPr>
        <w:sectPr w:rsidR="00AD4596" w:rsidRPr="002E6D7D" w:rsidSect="00DE372F">
          <w:headerReference w:type="default" r:id="rId16"/>
          <w:footerReference w:type="default" r:id="rId17"/>
          <w:pgSz w:w="16840" w:h="11900" w:orient="landscape"/>
          <w:pgMar w:top="1440" w:right="1440" w:bottom="1440" w:left="1440" w:header="720" w:footer="720" w:gutter="0"/>
          <w:cols w:space="720"/>
        </w:sectPr>
      </w:pPr>
    </w:p>
    <w:p w14:paraId="5408E544" w14:textId="1B0B1CC1" w:rsidR="00AD4596" w:rsidRPr="002E6D7D" w:rsidRDefault="00AD4596" w:rsidP="00E328B3">
      <w:pPr>
        <w:spacing w:line="360" w:lineRule="auto"/>
        <w:jc w:val="both"/>
        <w:rPr>
          <w:rFonts w:asciiTheme="majorBidi" w:hAnsiTheme="majorBidi" w:cstheme="majorBidi"/>
          <w:color w:val="000000" w:themeColor="text1"/>
        </w:rPr>
      </w:pPr>
      <w:r w:rsidRPr="002E6D7D">
        <w:rPr>
          <w:rFonts w:asciiTheme="majorBidi" w:hAnsiTheme="majorBidi" w:cstheme="majorBidi"/>
          <w:color w:val="000000" w:themeColor="text1"/>
        </w:rPr>
        <w:lastRenderedPageBreak/>
        <w:t>Nine studies were conducted in the UK (</w:t>
      </w:r>
      <w:r w:rsidR="00FE1EC0" w:rsidRPr="002E6D7D">
        <w:rPr>
          <w:rFonts w:asciiTheme="majorBidi" w:hAnsiTheme="majorBidi" w:cstheme="majorBidi"/>
          <w:color w:val="000000" w:themeColor="text1"/>
        </w:rPr>
        <w:t>i.e.,</w:t>
      </w:r>
      <w:r w:rsidRPr="002E6D7D">
        <w:rPr>
          <w:rFonts w:asciiTheme="majorBidi" w:hAnsiTheme="majorBidi" w:cstheme="majorBidi"/>
          <w:color w:val="000000" w:themeColor="text1"/>
        </w:rPr>
        <w:t xml:space="preserve"> 6 survey studies, 2 interviews and 1 mixed method). Remaining countries included the USA (8 survey studies), Iran (4 survey studies), Australia (3 surveys and 1 interview), Canada (1 survey study and 1 focus group interview), Germany (2 surveys and 1 interview); 2 survey studies were carried out as well in each of the following countries: Italy, Brazil, Swiss, France; and 1 study each was carried out in Lithuania, Greece, the Netherlands, New Zeeland, Belgium, Iceland, Pakistan, UAE</w:t>
      </w:r>
      <w:r w:rsidR="002F2EDD" w:rsidRPr="002E6D7D">
        <w:rPr>
          <w:rFonts w:asciiTheme="majorBidi" w:hAnsiTheme="majorBidi" w:cstheme="majorBidi"/>
          <w:color w:val="000000" w:themeColor="text1"/>
        </w:rPr>
        <w:t xml:space="preserve"> and</w:t>
      </w:r>
      <w:r w:rsidRPr="002E6D7D">
        <w:rPr>
          <w:rFonts w:asciiTheme="majorBidi" w:hAnsiTheme="majorBidi" w:cstheme="majorBidi"/>
          <w:color w:val="000000" w:themeColor="text1"/>
        </w:rPr>
        <w:t xml:space="preserve"> South Africa. Finally, one mixed-method study was carried out in Lithuania &amp; the Netherlands. Participants were students from a range of disciplines, including Medicine, Pharmacy, Engineering, Law, Computer Science, Business, Education, Psychology and Social Sciences. The sample size of the different studies ranged between 77 and 80,000 participants each. </w:t>
      </w:r>
    </w:p>
    <w:p w14:paraId="74503E76" w14:textId="77777777" w:rsidR="00AD4596" w:rsidRPr="002E6D7D" w:rsidRDefault="00AD4596" w:rsidP="00E328B3">
      <w:pPr>
        <w:spacing w:line="360" w:lineRule="auto"/>
        <w:jc w:val="both"/>
        <w:rPr>
          <w:rFonts w:asciiTheme="majorBidi" w:hAnsiTheme="majorBidi" w:cstheme="majorBidi"/>
          <w:color w:val="000000" w:themeColor="text1"/>
        </w:rPr>
      </w:pPr>
    </w:p>
    <w:p w14:paraId="45793020" w14:textId="59F7EFE4" w:rsidR="00AD4596" w:rsidRPr="002E6D7D" w:rsidRDefault="00AD4596" w:rsidP="00E328B3">
      <w:pPr>
        <w:spacing w:line="360" w:lineRule="auto"/>
        <w:jc w:val="both"/>
        <w:rPr>
          <w:rFonts w:asciiTheme="majorBidi" w:hAnsiTheme="majorBidi" w:cstheme="majorBidi"/>
          <w:color w:val="000000" w:themeColor="text1"/>
        </w:rPr>
      </w:pPr>
      <w:r w:rsidRPr="002E6D7D">
        <w:rPr>
          <w:rFonts w:asciiTheme="majorBidi" w:hAnsiTheme="majorBidi" w:cstheme="majorBidi"/>
          <w:color w:val="000000" w:themeColor="text1"/>
        </w:rPr>
        <w:t xml:space="preserve">An overview of the demographic variables, </w:t>
      </w:r>
      <w:r w:rsidR="00A359E9" w:rsidRPr="002E6D7D">
        <w:rPr>
          <w:rFonts w:asciiTheme="majorBidi" w:hAnsiTheme="majorBidi" w:cstheme="majorBidi"/>
          <w:color w:val="000000" w:themeColor="text1"/>
        </w:rPr>
        <w:t xml:space="preserve">the </w:t>
      </w:r>
      <w:r w:rsidRPr="002E6D7D">
        <w:rPr>
          <w:rFonts w:asciiTheme="majorBidi" w:hAnsiTheme="majorBidi" w:cstheme="majorBidi"/>
          <w:color w:val="000000" w:themeColor="text1"/>
        </w:rPr>
        <w:t xml:space="preserve">prevalence of use, technical knowledge of CEs, motivations for use, source of CEs’ acquisition and positive/negative subjective effects is summarised here. </w:t>
      </w:r>
    </w:p>
    <w:p w14:paraId="55380DD2" w14:textId="77777777" w:rsidR="00AD4596" w:rsidRPr="002E6D7D" w:rsidRDefault="00AD4596" w:rsidP="00E328B3">
      <w:pPr>
        <w:spacing w:line="360" w:lineRule="auto"/>
        <w:jc w:val="both"/>
        <w:rPr>
          <w:rFonts w:asciiTheme="majorBidi" w:hAnsiTheme="majorBidi" w:cstheme="majorBidi"/>
          <w:color w:val="000000" w:themeColor="text1"/>
        </w:rPr>
      </w:pPr>
    </w:p>
    <w:p w14:paraId="62771517" w14:textId="77F3981A" w:rsidR="00AD4596" w:rsidRPr="002E6D7D" w:rsidRDefault="00AD4596" w:rsidP="00E328B3">
      <w:pPr>
        <w:pStyle w:val="Heading3"/>
        <w:spacing w:line="360" w:lineRule="auto"/>
        <w:jc w:val="both"/>
        <w:rPr>
          <w:rFonts w:asciiTheme="majorBidi" w:hAnsiTheme="majorBidi" w:cstheme="majorBidi"/>
          <w:b/>
          <w:bCs/>
          <w:color w:val="000000" w:themeColor="text1"/>
          <w:shd w:val="clear" w:color="auto" w:fill="FFFFFF"/>
        </w:rPr>
      </w:pPr>
      <w:bookmarkStart w:id="98" w:name="_Toc128520787"/>
      <w:r w:rsidRPr="002E6D7D">
        <w:rPr>
          <w:rFonts w:asciiTheme="majorBidi" w:hAnsiTheme="majorBidi" w:cstheme="majorBidi"/>
          <w:b/>
          <w:bCs/>
          <w:color w:val="000000" w:themeColor="text1"/>
          <w:shd w:val="clear" w:color="auto" w:fill="FFFFFF"/>
        </w:rPr>
        <w:t>Demographics’ variables</w:t>
      </w:r>
      <w:bookmarkEnd w:id="98"/>
      <w:r w:rsidRPr="002E6D7D">
        <w:rPr>
          <w:rFonts w:asciiTheme="majorBidi" w:hAnsiTheme="majorBidi" w:cstheme="majorBidi"/>
          <w:b/>
          <w:bCs/>
          <w:color w:val="000000" w:themeColor="text1"/>
          <w:shd w:val="clear" w:color="auto" w:fill="FFFFFF"/>
        </w:rPr>
        <w:t xml:space="preserve"> </w:t>
      </w:r>
    </w:p>
    <w:p w14:paraId="571F1840" w14:textId="77777777" w:rsidR="00A359E9" w:rsidRPr="002E6D7D" w:rsidRDefault="00A359E9" w:rsidP="00A359E9">
      <w:pPr>
        <w:rPr>
          <w:rFonts w:asciiTheme="majorBidi" w:hAnsiTheme="majorBidi" w:cstheme="majorBidi"/>
        </w:rPr>
      </w:pPr>
    </w:p>
    <w:p w14:paraId="0D711177" w14:textId="5CAE7833" w:rsidR="00AD4596" w:rsidRPr="002E6D7D" w:rsidRDefault="00AD4596" w:rsidP="00E328B3">
      <w:pPr>
        <w:spacing w:line="360" w:lineRule="auto"/>
        <w:jc w:val="both"/>
        <w:rPr>
          <w:rFonts w:asciiTheme="majorBidi" w:hAnsiTheme="majorBidi" w:cstheme="majorBidi"/>
          <w:color w:val="000000" w:themeColor="text1"/>
        </w:rPr>
      </w:pPr>
      <w:r w:rsidRPr="002E6D7D">
        <w:rPr>
          <w:rFonts w:asciiTheme="majorBidi" w:hAnsiTheme="majorBidi" w:cstheme="majorBidi"/>
          <w:color w:val="000000" w:themeColor="text1"/>
          <w:shd w:val="clear" w:color="auto" w:fill="FFFFFF"/>
        </w:rPr>
        <w:t xml:space="preserve">Males </w:t>
      </w:r>
      <w:r w:rsidRPr="002E6D7D">
        <w:rPr>
          <w:rFonts w:asciiTheme="majorBidi" w:hAnsiTheme="majorBidi" w:cstheme="majorBidi"/>
          <w:color w:val="000000" w:themeColor="text1"/>
        </w:rPr>
        <w:t xml:space="preserve">were here identified as the most typical CEs’ misusers </w:t>
      </w:r>
      <w:r w:rsidRPr="002E6D7D">
        <w:rPr>
          <w:rFonts w:asciiTheme="majorBidi" w:hAnsiTheme="majorBidi" w:cstheme="majorBidi"/>
          <w:color w:val="000000" w:themeColor="text1"/>
        </w:rPr>
        <w:fldChar w:fldCharType="begin"/>
      </w:r>
      <w:r w:rsidR="00870E60" w:rsidRPr="002E6D7D">
        <w:rPr>
          <w:rFonts w:asciiTheme="majorBidi" w:hAnsiTheme="majorBidi" w:cstheme="majorBidi"/>
          <w:color w:val="000000" w:themeColor="text1"/>
        </w:rPr>
        <w:instrText xml:space="preserve"> ADDIN ZOTERO_ITEM CSL_CITATION {"citationID":"MZTEv7Vy","properties":{"formattedCitation":"(Benson et al., 2015; Bossaer et al., 2013; Champagne et al., 2019, 2019; de Oliveira Cata Preta et al., 2020; Emanuel et al., 2013; A. G. Franke et al., 2011; Ghali et al., 2016; Gudmundsdottir et al., 2016; Habibzadeh et al., 2011; Hockenhull et al., 2020; Low &amp; Gendaszek, 2002; Kimberly J. Schelle et al., 2010; Singh et al., 2014; Teter et al., 2005)","plainCitation":"(Benson et al., 2015; Bossaer et al., 2013; Champagne et al., 2019, 2019; de Oliveira Cata Preta et al., 2020; Emanuel et al., 2013; A. G. Franke et al., 2011; Ghali et al., 2016; Gudmundsdottir et al., 2016; Habibzadeh et al., 2011; Hockenhull et al., 2020; Low &amp; Gendaszek, 2002; Kimberly J. Schelle et al., 2010; Singh et al., 2014; Teter et al., 2005)","dontUpdate":true,"noteIndex":0},"citationItems":[{"id":2169,"uris":["http://zotero.org/users/5820251/items/SXAGLMGT"],"itemData":{"id":2169,"type":"article-journal","abstract":"The misuse of stimulant medication among college students is a prevalent and growing problem. The purpose of this review and meta-analysis is to summarize the current research on rates and demographic and psychosocial correlates of stimulant medication misuse among college students, to provide methodological guidance and other ideas for future research, and to provide some preliminary suggestions for preventing and reducing misuse on college campuses. Random-effects meta-analysis found that the rate of stimulant medication misuse among college students was estimated at 17 % (95 % CI [0.13, 0.23], p &lt; .001) and identified several psychological variables that differentiated misusers and nonusers, including symptoms of attention-deficit/hyperactivity disorder, problems associated with alcohol use, and marijuana use. A qualitative review of the literature also revealed that Greek organization membership, academic performance, and other substance use were associated with misuse. Students are misusing primarily for academic reasons, and the most common source for obtaining stimulant medication is peers with prescriptions. Interpretation of findings is complicated by the lack of a standard misuse definition as well as validated tools for measuring stimulant misuse. The relation between stimulant medication misuse and extra curricular participation, academic outcomes, depression, and eating disorders requires further investigation, as do the reasons why students divert or misuse and whether policies on college campuses contribute to the high rates of misuse among students. Future research should also work to develop and implement effective prevention strategies for reducing the diversion and misuse of stimulant medication on college campuses.","container-title":"Clinical Child and Family Psychology Review","DOI":"10.1007/s10567-014-0177-z","ISSN":"1096-4037","issue":"1","page":"50-76","title":"Misuse of Stimulant Medication Among College Students: A Comprehensive Review and Meta-analysis","volume":"18","author":[{"family":"Benson","given":"Kari"},{"family":"Flory","given":"Kate"},{"family":"Humphreys","given":"Kathryn L."},{"family":"Lee","given":"Steve S."}],"issued":{"date-parts":[["2015"]]}}},{"id":2256,"uris":["http://zotero.org/users/5820251/items/62SJ8DKT"],"itemData":{"id":2256,"type":"article-journal","abstract":"Purpose \nPrescription stimulant use as “cognitive enhancers” has been described among undergraduate college students. However, the use of prescription stimulants among future health care professionals is not well characterized. This study was designed to determine the prevalence of prescription stimulant misuse among students at an academic health sciences center.\nMethod\nElectronic surveys were e-mailed to 621 medical, pharmacy, and respiratory therapy students at East Tennessee State University for four consecutive weeks in fall 2011. Completing the survey was voluntary and anonymous. Surveys asked about reasons for, frequency of, and side effects of nonprescription misuse of prescription stimulants. Given the sensitive material, an opportunity to win one of ten $50 gift cards was used as an incentive.\nResults\nThree hundred seventy-two (59.9%) students completed the survey from three disciplines (47.6% medical, 70.5% pharmacy, and 57.6% respiratory therapy). Overall, 11.3% of responders admitted to misusing prescription stimulants. There was more misuse by respiratory therapy students, although this was not statistically significant (10.9% medicine, 9.7% pharmacy, 26.3% respiratory therapy; P = .087). Reasons for prescription stimulant misuse included to enhance alertness/energy (65.9%), to improve academic performance (56.7%), to experiment (18.2%), and to use recreationally/get high (4.5%).\nConclusions\nPrescription stimulant misuse was prevalent among participating students, but further research is needed to describe prevalence among future health care workers more generally. The implications and consequences of such misuse require further study across professions with emphasis on investigating issues of academic dishonesty (e.g., “cognitive enhancement”), educational quality, and patient safety or health care quality.","container-title":"Academic Medicine","issue":"7","title":"The Use and Misuse of Prescription Stimulants as “Cognitive Enhancers” by Students at One Academic Health Sciences Center","URL":"https://journals.lww.com/academicmedicine/Fulltext/2013/07000/The_Use_and_Misuse_of_Prescription_Stimulants_as.26.aspx","volume":"88","author":[{"family":"Bossaer","given":"John B."},{"family":"Gray","given":"Jeffrey A."},{"family":"Miller","given":"Stacy E."},{"family":"Enck","given":"Gavin"},{"family":"Gaddipati","given":"Vamsi C."},{"family":"Enck","given":"Robert E."}],"issued":{"date-parts":[["2013"]]}}},{"id":2932,"uris":["http://zotero.org/users/5820251/items/D79G4FJ2"],"itemData":{"id":2932,"type":"article-journal","container-title":"Trends in Neuroscience and Education","DOI":"10.1016/j.tine.2019.02.001","page":"33–39","title":"Modelling predictors of UK undergraduates' attitudes towards smart drugs","URL":"https://www.scopus.com/inward/record.uri?eid=2-s2.0-85061340906&amp;doi=10.1016%2Fj.tine.2019.02.001&amp;partnerID=40&amp;md5=82100265847f4ef166b8a8d94d8ace8b","volume":"14","author":[{"family":"Champagne","given":"J"},{"family":"Gardner","given":"B"},{"family":"Dommett","given":"E J"}],"issued":{"date-parts":[["2019"]]}}},{"id":2932,"uris":["http://zotero.org/users/5820251/items/D79G4FJ2"],"itemData":{"id":2932,"type":"article-journal","container-title":"Trends in Neuroscience and Education","DOI":"10.1016/j.tine.2019.02.001","page":"33–39","title":"Modelling predictors of UK undergraduates' attitudes towards smart drugs","URL":"https://www.scopus.com/inward/record.uri?eid=2-s2.0-85061340906&amp;doi=10.1016%2Fj.tine.2019.02.001&amp;partnerID=40&amp;md5=82100265847f4ef166b8a8d94d8ace8b","volume":"14","author":[{"family":"Champagne","given":"J"},{"family":"Gardner","given":"B"},{"family":"Dommett","given":"E J"}],"issued":{"date-parts":[["2019"]]}}},{"id":2934,"uris":["http://zotero.org/users/5820251/items/KCZTQPSS"],"itemData":{"id":2934,"type":"article-journal","container-title":"Substance Use &amp; Misuse","DOI":"10.1080/10826084.2019.1691597","ISSN":"1082-6084","issue":"4","page":"613–621","title":"Psychostimulant Use for Neuroenhancement (Smart Drugs) among College Students in Brazil","URL":"https://doi.org/10.1080/10826084.2019.1691597","volume":"55","author":[{"family":"Oliveira Cata Preta","given":"Bianca","non-dropping-particle":"de"},{"family":"Miranda","given":"Vanessa Iribarrem Avena"},{"family":"Bertoldi","given":"Andréa Dâmaso"}],"issued":{"date-parts":[["2020",2]]}}},{"id":2179,"uris":["http://zotero.org/users/5820251/items/RDHGI4QB"],"itemData":{"id":2179,"type":"article-journal","abstract":"BACKGROUND: Nonmedical use of prescription psychostimulants such as methylphenidate and amphetamine salts for the purpose of cognitive enhancement is a growing trend, particularly in educational environments. To our knowledge, no recent studies have evaluated the use of these psychostimulants in a medical academic setting.\\n\\nOBJECTIVE: To conduct an online census of psychostimulant use among medical students.\\n\\nDESIGN: In 2011, we conducted a multi-institutional census using a 31-48 item online survey regarding use of prescription psychostimulants.\\n\\nPARTICIPANTS: 2,732 actively enrolled medical students at four private and public medical schools in the greater Chicago area.\\n\\nMAIN MEASURES: Prevalence and correlates of psychostimulant use\\n\\nKEY RESULTS: 1,115 (41 %) of students responded to the web-based questionnaire (range 26-47 % among schools). On average, students were 25.1 years of age (SD = 2.7, range 20-49), and single (70 %). Overall, 18 % (198/1,115) of this medical student sample had used prescription psychostimulants at least once in their lifetime, with first use most often in college. Of these, 11 % (117/1,115) of students reported use during medical school (range 7-16 % among schools). Psychostimulant use was significantly correlated with use of barbiturates, ecstasy, and tranquilizers (Pearson's correlation r &gt; 0.5, Student's t-test p &lt; 0.01); male gender (21 % male versus 15 % female, Chi squared p = 0.007); and training at a medical school which by student self-report determined class rank (68 % versus 51 %, Chi-squared p = 0.018). Non-users were more likely to be first year students (Chi-squared p = 0.048) or to have grown up outside of the United States (Chi-squared p = 0.013).\\n\\nCONCLUSIONS: Use of psychostimulants, including use without a prescription, is common among medical students. Further study of the side effects, medical implications, and use during post-graduate medical training and medical practice is needed to inform evidence-based policy.","container-title":"Journal of General Internal Medicine","DOI":"10.1007/s11606-012-2249-4","ISSN":"0884-8734","issue":"8","page":"1028-1034","title":"Cognitive enhancement drug use among future physicians: Findings from a multi-institutional census of medical students","volume":"28","author":[{"family":"Emanuel","given":"Robyn M."},{"family":"Frellsen","given":"Sandra L."},{"family":"Kashima","given":"Kathleen J."},{"family":"Sanguino","given":"Sandra M."},{"family":"Sierles","given":"Frederick S."},{"family":"Lazarus","given":"Cathy J."}],"issued":{"date-parts":[["2013"]]}}},{"id":2450,"uris":["http://zotero.org/users/5820251/items/W2NCSBCJ"],"itemData":{"id":2450,"type":"article-journal","abstract":"The aim of this study was to assess for the first time the prevalence and factors associated with stimulant use exclusively for cognitive enhancement among pupils and university students in Germany.","container-title":"Pharmacopsychiatry","DOI":"10.1055/s-0030-1268417","ISSN":"0176-3679","issue":"2","page":"60-66","title":"Non-medical use of prescription stimulants and illicit use of stimulants for cognitive enhancement in pupils and students in Germany","volume":"44","author":[{"family":"Franke","given":"A. G."},{"family":"Bonertz","given":"C."},{"family":"Christmann","given":"M."},{"family":"Huss","given":"M."},{"family":"Fellgiebel","given":"A."},{"family":"Hildt","given":"E."},{"family":"Lieb","given":"K."}],"issued":{"date-parts":[["2011"]]}}},{"id":2799,"uris":["http://zotero.org/users/5820251/items/IUKABTE9"],"itemData":{"id":2799,"type":"article-journal","abstract":"Background: Over the past decade, the global caffeine consumption rate has increased dramatically. Coffee and tea are among the common sources, but energy drinks are becoming an important contributor to total caffeine consumption. Recommendations for daily caffeine intake is not being followed due to the perceived benefits of caffeine which include mood improvement, concentration, social factors, and energy boosting. This study was important to add to the limited data about caffeine consumption in the Gulf region and mainly in the UAE.Objectives: The objectives were to determine the prevalence of caffeinated beverage consumption among university students and perceived benefits in addition to the estimation of daily caffeine consumption (mg/day).Design: Data was collected through a self-reported questionnaire from a total of 175 participants (129 females and 46 males) who were conveniently selected from different settings at Zayed University - Dubai. Usual Caffeine intake was calculated from all caffeine containing beverages.  Results: Eighty-six percent of the 175 participants, both males and females, at Zayed University-Dubai consumed caffeinated beverages with an average intake of 249.7±235.9 mg. The intake among the 150 caffeine consumers varied from 4.2 mg/day to 932.2 mg/day. Average intake of caffeine was not significantly different between genders (P=0.125). Thirty-five percent of the population consumed more than 400 mg/day of caffeine, with no statistical difference between males and females (P=0.202). Coffee was the most commonly consumed drink among both genders, followed by tea. Most perceived benefits of caffeine consumption were not significantly different except for the relationship between caffeine and improved exercise performance (P=0.018) and caffeine in relation to weight loss (P=0.001) among males.Conclusion: The prevalence of caffeine consumption at Zayed University was high among both males and females. Further research is necessary to estimate the total caffeine intake from all dietary sources, mainly the cultural foods and beverages, and to determine the relationship between accessibility to caffeine containing beverages and caffeine consumption among University student.","container-title":"Arab Journal of Nutrition and Exercise (AJNE)","DOI":"10.18502/ajne.v1i3.1230","ISSN":"2518-6590","journalAbbreviation":"1","language":"en","license":"Copyright (c) 2017 Arab Journal of Nutrition and Exercise (AJNE)","page":"131-141","source":"knepublishing.com","title":"Caffeine Consumption among Zayed University Students in Dubai, United Arab Emirates: A Cross-Sectional Study","title-short":"Caffeine Consumption among Zayed University Students in Dubai, United Arab Emirates","URL":"https://knepublishing.com/index.php/AJNE/article/view/1230","author":[{"family":"Ghali","given":"Rola M. Al"},{"family":"Shaibi","given":"Hessa Al"},{"family":"Majed","given":"Huda Al"},{"family":"Haroun","given":"Dalia"}],"accessed":{"date-parts":[["2019",7,5]]},"issued":{"date-parts":[["2016"]]}}},{"id":2168,"uris":["http://zotero.org/users/5820251/items/SAB87IL2"],"itemData":{"id":2168,"type":"article-journal","container-title":"Journal of Attention Disorders","DOI":"10.1177/1087054716684379","page":"108705471668437","title":"Prescription Stimulant Misuse and ADHD Symptomatology Among College Students in Iceland","author":[{"family":"Gudmundsdottir","given":"Bergljot Gyda"},{"family":"Weyandt","given":"Lisa"},{"family":"Ernudottir","given":"Gabriela Bryndis"}],"issued":{"date-parts":[["2016"]]}}},{"id":1733,"uris":["http://zotero.org/users/5820251/items/3XVS376E"],"itemData":{"id":1733,"type":"article-journal","abstract":"Methylphenidate, a medication prescribed for individuals suffering from attention-deficit/hyperactivity disorder, is increasingly being misused by students.","container-title":"Drug Design, Development and Therapy","DOI":"10.2147/DDDT.S13818","ISSN":"4113363846","issue":"5","page":"71-76","title":"Illicit methylphenidate use among Iranian medical students: Prevalence and knowledge","author":[{"family":"Habibzadeh","given":"Afshin"},{"family":"Alizadeh","given":"Mahasti"},{"family":"Malek","given":"Ayoub"},{"family":"Maghbooli","given":"Leili"},{"family":"Shoja","given":"Mohammadali M."},{"family":"Ghabili","given":"Kamyar"}],"issued":{"date-parts":[["2011"]]}}},{"id":2946,"uris":["http://zotero.org/users/5820251/items/JNNAHHWW"],"itemData":{"id":2946,"type":"article-journal","abstract":"Background: There are reports of prescription stimulants being purchased online for use as cognitive enhancers or “smart drugs.” Objectives: The aim of this study was to investigate availability of modafinil and methylphenidate from internet suppliers from the perspective of a typical United Kingdom (UK) based customer. Methods: Using European Monitoring Center for Drugs and Drug Addiction (EMCDDA) internet snapshot methodology, we undertook an English language internet snapshot survey in July-August 2018 to gather information on the availability and price of modafinil and methylphenidate from online retailers. Results: A total of 55 modafinil and 14 methylphenidate websites were identified from which the drug could be purchased without a prescription. Minimum purchase quantities ranged from 10 to 90 tablets for modafinil and 1–1,005 tablets for methylphenidate with no apparent upper limit to the number that could be purchased. The price per tablet varied from \\pounds0.38–5.31 for modafinil and \\pounds0.16–5.70 for methylphenidate. Free shipping was offered if more than a certain amount was spent on 46 (83.6%) modafinil and 7 (50.0%) methylphenidate websites and discounts were offered on 43 (78.2%) modafinil and 4 (28.6%) methylphenidate websites. Conclusions: Modafinil and methylphenidate are widely available to purchase via internet from the UK without a prescription. The pricing on websites encourages users to buy greater quantities to qualify for discounts and free shipping. The quantities available suggest these purchases may be used in greater amounts than would be legitimately prescribed, increasing the risk of misuse or diversion to other individuals.","container-title":"Substance Use and Misuse","DOI":"10.1080/10826084.2019.1654516","ISSN":"15322491","issue":"1","note":"publisher: Taylor and Francis Ltd","page":"56–65","title":"The Availability of Modafinil and Methylphenidate Purchased from the Internet in the United Kingdom Without a Prescription","volume":"55","author":[{"family":"Hockenhull","given":"Joanna"},{"family":"Wood","given":"David M."},{"family":"Dargan","given":"Paul I."}],"issued":{"date-parts":[["2020",1]]}}},{"id":2242,"uris":["http://zotero.org/users/5820251/items/C4M6U34B"],"itemData":{"id":2242,"type":"article-journal","container-title":"Psychology, Health &amp; Medicine","DOI":"10.1080/13548500220139386","issue":"3","page":"283-287","title":"Illicit use of psychostimulants among college students: A preliminary study","URL":"https://doi.org/10.1080/13548500220139386","volume":"7","author":[{"family":"Low","given":"K. Graff"},{"family":"Gendaszek","given":"A. E."}],"issued":{"date-parts":[["2002"]]}}},{"id":2427,"uris":["http://zotero.org/users/5820251/items/WE33IZJV"],"itemData":{"id":2427,"type":"article-journal","abstract":"The emerging threat to public health posed by the use of human enhancement drugs has remained largely unrecognised. In attempts to become stronger, happier or smarter, or to look thinner, younger or more beautiful, people are turning to a diverse range of pharmaceuticals. The widespread availability of drugs with the potential to improve human attributes, appearance and abilities has generated a new and growing audience of users. Unlike users of drugs such as heroin, cocaine etc, users of human enhancement drugs do not necessarily perceive themselves as 'drug users'. Those attracted to these drugs may have little or no knowledge or understanding of the physical or psychological harm associated with these substances or their potential for addiction. In addition to the potent effects of many human enhancement drugs, there are considerable risks associated to the clandestine nature of the market. The growing number of untested, banned or adulterated drugs and the lack of safeguards and quality assurance in the illicit manufacturing process has resulted in serious harms and fatalities. The ease with which pharmaceuticals can be manufactured and distributed, combined with the significant profits that can be made from the illicit market, has resulted in a growing challenge for policy makers and health systems in many countries. This editorial aims to raise awareness of this emerging drugs situation and provide a brief overview of some of the drugs and their associated risks.","container-title":"PLoS ONE","DOI":"10.1186/s12889-018-6212-0","ISSN":"5601967563","issue":"2","page":"1-9","title":"Effects of methylphenidate on spatial working memory and planning in healthy young adults.","URL":"http://www.sacmeq.org/sites/default/files/sacmeq/training-modules/sacmeq-training-module-3.pdfhttps://www.sciencedirect.com/science/article/pii/S0306460316303033?via%3Dihubhttps://bmcpublichealth.biomedcentral.com/articles/10.1186/s12889-018-6212-0http","volume":"9","author":[{"family":"Schelle","given":"Kimberly J."},{"family":"Olthof","given":"Bas M. J."},{"family":"Reintjes","given":"Wesley"},{"family":"Bundt","given":"Carsten"},{"family":"Gusman-Vermeer","given":"Joyce"},{"family":"Mil","given":"Anke C. C. M.","non-dropping-particle":"van"},{"family":"UNODC","given":""},{"family":"Partridge","given":"Bradley"},{"family":"Dodou","given":"Kalliopi"},{"family":"Nazar","given":"Hamde"},{"family":"Dodou","given":"Kalliopi"},{"family":"Nazar","given":"Hamde"},{"family":"Scientist","given":"New"},{"family":"Post","given":"Washington"},{"family":"Honey","given":"Garry"},{"family":"Bullmore","given":"Ed"},{"family":"Mueller","given":"F."},{"family":"Lenz","given":"C."},{"family":"Dolder","given":"Patrick C."},{"family":"Harder","given":"S."},{"family":"Schmid","given":"Yasmin"},{"family":"Lang","given":"Undine E."},{"family":"Liechti","given":"Matthias E."},{"family":"Borgwardt","given":"Stefan J."},{"family":"Sahakian","given":"Barbara J. B. J."},{"family":"Morein-Zamir","given":"Sharon"},{"family":"Wong","given":"Y. Nancy"},{"family":"Simcoe","given":"Donna"},{"family":"Hartman","given":"Linda N."},{"family":"Laughton","given":"Watson B."},{"family":"King","given":"S. Peter"},{"family":"McCormick","given":"George C."},{"family":"Grebow","given":"Peter E."},{"family":"Laughton","given":"Watson B."},{"family":"McCormick","given":"George C."},{"family":"Grebow","given":"Peter E."},{"family":"Linssen","given":"A. M. W."},{"family":"Sambeth","given":"A."},{"family":"Vuurman","given":"E. F. P. M."},{"family":"Riedel","given":"W. J."},{"family":"Hysek","given":"Cédric M."},{"family":"Simmler","given":"Linda D."},{"family":"Schillinger","given":"Nathalie"},{"family":"Meyer","given":"Nicole"},{"family":"Schmid","given":"Yasmin"},{"family":"Donzelli","given":"Massimiliano"},{"family":"Grouzmann","given":"Eric"},{"family":"Liechti","given":"Matthias E."},{"family":"Fusar-Poli","given":"Paolo"},{"family":"Allen","given":"Paul"},{"family":"Bhattacharyya","given":"Sagnik"},{"family":"Crippa","given":"José A."},{"family":"Mechelli","given":"Andrea"},{"family":"Borgwardt","given":"Stefan J."},{"family":"Martin-Santos","given":"Rocio"},{"family":"Seal","given":"Marc L."},{"family":"O'Carrol","given":"Colin"},{"family":"Atakan","given":"Zerrin"},{"family":"Zuardi","given":"Antonio W."},{"family":"McGuire","given":"Philip K."},{"family":"Huber","given":"D."},{"family":"Brunt","given":"Tibor M."},{"family":"Koeter","given":"Maarten W."},{"family":"Niesink","given":"Raymond J. M."},{"family":"Brink","given":"Wim","non-dropping-particle":"van den"},{"family":"Bedi","given":"Gillinder"},{"family":"Phan","given":"K. Luan"},{"family":"Angstadt","given":"Mike"},{"family":"Wit","given":"Harriet","non-dropping-particle":"de"},{"family":"Kirkpatrick","given":"Matthew G."},{"family":"Baggott","given":"Matthew J."},{"family":"Mendelson","given":"John E."},{"family":"Galloway","given":"Gantt P."},{"family":"Liechti","given":"Matthias E."},{"family":"Hysek","given":"Cédric M."},{"family":"Wit","given":"Harriet","non-dropping-particle":"de"},{"family":"Domes","given":"Gregor"},{"family":"Liechti","given":"Matthias E."},{"family":"Kirkpatrick","given":"Matthew G."},{"family":"Wit","given":"Harriet","non-dropping-particle":"de"},{"family":"Dolder","given":"Patrick C."},{"family":"Müller","given":"Felix"},{"family":"Schmid","given":"Yasmin"},{"family":"Borgwardt","given":"Stefan J."},{"family":"Liechti","given":"Matthias E."},{"family":"Cremers","given":"H. R."},{"family":"Veer","given":"I. M."},{"family":"Spinhoven","given":"P."},{"family":"Rombouts","given":"S. A. R. B."},{"family":"Yarkoni","given":"T."},{"family":"Wager","given":"Tor D."},{"family":"Roelofs","given":"K."},{"family":"Peluso","given":"Marco A. M."},{"family":"Glahn","given":"David C."},{"family":"Matsuo","given":"Koji"},{"family":"Monkul","given":"E. Serap"},{"family":"Najt","given":"Pablo"},{"family":"Zamarripa","given":"Frank"},{"family":"Li","given":"Jinqi"},{"family":"Lancaster","given":"Jack L."},{"family":"Fox","given":"Peter T."},{"family":"Gao","given":"Jia-Hong"},{"family":"Soares","given":"Jair C."},{"family":"Hysek","given":"Cédric M."},{"family":"Simmler","given":"Linda D."},{"family":"Nicola","given":"Valentina G."},{"family":"Vischer","given":"Nerina"},{"family":"Donzelli","given":"Massimiliano"},{"family":"Krähenbühl","given":"Stephan"},{"family":"Grouzmann","given":"Eric"},{"family":"Huwyler","given":"Jörg"},{"family":"Hoener","given":"Marius C."},{"family":"Liechti","given":"Matthias E."},{"family":"Maier","given":"Larissa J."},{"family":"Wunderli","given":"Michael D."},{"family":"Vonmoos","given":"Matthias"},{"family":"Römmelt","given":"Andreas T."},{"family":"Baumgartner","given":"Markus R."},{"family":"Seifritz","given":"Erich"},{"family":"Schaub","given":"Michael P."},{"family":"Quednow","given":"Boris B."},{"family":"Sahakian","given":"Barbara J. B. J."},{"family":"Bruhl","given":"Annette B."},{"family":"Cook","given":"Jennifer"},{"family":"Killikelly","given":"Clare"},{"family":"Savulich","given":"George"},{"family":"Piercy","given":"Thomas"},{"family":"Hafizi","given":"Sepehr"},{"family":"Perez","given":"Jesus"},{"family":"Fernandez-Egea","given":"Emilio"},{"family":"Suckling","given":"John"},{"family":"Jones","given":"Peter B."},{"family":"Calder","given":"A. J."},{"family":"Ewbank","given":"M."},{"family":"Passamonti","given":"L."},{"family":"White","given":"Tara L."},{"family":"Justice","given":"Angela J. H."},{"family":"Wit","given":"Harriet","non-dropping-particle":"de"},{"family":"Wood","given":"S."},{"family":"Sage","given":"J. R."},{"family":"Shuman","given":"T."},{"family":"Anagnostaras","given":"S. G."},{"family":"Repantis","given":"Dimitris"},{"family":"Schlattmann","given":"Peter"},{"family":"Laisney","given":"Oona"},{"family":"Heuser","given":"Isabella"},{"family":"Ferraro","given":"Luca"},{"family":"Antonelli","given":"Tiziana"},{"family":"O'Connor","given":"William T."},{"family":"Tanganelli","given":"Sergio"},{"family":"Rambert","given":"Francis A."},{"family":"Fuxe","given":"Kjell"},{"family":"OʼConnor","given":"William Thomas"},{"family":"Tanganelli","given":"Sergio"},{"family":"Rambert","given":"Francis A."},{"family":"Fuxe","given":"Kjell"},{"family":"Rasetti","given":"Roberta"},{"family":"Mattay","given":"Venkata S."},{"family":"Stankevich","given":"Beth"},{"family":"Skjei","given":"Kelsey"},{"family":"Blasi","given":"Giuseppe"},{"family":"Sambataro","given":"Fabio"},{"family":"Arrillaga-Romany","given":"Isabel C."},{"family":"Goldberg","given":"Terry E."},{"family":"Callicott","given":"Joseph H."},{"family":"Apud","given":"José A."},{"family":"Weinberger","given":"Daniel R."},{"family":"Schmeichel","given":"Brooke E."},{"family":"Berridge","given":"Craig W."},{"family":"Minzenberg","given":"Michael J."},{"family":"Carter","given":"Cameron S."},{"family":"Labuschagne","given":"Izelle"},{"family":"Phan","given":"K. Luan"},{"family":"Wood","given":"Amanda"},{"family":"Angstadt","given":"Mike"},{"family":"Chua","given":"Phyllis"},{"family":"Heinrichs","given":"Markus"},{"family":"Stout","given":"Julie C."},{"family":"Nathan","given":"Pradeep J."},{"family":"Price","given":"Joseph L."},{"family":"Drevets","given":"Wayne C."},{"family":"Hariri","given":"A."},{"family":"Müller","given":"U."},{"family":"Rowe","given":"J. B."},{"family":"Rittman","given":"T."},{"family":"Lewis","given":"C."},{"family":"Robbins","given":"T. W. W."},{"family":"Sahakian","given":"Barbara J. B. J."},{"family":"Vuilleumier","given":"Patrik"},{"family":"Armony","given":"Jorge L."},{"family":"Driver","given":"Jon"},{"family":"Dolan","given":"Raymond J."},{"family":"Broughton","given":"R. J."},{"family":"Fleming","given":"J. A. E."},{"family":"George","given":"C. F. P."},{"family":"Hill","given":"J. D."},{"family":"Kryger","given":"M. H."},{"family":"Moldofsky","given":"H."},{"family":"Montplaisir","given":"J. Y."},{"family":"Morehouse","given":"R. L."},{"family":"Moscovitch","given":"A."},{"family":"Murphy","given":"W. F."},{"family":"Woo","given":"Choong-Wan"},{"family":"Krishnan","given":"Anjali"},{"family":"Wager","given":"Tor D."},{"family":"Bickart","given":"Kevin C."},{"family":"Wright","given":"Christopher I."},{"family":"Dautoff","given":"Rebecca J."},{"family":"Dickerson","given":"Bradford C."},{"family":"Barrett","given":"Lisa Feldman"},{"family":"Morris","given":"J. S."},{"family":"Frith","given":"C. D."},{"family":"Perrett","given":"D. I."},{"family":"Rowland","given":"D."},{"family":"Young","given":"Andrew W."},{"family":"Calder","given":"A. J."},{"family":"Dolan","given":"Raymond J."},{"family":"Dance","given":"Amber"},{"family":"Morris","given":"J. S."},{"family":"Öhman","given":"A."},{"family":"Dolan","given":"Raymond J."},{"family":"JOO","given":"EUN YEON"},{"family":"TAE","given":"WOO SUK"},{"family":"JUNG","given":"KI-YOUNG"},{"family":"HONG","given":"SEUNG BONG"},{"family":"Kirkpatrick","given":"Matthew G."},{"family":"Delton","given":"Andrew W."},{"family":"Robertson","given":"Theresa E."},{"family":"Wit","given":"Harriet","non-dropping-particle":"de"},{"family":"Kuypers","given":"Kim PC"},{"family":"Dolder","given":"Patrick C."},{"family":"Ramaekers","given":"Johannes G."},{"family":"Liechti","given":"Matthias E."},{"family":"Schmid","given":"Yasmin"},{"family":"Hysek","given":"Cédric M."},{"family":"Simmler","given":"Linda D."},{"family":"Crockett","given":"Molly J."},{"family":"Quednow","given":"Boris B."},{"family":"Liechti","given":"Matthias E."},{"family":"Bershad","given":"Anya K."},{"family":"Miller","given":"Melissa A."},{"family":"Baggott","given":"Matthew J."},{"family":"Wit","given":"Harriet","non-dropping-particle":"de"},{"family":"Majori","given":"S."},{"family":"Gazzani","given":"D."},{"family":"Pilati","given":"S."},{"family":"Paiano","given":"J."},{"family":"Sannino","given":"A."},{"family":"Ferrari","given":"Silvia"},{"family":"Checchin","given":"E."},{"family":"Hysek","given":"Cédric M."},{"family":"Brugger","given":"R."},{"family":"Simmler","given":"Linda D."},{"family":"Bruggisser","given":"M."},{"family":"Donzelli","given":"Massimiliano"},{"family":"Grouzmann","given":"Eric"},{"family":"Hoener","given":"Marius C."},{"family":"Liechti","given":"Matthias E."},{"family":"Madras","given":"B. K."},{"family":"Xie","given":"Z."},{"family":"Lin","given":"Z."},{"family":"Jassen","given":"A."},{"family":"Panas","given":"H."},{"family":"Lynch","given":"L."},{"family":"Johnson","given":"R."},{"family":"Livni","given":"E."},{"family":"Spencer","given":"T. J."},{"family":"Bonab","given":"A. A."},{"family":"Miller","given":"G. M."},{"family":"Fischman","given":"A. J."},{"family":"Qu","given":"W.-M."},{"family":"Huang","given":"Z.-L."},{"family":"Xu","given":"X.-H."},{"family":"Matsumoto","given":"N."},{"family":"Urade","given":"Y."},{"family":"Clatworthy","given":"P. L."},{"family":"Lewis","given":"S. J. G."},{"family":"Brichard","given":"L."},{"family":"Hong","given":"Y. T."},{"family":"Izquierdo","given":"D."},{"family":"Clark","given":"L."},{"family":"Cools","given":"R."},{"family":"Aigbirhio","given":"F. I."},{"family":"Baron","given":"J.-C."},{"family":"Fryer","given":"T. D."},{"family":"Robbins","given":"T. W. W."},{"family":"Dodds","given":"C. M."},{"family":"Muller","given":"U."},{"family":"Clark","given":"L."},{"family":"Loon","given":"A.","non-dropping-particle":"van"},{"family":"Cools","given":"R."},{"family":"Robbins","given":"T. W. W."},{"family":"Muniz","given":"Rafael"},{"family":"Brams","given":"Matthew"},{"family":"Mao","given":"Alice"},{"family":"McCague","given":"Kevin"},{"family":"Pestreich","given":"L."},{"family":"Silva","given":"Raul"},{"family":"Castaldi","given":"Silvana"},{"family":"Gelatti","given":"Umberto"},{"family":"Orizio","given":"Grazia"},{"family":"Hartung","given":"Uwe"},{"family":"Moreno-Londono","given":"Ana Maria"},{"family":"Nobile","given":"Marta"},{"family":"Schulz","given":"Peter J."},{"family":"Schmidt","given":"André"},{"family":"Müller","given":"Felix"},{"family":"Dolder","given":"Patrick C."},{"family":"Schmid","given":"Yasmin"},{"family":"Zanchi","given":"Davide"},{"family":"Egloff","given":"Laura"},{"family":"Liechti","given":"Matthias E."},{"family":"Borgwardt","given":"Stefan J."},{"family":"Chatwin","given":"Caroline"},{"family":"Measham","given":"Fiona"},{"family":"O’Brien","given":"Kate"},{"family":"Sumnall","given":"Harry"},{"family":"Randall","given":"Delia C."},{"family":"Shneerson","given":"John M."},{"family":"Plaha","given":"Komal K."},{"family":"File","given":"Sandra E."},{"family":"A. Bartz","given":"Jennifer"},{"family":"Hollander","given":"Eric"},{"family":"Makris","given":"Angela P."},{"family":"Rush","given":"Craig R."},{"family":"Frederich","given":"Robert C."},{"family":"Taylor","given":"Alisia C."},{"family":"Kelly","given":"Thomas H."},{"family":"Tanganelli","given":"Sergio"},{"family":"Mora","given":"Miguel Pérez","non-dropping-particle":"de la"},{"family":"Ferraro","given":"Luca"},{"family":"Méndez-Franco","given":"Jesus"},{"family":"Beani","given":"Lorenzo"},{"family":"Rambert","given":"Francis A."},{"family":"Fuxe","given":"Kjell"},{"family":"Marinkovic","given":"K."},{"family":"Trebon","given":"P."},{"family":"Chauvel","given":"P."},{"family":"Halgren","given":"E."},{"family":"Drevets","given":"Wayne C."},{"family":"Price","given":"Joseph L."},{"family":"Furey","given":"Maura L."},{"family":"Ishai","given":"Alumit"},{"family":"Schmidt","given":"Conny F."},{"family":"Boesiger","given":"Peter"},{"family":"Bottelier","given":"M. A."},{"family":"Schouw","given":"M. L. J."},{"family":"Ruiter","given":"M. B.","non-dropping-particle":"de"},{"family":"Ruhe","given":"H. G."},{"family":"Lindauer","given":"R. J. L."},{"family":"Reneman","given":"L."},{"family":"Lucke","given":"Jayne"},{"family":"Jensen","given":"Charmaine"},{"family":"Dunn","given":"Matthew"},{"family":"Chan","given":"Gary"},{"family":"Forlini","given":"Cynthia"},{"family":"Kaye","given":"Sharlene"},{"family":"Partridge","given":"Bradley"},{"family":"Farrell","given":"Michael"},{"family":"Racine","given":"Eric"},{"family":"Hall","given":"Wayne"},{"family":"Becker","given":"Benjamin"},{"family":"Mihov","given":"Yoan"},{"family":"Scheele","given":"Dirk"},{"family":"Kendrick","given":"Keith M."},{"family":"Feinstein","given":"Justin S."},{"family":"Matusch","given":"Andreas"},{"family":"Aydin","given":"Merve"},{"family":"Reich","given":"Harald"},{"family":"Urbach","given":"Horst"},{"family":"Oros-Peusquens","given":"Ana-Maria"},{"family":"Shah","given":"Nadim J."},{"family":"Kunz","given":"Wolfram S."},{"family":"Schlaepfer","given":"Thomas E."},{"family":"Zilles","given":"Karl"},{"family":"Maier","given":"Wolfgang"},{"family":"Hurlemann","given":"René"},{"family":"Surguladze","given":"Simon A."},{"family":"Brammer","given":"Michael J."},{"family":"Keedwell","given":"Paul"},{"family":"Giampietro","given":"Vincent"},{"family":"Young","given":"Andrew W."},{"family":"Travis","given":"Michael J."},{"family":"Williams","given":"Steven C. R."},{"family":"Phillips","given":"Mary L."},{"family":"Haxby","given":"James V."},{"family":"Hoffman","given":"Elizabeth A."},{"family":"Gobbini","given":"M. Ida"},{"family":"Bedi","given":"Gillinder"},{"family":"Hyman","given":"David"},{"family":"Wit","given":"Harriet","non-dropping-particle":"de"},{"family":"Gold","given":"Andrea L."},{"family":"Morey","given":"Rajendra A."},{"family":"McCarthy","given":"Gregory"},{"family":"Hannestad","given":"Jonas"},{"family":"Gallezot","given":"Jean-Dominique"},{"family":"Planeta-Wilson","given":"Beata"},{"family":"Lin","given":"Shu-Fei"},{"family":"Williams","given":"Wendol A."},{"family":"Dyck","given":"Christopher H.","non-dropping-particle":"van"},{"family":"Malison","given":"Robert T."},{"family":"Carson","given":"Richard E."},{"family":"Ding","given":"Yu-Shin"},{"family":"Schmidt","given":"André"},{"family":"Borgwardt","given":"Stefan J."},{"family":"Gerber","given":"Hana"},{"family":"Wiesbeck","given":"Gerhard A."},{"family":"Schmid","given":"Otto"},{"family":"Riecher-Rössler","given":"Anita"},{"family":"Smieskova","given":"Renata"},{"family":"Lang","given":"Undine E."},{"family":"Walter","given":"Marc"},{"family":"Simmler","given":"Linda D."},{"family":"Rickli","given":"Anna"},{"family":"Schramm","given":"York"},{"family":"Hoener","given":"Marius C."},{"family":"Liechti","given":"Matthias E."},{"family":"Partridge","given":"Bradley"},{"family":"Fusar-Poli","given":"Paolo"},{"family":"Crippa","given":"José A."},{"family":"Bhattacharyya","given":"Sagnik"},{"family":"Borgwardt","given":"Stefan J."},{"family":"Allen","given":"Paul"},{"family":"Martin-Santos","given":"Rocio"},{"family":"Seal","given":"Marc L."},{"family":"Surguladze","given":"Simon A."},{"family":"O’Carrol","given":"Colin"},{"family":"Atakan","given":"Zerrin"},{"family":"Zuardi","given":"Antonio W."},{"family":"McGuire","given":"Philip K."},{"family":"CASSELL","given":"MARTIN D."},{"family":"FREEDMAN","given":"LORIN J."},{"family":"SHI","given":"CHANGJUN"},{"family":"Small","given":"Chanley M."},{"family":"Manatunga","given":"Amita K."},{"family":"Marcus","given":"Michele"},{"family":"Volkow","given":"Nora D."},{"family":"Wang","given":"Gene-Jack"},{"family":"Fowler","given":"Joanna S."},{"family":"Gatley","given":"Samuel J."},{"family":"Logan","given":"Jean"},{"family":"Ding","given":"Yu-Shin"},{"family":"Hitzemann","given":"Robert"},{"family":"Pappas","given":"Naomi"},{"family":"Monk","given":"Christopher S."},{"family":"Klein","given":"Rachel G."},{"family":"Telzer","given":"Eva H."},{"family":"Schroth","given":"Elizabeth A."},{"family":"Mannuzza","given":"Salvatore"},{"family":"Moulton","given":"John L."},{"family":"Guardino","given":"Mary"},{"family":"Masten","given":"Carrie L."},{"family":"McClure-Tone","given":"Erin B."},{"family":"Fromm","given":"Stephen"},{"family":"Blair","given":"R. James"},{"family":"Pine","given":"Daniel S."},{"family":"Ernst","given":"Monique"},{"family":"ELLINWOOD","given":"EVERETT H."},{"family":"SUDILOVSKY","given":"ABRAHAM"},{"family":"NELSON","given":"LINDA M."},{"family":"Partridge","given":"B."},{"family":"A. G. Franke1","given":"C. Bonertz1"},{"family":"McVeigh J1","given":"Evans-Brown M."},{"family":"(https://nootriment. com/nootropics-list)","given":""},{"family":"EMCDDA 2015","given":""},{"family":"https://www. unodc.org/LSS/Page/NPS","given":""},{"family":"Arria","given":"Amelia M."},{"family":"Wilcox","given":"Holly C."},{"family":"Caldeira","given":"Kimberly M."},{"family":"Vincent","given":"Kathryn B."},{"family":"Garnier-Dykstra","given":"Laura M."},{"family":"O'Grady","given":"Kevin E."},{"family":"Sciences","given":"Social"},{"family":"Accepted","given":"Larissa Maier"},{"family":"Schaub","given":"Michael P."},{"family":"Maercker","given":"Andreas"},{"family":"Mohamed","given":"Ahmed D."},{"family":"Sahakian","given":"Barbara J. B. J."},{"family":"Papazisis","given":"Georgios"},{"family":"Siafis","given":"Spyridon"},{"family":"Tsakiridis","given":"Ioannis"},{"family":"Koulas","given":"Ioannis"},{"family":"Dagklis","given":"Themistoklis"},{"family":"Kouvelas","given":"Dimitrios"},{"family":"Details","given":"Course"},{"family":"Certificates","given":"English Language"},{"family":"Details","given":"Personal"},{"family":"Statement","given":"Personal"},{"family":"Mdege","given":"Noreen D."},{"family":"Meader","given":"Nick"},{"family":"Lloyd","given":"Charlie"},{"family":"Parrott","given":"Steve"},{"family":"McCambridge","given":"Jim"},{"family":"Esposito","given":"Roberto"},{"family":"Cilli","given":"Franco"},{"family":"Pieramico","given":"Valentina"},{"family":"Ferretti","given":"Antonio"},{"family":"Macchia","given":"Antonella"},{"family":"Tommasi","given":"Marco"},{"family":"Saggino","given":"Aristide"},{"family":"Ciavardelli","given":"Domenico"},{"family":"Manna","given":"Antonietta"},{"family":"Navarra","given":"Riccardo"},{"family":"Cieri","given":"Filippo"},{"family":"Stuppia","given":"Liborio"},{"family":"Tartaro","given":"Armando"},{"family":"Sensi","given":"Stefano L."},{"family":"Singh","given":"Ilina"},{"family":"Bard","given":"Imre"},{"family":"Jackson","given":"Jonathan"},{"family":"Franke","given":"A. G."},{"family":"Bonertz","given":"C."},{"family":"Christmann","given":"M."},{"family":"Huss","given":"M."},{"family":"Fellgiebel","given":"A."},{"family":"Hildt","given":"E."},{"family":"Lieb","given":"K."},{"family":"Ragan","given":"C. Ian"},{"family":"Bard","given":"Imre"},{"family":"Singh","given":"Ilina"},{"family":"Lengvenyte","given":"Aiste"},{"family":"Strumila","given":"Robertas"},{"family":"Grikiniene","given":"Jurgita"},{"family":"Hanson","given":"Carl L."},{"family":"Burton","given":"Scott H."},{"family":"Giraud-Carrier","given":"Christophe"},{"family":"West","given":"Josh H."},{"family":"Barnes","given":"Michael D."},{"family":"Hansen","given":"Bret"},{"family":"Maier","given":"Larissa J."},{"family":"Ferris","given":"Jason A."},{"family":"Winstock","given":"Adam R."},{"family":"Schelle","given":"Kimberly J."},{"family":"Olthof","given":"Bas M. J."},{"family":"Reintjes","given":"Wesley"},{"family":"Bundt","given":"Carsten"},{"family":"Gusman-Vermeer","given":"Joyce"},{"family":"Mil","given":"Anke C. C. M.","non-dropping-particle":"van"},{"family":"Jensen","given":"Charmaine"},{"family":"Forlini","given":"Cynthia"},{"family":"Partridge","given":"Bradley"},{"family":"Hall","given":"Wayne"},{"family":"Hupli","given":"Aleksi"},{"family":"Didžiokaitė","given":"Gabija"},{"family":"Ydema","given":"Marte"},{"family":"Nicholson","given":"Paul"},{"family":"Mayho","given":"Grant"},{"family":"Sharp","given":"Chris"},{"family":"Pighi","given":"Marcella"},{"family":"Pontoni","given":"Giancarlo"},{"family":"Sinisi","given":"Arianna"},{"family":"Ferrari","given":"Silvia"},{"family":"Mattei","given":"Giorgio"},{"family":"Pingani","given":"Luca"},{"family":"Simoni","given":"Elena"},{"family":"Galeazzi","given":"Gian"},{"family":"Lucke","given":"Jayne"},{"family":"Jensen","given":"Charmaine"},{"family":"Dunn","given":"Matthew"},{"family":"Chan","given":"Gary"},{"family":"Forlini","given":"Cynthia"},{"family":"Kaye","given":"Sharlene"},{"family":"Partridge","given":"Bradley"},{"family":"Farrell","given":"Michael"},{"family":"Racine","given":"Eric"},{"family":"Hall","given":"Wayne"},{"family":"Munro","given":"Bailey A."},{"family":"Weyandt","given":"Lisa L."},{"family":"Marraccini","given":"Marisa E."},{"family":"Oster","given":"Danielle R."},{"family":"G Van Hal","given":"Rosiers"},{"family":"Wouters","given":"E."},{"family":"Neuropharmacology","given":"Current"},{"family":"Lifeline Project","given":""},{"family":"Ross","given":"Kenneth N."},{"family":"Lifeline Project","given":""},{"family":"Repository","given":"Zurich Open"},{"family":"Name","given":"Sl Pack"}],"editor":[{"family":"Harrison","given":"Ben J."}],"issued":{"date-parts":[["2010"]]}}},{"id":2425,"uris":["http://zotero.org/users/5820251/items/55VTEKY2"],"itemData":{"id":2425,"type":"article-journal","abstract":"Use of 'smart drugs' among UK students is described in frequent media reports as a rapidly increasing phenomenon. This article reports findings from the first large-scale survey of pharmacological cognitive enhancement (PCE) among students in the UK and Ireland. Conducted from February to September 2012, a survey of a convenience sample of 877 students measured PCE prevalence, attitudes, sources, purposes and ethics. Descriptive and logistic regression statistical methods were used to analyse the data. Lifetime prevalence of PCE using modafinil, methylphenidate or Adderall was under 10%, while past regular and current PCE users of these substances made up between 0.3%-4% of the survey population. A substantial majority of students was unaware of and/or uninterested in PCE; however about one third of students were interested in PCE. PCE users were more likely to be male, British and older students; predictors of PCE use included awareness of other students using PCEs, ADHD symptomatology, ethical concerns, and alcohol and cannabis use. The survey addresses the need for better evidence about PCE prevalence and practices among university students in the UK. We recommend PCE-related strategies for universities based on the survey findings.","container-title":"PLoS ONE","DOI":"10.1371/journal.pone.0105969","ISSN":"1932-6203","issue":"10","title":"Robust resilience and substantial interest: A survey of pharmacological cognitive enhancement among university students in the UK and Ireland","volume":"9","author":[{"family":"Singh","given":"Ilina"},{"family":"Bard","given":"Imre"},{"family":"Jackson","given":"Jonathan"}],"issued":{"date-parts":[["2014"]]}}},{"id":2074,"uris":["http://zotero.org/users/5820251/items/KS7SMU83"],"itemData":{"id":2074,"type":"article-journal","container-title":"Journal of American College Health","DOI":"10.3200/JACH.53.6.253-262","issue":"6","page":"253-262","title":"Prevalence and Motives for Illicit Use of Prescription Stimulants in an Undergraduate Student Sample","URL":"https://doi.org/10.3200/JACH.53.6.253-262","volume":"53","author":[{"family":"Teter","given":"Christian J."},{"family":"McCabe","given":"Sean Esteban"},{"family":"Cranford","given":"James A."},{"family":"Boyd","given":"Carol J."},{"family":"Guthrie","given":"Saliy K."}],"issued":{"date-parts":[["2005"]]}}}],"schema":"https://github.com/citation-style-language/schema/raw/master/csl-citation.json"} </w:instrText>
      </w:r>
      <w:r w:rsidRPr="002E6D7D">
        <w:rPr>
          <w:rFonts w:asciiTheme="majorBidi" w:hAnsiTheme="majorBidi" w:cstheme="majorBidi"/>
          <w:color w:val="000000" w:themeColor="text1"/>
        </w:rPr>
        <w:fldChar w:fldCharType="separate"/>
      </w:r>
      <w:r w:rsidRPr="002E6D7D">
        <w:rPr>
          <w:rFonts w:asciiTheme="majorBidi" w:hAnsiTheme="majorBidi" w:cstheme="majorBidi"/>
          <w:noProof/>
          <w:color w:val="000000" w:themeColor="text1"/>
        </w:rPr>
        <w:t>(Benson et al., 2015; Bossaer et al., 2013; Champagne et al., 2019; de Oliveira et al., 2020; Emanuel et al., 2013; Franke et al., 2011; Ghali et al., 2016; Gudmundsdottir et al., 2016; Habibzadeh et al., 2011; Hockenhull et al., 2020; Low &amp; Gendaszek, 2002; Schelle et al., 2010; Singh et al., 2014; Teter et al., 2005)</w:t>
      </w:r>
      <w:r w:rsidRPr="002E6D7D">
        <w:rPr>
          <w:rFonts w:asciiTheme="majorBidi" w:hAnsiTheme="majorBidi" w:cstheme="majorBidi"/>
          <w:color w:val="000000" w:themeColor="text1"/>
        </w:rPr>
        <w:fldChar w:fldCharType="end"/>
      </w:r>
      <w:r w:rsidRPr="002E6D7D">
        <w:rPr>
          <w:rFonts w:asciiTheme="majorBidi" w:hAnsiTheme="majorBidi" w:cstheme="majorBidi"/>
          <w:color w:val="000000" w:themeColor="text1"/>
        </w:rPr>
        <w:t xml:space="preserve">, with some studies reporting a </w:t>
      </w:r>
      <w:proofErr w:type="spellStart"/>
      <w:r w:rsidRPr="002E6D7D">
        <w:rPr>
          <w:rFonts w:asciiTheme="majorBidi" w:hAnsiTheme="majorBidi" w:cstheme="majorBidi"/>
          <w:color w:val="000000" w:themeColor="text1"/>
        </w:rPr>
        <w:t>male:female</w:t>
      </w:r>
      <w:proofErr w:type="spellEnd"/>
      <w:r w:rsidRPr="002E6D7D">
        <w:rPr>
          <w:rFonts w:asciiTheme="majorBidi" w:hAnsiTheme="majorBidi" w:cstheme="majorBidi"/>
          <w:color w:val="000000" w:themeColor="text1"/>
        </w:rPr>
        <w:t xml:space="preserve"> ratio of 3:1 </w:t>
      </w:r>
      <w:r w:rsidRPr="002E6D7D">
        <w:rPr>
          <w:rFonts w:asciiTheme="majorBidi" w:hAnsiTheme="majorBidi" w:cstheme="majorBidi"/>
          <w:color w:val="000000" w:themeColor="text1"/>
        </w:rPr>
        <w:fldChar w:fldCharType="begin"/>
      </w:r>
      <w:r w:rsidR="00870E60" w:rsidRPr="002E6D7D">
        <w:rPr>
          <w:rFonts w:asciiTheme="majorBidi" w:hAnsiTheme="majorBidi" w:cstheme="majorBidi"/>
          <w:color w:val="000000" w:themeColor="text1"/>
        </w:rPr>
        <w:instrText xml:space="preserve"> ADDIN ZOTERO_ITEM CSL_CITATION {"citationID":"kNlokiKM","properties":{"formattedCitation":"(Lengvenyt\\uc0\\u279{} &amp; Strumila, 2016)","plainCitation":"(Lengvenytė &amp; Strumila, 2016)","noteIndex":0},"citationItems":[{"id":2262,"uris":["http://zotero.org/users/5820251/items/EKR4RL8V"],"itemData":{"id":2262,"type":"article-journal","abstract":"Introduction Use of prescription psychostimulants and nootropics for non-medical purpose is a growing trend, especially in academic environment. Seeing the risks of neuroenhancement we decided to investigate situation in Lithuania. Objective Analyze the use of cognitive enhancers among medical students in Lithuania. Aims 1. Determine the prevalence of cognitive enhancement. 2. Figure out what drugs are mostly used and reasons for the usage. 3. Evaluate the contributing factors. Methods A cross-sectional survey study was performed in Vilnius University and Lithuanian University of Health Sciences. Students were asked to fill anonymous paper questionnaires consisting of 13 items concerning prevalence of substance use to enhance cognitive performance, reasons, and correlates during lecture time. Results Results are summarized in Table 1. A total of 8.1% of responders indicated that they had used cognitive enhancers. Nootropics were the most frequently mentioned: 59.6%, while psychostimulants were mentioned less frequently: 38.3% (including modafinil, methylphenidate and amphetamine derived drugs), and 23.4% indicated other substances. Improvement of concentration and increased studying time were predominant purposes (55.3% and 48.9% of users). Male students reported 3 times higher prevalence rates than females (14.6% vs. 5.1%, P&lt;0.05). Prevalence were also higher in students, who knew someone using these substances as compared to those who did not (17.3% vs. 5.1%, P&lt;0.05); it was the most associated factor with cognitive-enhancing drug taking behavior (Table 1). Conclusions In Lithuania, 1 of 12 medical students admits to having used neuroenhancing drugs. Nootropics were the most used drugs. Knowing user was the most important factor for usage.","container-title":"European Psychiatry","DOI":"https://doi.org/10.1016/j.eurpsy.2016.01.1041","page":"S304","title":"Do medical students use cognitive enhancers to study? Prevalence and correlates from lithuanian medical students sample","URL":"http://www.sciencedirect.com/science/article/pii/S0924933816010452","volume":"33","author":[{"family":"Lengvenytė","given":"A."},{"family":"Strumila","given":"R."}],"issued":{"date-parts":[["2016"]]}}}],"schema":"https://github.com/citation-style-language/schema/raw/master/csl-citation.json"} </w:instrText>
      </w:r>
      <w:r w:rsidRPr="002E6D7D">
        <w:rPr>
          <w:rFonts w:asciiTheme="majorBidi" w:hAnsiTheme="majorBidi" w:cstheme="majorBidi"/>
          <w:color w:val="000000" w:themeColor="text1"/>
        </w:rPr>
        <w:fldChar w:fldCharType="separate"/>
      </w:r>
      <w:r w:rsidR="00D415FA" w:rsidRPr="002E6D7D">
        <w:rPr>
          <w:rFonts w:asciiTheme="majorBidi" w:hAnsiTheme="majorBidi" w:cstheme="majorBidi"/>
          <w:color w:val="000000"/>
        </w:rPr>
        <w:t>(Lengvenytė &amp; Strumila, 2016)</w:t>
      </w:r>
      <w:r w:rsidRPr="002E6D7D">
        <w:rPr>
          <w:rFonts w:asciiTheme="majorBidi" w:hAnsiTheme="majorBidi" w:cstheme="majorBidi"/>
          <w:color w:val="000000" w:themeColor="text1"/>
        </w:rPr>
        <w:fldChar w:fldCharType="end"/>
      </w:r>
      <w:r w:rsidRPr="002E6D7D">
        <w:rPr>
          <w:rFonts w:asciiTheme="majorBidi" w:hAnsiTheme="majorBidi" w:cstheme="majorBidi"/>
          <w:color w:val="000000" w:themeColor="text1"/>
        </w:rPr>
        <w:t xml:space="preserve">. In contrast with this, a Welsh study reported that females representation was slightly more than males </w:t>
      </w:r>
      <w:r w:rsidRPr="002E6D7D">
        <w:rPr>
          <w:rFonts w:asciiTheme="majorBidi" w:hAnsiTheme="majorBidi" w:cstheme="majorBidi"/>
          <w:color w:val="000000" w:themeColor="text1"/>
        </w:rPr>
        <w:fldChar w:fldCharType="begin"/>
      </w:r>
      <w:r w:rsidR="00D415FA" w:rsidRPr="002E6D7D">
        <w:rPr>
          <w:rFonts w:asciiTheme="majorBidi" w:hAnsiTheme="majorBidi" w:cstheme="majorBidi"/>
          <w:color w:val="000000" w:themeColor="text1"/>
        </w:rPr>
        <w:instrText xml:space="preserve"> ADDIN ZOTERO_ITEM CSL_CITATION {"citationID":"52isIGW1","properties":{"formattedCitation":"(Katy Holloway &amp; Bennett, 2012)","plainCitation":"(Katy Holloway &amp; Bennett, 2012)","noteIndex":0},"citationItems":[{"id":2243,"uris":["http://zotero.org/users/5820251/items/CTMLYFTE"],"itemData":{"id":2243,"type":"article-journal","container-title":"Drugs: Education, Prevention and Policy","DOI":"10.3109/09687637.2011.594114","issue":"2","page":"137-144","title":"Prescription drug misuse among university staff and students: A survey of motives, nature and extent","URL":"https://doi.org/10.3109/09687637.2011.594114","volume":"19","author":[{"family":"Holloway","given":"Katy"},{"family":"Bennett","given":"Trevor"}],"issued":{"date-parts":[["2012"]]}}}],"schema":"https://github.com/citation-style-language/schema/raw/master/csl-citation.json"} </w:instrText>
      </w:r>
      <w:r w:rsidRPr="002E6D7D">
        <w:rPr>
          <w:rFonts w:asciiTheme="majorBidi" w:hAnsiTheme="majorBidi" w:cstheme="majorBidi"/>
          <w:color w:val="000000" w:themeColor="text1"/>
        </w:rPr>
        <w:fldChar w:fldCharType="separate"/>
      </w:r>
      <w:r w:rsidR="00D415FA" w:rsidRPr="002E6D7D">
        <w:rPr>
          <w:rFonts w:asciiTheme="majorBidi" w:hAnsiTheme="majorBidi" w:cstheme="majorBidi"/>
          <w:noProof/>
          <w:color w:val="000000" w:themeColor="text1"/>
        </w:rPr>
        <w:t>(Holloway &amp; Bennett, 2012)</w:t>
      </w:r>
      <w:r w:rsidRPr="002E6D7D">
        <w:rPr>
          <w:rFonts w:asciiTheme="majorBidi" w:hAnsiTheme="majorBidi" w:cstheme="majorBidi"/>
          <w:color w:val="000000" w:themeColor="text1"/>
        </w:rPr>
        <w:fldChar w:fldCharType="end"/>
      </w:r>
      <w:r w:rsidRPr="002E6D7D">
        <w:rPr>
          <w:rFonts w:asciiTheme="majorBidi" w:hAnsiTheme="majorBidi" w:cstheme="majorBidi"/>
          <w:color w:val="000000" w:themeColor="text1"/>
        </w:rPr>
        <w:t>.</w:t>
      </w:r>
    </w:p>
    <w:p w14:paraId="45B7AA3E" w14:textId="77777777" w:rsidR="00AD4596" w:rsidRPr="002E6D7D" w:rsidRDefault="00AD4596" w:rsidP="00E328B3">
      <w:pPr>
        <w:spacing w:line="360" w:lineRule="auto"/>
        <w:jc w:val="both"/>
        <w:rPr>
          <w:rFonts w:asciiTheme="majorBidi" w:hAnsiTheme="majorBidi" w:cstheme="majorBidi"/>
          <w:color w:val="000000" w:themeColor="text1"/>
        </w:rPr>
      </w:pPr>
    </w:p>
    <w:p w14:paraId="320AE637" w14:textId="685D3244" w:rsidR="00AD4596" w:rsidRPr="002E6D7D" w:rsidRDefault="00AD4596" w:rsidP="00E328B3">
      <w:pPr>
        <w:pStyle w:val="Heading3"/>
        <w:spacing w:line="360" w:lineRule="auto"/>
        <w:jc w:val="both"/>
        <w:rPr>
          <w:rFonts w:asciiTheme="majorBidi" w:hAnsiTheme="majorBidi" w:cstheme="majorBidi"/>
          <w:b/>
          <w:bCs/>
          <w:color w:val="000000" w:themeColor="text1"/>
          <w:shd w:val="clear" w:color="auto" w:fill="FFFFFF"/>
        </w:rPr>
      </w:pPr>
      <w:bookmarkStart w:id="99" w:name="_Toc128520788"/>
      <w:r w:rsidRPr="002E6D7D">
        <w:rPr>
          <w:rFonts w:asciiTheme="majorBidi" w:hAnsiTheme="majorBidi" w:cstheme="majorBidi"/>
          <w:b/>
          <w:bCs/>
          <w:color w:val="000000" w:themeColor="text1"/>
          <w:shd w:val="clear" w:color="auto" w:fill="FFFFFF"/>
        </w:rPr>
        <w:t>Prevalence of CE use</w:t>
      </w:r>
      <w:bookmarkEnd w:id="99"/>
    </w:p>
    <w:p w14:paraId="0F26266F" w14:textId="77777777" w:rsidR="00130CBD" w:rsidRPr="002E6D7D" w:rsidRDefault="00130CBD" w:rsidP="00130CBD">
      <w:pPr>
        <w:rPr>
          <w:rFonts w:asciiTheme="majorBidi" w:hAnsiTheme="majorBidi" w:cstheme="majorBidi"/>
        </w:rPr>
      </w:pPr>
    </w:p>
    <w:p w14:paraId="672E8FB7" w14:textId="29AA9CC5" w:rsidR="00AD4596" w:rsidRPr="002E6D7D" w:rsidRDefault="00AD4596" w:rsidP="00E328B3">
      <w:pPr>
        <w:spacing w:line="360" w:lineRule="auto"/>
        <w:jc w:val="both"/>
        <w:rPr>
          <w:rFonts w:asciiTheme="majorBidi" w:hAnsiTheme="majorBidi" w:cstheme="majorBidi"/>
          <w:color w:val="000000" w:themeColor="text1"/>
        </w:rPr>
      </w:pPr>
      <w:r w:rsidRPr="002E6D7D">
        <w:rPr>
          <w:rFonts w:asciiTheme="majorBidi" w:hAnsiTheme="majorBidi" w:cstheme="majorBidi"/>
          <w:color w:val="000000" w:themeColor="text1"/>
        </w:rPr>
        <w:t xml:space="preserve">A growth of CEs’ intake over the past few years has been reported, including from both high-ranking universities and highly competitive courses such as Medicine and Pharmacy </w:t>
      </w:r>
      <w:r w:rsidRPr="002E6D7D">
        <w:rPr>
          <w:rFonts w:asciiTheme="majorBidi" w:hAnsiTheme="majorBidi" w:cstheme="majorBidi"/>
          <w:color w:val="000000" w:themeColor="text1"/>
        </w:rPr>
        <w:fldChar w:fldCharType="begin"/>
      </w:r>
      <w:r w:rsidR="00870E60" w:rsidRPr="002E6D7D">
        <w:rPr>
          <w:rFonts w:asciiTheme="majorBidi" w:hAnsiTheme="majorBidi" w:cstheme="majorBidi"/>
          <w:color w:val="000000" w:themeColor="text1"/>
        </w:rPr>
        <w:instrText xml:space="preserve"> ADDIN ZOTERO_ITEM CSL_CITATION {"citationID":"Hxo18YFF","properties":{"formattedCitation":"(Kimberly J. Schelle et al., 2010)","plainCitation":"(Kimberly J. Schelle et al., 2010)","dontUpdate":true,"noteIndex":0},"citationItems":[{"id":2427,"uris":["http://zotero.org/users/5820251/items/WE33IZJV"],"itemData":{"id":2427,"type":"article-journal","abstract":"The emerging threat to public health posed by the use of human enhancement drugs has remained largely unrecognised. In attempts to become stronger, happier or smarter, or to look thinner, younger or more beautiful, people are turning to a diverse range of pharmaceuticals. The widespread availability of drugs with the potential to improve human attributes, appearance and abilities has generated a new and growing audience of users. Unlike users of drugs such as heroin, cocaine etc, users of human enhancement drugs do not necessarily perceive themselves as 'drug users'. Those attracted to these drugs may have little or no knowledge or understanding of the physical or psychological harm associated with these substances or their potential for addiction. In addition to the potent effects of many human enhancement drugs, there are considerable risks associated to the clandestine nature of the market. The growing number of untested, banned or adulterated drugs and the lack of safeguards and quality assurance in the illicit manufacturing process has resulted in serious harms and fatalities. The ease with which pharmaceuticals can be manufactured and distributed, combined with the significant profits that can be made from the illicit market, has resulted in a growing challenge for policy makers and health systems in many countries. This editorial aims to raise awareness of this emerging drugs situation and provide a brief overview of some of the drugs and their associated risks.","container-title":"PLoS ONE","DOI":"10.1186/s12889-018-6212-0","ISSN":"5601967563","issue":"2","page":"1-9","title":"Effects of methylphenidate on spatial working memory and planning in healthy young adults.","URL":"http://www.sacmeq.org/sites/default/files/sacmeq/training-modules/sacmeq-training-module-3.pdfhttps://www.sciencedirect.com/science/article/pii/S0306460316303033?via%3Dihubhttps://bmcpublichealth.biomedcentral.com/articles/10.1186/s12889-018-6212-0http","volume":"9","author":[{"family":"Schelle","given":"Kimberly J."},{"family":"Olthof","given":"Bas M. J."},{"family":"Reintjes","given":"Wesley"},{"family":"Bundt","given":"Carsten"},{"family":"Gusman-Vermeer","given":"Joyce"},{"family":"Mil","given":"Anke C. C. M.","non-dropping-particle":"van"},{"family":"UNODC","given":""},{"family":"Partridge","given":"Bradley"},{"family":"Dodou","given":"Kalliopi"},{"family":"Nazar","given":"Hamde"},{"family":"Dodou","given":"Kalliopi"},{"family":"Nazar","given":"Hamde"},{"family":"Scientist","given":"New"},{"family":"Post","given":"Washington"},{"family":"Honey","given":"Garry"},{"family":"Bullmore","given":"Ed"},{"family":"Mueller","given":"F."},{"family":"Lenz","given":"C."},{"family":"Dolder","given":"Patrick C."},{"family":"Harder","given":"S."},{"family":"Schmid","given":"Yasmin"},{"family":"Lang","given":"Undine E."},{"family":"Liechti","given":"Matthias E."},{"family":"Borgwardt","given":"Stefan J."},{"family":"Sahakian","given":"Barbara J. B. J."},{"family":"Morein-Zamir","given":"Sharon"},{"family":"Wong","given":"Y. Nancy"},{"family":"Simcoe","given":"Donna"},{"family":"Hartman","given":"Linda N."},{"family":"Laughton","given":"Watson B."},{"family":"King","given":"S. Peter"},{"family":"McCormick","given":"George C."},{"family":"Grebow","given":"Peter E."},{"family":"Laughton","given":"Watson B."},{"family":"McCormick","given":"George C."},{"family":"Grebow","given":"Peter E."},{"family":"Linssen","given":"A. M. W."},{"family":"Sambeth","given":"A."},{"family":"Vuurman","given":"E. F. P. M."},{"family":"Riedel","given":"W. J."},{"family":"Hysek","given":"Cédric M."},{"family":"Simmler","given":"Linda D."},{"family":"Schillinger","given":"Nathalie"},{"family":"Meyer","given":"Nicole"},{"family":"Schmid","given":"Yasmin"},{"family":"Donzelli","given":"Massimiliano"},{"family":"Grouzmann","given":"Eric"},{"family":"Liechti","given":"Matthias E."},{"family":"Fusar-Poli","given":"Paolo"},{"family":"Allen","given":"Paul"},{"family":"Bhattacharyya","given":"Sagnik"},{"family":"Crippa","given":"José A."},{"family":"Mechelli","given":"Andrea"},{"family":"Borgwardt","given":"Stefan J."},{"family":"Martin-Santos","given":"Rocio"},{"family":"Seal","given":"Marc L."},{"family":"O'Carrol","given":"Colin"},{"family":"Atakan","given":"Zerrin"},{"family":"Zuardi","given":"Antonio W."},{"family":"McGuire","given":"Philip K."},{"family":"Huber","given":"D."},{"family":"Brunt","given":"Tibor M."},{"family":"Koeter","given":"Maarten W."},{"family":"Niesink","given":"Raymond J. M."},{"family":"Brink","given":"Wim","non-dropping-particle":"van den"},{"family":"Bedi","given":"Gillinder"},{"family":"Phan","given":"K. Luan"},{"family":"Angstadt","given":"Mike"},{"family":"Wit","given":"Harriet","non-dropping-particle":"de"},{"family":"Kirkpatrick","given":"Matthew G."},{"family":"Baggott","given":"Matthew J."},{"family":"Mendelson","given":"John E."},{"family":"Galloway","given":"Gantt P."},{"family":"Liechti","given":"Matthias E."},{"family":"Hysek","given":"Cédric M."},{"family":"Wit","given":"Harriet","non-dropping-particle":"de"},{"family":"Domes","given":"Gregor"},{"family":"Liechti","given":"Matthias E."},{"family":"Kirkpatrick","given":"Matthew G."},{"family":"Wit","given":"Harriet","non-dropping-particle":"de"},{"family":"Dolder","given":"Patrick C."},{"family":"Müller","given":"Felix"},{"family":"Schmid","given":"Yasmin"},{"family":"Borgwardt","given":"Stefan J."},{"family":"Liechti","given":"Matthias E."},{"family":"Cremers","given":"H. R."},{"family":"Veer","given":"I. M."},{"family":"Spinhoven","given":"P."},{"family":"Rombouts","given":"S. A. R. B."},{"family":"Yarkoni","given":"T."},{"family":"Wager","given":"Tor D."},{"family":"Roelofs","given":"K."},{"family":"Peluso","given":"Marco A. M."},{"family":"Glahn","given":"David C."},{"family":"Matsuo","given":"Koji"},{"family":"Monkul","given":"E. Serap"},{"family":"Najt","given":"Pablo"},{"family":"Zamarripa","given":"Frank"},{"family":"Li","given":"Jinqi"},{"family":"Lancaster","given":"Jack L."},{"family":"Fox","given":"Peter T."},{"family":"Gao","given":"Jia-Hong"},{"family":"Soares","given":"Jair C."},{"family":"Hysek","given":"Cédric M."},{"family":"Simmler","given":"Linda D."},{"family":"Nicola","given":"Valentina G."},{"family":"Vischer","given":"Nerina"},{"family":"Donzelli","given":"Massimiliano"},{"family":"Krähenbühl","given":"Stephan"},{"family":"Grouzmann","given":"Eric"},{"family":"Huwyler","given":"Jörg"},{"family":"Hoener","given":"Marius C."},{"family":"Liechti","given":"Matthias E."},{"family":"Maier","given":"Larissa J."},{"family":"Wunderli","given":"Michael D."},{"family":"Vonmoos","given":"Matthias"},{"family":"Römmelt","given":"Andreas T."},{"family":"Baumgartner","given":"Markus R."},{"family":"Seifritz","given":"Erich"},{"family":"Schaub","given":"Michael P."},{"family":"Quednow","given":"Boris B."},{"family":"Sahakian","given":"Barbara J. B. J."},{"family":"Bruhl","given":"Annette B."},{"family":"Cook","given":"Jennifer"},{"family":"Killikelly","given":"Clare"},{"family":"Savulich","given":"George"},{"family":"Piercy","given":"Thomas"},{"family":"Hafizi","given":"Sepehr"},{"family":"Perez","given":"Jesus"},{"family":"Fernandez-Egea","given":"Emilio"},{"family":"Suckling","given":"John"},{"family":"Jones","given":"Peter B."},{"family":"Calder","given":"A. J."},{"family":"Ewbank","given":"M."},{"family":"Passamonti","given":"L."},{"family":"White","given":"Tara L."},{"family":"Justice","given":"Angela J. H."},{"family":"Wit","given":"Harriet","non-dropping-particle":"de"},{"family":"Wood","given":"S."},{"family":"Sage","given":"J. R."},{"family":"Shuman","given":"T."},{"family":"Anagnostaras","given":"S. G."},{"family":"Repantis","given":"Dimitris"},{"family":"Schlattmann","given":"Peter"},{"family":"Laisney","given":"Oona"},{"family":"Heuser","given":"Isabella"},{"family":"Ferraro","given":"Luca"},{"family":"Antonelli","given":"Tiziana"},{"family":"O'Connor","given":"William T."},{"family":"Tanganelli","given":"Sergio"},{"family":"Rambert","given":"Francis A."},{"family":"Fuxe","given":"Kjell"},{"family":"OʼConnor","given":"William Thomas"},{"family":"Tanganelli","given":"Sergio"},{"family":"Rambert","given":"Francis A."},{"family":"Fuxe","given":"Kjell"},{"family":"Rasetti","given":"Roberta"},{"family":"Mattay","given":"Venkata S."},{"family":"Stankevich","given":"Beth"},{"family":"Skjei","given":"Kelsey"},{"family":"Blasi","given":"Giuseppe"},{"family":"Sambataro","given":"Fabio"},{"family":"Arrillaga-Romany","given":"Isabel C."},{"family":"Goldberg","given":"Terry E."},{"family":"Callicott","given":"Joseph H."},{"family":"Apud","given":"José A."},{"family":"Weinberger","given":"Daniel R."},{"family":"Schmeichel","given":"Brooke E."},{"family":"Berridge","given":"Craig W."},{"family":"Minzenberg","given":"Michael J."},{"family":"Carter","given":"Cameron S."},{"family":"Labuschagne","given":"Izelle"},{"family":"Phan","given":"K. Luan"},{"family":"Wood","given":"Amanda"},{"family":"Angstadt","given":"Mike"},{"family":"Chua","given":"Phyllis"},{"family":"Heinrichs","given":"Markus"},{"family":"Stout","given":"Julie C."},{"family":"Nathan","given":"Pradeep J."},{"family":"Price","given":"Joseph L."},{"family":"Drevets","given":"Wayne C."},{"family":"Hariri","given":"A."},{"family":"Müller","given":"U."},{"family":"Rowe","given":"J. B."},{"family":"Rittman","given":"T."},{"family":"Lewis","given":"C."},{"family":"Robbins","given":"T. W. W."},{"family":"Sahakian","given":"Barbara J. B. J."},{"family":"Vuilleumier","given":"Patrik"},{"family":"Armony","given":"Jorge L."},{"family":"Driver","given":"Jon"},{"family":"Dolan","given":"Raymond J."},{"family":"Broughton","given":"R. J."},{"family":"Fleming","given":"J. A. E."},{"family":"George","given":"C. F. P."},{"family":"Hill","given":"J. D."},{"family":"Kryger","given":"M. H."},{"family":"Moldofsky","given":"H."},{"family":"Montplaisir","given":"J. Y."},{"family":"Morehouse","given":"R. L."},{"family":"Moscovitch","given":"A."},{"family":"Murphy","given":"W. F."},{"family":"Woo","given":"Choong-Wan"},{"family":"Krishnan","given":"Anjali"},{"family":"Wager","given":"Tor D."},{"family":"Bickart","given":"Kevin C."},{"family":"Wright","given":"Christopher I."},{"family":"Dautoff","given":"Rebecca J."},{"family":"Dickerson","given":"Bradford C."},{"family":"Barrett","given":"Lisa Feldman"},{"family":"Morris","given":"J. S."},{"family":"Frith","given":"C. D."},{"family":"Perrett","given":"D. I."},{"family":"Rowland","given":"D."},{"family":"Young","given":"Andrew W."},{"family":"Calder","given":"A. J."},{"family":"Dolan","given":"Raymond J."},{"family":"Dance","given":"Amber"},{"family":"Morris","given":"J. S."},{"family":"Öhman","given":"A."},{"family":"Dolan","given":"Raymond J."},{"family":"JOO","given":"EUN YEON"},{"family":"TAE","given":"WOO SUK"},{"family":"JUNG","given":"KI-YOUNG"},{"family":"HONG","given":"SEUNG BONG"},{"family":"Kirkpatrick","given":"Matthew G."},{"family":"Delton","given":"Andrew W."},{"family":"Robertson","given":"Theresa E."},{"family":"Wit","given":"Harriet","non-dropping-particle":"de"},{"family":"Kuypers","given":"Kim PC"},{"family":"Dolder","given":"Patrick C."},{"family":"Ramaekers","given":"Johannes G."},{"family":"Liechti","given":"Matthias E."},{"family":"Schmid","given":"Yasmin"},{"family":"Hysek","given":"Cédric M."},{"family":"Simmler","given":"Linda D."},{"family":"Crockett","given":"Molly J."},{"family":"Quednow","given":"Boris B."},{"family":"Liechti","given":"Matthias E."},{"family":"Bershad","given":"Anya K."},{"family":"Miller","given":"Melissa A."},{"family":"Baggott","given":"Matthew J."},{"family":"Wit","given":"Harriet","non-dropping-particle":"de"},{"family":"Majori","given":"S."},{"family":"Gazzani","given":"D."},{"family":"Pilati","given":"S."},{"family":"Paiano","given":"J."},{"family":"Sannino","given":"A."},{"family":"Ferrari","given":"Silvia"},{"family":"Checchin","given":"E."},{"family":"Hysek","given":"Cédric M."},{"family":"Brugger","given":"R."},{"family":"Simmler","given":"Linda D."},{"family":"Bruggisser","given":"M."},{"family":"Donzelli","given":"Massimiliano"},{"family":"Grouzmann","given":"Eric"},{"family":"Hoener","given":"Marius C."},{"family":"Liechti","given":"Matthias E."},{"family":"Madras","given":"B. K."},{"family":"Xie","given":"Z."},{"family":"Lin","given":"Z."},{"family":"Jassen","given":"A."},{"family":"Panas","given":"H."},{"family":"Lynch","given":"L."},{"family":"Johnson","given":"R."},{"family":"Livni","given":"E."},{"family":"Spencer","given":"T. J."},{"family":"Bonab","given":"A. A."},{"family":"Miller","given":"G. M."},{"family":"Fischman","given":"A. J."},{"family":"Qu","given":"W.-M."},{"family":"Huang","given":"Z.-L."},{"family":"Xu","given":"X.-H."},{"family":"Matsumoto","given":"N."},{"family":"Urade","given":"Y."},{"family":"Clatworthy","given":"P. L."},{"family":"Lewis","given":"S. J. G."},{"family":"Brichard","given":"L."},{"family":"Hong","given":"Y. T."},{"family":"Izquierdo","given":"D."},{"family":"Clark","given":"L."},{"family":"Cools","given":"R."},{"family":"Aigbirhio","given":"F. I."},{"family":"Baron","given":"J.-C."},{"family":"Fryer","given":"T. D."},{"family":"Robbins","given":"T. W. W."},{"family":"Dodds","given":"C. M."},{"family":"Muller","given":"U."},{"family":"Clark","given":"L."},{"family":"Loon","given":"A.","non-dropping-particle":"van"},{"family":"Cools","given":"R."},{"family":"Robbins","given":"T. W. W."},{"family":"Muniz","given":"Rafael"},{"family":"Brams","given":"Matthew"},{"family":"Mao","given":"Alice"},{"family":"McCague","given":"Kevin"},{"family":"Pestreich","given":"L."},{"family":"Silva","given":"Raul"},{"family":"Castaldi","given":"Silvana"},{"family":"Gelatti","given":"Umberto"},{"family":"Orizio","given":"Grazia"},{"family":"Hartung","given":"Uwe"},{"family":"Moreno-Londono","given":"Ana Maria"},{"family":"Nobile","given":"Marta"},{"family":"Schulz","given":"Peter J."},{"family":"Schmidt","given":"André"},{"family":"Müller","given":"Felix"},{"family":"Dolder","given":"Patrick C."},{"family":"Schmid","given":"Yasmin"},{"family":"Zanchi","given":"Davide"},{"family":"Egloff","given":"Laura"},{"family":"Liechti","given":"Matthias E."},{"family":"Borgwardt","given":"Stefan J."},{"family":"Chatwin","given":"Caroline"},{"family":"Measham","given":"Fiona"},{"family":"O’Brien","given":"Kate"},{"family":"Sumnall","given":"Harry"},{"family":"Randall","given":"Delia C."},{"family":"Shneerson","given":"John M."},{"family":"Plaha","given":"Komal K."},{"family":"File","given":"Sandra E."},{"family":"A. Bartz","given":"Jennifer"},{"family":"Hollander","given":"Eric"},{"family":"Makris","given":"Angela P."},{"family":"Rush","given":"Craig R."},{"family":"Frederich","given":"Robert C."},{"family":"Taylor","given":"Alisia C."},{"family":"Kelly","given":"Thomas H."},{"family":"Tanganelli","given":"Sergio"},{"family":"Mora","given":"Miguel Pérez","non-dropping-particle":"de la"},{"family":"Ferraro","given":"Luca"},{"family":"Méndez-Franco","given":"Jesus"},{"family":"Beani","given":"Lorenzo"},{"family":"Rambert","given":"Francis A."},{"family":"Fuxe","given":"Kjell"},{"family":"Marinkovic","given":"K."},{"family":"Trebon","given":"P."},{"family":"Chauvel","given":"P."},{"family":"Halgren","given":"E."},{"family":"Drevets","given":"Wayne C."},{"family":"Price","given":"Joseph L."},{"family":"Furey","given":"Maura L."},{"family":"Ishai","given":"Alumit"},{"family":"Schmidt","given":"Conny F."},{"family":"Boesiger","given":"Peter"},{"family":"Bottelier","given":"M. A."},{"family":"Schouw","given":"M. L. J."},{"family":"Ruiter","given":"M. B.","non-dropping-particle":"de"},{"family":"Ruhe","given":"H. G."},{"family":"Lindauer","given":"R. J. L."},{"family":"Reneman","given":"L."},{"family":"Lucke","given":"Jayne"},{"family":"Jensen","given":"Charmaine"},{"family":"Dunn","given":"Matthew"},{"family":"Chan","given":"Gary"},{"family":"Forlini","given":"Cynthia"},{"family":"Kaye","given":"Sharlene"},{"family":"Partridge","given":"Bradley"},{"family":"Farrell","given":"Michael"},{"family":"Racine","given":"Eric"},{"family":"Hall","given":"Wayne"},{"family":"Becker","given":"Benjamin"},{"family":"Mihov","given":"Yoan"},{"family":"Scheele","given":"Dirk"},{"family":"Kendrick","given":"Keith M."},{"family":"Feinstein","given":"Justin S."},{"family":"Matusch","given":"Andreas"},{"family":"Aydin","given":"Merve"},{"family":"Reich","given":"Harald"},{"family":"Urbach","given":"Horst"},{"family":"Oros-Peusquens","given":"Ana-Maria"},{"family":"Shah","given":"Nadim J."},{"family":"Kunz","given":"Wolfram S."},{"family":"Schlaepfer","given":"Thomas E."},{"family":"Zilles","given":"Karl"},{"family":"Maier","given":"Wolfgang"},{"family":"Hurlemann","given":"René"},{"family":"Surguladze","given":"Simon A."},{"family":"Brammer","given":"Michael J."},{"family":"Keedwell","given":"Paul"},{"family":"Giampietro","given":"Vincent"},{"family":"Young","given":"Andrew W."},{"family":"Travis","given":"Michael J."},{"family":"Williams","given":"Steven C. R."},{"family":"Phillips","given":"Mary L."},{"family":"Haxby","given":"James V."},{"family":"Hoffman","given":"Elizabeth A."},{"family":"Gobbini","given":"M. Ida"},{"family":"Bedi","given":"Gillinder"},{"family":"Hyman","given":"David"},{"family":"Wit","given":"Harriet","non-dropping-particle":"de"},{"family":"Gold","given":"Andrea L."},{"family":"Morey","given":"Rajendra A."},{"family":"McCarthy","given":"Gregory"},{"family":"Hannestad","given":"Jonas"},{"family":"Gallezot","given":"Jean-Dominique"},{"family":"Planeta-Wilson","given":"Beata"},{"family":"Lin","given":"Shu-Fei"},{"family":"Williams","given":"Wendol A."},{"family":"Dyck","given":"Christopher H.","non-dropping-particle":"van"},{"family":"Malison","given":"Robert T."},{"family":"Carson","given":"Richard E."},{"family":"Ding","given":"Yu-Shin"},{"family":"Schmidt","given":"André"},{"family":"Borgwardt","given":"Stefan J."},{"family":"Gerber","given":"Hana"},{"family":"Wiesbeck","given":"Gerhard A."},{"family":"Schmid","given":"Otto"},{"family":"Riecher-Rössler","given":"Anita"},{"family":"Smieskova","given":"Renata"},{"family":"Lang","given":"Undine E."},{"family":"Walter","given":"Marc"},{"family":"Simmler","given":"Linda D."},{"family":"Rickli","given":"Anna"},{"family":"Schramm","given":"York"},{"family":"Hoener","given":"Marius C."},{"family":"Liechti","given":"Matthias E."},{"family":"Partridge","given":"Bradley"},{"family":"Fusar-Poli","given":"Paolo"},{"family":"Crippa","given":"José A."},{"family":"Bhattacharyya","given":"Sagnik"},{"family":"Borgwardt","given":"Stefan J."},{"family":"Allen","given":"Paul"},{"family":"Martin-Santos","given":"Rocio"},{"family":"Seal","given":"Marc L."},{"family":"Surguladze","given":"Simon A."},{"family":"O’Carrol","given":"Colin"},{"family":"Atakan","given":"Zerrin"},{"family":"Zuardi","given":"Antonio W."},{"family":"McGuire","given":"Philip K."},{"family":"CASSELL","given":"MARTIN D."},{"family":"FREEDMAN","given":"LORIN J."},{"family":"SHI","given":"CHANGJUN"},{"family":"Small","given":"Chanley M."},{"family":"Manatunga","given":"Amita K."},{"family":"Marcus","given":"Michele"},{"family":"Volkow","given":"Nora D."},{"family":"Wang","given":"Gene-Jack"},{"family":"Fowler","given":"Joanna S."},{"family":"Gatley","given":"Samuel J."},{"family":"Logan","given":"Jean"},{"family":"Ding","given":"Yu-Shin"},{"family":"Hitzemann","given":"Robert"},{"family":"Pappas","given":"Naomi"},{"family":"Monk","given":"Christopher S."},{"family":"Klein","given":"Rachel G."},{"family":"Telzer","given":"Eva H."},{"family":"Schroth","given":"Elizabeth A."},{"family":"Mannuzza","given":"Salvatore"},{"family":"Moulton","given":"John L."},{"family":"Guardino","given":"Mary"},{"family":"Masten","given":"Carrie L."},{"family":"McClure-Tone","given":"Erin B."},{"family":"Fromm","given":"Stephen"},{"family":"Blair","given":"R. James"},{"family":"Pine","given":"Daniel S."},{"family":"Ernst","given":"Monique"},{"family":"ELLINWOOD","given":"EVERETT H."},{"family":"SUDILOVSKY","given":"ABRAHAM"},{"family":"NELSON","given":"LINDA M."},{"family":"Partridge","given":"B."},{"family":"A. G. Franke1","given":"C. Bonertz1"},{"family":"McVeigh J1","given":"Evans-Brown M."},{"family":"(https://nootriment. com/nootropics-list)","given":""},{"family":"EMCDDA 2015","given":""},{"family":"https://www. unodc.org/LSS/Page/NPS","given":""},{"family":"Arria","given":"Amelia M."},{"family":"Wilcox","given":"Holly C."},{"family":"Caldeira","given":"Kimberly M."},{"family":"Vincent","given":"Kathryn B."},{"family":"Garnier-Dykstra","given":"Laura M."},{"family":"O'Grady","given":"Kevin E."},{"family":"Sciences","given":"Social"},{"family":"Accepted","given":"Larissa Maier"},{"family":"Schaub","given":"Michael P."},{"family":"Maercker","given":"Andreas"},{"family":"Mohamed","given":"Ahmed D."},{"family":"Sahakian","given":"Barbara J. B. J."},{"family":"Papazisis","given":"Georgios"},{"family":"Siafis","given":"Spyridon"},{"family":"Tsakiridis","given":"Ioannis"},{"family":"Koulas","given":"Ioannis"},{"family":"Dagklis","given":"Themistoklis"},{"family":"Kouvelas","given":"Dimitrios"},{"family":"Details","given":"Course"},{"family":"Certificates","given":"English Language"},{"family":"Details","given":"Personal"},{"family":"Statement","given":"Personal"},{"family":"Mdege","given":"Noreen D."},{"family":"Meader","given":"Nick"},{"family":"Lloyd","given":"Charlie"},{"family":"Parrott","given":"Steve"},{"family":"McCambridge","given":"Jim"},{"family":"Esposito","given":"Roberto"},{"family":"Cilli","given":"Franco"},{"family":"Pieramico","given":"Valentina"},{"family":"Ferretti","given":"Antonio"},{"family":"Macchia","given":"Antonella"},{"family":"Tommasi","given":"Marco"},{"family":"Saggino","given":"Aristide"},{"family":"Ciavardelli","given":"Domenico"},{"family":"Manna","given":"Antonietta"},{"family":"Navarra","given":"Riccardo"},{"family":"Cieri","given":"Filippo"},{"family":"Stuppia","given":"Liborio"},{"family":"Tartaro","given":"Armando"},{"family":"Sensi","given":"Stefano L."},{"family":"Singh","given":"Ilina"},{"family":"Bard","given":"Imre"},{"family":"Jackson","given":"Jonathan"},{"family":"Franke","given":"A. G."},{"family":"Bonertz","given":"C."},{"family":"Christmann","given":"M."},{"family":"Huss","given":"M."},{"family":"Fellgiebel","given":"A."},{"family":"Hildt","given":"E."},{"family":"Lieb","given":"K."},{"family":"Ragan","given":"C. Ian"},{"family":"Bard","given":"Imre"},{"family":"Singh","given":"Ilina"},{"family":"Lengvenyte","given":"Aiste"},{"family":"Strumila","given":"Robertas"},{"family":"Grikiniene","given":"Jurgita"},{"family":"Hanson","given":"Carl L."},{"family":"Burton","given":"Scott H."},{"family":"Giraud-Carrier","given":"Christophe"},{"family":"West","given":"Josh H."},{"family":"Barnes","given":"Michael D."},{"family":"Hansen","given":"Bret"},{"family":"Maier","given":"Larissa J."},{"family":"Ferris","given":"Jason A."},{"family":"Winstock","given":"Adam R."},{"family":"Schelle","given":"Kimberly J."},{"family":"Olthof","given":"Bas M. J."},{"family":"Reintjes","given":"Wesley"},{"family":"Bundt","given":"Carsten"},{"family":"Gusman-Vermeer","given":"Joyce"},{"family":"Mil","given":"Anke C. C. M.","non-dropping-particle":"van"},{"family":"Jensen","given":"Charmaine"},{"family":"Forlini","given":"Cynthia"},{"family":"Partridge","given":"Bradley"},{"family":"Hall","given":"Wayne"},{"family":"Hupli","given":"Aleksi"},{"family":"Didžiokaitė","given":"Gabija"},{"family":"Ydema","given":"Marte"},{"family":"Nicholson","given":"Paul"},{"family":"Mayho","given":"Grant"},{"family":"Sharp","given":"Chris"},{"family":"Pighi","given":"Marcella"},{"family":"Pontoni","given":"Giancarlo"},{"family":"Sinisi","given":"Arianna"},{"family":"Ferrari","given":"Silvia"},{"family":"Mattei","given":"Giorgio"},{"family":"Pingani","given":"Luca"},{"family":"Simoni","given":"Elena"},{"family":"Galeazzi","given":"Gian"},{"family":"Lucke","given":"Jayne"},{"family":"Jensen","given":"Charmaine"},{"family":"Dunn","given":"Matthew"},{"family":"Chan","given":"Gary"},{"family":"Forlini","given":"Cynthia"},{"family":"Kaye","given":"Sharlene"},{"family":"Partridge","given":"Bradley"},{"family":"Farrell","given":"Michael"},{"family":"Racine","given":"Eric"},{"family":"Hall","given":"Wayne"},{"family":"Munro","given":"Bailey A."},{"family":"Weyandt","given":"Lisa L."},{"family":"Marraccini","given":"Marisa E."},{"family":"Oster","given":"Danielle R."},{"family":"G Van Hal","given":"Rosiers"},{"family":"Wouters","given":"E."},{"family":"Neuropharmacology","given":"Current"},{"family":"Lifeline Project","given":""},{"family":"Ross","given":"Kenneth N."},{"family":"Lifeline Project","given":""},{"family":"Repository","given":"Zurich Open"},{"family":"Name","given":"Sl Pack"}],"editor":[{"family":"Harrison","given":"Ben J."}],"issued":{"date-parts":[["2010"]]}}}],"schema":"https://github.com/citation-style-language/schema/raw/master/csl-citation.json"} </w:instrText>
      </w:r>
      <w:r w:rsidRPr="002E6D7D">
        <w:rPr>
          <w:rFonts w:asciiTheme="majorBidi" w:hAnsiTheme="majorBidi" w:cstheme="majorBidi"/>
          <w:color w:val="000000" w:themeColor="text1"/>
        </w:rPr>
        <w:fldChar w:fldCharType="separate"/>
      </w:r>
      <w:r w:rsidRPr="002E6D7D">
        <w:rPr>
          <w:rFonts w:asciiTheme="majorBidi" w:hAnsiTheme="majorBidi" w:cstheme="majorBidi"/>
          <w:noProof/>
          <w:color w:val="000000" w:themeColor="text1"/>
        </w:rPr>
        <w:t>(Schelle et al., 2010)</w:t>
      </w:r>
      <w:r w:rsidRPr="002E6D7D">
        <w:rPr>
          <w:rFonts w:asciiTheme="majorBidi" w:hAnsiTheme="majorBidi" w:cstheme="majorBidi"/>
          <w:color w:val="000000" w:themeColor="text1"/>
        </w:rPr>
        <w:fldChar w:fldCharType="end"/>
      </w:r>
      <w:r w:rsidRPr="002E6D7D">
        <w:rPr>
          <w:rFonts w:asciiTheme="majorBidi" w:hAnsiTheme="majorBidi" w:cstheme="majorBidi"/>
          <w:color w:val="000000" w:themeColor="text1"/>
        </w:rPr>
        <w:t xml:space="preserve">. In the UK, findings showed that 33% of the participants used CEs which were not prescribed to them for the purpose of study </w:t>
      </w:r>
      <w:r w:rsidRPr="002E6D7D">
        <w:rPr>
          <w:rFonts w:asciiTheme="majorBidi" w:hAnsiTheme="majorBidi" w:cstheme="majorBidi"/>
          <w:color w:val="000000" w:themeColor="text1"/>
        </w:rPr>
        <w:fldChar w:fldCharType="begin"/>
      </w:r>
      <w:r w:rsidR="00D415FA" w:rsidRPr="002E6D7D">
        <w:rPr>
          <w:rFonts w:asciiTheme="majorBidi" w:hAnsiTheme="majorBidi" w:cstheme="majorBidi"/>
          <w:color w:val="000000" w:themeColor="text1"/>
        </w:rPr>
        <w:instrText xml:space="preserve"> ADDIN ZOTERO_ITEM CSL_CITATION {"citationID":"xBVQ9EGk","properties":{"formattedCitation":"(Katy Holloway &amp; Bennett, 2012)","plainCitation":"(Katy Holloway &amp; Bennett, 2012)","noteIndex":0},"citationItems":[{"id":2243,"uris":["http://zotero.org/users/5820251/items/CTMLYFTE"],"itemData":{"id":2243,"type":"article-journal","container-title":"Drugs: Education, Prevention and Policy","DOI":"10.3109/09687637.2011.594114","issue":"2","page":"137-144","title":"Prescription drug misuse among university staff and students: A survey of motives, nature and extent","URL":"https://doi.org/10.3109/09687637.2011.594114","volume":"19","author":[{"family":"Holloway","given":"Katy"},{"family":"Bennett","given":"Trevor"}],"issued":{"date-parts":[["2012"]]}}}],"schema":"https://github.com/citation-style-language/schema/raw/master/csl-citation.json"} </w:instrText>
      </w:r>
      <w:r w:rsidRPr="002E6D7D">
        <w:rPr>
          <w:rFonts w:asciiTheme="majorBidi" w:hAnsiTheme="majorBidi" w:cstheme="majorBidi"/>
          <w:color w:val="000000" w:themeColor="text1"/>
        </w:rPr>
        <w:fldChar w:fldCharType="separate"/>
      </w:r>
      <w:r w:rsidR="00D415FA" w:rsidRPr="002E6D7D">
        <w:rPr>
          <w:rFonts w:asciiTheme="majorBidi" w:hAnsiTheme="majorBidi" w:cstheme="majorBidi"/>
          <w:noProof/>
          <w:color w:val="000000" w:themeColor="text1"/>
        </w:rPr>
        <w:t>(Holloway &amp; Bennett, 2012)</w:t>
      </w:r>
      <w:r w:rsidRPr="002E6D7D">
        <w:rPr>
          <w:rFonts w:asciiTheme="majorBidi" w:hAnsiTheme="majorBidi" w:cstheme="majorBidi"/>
          <w:color w:val="000000" w:themeColor="text1"/>
        </w:rPr>
        <w:fldChar w:fldCharType="end"/>
      </w:r>
      <w:r w:rsidRPr="002E6D7D">
        <w:rPr>
          <w:rFonts w:asciiTheme="majorBidi" w:hAnsiTheme="majorBidi" w:cstheme="majorBidi"/>
          <w:color w:val="000000" w:themeColor="text1"/>
        </w:rPr>
        <w:t xml:space="preserve">. </w:t>
      </w:r>
      <w:r w:rsidRPr="002E6D7D">
        <w:rPr>
          <w:rFonts w:asciiTheme="majorBidi" w:hAnsiTheme="majorBidi" w:cstheme="majorBidi"/>
          <w:color w:val="000000" w:themeColor="text1"/>
          <w:shd w:val="clear" w:color="auto" w:fill="FFFFFF"/>
        </w:rPr>
        <w:t xml:space="preserve">In a survey conducted among UK and Ireland university students, it was found that the lifetime prevalence of the use of modafinil, methylphenidate and amphetamine were respectively 6.2%, 5.9%, and 2% </w:t>
      </w:r>
      <w:r w:rsidRPr="002E6D7D">
        <w:rPr>
          <w:rFonts w:asciiTheme="majorBidi" w:hAnsiTheme="majorBidi" w:cstheme="majorBidi"/>
          <w:color w:val="000000" w:themeColor="text1"/>
          <w:shd w:val="clear" w:color="auto" w:fill="FFFFFF"/>
        </w:rPr>
        <w:fldChar w:fldCharType="begin"/>
      </w:r>
      <w:r w:rsidR="00870E60" w:rsidRPr="002E6D7D">
        <w:rPr>
          <w:rFonts w:asciiTheme="majorBidi" w:hAnsiTheme="majorBidi" w:cstheme="majorBidi"/>
          <w:color w:val="000000" w:themeColor="text1"/>
          <w:shd w:val="clear" w:color="auto" w:fill="FFFFFF"/>
        </w:rPr>
        <w:instrText xml:space="preserve"> ADDIN ZOTERO_ITEM CSL_CITATION {"citationID":"GyiOPttG","properties":{"formattedCitation":"(Singh et al., 2014)","plainCitation":"(Singh et al., 2014)","noteIndex":0},"citationItems":[{"id":2425,"uris":["http://zotero.org/users/5820251/items/55VTEKY2"],"itemData":{"id":2425,"type":"article-journal","abstract":"Use of 'smart drugs' among UK students is described in frequent media reports as a rapidly increasing phenomenon. This article reports findings from the first large-scale survey of pharmacological cognitive enhancement (PCE) among students in the UK and Ireland. Conducted from February to September 2012, a survey of a convenience sample of 877 students measured PCE prevalence, attitudes, sources, purposes and ethics. Descriptive and logistic regression statistical methods were used to analyse the data. Lifetime prevalence of PCE using modafinil, methylphenidate or Adderall was under 10%, while past regular and current PCE users of these substances made up between 0.3%-4% of the survey population. A substantial majority of students was unaware of and/or uninterested in PCE; however about one third of students were interested in PCE. PCE users were more likely to be male, British and older students; predictors of PCE use included awareness of other students using PCEs, ADHD symptomatology, ethical concerns, and alcohol and cannabis use. The survey addresses the need for better evidence about PCE prevalence and practices among university students in the UK. We recommend PCE-related strategies for universities based on the survey findings.","container-title":"PLoS ONE","DOI":"10.1371/journal.pone.0105969","ISSN":"1932-6203","issue":"10","title":"Robust resilience and substantial interest: A survey of pharmacological cognitive enhancement among university students in the UK and Ireland","volume":"9","author":[{"family":"Singh","given":"Ilina"},{"family":"Bard","given":"Imre"},{"family":"Jackson","given":"Jonathan"}],"issued":{"date-parts":[["2014"]]}}}],"schema":"https://github.com/citation-style-language/schema/raw/master/csl-citation.json"} </w:instrText>
      </w:r>
      <w:r w:rsidRPr="002E6D7D">
        <w:rPr>
          <w:rFonts w:asciiTheme="majorBidi" w:hAnsiTheme="majorBidi" w:cstheme="majorBidi"/>
          <w:color w:val="000000" w:themeColor="text1"/>
          <w:shd w:val="clear" w:color="auto" w:fill="FFFFFF"/>
        </w:rPr>
        <w:fldChar w:fldCharType="separate"/>
      </w:r>
      <w:r w:rsidR="00D415FA" w:rsidRPr="002E6D7D">
        <w:rPr>
          <w:rFonts w:asciiTheme="majorBidi" w:hAnsiTheme="majorBidi" w:cstheme="majorBidi"/>
          <w:noProof/>
          <w:color w:val="000000" w:themeColor="text1"/>
          <w:shd w:val="clear" w:color="auto" w:fill="FFFFFF"/>
        </w:rPr>
        <w:t>(Singh et al., 2014)</w:t>
      </w:r>
      <w:r w:rsidRPr="002E6D7D">
        <w:rPr>
          <w:rFonts w:asciiTheme="majorBidi" w:hAnsiTheme="majorBidi" w:cstheme="majorBidi"/>
          <w:color w:val="000000" w:themeColor="text1"/>
          <w:shd w:val="clear" w:color="auto" w:fill="FFFFFF"/>
        </w:rPr>
        <w:fldChar w:fldCharType="end"/>
      </w:r>
      <w:r w:rsidRPr="002E6D7D">
        <w:rPr>
          <w:rFonts w:asciiTheme="majorBidi" w:hAnsiTheme="majorBidi" w:cstheme="majorBidi"/>
          <w:color w:val="000000" w:themeColor="text1"/>
          <w:shd w:val="clear" w:color="auto" w:fill="FFFFFF"/>
        </w:rPr>
        <w:t xml:space="preserve">. Conversely, the lifetime prevalence of CEs’ intake among University students in </w:t>
      </w:r>
      <w:r w:rsidRPr="002E6D7D">
        <w:rPr>
          <w:rFonts w:asciiTheme="majorBidi" w:hAnsiTheme="majorBidi" w:cstheme="majorBidi"/>
          <w:color w:val="000000" w:themeColor="text1"/>
          <w:shd w:val="clear" w:color="auto" w:fill="FFFFFF"/>
        </w:rPr>
        <w:lastRenderedPageBreak/>
        <w:t xml:space="preserve">the US was estimated to range between 5% and 43% </w:t>
      </w:r>
      <w:r w:rsidRPr="002E6D7D">
        <w:rPr>
          <w:rFonts w:asciiTheme="majorBidi" w:hAnsiTheme="majorBidi" w:cstheme="majorBidi"/>
          <w:color w:val="000000" w:themeColor="text1"/>
          <w:shd w:val="clear" w:color="auto" w:fill="FFFFFF"/>
        </w:rPr>
        <w:fldChar w:fldCharType="begin"/>
      </w:r>
      <w:r w:rsidR="00870E60" w:rsidRPr="002E6D7D">
        <w:rPr>
          <w:rFonts w:asciiTheme="majorBidi" w:hAnsiTheme="majorBidi" w:cstheme="majorBidi"/>
          <w:color w:val="000000" w:themeColor="text1"/>
          <w:shd w:val="clear" w:color="auto" w:fill="FFFFFF"/>
        </w:rPr>
        <w:instrText xml:space="preserve"> ADDIN ZOTERO_ITEM CSL_CITATION {"citationID":"0kI0aPKi","properties":{"formattedCitation":"(Vinck, 2009)","plainCitation":"(Vinck, 2009)","noteIndex":0},"citationItems":[{"id":2166,"uris":["http://zotero.org/users/5820251/items/CVRIV5WF"],"itemData":{"id":2166,"type":"article-journal","abstract":"Prescription stimulant medication, the most frequently recommended treatment for  college students with attention deficit/hyperactivity disorder (ADHD), has become increasingly available on college campuses. Research investigating prescription stimulant misuse among college students indicates that significant numbers of students without ADHD are taking prescription stimulants to enhance their cognitive performance. This article systematically reviews studies concerning misuse of prescription stimulants among college students with and without ADHD as well as the cognitive and morphological brain changes associated with prescription stimulants in humans and other animals. Whether these morphological changes are accompanied by improved cognitive performance remains equivocal. Implications of this body of literature are discussed and suggestions for future research are advanced.","container-title":"Recherche en soins infirmiers","DOI":"10.1037/a0034013","ISSN":"1936-2293(Electronic);1064-1297(Print)","issue":"3","page":"5","title":"Construction des sciences et des disciplines scientifiques : question pour la recherche en soins infirmiers","URL":"http://www.cairn.info/revue-recherche-en-soins-infirmiers-2009-3-page-5.htm","volume":"98","author":[{"family":"Vinck","given":"Dominique"}],"issued":{"date-parts":[["2009"]]}}}],"schema":"https://github.com/citation-style-language/schema/raw/master/csl-citation.json"} </w:instrText>
      </w:r>
      <w:r w:rsidRPr="002E6D7D">
        <w:rPr>
          <w:rFonts w:asciiTheme="majorBidi" w:hAnsiTheme="majorBidi" w:cstheme="majorBidi"/>
          <w:color w:val="000000" w:themeColor="text1"/>
          <w:shd w:val="clear" w:color="auto" w:fill="FFFFFF"/>
        </w:rPr>
        <w:fldChar w:fldCharType="separate"/>
      </w:r>
      <w:r w:rsidR="00D415FA" w:rsidRPr="002E6D7D">
        <w:rPr>
          <w:rFonts w:asciiTheme="majorBidi" w:hAnsiTheme="majorBidi" w:cstheme="majorBidi"/>
          <w:noProof/>
          <w:color w:val="000000" w:themeColor="text1"/>
          <w:shd w:val="clear" w:color="auto" w:fill="FFFFFF"/>
        </w:rPr>
        <w:t>(Vinck, 2009)</w:t>
      </w:r>
      <w:r w:rsidRPr="002E6D7D">
        <w:rPr>
          <w:rFonts w:asciiTheme="majorBidi" w:hAnsiTheme="majorBidi" w:cstheme="majorBidi"/>
          <w:color w:val="000000" w:themeColor="text1"/>
          <w:shd w:val="clear" w:color="auto" w:fill="FFFFFF"/>
        </w:rPr>
        <w:fldChar w:fldCharType="end"/>
      </w:r>
      <w:r w:rsidRPr="002E6D7D">
        <w:rPr>
          <w:rFonts w:asciiTheme="majorBidi" w:hAnsiTheme="majorBidi" w:cstheme="majorBidi"/>
          <w:color w:val="000000" w:themeColor="text1"/>
          <w:shd w:val="clear" w:color="auto" w:fill="FFFFFF"/>
        </w:rPr>
        <w:t>.  More precisely, a</w:t>
      </w:r>
      <w:r w:rsidRPr="002E6D7D">
        <w:rPr>
          <w:rFonts w:asciiTheme="majorBidi" w:hAnsiTheme="majorBidi" w:cstheme="majorBidi"/>
          <w:color w:val="000000" w:themeColor="text1"/>
        </w:rPr>
        <w:t xml:space="preserve"> meta-analysis from the US estimated that the misuse of CEs among university students was 17% </w:t>
      </w:r>
      <w:r w:rsidRPr="002E6D7D">
        <w:rPr>
          <w:rFonts w:asciiTheme="majorBidi" w:hAnsiTheme="majorBidi" w:cstheme="majorBidi"/>
          <w:color w:val="000000" w:themeColor="text1"/>
        </w:rPr>
        <w:fldChar w:fldCharType="begin"/>
      </w:r>
      <w:r w:rsidR="00870E60" w:rsidRPr="002E6D7D">
        <w:rPr>
          <w:rFonts w:asciiTheme="majorBidi" w:hAnsiTheme="majorBidi" w:cstheme="majorBidi"/>
          <w:color w:val="000000" w:themeColor="text1"/>
        </w:rPr>
        <w:instrText xml:space="preserve"> ADDIN ZOTERO_ITEM CSL_CITATION {"citationID":"bXUKDP4j","properties":{"formattedCitation":"(Benson et al., 2015b)","plainCitation":"(Benson et al., 2015b)","noteIndex":0},"citationItems":[{"id":2169,"uris":["http://zotero.org/users/5820251/items/SXAGLMGT"],"itemData":{"id":2169,"type":"article-journal","abstract":"The misuse of stimulant medication among college students is a prevalent and growing problem. The purpose of this review and meta-analysis is to summarize the current research on rates and demographic and psychosocial correlates of stimulant medication misuse among college students, to provide methodological guidance and other ideas for future research, and to provide some preliminary suggestions for preventing and reducing misuse on college campuses. Random-effects meta-analysis found that the rate of stimulant medication misuse among college students was estimated at 17 % (95 % CI [0.13, 0.23], p &lt; .001) and identified several psychological variables that differentiated misusers and nonusers, including symptoms of attention-deficit/hyperactivity disorder, problems associated with alcohol use, and marijuana use. A qualitative review of the literature also revealed that Greek organization membership, academic performance, and other substance use were associated with misuse. Students are misusing primarily for academic reasons, and the most common source for obtaining stimulant medication is peers with prescriptions. Interpretation of findings is complicated by the lack of a standard misuse definition as well as validated tools for measuring stimulant misuse. The relation between stimulant medication misuse and extra curricular participation, academic outcomes, depression, and eating disorders requires further investigation, as do the reasons why students divert or misuse and whether policies on college campuses contribute to the high rates of misuse among students. Future research should also work to develop and implement effective prevention strategies for reducing the diversion and misuse of stimulant medication on college campuses.","container-title":"Clinical Child and Family Psychology Review","DOI":"10.1007/s10567-014-0177-z","ISSN":"1096-4037","issue":"1","page":"50-76","title":"Misuse of Stimulant Medication Among College Students: A Comprehensive Review and Meta-analysis","volume":"18","author":[{"family":"Benson","given":"Kari"},{"family":"Flory","given":"Kate"},{"family":"Humphreys","given":"Kathryn L."},{"family":"Lee","given":"Steve S."}],"issued":{"date-parts":[["2015"]]}}}],"schema":"https://github.com/citation-style-language/schema/raw/master/csl-citation.json"} </w:instrText>
      </w:r>
      <w:r w:rsidRPr="002E6D7D">
        <w:rPr>
          <w:rFonts w:asciiTheme="majorBidi" w:hAnsiTheme="majorBidi" w:cstheme="majorBidi"/>
          <w:color w:val="000000" w:themeColor="text1"/>
        </w:rPr>
        <w:fldChar w:fldCharType="separate"/>
      </w:r>
      <w:r w:rsidR="00D415FA" w:rsidRPr="002E6D7D">
        <w:rPr>
          <w:rFonts w:asciiTheme="majorBidi" w:hAnsiTheme="majorBidi" w:cstheme="majorBidi"/>
          <w:noProof/>
          <w:color w:val="000000" w:themeColor="text1"/>
        </w:rPr>
        <w:t>(Benson et al., 2015b)</w:t>
      </w:r>
      <w:r w:rsidRPr="002E6D7D">
        <w:rPr>
          <w:rFonts w:asciiTheme="majorBidi" w:hAnsiTheme="majorBidi" w:cstheme="majorBidi"/>
          <w:color w:val="000000" w:themeColor="text1"/>
        </w:rPr>
        <w:fldChar w:fldCharType="end"/>
      </w:r>
      <w:r w:rsidRPr="002E6D7D">
        <w:rPr>
          <w:rFonts w:asciiTheme="majorBidi" w:hAnsiTheme="majorBidi" w:cstheme="majorBidi"/>
          <w:color w:val="000000" w:themeColor="text1"/>
        </w:rPr>
        <w:t xml:space="preserve">. Compared to the US, most British university students may be more cautious in using prescription drugs as CEs </w:t>
      </w:r>
      <w:r w:rsidRPr="002E6D7D">
        <w:rPr>
          <w:rFonts w:asciiTheme="majorBidi" w:hAnsiTheme="majorBidi" w:cstheme="majorBidi"/>
          <w:color w:val="000000" w:themeColor="text1"/>
        </w:rPr>
        <w:fldChar w:fldCharType="begin"/>
      </w:r>
      <w:r w:rsidR="00870E60" w:rsidRPr="002E6D7D">
        <w:rPr>
          <w:rFonts w:asciiTheme="majorBidi" w:hAnsiTheme="majorBidi" w:cstheme="majorBidi"/>
          <w:color w:val="000000" w:themeColor="text1"/>
        </w:rPr>
        <w:instrText xml:space="preserve"> ADDIN ZOTERO_ITEM CSL_CITATION {"citationID":"aASTCuz2","properties":{"formattedCitation":"(Vagwala et al., 2017)","plainCitation":"(Vagwala et al., 2017)","noteIndex":0},"citationItems":[{"id":2233,"uris":["http://zotero.org/users/5820251/items/2Q48DFZP"],"itemData":{"id":2233,"type":"article-journal","abstract":"Few empirical studies in the UK have examined the complex social patterns and values behind quantitative estimates of the prevalence of pharmacological cognitive enhancement (PCE). We conducted a qualitative investigation of the social dynamics and moral attitudes that shape PCE practices among university students in two major metropolitan areas in the UK. Our thematic analysis of eight focus groups (n = 66) suggests a moral ecology that operates within the social infrastructure of the university. We find that PCE resilience among UK university students is mediated by normative and cultural judgments disfavoring competitiveness and prescription drug taking. PCE risk can be augmented by social factors such as soft peer pressure and normalization of enhancement within social and institutional networks. We suggest that moral ecological dynamics should be viewed as key mechanisms of PCE risk and resilience in universities. Effective PCE governance within universities should therefore attend to developing further understanding of the moral ecologies of PCE.","container-title":"Neuroethics","DOI":"10.1007/s12152-017-9336-5","issue":"3","language":"eng","page":"389-403","title":"Towards a Moral Ecology of Pharmacological Cognitive Enhancement in British Universities","URL":"https://www.ncbi.nlm.nih.gov/pubmed/28890739https://www.ncbi.nlm.nih.gov/pmc/articles/PMC5569139/","volume":"10","author":[{"family":"Vagwala","given":"Meghana Kasturi"},{"family":"Bicquelet","given":"Aude"},{"family":"Didziokaite","given":"Gabija"},{"family":"Coomber","given":"Ross"},{"family":"Corrigan","given":"Oonagh"},{"family":"Singh","given":"Ilina"}],"issued":{"date-parts":[["2017"]]}}}],"schema":"https://github.com/citation-style-language/schema/raw/master/csl-citation.json"} </w:instrText>
      </w:r>
      <w:r w:rsidRPr="002E6D7D">
        <w:rPr>
          <w:rFonts w:asciiTheme="majorBidi" w:hAnsiTheme="majorBidi" w:cstheme="majorBidi"/>
          <w:color w:val="000000" w:themeColor="text1"/>
        </w:rPr>
        <w:fldChar w:fldCharType="separate"/>
      </w:r>
      <w:r w:rsidR="00D415FA" w:rsidRPr="002E6D7D">
        <w:rPr>
          <w:rFonts w:asciiTheme="majorBidi" w:hAnsiTheme="majorBidi" w:cstheme="majorBidi"/>
          <w:noProof/>
          <w:color w:val="000000" w:themeColor="text1"/>
        </w:rPr>
        <w:t>(Vagwala et al., 2017)</w:t>
      </w:r>
      <w:r w:rsidRPr="002E6D7D">
        <w:rPr>
          <w:rFonts w:asciiTheme="majorBidi" w:hAnsiTheme="majorBidi" w:cstheme="majorBidi"/>
          <w:color w:val="000000" w:themeColor="text1"/>
        </w:rPr>
        <w:fldChar w:fldCharType="end"/>
      </w:r>
      <w:r w:rsidRPr="002E6D7D">
        <w:rPr>
          <w:rFonts w:asciiTheme="majorBidi" w:hAnsiTheme="majorBidi" w:cstheme="majorBidi"/>
          <w:color w:val="000000" w:themeColor="text1"/>
        </w:rPr>
        <w:t xml:space="preserve">. </w:t>
      </w:r>
    </w:p>
    <w:p w14:paraId="3BD75A17" w14:textId="77777777" w:rsidR="00130CBD" w:rsidRPr="002E6D7D" w:rsidRDefault="00130CBD" w:rsidP="00E328B3">
      <w:pPr>
        <w:spacing w:line="360" w:lineRule="auto"/>
        <w:jc w:val="both"/>
        <w:rPr>
          <w:rFonts w:asciiTheme="majorBidi" w:hAnsiTheme="majorBidi" w:cstheme="majorBidi"/>
          <w:color w:val="000000" w:themeColor="text1"/>
          <w:shd w:val="clear" w:color="auto" w:fill="FFFFFF"/>
        </w:rPr>
      </w:pPr>
    </w:p>
    <w:p w14:paraId="086AC304" w14:textId="50B62ED5" w:rsidR="00AD4596" w:rsidRPr="002E6D7D" w:rsidRDefault="00AD4596" w:rsidP="004C71CD">
      <w:pPr>
        <w:spacing w:line="360" w:lineRule="auto"/>
        <w:jc w:val="both"/>
        <w:rPr>
          <w:rFonts w:asciiTheme="majorBidi" w:hAnsiTheme="majorBidi" w:cstheme="majorBidi"/>
          <w:color w:val="000000" w:themeColor="text1"/>
        </w:rPr>
      </w:pPr>
      <w:r w:rsidRPr="002E6D7D">
        <w:rPr>
          <w:rFonts w:asciiTheme="majorBidi" w:hAnsiTheme="majorBidi" w:cstheme="majorBidi"/>
          <w:color w:val="000000" w:themeColor="text1"/>
          <w:shd w:val="clear" w:color="auto" w:fill="FFFFFF"/>
        </w:rPr>
        <w:t>A recent study in Brazil reported that, out of 1,865 students from different academic disciplines, 4.2% reported to had used CEs</w:t>
      </w:r>
      <w:r w:rsidRPr="002E6D7D">
        <w:rPr>
          <w:rFonts w:asciiTheme="majorBidi" w:hAnsiTheme="majorBidi" w:cstheme="majorBidi"/>
          <w:color w:val="000000" w:themeColor="text1"/>
        </w:rPr>
        <w:t xml:space="preserve"> </w:t>
      </w:r>
      <w:r w:rsidRPr="002E6D7D">
        <w:rPr>
          <w:rFonts w:asciiTheme="majorBidi" w:hAnsiTheme="majorBidi" w:cstheme="majorBidi"/>
          <w:color w:val="000000" w:themeColor="text1"/>
          <w:shd w:val="clear" w:color="auto" w:fill="FFFFFF"/>
        </w:rPr>
        <w:t xml:space="preserve">in the last 12 months, with the most popular molecule having been methylphenidate which was not associated with an ADHD diagnosis. </w:t>
      </w:r>
      <w:r w:rsidRPr="002E6D7D">
        <w:rPr>
          <w:rFonts w:asciiTheme="majorBidi" w:hAnsiTheme="majorBidi" w:cstheme="majorBidi"/>
          <w:color w:val="000000" w:themeColor="text1"/>
        </w:rPr>
        <w:t xml:space="preserve">With respect to what is being described in less competitive study fields </w:t>
      </w:r>
      <w:r w:rsidRPr="002E6D7D">
        <w:rPr>
          <w:rFonts w:asciiTheme="majorBidi" w:hAnsiTheme="majorBidi" w:cstheme="majorBidi"/>
          <w:color w:val="000000" w:themeColor="text1"/>
        </w:rPr>
        <w:fldChar w:fldCharType="begin"/>
      </w:r>
      <w:r w:rsidR="00D415FA" w:rsidRPr="002E6D7D">
        <w:rPr>
          <w:rFonts w:asciiTheme="majorBidi" w:hAnsiTheme="majorBidi" w:cstheme="majorBidi"/>
          <w:color w:val="000000" w:themeColor="text1"/>
        </w:rPr>
        <w:instrText xml:space="preserve"> ADDIN ZOTERO_ITEM CSL_CITATION {"citationID":"wDIT02mw","properties":{"formattedCitation":"(Lengvenyte, Strumila, &amp; Grikiniene, 2016)","plainCitation":"(Lengvenyte, Strumila, &amp; Grikiniene, 2016)","noteIndex":0},"citationItems":[{"id":2463,"uris":["http://zotero.org/users/5820251/items/ALI9AKNT"],"itemData":{"id":2463,"type":"article-journal","abstract":"AimsThe purpose of this study is to analyse the use of cognitive enhancers among medical students in Lithuania, determine the reasons for usage and evaluate the contributing factors such as socio-demographic characteristics, stress levels, sleep quality and knowing somebody who has used a neuro-enhancing drug.DesignA cross-sectional survey study was performed by analysing a convenience sample of n=579 in the two universities offering medical education in Lithuania, Vilnius University and the Lithuanian University of Health Sciences. In 2014, students were asked to fill in anonymous paper questionnaires consisting of 13 items on prevalence of substance use to enhance cognitive performance, and on reasons and correlates (response rate 95%) during lecture time.ResultsOf the respondents, 8.1% indicated that they had used cognitive enhancers. Among those who had used these drugs, nootropics were the most frequently mentioned (59.6%), while psychostimulants, such as modafinil, methylphenidate and amphetamine-de...","container-title":"NAD Nordic Studies on Alcohol and Drugs","DOI":"10.1515/nsad-2016-0014","issue":"2","page":"173-187","title":"Use of cognitive enhancers among medical students in Lithuania","volume":"33","author":[{"family":"Lengvenyte","given":"Aiste"},{"family":"Strumila","given":"Robertas"},{"family":"Grikiniene","given":"Jurgita"}],"issued":{"date-parts":[["2016"]]}}}],"schema":"https://github.com/citation-style-language/schema/raw/master/csl-citation.json"} </w:instrText>
      </w:r>
      <w:r w:rsidRPr="002E6D7D">
        <w:rPr>
          <w:rFonts w:asciiTheme="majorBidi" w:hAnsiTheme="majorBidi" w:cstheme="majorBidi"/>
          <w:color w:val="000000" w:themeColor="text1"/>
        </w:rPr>
        <w:fldChar w:fldCharType="separate"/>
      </w:r>
      <w:r w:rsidR="00D415FA" w:rsidRPr="002E6D7D">
        <w:rPr>
          <w:rFonts w:asciiTheme="majorBidi" w:hAnsiTheme="majorBidi" w:cstheme="majorBidi"/>
          <w:noProof/>
          <w:color w:val="000000" w:themeColor="text1"/>
        </w:rPr>
        <w:t>(Lengvenyte</w:t>
      </w:r>
      <w:r w:rsidR="0075105C" w:rsidRPr="002E6D7D">
        <w:rPr>
          <w:rFonts w:asciiTheme="majorBidi" w:hAnsiTheme="majorBidi" w:cstheme="majorBidi"/>
          <w:noProof/>
          <w:color w:val="000000" w:themeColor="text1"/>
        </w:rPr>
        <w:t xml:space="preserve"> et .</w:t>
      </w:r>
      <w:r w:rsidR="00D415FA" w:rsidRPr="002E6D7D">
        <w:rPr>
          <w:rFonts w:asciiTheme="majorBidi" w:hAnsiTheme="majorBidi" w:cstheme="majorBidi"/>
          <w:noProof/>
          <w:color w:val="000000" w:themeColor="text1"/>
        </w:rPr>
        <w:t>, 2016)</w:t>
      </w:r>
      <w:r w:rsidRPr="002E6D7D">
        <w:rPr>
          <w:rFonts w:asciiTheme="majorBidi" w:hAnsiTheme="majorBidi" w:cstheme="majorBidi"/>
          <w:color w:val="000000" w:themeColor="text1"/>
        </w:rPr>
        <w:fldChar w:fldCharType="end"/>
      </w:r>
      <w:r w:rsidRPr="002E6D7D">
        <w:rPr>
          <w:rFonts w:asciiTheme="majorBidi" w:hAnsiTheme="majorBidi" w:cstheme="majorBidi"/>
          <w:color w:val="000000" w:themeColor="text1"/>
        </w:rPr>
        <w:t xml:space="preserve">, Medicine and Pharmacy have been identified as being both stressful and highly competitive academic courses worldwide </w:t>
      </w:r>
      <w:r w:rsidRPr="002E6D7D">
        <w:rPr>
          <w:rFonts w:asciiTheme="majorBidi" w:hAnsiTheme="majorBidi" w:cstheme="majorBidi"/>
          <w:color w:val="000000" w:themeColor="text1"/>
        </w:rPr>
        <w:fldChar w:fldCharType="begin"/>
      </w:r>
      <w:r w:rsidR="00870E60" w:rsidRPr="002E6D7D">
        <w:rPr>
          <w:rFonts w:asciiTheme="majorBidi" w:hAnsiTheme="majorBidi" w:cstheme="majorBidi"/>
          <w:color w:val="000000" w:themeColor="text1"/>
        </w:rPr>
        <w:instrText xml:space="preserve"> ADDIN ZOTERO_ITEM CSL_CITATION {"citationID":"eexd8HTK","properties":{"formattedCitation":"(Hanna et al., 2018; Papazisis et al., 2018)","plainCitation":"(Hanna et al., 2018; Papazisis et al., 2018)","noteIndex":0},"citationItems":[{"id":2188,"uris":["http://zotero.org/users/5820251/items/RHP74XFT"],"itemData":{"id":2188,"type":"article-journal","issue":"1","page":"76-84","title":"A questionnaire study investigating future pharmacists ’ use of , and views on cognitive enhancers","volume":"18","author":[{"family":"Hanna","given":"Lezley-anne"},{"family":"Rainey","given":"Judith"},{"family":"Hall","given":"Maurice"}],"issued":{"date-parts":[["2018"]]}}},{"id":2245,"uris":["http://zotero.org/users/5820251/items/T562CV8F"],"itemData":{"id":2245,"type":"article-journal","abstract":"Nonmedical use of prescription medications is a growing health problem including not only the opioid painkiller overdose epidemic but also benzodiazepine and stimulants misuse. Medical students express considerable high percentages of prescription drug misuse but also of illicit drug use, with cannabis being the frequently used illicit drug. We report the final results of a cross-sectional study among medical students that examined prevalence and motivation for use and suggest that medical students display similar patterns of misuse, for both licit and illicit drugs, to other students. Furthermore, a correlation was found between illicit drugs use with tranquilizers misuse and between smoking and alcohol misuse with opioids, sleeping drugs, and stimulants use. Considering that substance use during medical school affects students? personal and professional lives and has potential consequences for their patients, further studies are needed to elucidate the prevalence but also the motivation for that use.","container-title":"Substance Abuse: Research and Treatment","DOI":"10.1177/1178221818802298","page":"1178221818802298","title":"Nonmedical Use of Prescription Drugs among Medical Students and the Relationship With Illicit Drug, Tobacco, and Alcohol Use","URL":"https://doi.org/10.1177/1178221818802298","volume":"12","author":[{"family":"Papazisis","given":"Georgios"},{"family":"Tsakiridis","given":"Ioannis"},{"family":"Siafis","given":"Spyridon"}],"issued":{"date-parts":[["2018"]]}}}],"schema":"https://github.com/citation-style-language/schema/raw/master/csl-citation.json"} </w:instrText>
      </w:r>
      <w:r w:rsidRPr="002E6D7D">
        <w:rPr>
          <w:rFonts w:asciiTheme="majorBidi" w:hAnsiTheme="majorBidi" w:cstheme="majorBidi"/>
          <w:color w:val="000000" w:themeColor="text1"/>
        </w:rPr>
        <w:fldChar w:fldCharType="separate"/>
      </w:r>
      <w:r w:rsidR="00D415FA" w:rsidRPr="002E6D7D">
        <w:rPr>
          <w:rFonts w:asciiTheme="majorBidi" w:hAnsiTheme="majorBidi" w:cstheme="majorBidi"/>
          <w:noProof/>
          <w:color w:val="000000" w:themeColor="text1"/>
        </w:rPr>
        <w:t>(Hanna et al., 2018; Papazisis et al., 2018)</w:t>
      </w:r>
      <w:r w:rsidRPr="002E6D7D">
        <w:rPr>
          <w:rFonts w:asciiTheme="majorBidi" w:hAnsiTheme="majorBidi" w:cstheme="majorBidi"/>
          <w:color w:val="000000" w:themeColor="text1"/>
        </w:rPr>
        <w:fldChar w:fldCharType="end"/>
      </w:r>
      <w:r w:rsidRPr="002E6D7D">
        <w:rPr>
          <w:rFonts w:asciiTheme="majorBidi" w:hAnsiTheme="majorBidi" w:cstheme="majorBidi"/>
          <w:color w:val="000000" w:themeColor="text1"/>
        </w:rPr>
        <w:t>. To this respect, a study that was conducted among Iran</w:t>
      </w:r>
      <w:r w:rsidR="00361B91" w:rsidRPr="002E6D7D">
        <w:rPr>
          <w:rFonts w:asciiTheme="majorBidi" w:hAnsiTheme="majorBidi" w:cstheme="majorBidi"/>
          <w:color w:val="000000" w:themeColor="text1"/>
        </w:rPr>
        <w:t>ian</w:t>
      </w:r>
      <w:r w:rsidRPr="002E6D7D">
        <w:rPr>
          <w:rFonts w:asciiTheme="majorBidi" w:hAnsiTheme="majorBidi" w:cstheme="majorBidi"/>
          <w:color w:val="000000" w:themeColor="text1"/>
        </w:rPr>
        <w:t xml:space="preserve"> medical students (2000-2007</w:t>
      </w:r>
      <w:r w:rsidRPr="002E6D7D">
        <w:rPr>
          <w:rFonts w:asciiTheme="majorBidi" w:hAnsiTheme="majorBidi" w:cstheme="majorBidi"/>
          <w:color w:val="000000" w:themeColor="text1"/>
          <w:shd w:val="clear" w:color="auto" w:fill="FFFFFF"/>
        </w:rPr>
        <w:t xml:space="preserve"> showed that</w:t>
      </w:r>
      <w:r w:rsidRPr="002E6D7D">
        <w:rPr>
          <w:rFonts w:asciiTheme="majorBidi" w:hAnsiTheme="majorBidi" w:cstheme="majorBidi"/>
          <w:color w:val="000000" w:themeColor="text1"/>
        </w:rPr>
        <w:t xml:space="preserve"> m</w:t>
      </w:r>
      <w:r w:rsidRPr="002E6D7D">
        <w:rPr>
          <w:rFonts w:asciiTheme="majorBidi" w:hAnsiTheme="majorBidi" w:cstheme="majorBidi"/>
          <w:color w:val="000000" w:themeColor="text1"/>
          <w:shd w:val="clear" w:color="auto" w:fill="FFFFFF"/>
        </w:rPr>
        <w:t xml:space="preserve">ethylphenidate users' mean knowledge score was higher than that of nonusers (P = 0.008), with age, gender and school year having been positively correlated with knowledge score (P &lt; 0.05). Some 8.7% of participants had taken methylphenidate at least once in their lifetime </w:t>
      </w:r>
      <w:r w:rsidRPr="002E6D7D">
        <w:rPr>
          <w:rFonts w:asciiTheme="majorBidi" w:hAnsiTheme="majorBidi" w:cstheme="majorBidi"/>
          <w:color w:val="000000" w:themeColor="text1"/>
          <w:shd w:val="clear" w:color="auto" w:fill="FFFFFF"/>
        </w:rPr>
        <w:fldChar w:fldCharType="begin"/>
      </w:r>
      <w:r w:rsidR="00870E60" w:rsidRPr="002E6D7D">
        <w:rPr>
          <w:rFonts w:asciiTheme="majorBidi" w:hAnsiTheme="majorBidi" w:cstheme="majorBidi"/>
          <w:color w:val="000000" w:themeColor="text1"/>
          <w:shd w:val="clear" w:color="auto" w:fill="FFFFFF"/>
        </w:rPr>
        <w:instrText xml:space="preserve"> ADDIN ZOTERO_ITEM CSL_CITATION {"citationID":"a1db2p11pot","properties":{"formattedCitation":"(Habibzadeh et al., 2011)","plainCitation":"(Habibzadeh et al., 2011)","noteIndex":0},"citationItems":[{"id":1733,"uris":["http://zotero.org/users/5820251/items/3XVS376E"],"itemData":{"id":1733,"type":"article-journal","abstract":"Methylphenidate, a medication prescribed for individuals suffering from attention-deficit/hyperactivity disorder, is increasingly being misused by students.","container-title":"Drug Design, Development and Therapy","DOI":"10.2147/DDDT.S13818","ISSN":"4113363846","issue":"5","page":"71-76","title":"Illicit methylphenidate use among Iranian medical students: Prevalence and knowledge","author":[{"family":"Habibzadeh","given":"Afshin"},{"family":"Alizadeh","given":"Mahasti"},{"family":"Malek","given":"Ayoub"},{"family":"Maghbooli","given":"Leili"},{"family":"Shoja","given":"Mohammadali M."},{"family":"Ghabili","given":"Kamyar"}],"issued":{"date-parts":[["2011"]]}}}],"schema":"https://github.com/citation-style-language/schema/raw/master/csl-citation.json"} </w:instrText>
      </w:r>
      <w:r w:rsidRPr="002E6D7D">
        <w:rPr>
          <w:rFonts w:asciiTheme="majorBidi" w:hAnsiTheme="majorBidi" w:cstheme="majorBidi"/>
          <w:color w:val="000000" w:themeColor="text1"/>
          <w:shd w:val="clear" w:color="auto" w:fill="FFFFFF"/>
        </w:rPr>
        <w:fldChar w:fldCharType="separate"/>
      </w:r>
      <w:r w:rsidR="00D415FA" w:rsidRPr="002E6D7D">
        <w:rPr>
          <w:rFonts w:asciiTheme="majorBidi" w:hAnsiTheme="majorBidi" w:cstheme="majorBidi"/>
          <w:color w:val="000000"/>
        </w:rPr>
        <w:t>(Habibzadeh et al., 2011)</w:t>
      </w:r>
      <w:r w:rsidRPr="002E6D7D">
        <w:rPr>
          <w:rFonts w:asciiTheme="majorBidi" w:hAnsiTheme="majorBidi" w:cstheme="majorBidi"/>
          <w:color w:val="000000" w:themeColor="text1"/>
          <w:shd w:val="clear" w:color="auto" w:fill="FFFFFF"/>
        </w:rPr>
        <w:fldChar w:fldCharType="end"/>
      </w:r>
      <w:r w:rsidRPr="002E6D7D">
        <w:rPr>
          <w:rFonts w:asciiTheme="majorBidi" w:hAnsiTheme="majorBidi" w:cstheme="majorBidi"/>
          <w:color w:val="000000" w:themeColor="text1"/>
          <w:shd w:val="clear" w:color="auto" w:fill="FFFFFF"/>
        </w:rPr>
        <w:t>. S</w:t>
      </w:r>
      <w:r w:rsidRPr="002E6D7D">
        <w:rPr>
          <w:rFonts w:asciiTheme="majorBidi" w:hAnsiTheme="majorBidi" w:cstheme="majorBidi"/>
          <w:color w:val="000000" w:themeColor="text1"/>
        </w:rPr>
        <w:t xml:space="preserve">imilarly, a study carried out in Lithuania reported that the prevalence of CEs (modafinil, methylphenidate and amphetamine) among medical students was 8.1% </w:t>
      </w:r>
      <w:r w:rsidRPr="002E6D7D">
        <w:rPr>
          <w:rFonts w:asciiTheme="majorBidi" w:hAnsiTheme="majorBidi" w:cstheme="majorBidi"/>
          <w:color w:val="000000" w:themeColor="text1"/>
        </w:rPr>
        <w:fldChar w:fldCharType="begin"/>
      </w:r>
      <w:r w:rsidR="00870E60" w:rsidRPr="002E6D7D">
        <w:rPr>
          <w:rFonts w:asciiTheme="majorBidi" w:hAnsiTheme="majorBidi" w:cstheme="majorBidi"/>
          <w:color w:val="000000" w:themeColor="text1"/>
        </w:rPr>
        <w:instrText xml:space="preserve"> ADDIN ZOTERO_ITEM CSL_CITATION {"citationID":"gwYmtSCY","properties":{"formattedCitation":"(Lengvenyte et al., 2016)","plainCitation":"(Lengvenyte et al., 2016)","noteIndex":0},"citationItems":[{"id":2463,"uris":["http://zotero.org/users/5820251/items/ALI9AKNT"],"itemData":{"id":2463,"type":"article-journal","abstract":"AimsThe purpose of this study is to analyse the use of cognitive enhancers among medical students in Lithuania, determine the reasons for usage and evaluate the contributing factors such as socio-demographic characteristics, stress levels, sleep quality and knowing somebody who has used a neuro-enhancing drug.DesignA cross-sectional survey study was performed by analysing a convenience sample of n=579 in the two universities offering medical education in Lithuania, Vilnius University and the Lithuanian University of Health Sciences. In 2014, students were asked to fill in anonymous paper questionnaires consisting of 13 items on prevalence of substance use to enhance cognitive performance, and on reasons and correlates (response rate 95%) during lecture time.ResultsOf the respondents, 8.1% indicated that they had used cognitive enhancers. Among those who had used these drugs, nootropics were the most frequently mentioned (59.6%), while psychostimulants, such as modafinil, methylphenidate and amphetamine-de...","container-title":"NAD Nordic Studies on Alcohol and Drugs","DOI":"10.1515/nsad-2016-0014","issue":"2","page":"173-187","title":"Use of cognitive enhancers among medical students in Lithuania","volume":"33","author":[{"family":"Lengvenyte","given":"Aiste"},{"family":"Strumila","given":"Robertas"},{"family":"Grikiniene","given":"Jurgita"}],"issued":{"date-parts":[["2016"]]}}}],"schema":"https://github.com/citation-style-language/schema/raw/master/csl-citation.json"} </w:instrText>
      </w:r>
      <w:r w:rsidRPr="002E6D7D">
        <w:rPr>
          <w:rFonts w:asciiTheme="majorBidi" w:hAnsiTheme="majorBidi" w:cstheme="majorBidi"/>
          <w:color w:val="000000" w:themeColor="text1"/>
        </w:rPr>
        <w:fldChar w:fldCharType="separate"/>
      </w:r>
      <w:r w:rsidR="00D415FA" w:rsidRPr="002E6D7D">
        <w:rPr>
          <w:rFonts w:asciiTheme="majorBidi" w:hAnsiTheme="majorBidi" w:cstheme="majorBidi"/>
          <w:noProof/>
          <w:color w:val="000000" w:themeColor="text1"/>
        </w:rPr>
        <w:t>(Lengvenyte et al., 2016)</w:t>
      </w:r>
      <w:r w:rsidRPr="002E6D7D">
        <w:rPr>
          <w:rFonts w:asciiTheme="majorBidi" w:hAnsiTheme="majorBidi" w:cstheme="majorBidi"/>
          <w:color w:val="000000" w:themeColor="text1"/>
        </w:rPr>
        <w:fldChar w:fldCharType="end"/>
      </w:r>
      <w:r w:rsidRPr="002E6D7D">
        <w:rPr>
          <w:rFonts w:asciiTheme="majorBidi" w:hAnsiTheme="majorBidi" w:cstheme="majorBidi"/>
          <w:color w:val="000000" w:themeColor="text1"/>
        </w:rPr>
        <w:t xml:space="preserve">. Finally, caffeine use as a CE has grown in popularity worldwide </w:t>
      </w:r>
      <w:r w:rsidRPr="002E6D7D">
        <w:rPr>
          <w:rFonts w:asciiTheme="majorBidi" w:hAnsiTheme="majorBidi" w:cstheme="majorBidi"/>
          <w:color w:val="000000" w:themeColor="text1"/>
        </w:rPr>
        <w:fldChar w:fldCharType="begin"/>
      </w:r>
      <w:r w:rsidR="00870E60" w:rsidRPr="002E6D7D">
        <w:rPr>
          <w:rFonts w:asciiTheme="majorBidi" w:hAnsiTheme="majorBidi" w:cstheme="majorBidi"/>
          <w:color w:val="000000" w:themeColor="text1"/>
        </w:rPr>
        <w:instrText xml:space="preserve"> ADDIN ZOTERO_ITEM CSL_CITATION {"citationID":"zOlGe1Mt","properties":{"formattedCitation":"(Cappelletti et al., 2015)","plainCitation":"(Cappelletti et al., 2015)","noteIndex":0},"citationItems":[{"id":2848,"uris":["http://zotero.org/users/5820251/items/C6IU5LTM"],"itemData":{"id":2848,"type":"article-journal","abstract":"Caffeine use is increasing worldwide. The underlying motivations are mainly concentration and memory enhancement and physical performance improvement. Coffee and caffeine-containing products affect the cardiovascular system, with their positive inotropic and chronotropic effects, and the central nervous system, with their locomotor activity stimulation and anxiogenic-like effects. Thus, it is of interest to examine whether these effects could be detrimental for health. Furthermore, caffeine abuse and dependence are becoming more and more common and can lead to caffeine intoxication, which puts individuals at risk for premature and unnatural death. The present review summarizes the main findings concerning caffeine's mechanisms of action (focusing on adenosine antagonism, intracellular calcium mobilization, and phosphodiesterases inhibition), use, abuse, dependence, intoxication, and lethal effects. It also suggests that the concepts of toxic and lethal doses are relative, since doses below the toxic and/or lethal range may play a causal role in intoxication or death. This could be due to caffeine's interaction with other substances or to the individuals' preexisting metabolism alterations or diseases.","archive":"PubMed","archive_location":"26074744","container-title":"Current neuropharmacology","DOI":"10.2174/1570159X13666141210215655","ISSN":"1570-159X","issue":"1","journalAbbreviation":"Curr Neuropharmacol","language":"eng","page":"71-88","title":"Caffeine: cognitive and physical performance enhancer or psychoactive drug?","URL":"https://www.ncbi.nlm.nih.gov/pubmed/26074744","volume":"13","author":[{"family":"Cappelletti","given":"Simone"},{"family":"Piacentino","given":"Daria"},{"family":"Sani","given":"Gabriele"},{"family":"Aromatario","given":"Mariarosaria"}],"issued":{"date-parts":[["2015",1]]}}}],"schema":"https://github.com/citation-style-language/schema/raw/master/csl-citation.json"} </w:instrText>
      </w:r>
      <w:r w:rsidRPr="002E6D7D">
        <w:rPr>
          <w:rFonts w:asciiTheme="majorBidi" w:hAnsiTheme="majorBidi" w:cstheme="majorBidi"/>
          <w:color w:val="000000" w:themeColor="text1"/>
        </w:rPr>
        <w:fldChar w:fldCharType="separate"/>
      </w:r>
      <w:r w:rsidR="00D415FA" w:rsidRPr="002E6D7D">
        <w:rPr>
          <w:rFonts w:asciiTheme="majorBidi" w:hAnsiTheme="majorBidi" w:cstheme="majorBidi"/>
          <w:noProof/>
          <w:color w:val="000000" w:themeColor="text1"/>
        </w:rPr>
        <w:t>(Cappelletti et al., 2015)</w:t>
      </w:r>
      <w:r w:rsidRPr="002E6D7D">
        <w:rPr>
          <w:rFonts w:asciiTheme="majorBidi" w:hAnsiTheme="majorBidi" w:cstheme="majorBidi"/>
          <w:color w:val="000000" w:themeColor="text1"/>
        </w:rPr>
        <w:fldChar w:fldCharType="end"/>
      </w:r>
      <w:r w:rsidRPr="002E6D7D">
        <w:rPr>
          <w:rFonts w:asciiTheme="majorBidi" w:hAnsiTheme="majorBidi" w:cstheme="majorBidi"/>
          <w:color w:val="000000" w:themeColor="text1"/>
        </w:rPr>
        <w:t xml:space="preserve">. A study in the UAE assessed the prevalence and perceived benefits of caffeinated beverage consumption among university students </w:t>
      </w:r>
      <w:r w:rsidRPr="002E6D7D">
        <w:rPr>
          <w:rFonts w:asciiTheme="majorBidi" w:hAnsiTheme="majorBidi" w:cstheme="majorBidi"/>
          <w:color w:val="000000" w:themeColor="text1"/>
        </w:rPr>
        <w:fldChar w:fldCharType="begin"/>
      </w:r>
      <w:r w:rsidR="00870E60" w:rsidRPr="002E6D7D">
        <w:rPr>
          <w:rFonts w:asciiTheme="majorBidi" w:hAnsiTheme="majorBidi" w:cstheme="majorBidi"/>
          <w:color w:val="000000" w:themeColor="text1"/>
        </w:rPr>
        <w:instrText xml:space="preserve"> ADDIN ZOTERO_ITEM CSL_CITATION {"citationID":"t1k0f33g","properties":{"formattedCitation":"(Ghali et al., 2016)","plainCitation":"(Ghali et al., 2016)","noteIndex":0},"citationItems":[{"id":2799,"uris":["http://zotero.org/users/5820251/items/IUKABTE9"],"itemData":{"id":2799,"type":"article-journal","abstract":"Background: Over the past decade, the global caffeine consumption rate has increased dramatically. Coffee and tea are among the common sources, but energy drinks are becoming an important contributor to total caffeine consumption. Recommendations for daily caffeine intake is not being followed due to the perceived benefits of caffeine which include mood improvement, concentration, social factors, and energy boosting. This study was important to add to the limited data about caffeine consumption in the Gulf region and mainly in the UAE.Objectives: The objectives were to determine the prevalence of caffeinated beverage consumption among university students and perceived benefits in addition to the estimation of daily caffeine consumption (mg/day).Design: Data was collected through a self-reported questionnaire from a total of 175 participants (129 females and 46 males) who were conveniently selected from different settings at Zayed University - Dubai. Usual Caffeine intake was calculated from all caffeine containing beverages.  Results: Eighty-six percent of the 175 participants, both males and females, at Zayed University-Dubai consumed caffeinated beverages with an average intake of 249.7±235.9 mg. The intake among the 150 caffeine consumers varied from 4.2 mg/day to 932.2 mg/day. Average intake of caffeine was not significantly different between genders (P=0.125). Thirty-five percent of the population consumed more than 400 mg/day of caffeine, with no statistical difference between males and females (P=0.202). Coffee was the most commonly consumed drink among both genders, followed by tea. Most perceived benefits of caffeine consumption were not significantly different except for the relationship between caffeine and improved exercise performance (P=0.018) and caffeine in relation to weight loss (P=0.001) among males.Conclusion: The prevalence of caffeine consumption at Zayed University was high among both males and females. Further research is necessary to estimate the total caffeine intake from all dietary sources, mainly the cultural foods and beverages, and to determine the relationship between accessibility to caffeine containing beverages and caffeine consumption among University student.","container-title":"Arab Journal of Nutrition and Exercise (AJNE)","DOI":"10.18502/ajne.v1i3.1230","ISSN":"2518-6590","journalAbbreviation":"1","language":"en","license":"Copyright (c) 2017 Arab Journal of Nutrition and Exercise (AJNE)","page":"131-141","source":"knepublishing.com","title":"Caffeine Consumption among Zayed University Students in Dubai, United Arab Emirates: A Cross-Sectional Study","title-short":"Caffeine Consumption among Zayed University Students in Dubai, United Arab Emirates","URL":"https://knepublishing.com/index.php/AJNE/article/view/1230","author":[{"family":"Ghali","given":"Rola M. Al"},{"family":"Shaibi","given":"Hessa Al"},{"family":"Majed","given":"Huda Al"},{"family":"Haroun","given":"Dalia"}],"accessed":{"date-parts":[["2019",7,5]]},"issued":{"date-parts":[["2016"]]}}}],"schema":"https://github.com/citation-style-language/schema/raw/master/csl-citation.json"} </w:instrText>
      </w:r>
      <w:r w:rsidRPr="002E6D7D">
        <w:rPr>
          <w:rFonts w:asciiTheme="majorBidi" w:hAnsiTheme="majorBidi" w:cstheme="majorBidi"/>
          <w:color w:val="000000" w:themeColor="text1"/>
        </w:rPr>
        <w:fldChar w:fldCharType="separate"/>
      </w:r>
      <w:r w:rsidR="00D415FA" w:rsidRPr="002E6D7D">
        <w:rPr>
          <w:rFonts w:asciiTheme="majorBidi" w:hAnsiTheme="majorBidi" w:cstheme="majorBidi"/>
          <w:noProof/>
          <w:color w:val="000000" w:themeColor="text1"/>
        </w:rPr>
        <w:t>(Ghali et al., 2016)</w:t>
      </w:r>
      <w:r w:rsidRPr="002E6D7D">
        <w:rPr>
          <w:rFonts w:asciiTheme="majorBidi" w:hAnsiTheme="majorBidi" w:cstheme="majorBidi"/>
          <w:color w:val="000000" w:themeColor="text1"/>
        </w:rPr>
        <w:fldChar w:fldCharType="end"/>
      </w:r>
      <w:r w:rsidRPr="002E6D7D">
        <w:rPr>
          <w:rFonts w:asciiTheme="majorBidi" w:hAnsiTheme="majorBidi" w:cstheme="majorBidi"/>
          <w:color w:val="000000" w:themeColor="text1"/>
        </w:rPr>
        <w:t xml:space="preserve">. </w:t>
      </w:r>
      <w:r w:rsidRPr="002E6D7D">
        <w:rPr>
          <w:rFonts w:asciiTheme="majorBidi" w:hAnsiTheme="majorBidi" w:cstheme="majorBidi"/>
          <w:color w:val="000000" w:themeColor="text1"/>
          <w:shd w:val="clear" w:color="auto" w:fill="FFFFFF"/>
        </w:rPr>
        <w:t xml:space="preserve">More than 98.5% of the study participants were shown to be caffeine consumers, with 31% having reported to be addicted to caffeine; heavy caffeine consumption was significantly associated with heart problems </w:t>
      </w:r>
      <w:r w:rsidRPr="002E6D7D">
        <w:rPr>
          <w:rFonts w:asciiTheme="majorBidi" w:hAnsiTheme="majorBidi" w:cstheme="majorBidi"/>
          <w:color w:val="000000" w:themeColor="text1"/>
        </w:rPr>
        <w:fldChar w:fldCharType="begin"/>
      </w:r>
      <w:r w:rsidR="00870E60" w:rsidRPr="002E6D7D">
        <w:rPr>
          <w:rFonts w:asciiTheme="majorBidi" w:hAnsiTheme="majorBidi" w:cstheme="majorBidi"/>
          <w:color w:val="000000" w:themeColor="text1"/>
        </w:rPr>
        <w:instrText xml:space="preserve"> ADDIN ZOTERO_ITEM CSL_CITATION {"citationID":"xGgMx3Az","properties":{"formattedCitation":"(Ghali et al., 2016)","plainCitation":"(Ghali et al., 2016)","noteIndex":0},"citationItems":[{"id":2799,"uris":["http://zotero.org/users/5820251/items/IUKABTE9"],"itemData":{"id":2799,"type":"article-journal","abstract":"Background: Over the past decade, the global caffeine consumption rate has increased dramatically. Coffee and tea are among the common sources, but energy drinks are becoming an important contributor to total caffeine consumption. Recommendations for daily caffeine intake is not being followed due to the perceived benefits of caffeine which include mood improvement, concentration, social factors, and energy boosting. This study was important to add to the limited data about caffeine consumption in the Gulf region and mainly in the UAE.Objectives: The objectives were to determine the prevalence of caffeinated beverage consumption among university students and perceived benefits in addition to the estimation of daily caffeine consumption (mg/day).Design: Data was collected through a self-reported questionnaire from a total of 175 participants (129 females and 46 males) who were conveniently selected from different settings at Zayed University - Dubai. Usual Caffeine intake was calculated from all caffeine containing beverages.  Results: Eighty-six percent of the 175 participants, both males and females, at Zayed University-Dubai consumed caffeinated beverages with an average intake of 249.7±235.9 mg. The intake among the 150 caffeine consumers varied from 4.2 mg/day to 932.2 mg/day. Average intake of caffeine was not significantly different between genders (P=0.125). Thirty-five percent of the population consumed more than 400 mg/day of caffeine, with no statistical difference between males and females (P=0.202). Coffee was the most commonly consumed drink among both genders, followed by tea. Most perceived benefits of caffeine consumption were not significantly different except for the relationship between caffeine and improved exercise performance (P=0.018) and caffeine in relation to weight loss (P=0.001) among males.Conclusion: The prevalence of caffeine consumption at Zayed University was high among both males and females. Further research is necessary to estimate the total caffeine intake from all dietary sources, mainly the cultural foods and beverages, and to determine the relationship between accessibility to caffeine containing beverages and caffeine consumption among University student.","container-title":"Arab Journal of Nutrition and Exercise (AJNE)","DOI":"10.18502/ajne.v1i3.1230","ISSN":"2518-6590","journalAbbreviation":"1","language":"en","license":"Copyright (c) 2017 Arab Journal of Nutrition and Exercise (AJNE)","page":"131-141","source":"knepublishing.com","title":"Caffeine Consumption among Zayed University Students in Dubai, United Arab Emirates: A Cross-Sectional Study","title-short":"Caffeine Consumption among Zayed University Students in Dubai, United Arab Emirates","URL":"https://knepublishing.com/index.php/AJNE/article/view/1230","author":[{"family":"Ghali","given":"Rola M. Al"},{"family":"Shaibi","given":"Hessa Al"},{"family":"Majed","given":"Huda Al"},{"family":"Haroun","given":"Dalia"}],"accessed":{"date-parts":[["2019",7,5]]},"issued":{"date-parts":[["2016"]]}}}],"schema":"https://github.com/citation-style-language/schema/raw/master/csl-citation.json"} </w:instrText>
      </w:r>
      <w:r w:rsidRPr="002E6D7D">
        <w:rPr>
          <w:rFonts w:asciiTheme="majorBidi" w:hAnsiTheme="majorBidi" w:cstheme="majorBidi"/>
          <w:color w:val="000000" w:themeColor="text1"/>
        </w:rPr>
        <w:fldChar w:fldCharType="separate"/>
      </w:r>
      <w:r w:rsidR="00D415FA" w:rsidRPr="002E6D7D">
        <w:rPr>
          <w:rFonts w:asciiTheme="majorBidi" w:hAnsiTheme="majorBidi" w:cstheme="majorBidi"/>
          <w:noProof/>
          <w:color w:val="000000" w:themeColor="text1"/>
        </w:rPr>
        <w:t>(Ghali et al., 2016)</w:t>
      </w:r>
      <w:r w:rsidRPr="002E6D7D">
        <w:rPr>
          <w:rFonts w:asciiTheme="majorBidi" w:hAnsiTheme="majorBidi" w:cstheme="majorBidi"/>
          <w:color w:val="000000" w:themeColor="text1"/>
        </w:rPr>
        <w:fldChar w:fldCharType="end"/>
      </w:r>
      <w:r w:rsidR="00A359E9" w:rsidRPr="002E6D7D">
        <w:rPr>
          <w:rFonts w:asciiTheme="majorBidi" w:hAnsiTheme="majorBidi" w:cstheme="majorBidi"/>
          <w:color w:val="000000" w:themeColor="text1"/>
        </w:rPr>
        <w:t>.</w:t>
      </w:r>
    </w:p>
    <w:p w14:paraId="11945B23" w14:textId="77777777" w:rsidR="00A359E9" w:rsidRPr="002E6D7D" w:rsidRDefault="00A359E9" w:rsidP="00E328B3">
      <w:pPr>
        <w:spacing w:line="360" w:lineRule="auto"/>
        <w:jc w:val="both"/>
        <w:rPr>
          <w:rFonts w:asciiTheme="majorBidi" w:hAnsiTheme="majorBidi" w:cstheme="majorBidi"/>
          <w:b/>
          <w:bCs/>
          <w:color w:val="000000" w:themeColor="text1"/>
        </w:rPr>
      </w:pPr>
    </w:p>
    <w:p w14:paraId="02C81CE4" w14:textId="51CA9C16" w:rsidR="00AD4596" w:rsidRPr="002E6D7D" w:rsidRDefault="00EC48BE" w:rsidP="00130CBD">
      <w:pPr>
        <w:pStyle w:val="Heading3"/>
        <w:rPr>
          <w:rFonts w:asciiTheme="majorBidi" w:hAnsiTheme="majorBidi" w:cstheme="majorBidi"/>
          <w:b/>
          <w:bCs/>
        </w:rPr>
      </w:pPr>
      <w:bookmarkStart w:id="100" w:name="_Toc128520789"/>
      <w:r w:rsidRPr="002E6D7D">
        <w:rPr>
          <w:rFonts w:asciiTheme="majorBidi" w:hAnsiTheme="majorBidi" w:cstheme="majorBidi"/>
          <w:b/>
          <w:bCs/>
        </w:rPr>
        <w:t xml:space="preserve">Knowledge of </w:t>
      </w:r>
      <w:r w:rsidR="00AD4596" w:rsidRPr="002E6D7D">
        <w:rPr>
          <w:rFonts w:asciiTheme="majorBidi" w:hAnsiTheme="majorBidi" w:cstheme="majorBidi"/>
          <w:b/>
          <w:bCs/>
        </w:rPr>
        <w:t>CEs and reported positive/negative effects</w:t>
      </w:r>
      <w:bookmarkEnd w:id="100"/>
    </w:p>
    <w:p w14:paraId="55A255CA" w14:textId="77777777" w:rsidR="00A359E9" w:rsidRPr="002E6D7D" w:rsidRDefault="00A359E9" w:rsidP="00E328B3">
      <w:pPr>
        <w:spacing w:line="360" w:lineRule="auto"/>
        <w:jc w:val="both"/>
        <w:rPr>
          <w:rFonts w:asciiTheme="majorBidi" w:hAnsiTheme="majorBidi" w:cstheme="majorBidi"/>
          <w:b/>
          <w:bCs/>
          <w:color w:val="000000" w:themeColor="text1"/>
        </w:rPr>
      </w:pPr>
    </w:p>
    <w:p w14:paraId="52090DAA" w14:textId="1D723D30" w:rsidR="00AD4596" w:rsidRPr="002E6D7D" w:rsidRDefault="00AD4596" w:rsidP="00E328B3">
      <w:pPr>
        <w:spacing w:line="360" w:lineRule="auto"/>
        <w:jc w:val="both"/>
        <w:rPr>
          <w:rFonts w:asciiTheme="majorBidi" w:hAnsiTheme="majorBidi" w:cstheme="majorBidi"/>
          <w:color w:val="000000" w:themeColor="text1"/>
          <w:shd w:val="clear" w:color="auto" w:fill="FFFFFF"/>
        </w:rPr>
      </w:pPr>
      <w:r w:rsidRPr="002E6D7D">
        <w:rPr>
          <w:rFonts w:asciiTheme="majorBidi" w:hAnsiTheme="majorBidi" w:cstheme="majorBidi"/>
          <w:color w:val="000000" w:themeColor="text1"/>
        </w:rPr>
        <w:t xml:space="preserve">University students may be attracted by stimulant drugs for several reasons, e.g. to increase awake time, enhance cognitive performance, improve professional and academic achievement </w:t>
      </w:r>
      <w:r w:rsidRPr="002E6D7D">
        <w:rPr>
          <w:rFonts w:asciiTheme="majorBidi" w:hAnsiTheme="majorBidi" w:cstheme="majorBidi"/>
          <w:color w:val="000000" w:themeColor="text1"/>
        </w:rPr>
        <w:fldChar w:fldCharType="begin"/>
      </w:r>
      <w:r w:rsidR="00870E60" w:rsidRPr="002E6D7D">
        <w:rPr>
          <w:rFonts w:asciiTheme="majorBidi" w:hAnsiTheme="majorBidi" w:cstheme="majorBidi"/>
          <w:color w:val="000000" w:themeColor="text1"/>
        </w:rPr>
        <w:instrText xml:space="preserve"> ADDIN ZOTERO_ITEM CSL_CITATION {"citationID":"x7WG3WOc","properties":{"formattedCitation":"(Lucke et al., 2018b)","plainCitation":"(Lucke et al., 2018b)","noteIndex":0},"citationItems":[{"id":2470,"uris":["http://zotero.org/users/5820251/items/CQW3BSIA"],"itemData":{"id":2470,"type":"article-journal","abstract":"Some university students consume pharmaceutical stimulants without a medical prescription with the goal of improving their academic performance. The prevalence of this practice has been well documented in the US, but less so in other countries. The potential harms of using prescription stimulants require a better understanding of the prevalence of this practice within Australian universities. An internet survey of 1136 Australian students was conducted in 2015 in three large Australian universities. Students were asked about their personal use of prescription stimulants, attitudes and experiences with prescription stimulants. They were also asked about their use of caffeine, energy drinks and illicit drugs to enhance their academic performance. Lifetime self-reported use of stimulant medication to improve academic performance was 6.5, and 4.4% in the past year. Students were far more likely to report using coffee and energy drinks (41.4 and 23.6% respectively, lifetime use) than prescription stimulants to help them study and complete university assessments. Non-medical use of prescription stimulants was strongly associated with a history of illicit drug use. The prevalence of nonmedical prescription stimulant use to improve academic performance is low among university students in Australia, especially when compared with their use of coffee and energy drinks.","container-title":"BMC Public Health","DOI":"10.1186/s12889-018-6212-0","issue":"1","page":"1270","title":"Non-medical prescription stimulant use to improve academic performance among Australian university students: Prevalence and correlates of use","URL":"https://bmcpublichealth.biomedcentral.com/articles/10.1186/s12889-018-6212-0","volume":"18","author":[{"family":"Lucke","given":"Jayne"},{"family":"Jensen","given":"Charmaine"},{"family":"Dunn","given":"Matthew"},{"family":"Chan","given":"Gary"},{"family":"Forlini","given":"Cynthia"},{"family":"Kaye","given":"Sharlene"},{"family":"Partridge","given":"Bradley"},{"family":"Farrell","given":"Michael"},{"family":"Racine","given":"Eric"},{"family":"Hall","given":"Wayne"}],"issued":{"date-parts":[["2018"]]}}}],"schema":"https://github.com/citation-style-language/schema/raw/master/csl-citation.json"} </w:instrText>
      </w:r>
      <w:r w:rsidRPr="002E6D7D">
        <w:rPr>
          <w:rFonts w:asciiTheme="majorBidi" w:hAnsiTheme="majorBidi" w:cstheme="majorBidi"/>
          <w:color w:val="000000" w:themeColor="text1"/>
        </w:rPr>
        <w:fldChar w:fldCharType="separate"/>
      </w:r>
      <w:r w:rsidR="00D415FA" w:rsidRPr="002E6D7D">
        <w:rPr>
          <w:rFonts w:asciiTheme="majorBidi" w:hAnsiTheme="majorBidi" w:cstheme="majorBidi"/>
          <w:noProof/>
          <w:color w:val="000000" w:themeColor="text1"/>
        </w:rPr>
        <w:t>(Lucke et al., 2018b)</w:t>
      </w:r>
      <w:r w:rsidRPr="002E6D7D">
        <w:rPr>
          <w:rFonts w:asciiTheme="majorBidi" w:hAnsiTheme="majorBidi" w:cstheme="majorBidi"/>
          <w:color w:val="000000" w:themeColor="text1"/>
        </w:rPr>
        <w:fldChar w:fldCharType="end"/>
      </w:r>
      <w:r w:rsidRPr="002E6D7D">
        <w:rPr>
          <w:rFonts w:asciiTheme="majorBidi" w:hAnsiTheme="majorBidi" w:cstheme="majorBidi"/>
          <w:color w:val="000000" w:themeColor="text1"/>
        </w:rPr>
        <w:t xml:space="preserve">, but also to </w:t>
      </w:r>
      <w:r w:rsidRPr="002E6D7D">
        <w:rPr>
          <w:rFonts w:asciiTheme="majorBidi" w:hAnsiTheme="majorBidi" w:cstheme="majorBidi"/>
          <w:color w:val="000000" w:themeColor="text1"/>
          <w:shd w:val="clear" w:color="auto" w:fill="FFFFFF"/>
        </w:rPr>
        <w:t xml:space="preserve">help with socialising and getting high </w:t>
      </w:r>
      <w:r w:rsidRPr="002E6D7D">
        <w:rPr>
          <w:rFonts w:asciiTheme="majorBidi" w:hAnsiTheme="majorBidi" w:cstheme="majorBidi"/>
          <w:color w:val="000000" w:themeColor="text1"/>
          <w:shd w:val="clear" w:color="auto" w:fill="FFFFFF"/>
        </w:rPr>
        <w:fldChar w:fldCharType="begin"/>
      </w:r>
      <w:r w:rsidR="00870E60" w:rsidRPr="002E6D7D">
        <w:rPr>
          <w:rFonts w:asciiTheme="majorBidi" w:hAnsiTheme="majorBidi" w:cstheme="majorBidi"/>
          <w:color w:val="000000" w:themeColor="text1"/>
          <w:shd w:val="clear" w:color="auto" w:fill="FFFFFF"/>
        </w:rPr>
        <w:instrText xml:space="preserve"> ADDIN ZOTERO_ITEM CSL_CITATION {"citationID":"s2vcl1CS","properties":{"formattedCitation":"(Schleim, 2020)","plainCitation":"(Schleim, 2020)","noteIndex":0},"citationItems":[{"id":3084,"uris":["http://zotero.org/users/5820251/items/S7SDAH5Y"],"itemData":{"id":3084,"type":"book","abstract":"The use of performance-enhancing drugs to study or work better is often called “cognitive enhancement” or “neuroenhancement” and sparked a debate between scholars from many disciplines. I argue that such behavior can better be subsumed under the more general category of “instrumental drug use”. This broader perspective allows understanding neuroenhancement better from the perspective of addiction medicine and public health and supports a more consistent drug policy. I also summarize the most important systematic reviews and individual surveys of nonmedical substance use to study or work better. Different definitions and methodologies limit the comparability of these studies. The unified approach of drug instrumentalization would partially solve such problems. Finally, prevalence studies from the 1960s to 1980s as well as anecdotal evidence since the late 19th century show that instrumental drug use is and has been for a long time a common phenomenon. It should thus also be investigated and treated accordingly.","ISBN":"1664-0640","note":"container-title: Frontiers in Psychiatry","number-of-pages":"913","title":"Neuroenhancement as Instrumental Drug Use: Putting the Debate in a Different Frame","URL":"https://www.frontiersin.org/article/10.3389/fpsyt.2020.567497","volume":"11","author":[{"family":"Schleim","given":"Stephan"}],"issued":{"date-parts":[["2020"]]}}}],"schema":"https://github.com/citation-style-language/schema/raw/master/csl-citation.json"} </w:instrText>
      </w:r>
      <w:r w:rsidRPr="002E6D7D">
        <w:rPr>
          <w:rFonts w:asciiTheme="majorBidi" w:hAnsiTheme="majorBidi" w:cstheme="majorBidi"/>
          <w:color w:val="000000" w:themeColor="text1"/>
          <w:shd w:val="clear" w:color="auto" w:fill="FFFFFF"/>
        </w:rPr>
        <w:fldChar w:fldCharType="separate"/>
      </w:r>
      <w:r w:rsidR="00D415FA" w:rsidRPr="002E6D7D">
        <w:rPr>
          <w:rFonts w:asciiTheme="majorBidi" w:hAnsiTheme="majorBidi" w:cstheme="majorBidi"/>
          <w:noProof/>
          <w:color w:val="000000" w:themeColor="text1"/>
          <w:shd w:val="clear" w:color="auto" w:fill="FFFFFF"/>
        </w:rPr>
        <w:t>(Schleim, 2020)</w:t>
      </w:r>
      <w:r w:rsidRPr="002E6D7D">
        <w:rPr>
          <w:rFonts w:asciiTheme="majorBidi" w:hAnsiTheme="majorBidi" w:cstheme="majorBidi"/>
          <w:color w:val="000000" w:themeColor="text1"/>
          <w:shd w:val="clear" w:color="auto" w:fill="FFFFFF"/>
        </w:rPr>
        <w:fldChar w:fldCharType="end"/>
      </w:r>
      <w:r w:rsidRPr="002E6D7D">
        <w:rPr>
          <w:rFonts w:asciiTheme="majorBidi" w:hAnsiTheme="majorBidi" w:cstheme="majorBidi"/>
          <w:color w:val="000000" w:themeColor="text1"/>
          <w:shd w:val="clear" w:color="auto" w:fill="FFFFFF"/>
        </w:rPr>
        <w:t>.</w:t>
      </w:r>
      <w:r w:rsidRPr="002E6D7D">
        <w:rPr>
          <w:rFonts w:asciiTheme="majorBidi" w:hAnsiTheme="majorBidi" w:cstheme="majorBidi"/>
          <w:color w:val="000000" w:themeColor="text1"/>
        </w:rPr>
        <w:t xml:space="preserve"> Indeed, the main motivations for misusing methylphenidate may relate to improving concentration (65.2%), helping with studying (59.8%) and increasing wakefulness (47.5%) </w:t>
      </w:r>
      <w:r w:rsidRPr="002E6D7D">
        <w:rPr>
          <w:rFonts w:asciiTheme="majorBidi" w:hAnsiTheme="majorBidi" w:cstheme="majorBidi"/>
          <w:color w:val="000000" w:themeColor="text1"/>
        </w:rPr>
        <w:fldChar w:fldCharType="begin"/>
      </w:r>
      <w:r w:rsidR="00870E60" w:rsidRPr="002E6D7D">
        <w:rPr>
          <w:rFonts w:asciiTheme="majorBidi" w:hAnsiTheme="majorBidi" w:cstheme="majorBidi"/>
          <w:color w:val="000000" w:themeColor="text1"/>
        </w:rPr>
        <w:instrText xml:space="preserve"> ADDIN ZOTERO_ITEM CSL_CITATION {"citationID":"x6RmB9K9","properties":{"formattedCitation":"(Teter et al., 2005)","plainCitation":"(Teter et al., 2005)","noteIndex":0},"citationItems":[{"id":2074,"uris":["http://zotero.org/users/5820251/items/KS7SMU83"],"itemData":{"id":2074,"type":"article-journal","container-title":"Journal of American College Health","DOI":"10.3200/JACH.53.6.253-262","issue":"6","page":"253-262","title":"Prevalence and Motives for Illicit Use of Prescription Stimulants in an Undergraduate Student Sample","URL":"https://doi.org/10.3200/JACH.53.6.253-262","volume":"53","author":[{"family":"Teter","given":"Christian J."},{"family":"McCabe","given":"Sean Esteban"},{"family":"Cranford","given":"James A."},{"family":"Boyd","given":"Carol J."},{"family":"Guthrie","given":"Saliy K."}],"issued":{"date-parts":[["2005"]]}}}],"schema":"https://github.com/citation-style-language/schema/raw/master/csl-citation.json"} </w:instrText>
      </w:r>
      <w:r w:rsidRPr="002E6D7D">
        <w:rPr>
          <w:rFonts w:asciiTheme="majorBidi" w:hAnsiTheme="majorBidi" w:cstheme="majorBidi"/>
          <w:color w:val="000000" w:themeColor="text1"/>
        </w:rPr>
        <w:fldChar w:fldCharType="separate"/>
      </w:r>
      <w:r w:rsidR="00D415FA" w:rsidRPr="002E6D7D">
        <w:rPr>
          <w:rFonts w:asciiTheme="majorBidi" w:hAnsiTheme="majorBidi" w:cstheme="majorBidi"/>
          <w:noProof/>
          <w:color w:val="000000" w:themeColor="text1"/>
        </w:rPr>
        <w:t>(Teter et al., 2005)</w:t>
      </w:r>
      <w:r w:rsidRPr="002E6D7D">
        <w:rPr>
          <w:rFonts w:asciiTheme="majorBidi" w:hAnsiTheme="majorBidi" w:cstheme="majorBidi"/>
          <w:color w:val="000000" w:themeColor="text1"/>
        </w:rPr>
        <w:fldChar w:fldCharType="end"/>
      </w:r>
      <w:r w:rsidRPr="002E6D7D">
        <w:rPr>
          <w:rFonts w:asciiTheme="majorBidi" w:hAnsiTheme="majorBidi" w:cstheme="majorBidi"/>
          <w:color w:val="000000" w:themeColor="text1"/>
        </w:rPr>
        <w:t>.</w:t>
      </w:r>
      <w:r w:rsidRPr="002E6D7D">
        <w:rPr>
          <w:rFonts w:asciiTheme="majorBidi" w:hAnsiTheme="majorBidi" w:cstheme="majorBidi"/>
          <w:b/>
          <w:bCs/>
          <w:color w:val="000000" w:themeColor="text1"/>
        </w:rPr>
        <w:t xml:space="preserve"> </w:t>
      </w:r>
      <w:r w:rsidRPr="002E6D7D">
        <w:rPr>
          <w:rFonts w:asciiTheme="majorBidi" w:hAnsiTheme="majorBidi" w:cstheme="majorBidi"/>
          <w:color w:val="000000" w:themeColor="text1"/>
        </w:rPr>
        <w:t xml:space="preserve">Other studies have associated methylphenidate misuse with the need to help concentration, stay alert, have more energy and improve self-confidence levels </w:t>
      </w:r>
      <w:r w:rsidRPr="002E6D7D">
        <w:rPr>
          <w:rFonts w:asciiTheme="majorBidi" w:hAnsiTheme="majorBidi" w:cstheme="majorBidi"/>
          <w:color w:val="000000" w:themeColor="text1"/>
        </w:rPr>
        <w:fldChar w:fldCharType="begin"/>
      </w:r>
      <w:r w:rsidR="00870E60" w:rsidRPr="002E6D7D">
        <w:rPr>
          <w:rFonts w:asciiTheme="majorBidi" w:hAnsiTheme="majorBidi" w:cstheme="majorBidi"/>
          <w:color w:val="000000" w:themeColor="text1"/>
        </w:rPr>
        <w:instrText xml:space="preserve"> ADDIN ZOTERO_ITEM CSL_CITATION {"citationID":"D20TN9dX","properties":{"formattedCitation":"(Batistela et al., 2016; Habibzadeh et al., 2011; Javed et al., 2019)","plainCitation":"(Batistela et al., 2016; Habibzadeh et al., 2011; Javed et al., 2019)","noteIndex":0},"citationItems":[{"id":2068,"uris":["http://zotero.org/users/5820251/items/XHX7UB8R"],"itemData":{"id":2068,"type":"article-journal","abstract":"The so-called cognitive enhancers have been widely and increasingly used by healthy individuals who seek improvements in cognitive performance despite having no pathologies. One drug used for this purpose is methylphenidate, a first-line drug for the treatment of attention deficit hyperactivity disorder (ADHD). OBJECTIVE: The aim of the present study was to test the effect of acute administration of varying doses of methylphenidate (10 mg, 20 mg, 40 mg and placebo) on a wide range of cognitive functions in healthy young people. METHODS: A total of 36 young university students and graduates participated in the study. The participants underwent tests of attention and of episodic, and working memory. RESULTS: No differences in performance were observed on any of the tests. There was a dose-dependent (40 mg &gt; placebo) effect on self-reported wellbeing. CONCLUSIONS: According to the recent literature, psychostimulant medications, such as methylphenidate, improve performance when cognitive processes are below an optimal level, which was not the case for the subjects of the present study. We suggest the impression that methylphenidate enhances cognitive performance in healthy young people, justifying its use, may be due to improvements in subjective wellbeing promoted by the drug.","container-title":"Dementia &amp; neuropsychologia","DOI":"10.1590/S1980-5764-2016DN1002009","issue":"2","language":"eng","page":"134-142","title":"Methylphenidate as a cognitive enhancer in healthy young people","URL":"https://www.ncbi.nlm.nih.gov/pubmed/29213444https://www.ncbi.nlm.nih.gov/pmc/PMC5642404/","volume":"10","author":[{"family":"Batistela","given":"Silmara"},{"family":"Bueno","given":"Orlando Francisco Amodeo"},{"family":"Vaz","given":"Leonardo José"},{"family":"Galduróz","given":"José Carlos Fernandes"}],"issued":{"date-parts":[["2016"]]}}},{"id":1733,"uris":["http://zotero.org/users/5820251/items/3XVS376E"],"itemData":{"id":1733,"type":"article-journal","abstract":"Methylphenidate, a medication prescribed for individuals suffering from attention-deficit/hyperactivity disorder, is increasingly being misused by students.","container-title":"Drug Design, Development and Therapy","DOI":"10.2147/DDDT.S13818","ISSN":"4113363846","issue":"5","page":"71-76","title":"Illicit methylphenidate use among Iranian medical students: Prevalence and knowledge","author":[{"family":"Habibzadeh","given":"Afshin"},{"family":"Alizadeh","given":"Mahasti"},{"family":"Malek","given":"Ayoub"},{"family":"Maghbooli","given":"Leili"},{"family":"Shoja","given":"Mohammadali M."},{"family":"Ghabili","given":"Kamyar"}],"issued":{"date-parts":[["2011"]]}}},{"id":2887,"uris":["http://zotero.org/users/5820251/items/APQCLU99"],"itemData":{"id":2887,"type":"article-journal","container-title":"Cureus","DOI":"10.7759/cureus.5879","journalAbbreviation":"Cureus","title":"Prevalence of Methylphenidate Misuse in Medical Colleges in Pakistan: A Cross-sectional Study","author":[{"family":"Javed","given":"Nismat"},{"family":"Ahmed","given":"Fatimah"},{"family":"Saeed","given":"Sikandar"},{"family":"Amir","given":"Raham"},{"family":"Khan","given":"Hadia"},{"family":"Iqbal","given":"Saima"}],"issued":{"date-parts":[["2019",10,10]]}}}],"schema":"https://github.com/citation-style-language/schema/raw/master/csl-citation.json"} </w:instrText>
      </w:r>
      <w:r w:rsidRPr="002E6D7D">
        <w:rPr>
          <w:rFonts w:asciiTheme="majorBidi" w:hAnsiTheme="majorBidi" w:cstheme="majorBidi"/>
          <w:color w:val="000000" w:themeColor="text1"/>
        </w:rPr>
        <w:fldChar w:fldCharType="separate"/>
      </w:r>
      <w:r w:rsidR="00D415FA" w:rsidRPr="002E6D7D">
        <w:rPr>
          <w:rFonts w:asciiTheme="majorBidi" w:hAnsiTheme="majorBidi" w:cstheme="majorBidi"/>
          <w:noProof/>
          <w:color w:val="000000" w:themeColor="text1"/>
        </w:rPr>
        <w:t>(Batistela et al., 2016; Habibzadeh et al., 2011; Javed et al., 2019)</w:t>
      </w:r>
      <w:r w:rsidRPr="002E6D7D">
        <w:rPr>
          <w:rFonts w:asciiTheme="majorBidi" w:hAnsiTheme="majorBidi" w:cstheme="majorBidi"/>
          <w:color w:val="000000" w:themeColor="text1"/>
        </w:rPr>
        <w:fldChar w:fldCharType="end"/>
      </w:r>
      <w:r w:rsidRPr="002E6D7D">
        <w:rPr>
          <w:rFonts w:asciiTheme="majorBidi" w:hAnsiTheme="majorBidi" w:cstheme="majorBidi"/>
          <w:color w:val="000000" w:themeColor="text1"/>
        </w:rPr>
        <w:t>.</w:t>
      </w:r>
      <w:r w:rsidRPr="002E6D7D">
        <w:rPr>
          <w:rFonts w:asciiTheme="majorBidi" w:hAnsiTheme="majorBidi" w:cstheme="majorBidi"/>
          <w:color w:val="000000" w:themeColor="text1"/>
          <w:shd w:val="clear" w:color="auto" w:fill="FFFFFF"/>
        </w:rPr>
        <w:t xml:space="preserve"> A 2019 UK qualitative study with </w:t>
      </w:r>
      <w:r w:rsidRPr="002E6D7D">
        <w:rPr>
          <w:rFonts w:asciiTheme="majorBidi" w:hAnsiTheme="majorBidi" w:cstheme="majorBidi"/>
          <w:color w:val="000000" w:themeColor="text1"/>
          <w:shd w:val="clear" w:color="auto" w:fill="FFFFFF"/>
        </w:rPr>
        <w:lastRenderedPageBreak/>
        <w:t xml:space="preserve">Biomedical Science undergraduate students examined their understanding of the risks of non-prescribed drugs, and particularly modafinil, misuse. Drivers of use related to university pressures and desires to increase productivity; the customisation of the sleep-wake cycle was described as a key benefit of study drug use </w:t>
      </w:r>
      <w:r w:rsidRPr="002E6D7D">
        <w:rPr>
          <w:rFonts w:asciiTheme="majorBidi" w:hAnsiTheme="majorBidi" w:cstheme="majorBidi"/>
          <w:color w:val="000000" w:themeColor="text1"/>
          <w:shd w:val="clear" w:color="auto" w:fill="FFFFFF"/>
        </w:rPr>
        <w:fldChar w:fldCharType="begin"/>
      </w:r>
      <w:r w:rsidR="00870E60" w:rsidRPr="002E6D7D">
        <w:rPr>
          <w:rFonts w:asciiTheme="majorBidi" w:hAnsiTheme="majorBidi" w:cstheme="majorBidi"/>
          <w:color w:val="000000" w:themeColor="text1"/>
          <w:shd w:val="clear" w:color="auto" w:fill="FFFFFF"/>
        </w:rPr>
        <w:instrText xml:space="preserve"> ADDIN ZOTERO_ITEM CSL_CITATION {"citationID":"0oOT6EOc","properties":{"formattedCitation":"(Steward &amp; Pickersgill, 2019)","plainCitation":"(Steward &amp; Pickersgill, 2019)","noteIndex":0},"citationItems":[{"id":66,"uris":["http://zotero.org/users/5820251/items/R89Q7CL7"],"itemData":{"id":66,"type":"article-journal","container-title":"Drugs: Education, Prevention and Policy","DOI":"10.1080/09687637.2018.1555231","page":"1-9","title":"Developing expertise, customising sleep, enhancing study practices: exploring the legitimisation of modafinil use within the accounts of UK undergraduate students","URL":"https://doi.org/10.1080/09687637.2018.1555231","author":[{"family":"Steward","given":"Alice"},{"family":"Pickersgill","given":"Martyn"}],"issued":{"date-parts":[["2019"]]}}}],"schema":"https://github.com/citation-style-language/schema/raw/master/csl-citation.json"} </w:instrText>
      </w:r>
      <w:r w:rsidRPr="002E6D7D">
        <w:rPr>
          <w:rFonts w:asciiTheme="majorBidi" w:hAnsiTheme="majorBidi" w:cstheme="majorBidi"/>
          <w:color w:val="000000" w:themeColor="text1"/>
          <w:shd w:val="clear" w:color="auto" w:fill="FFFFFF"/>
        </w:rPr>
        <w:fldChar w:fldCharType="separate"/>
      </w:r>
      <w:r w:rsidR="00D415FA" w:rsidRPr="002E6D7D">
        <w:rPr>
          <w:rFonts w:asciiTheme="majorBidi" w:hAnsiTheme="majorBidi" w:cstheme="majorBidi"/>
          <w:noProof/>
          <w:color w:val="000000" w:themeColor="text1"/>
          <w:shd w:val="clear" w:color="auto" w:fill="FFFFFF"/>
        </w:rPr>
        <w:t>(Steward &amp; Pickersgill, 2019)</w:t>
      </w:r>
      <w:r w:rsidRPr="002E6D7D">
        <w:rPr>
          <w:rFonts w:asciiTheme="majorBidi" w:hAnsiTheme="majorBidi" w:cstheme="majorBidi"/>
          <w:color w:val="000000" w:themeColor="text1"/>
          <w:shd w:val="clear" w:color="auto" w:fill="FFFFFF"/>
        </w:rPr>
        <w:fldChar w:fldCharType="end"/>
      </w:r>
      <w:r w:rsidRPr="002E6D7D">
        <w:rPr>
          <w:rFonts w:asciiTheme="majorBidi" w:hAnsiTheme="majorBidi" w:cstheme="majorBidi"/>
          <w:color w:val="000000" w:themeColor="text1"/>
          <w:shd w:val="clear" w:color="auto" w:fill="FFFFFF"/>
        </w:rPr>
        <w:t xml:space="preserve">. </w:t>
      </w:r>
    </w:p>
    <w:p w14:paraId="405E2235" w14:textId="77777777" w:rsidR="00AD4596" w:rsidRPr="002E6D7D" w:rsidRDefault="00AD4596" w:rsidP="00E328B3">
      <w:pPr>
        <w:spacing w:line="360" w:lineRule="auto"/>
        <w:jc w:val="both"/>
        <w:rPr>
          <w:rFonts w:asciiTheme="majorBidi" w:hAnsiTheme="majorBidi" w:cstheme="majorBidi"/>
          <w:color w:val="000000" w:themeColor="text1"/>
        </w:rPr>
      </w:pPr>
    </w:p>
    <w:p w14:paraId="765320F8" w14:textId="13A19FC4" w:rsidR="00AD4596" w:rsidRPr="002E6D7D" w:rsidRDefault="00AD4596" w:rsidP="00E328B3">
      <w:pPr>
        <w:spacing w:line="360" w:lineRule="auto"/>
        <w:jc w:val="both"/>
        <w:rPr>
          <w:rFonts w:asciiTheme="majorBidi" w:hAnsiTheme="majorBidi" w:cstheme="majorBidi"/>
          <w:color w:val="000000" w:themeColor="text1"/>
        </w:rPr>
      </w:pPr>
      <w:r w:rsidRPr="002E6D7D">
        <w:rPr>
          <w:rFonts w:asciiTheme="majorBidi" w:hAnsiTheme="majorBidi" w:cstheme="majorBidi"/>
          <w:color w:val="000000" w:themeColor="text1"/>
        </w:rPr>
        <w:t xml:space="preserve">Increasing the levels of cognitive performance may indeed potentially allow students to study for more hours, and/or </w:t>
      </w:r>
      <w:r w:rsidR="00FD37B9" w:rsidRPr="002E6D7D">
        <w:rPr>
          <w:rFonts w:asciiTheme="majorBidi" w:hAnsiTheme="majorBidi" w:cstheme="majorBidi"/>
          <w:color w:val="000000" w:themeColor="text1"/>
        </w:rPr>
        <w:t>increase</w:t>
      </w:r>
      <w:r w:rsidRPr="002E6D7D">
        <w:rPr>
          <w:rFonts w:asciiTheme="majorBidi" w:hAnsiTheme="majorBidi" w:cstheme="majorBidi"/>
          <w:color w:val="000000" w:themeColor="text1"/>
        </w:rPr>
        <w:t xml:space="preserve"> working memory performance </w:t>
      </w:r>
      <w:r w:rsidRPr="002E6D7D">
        <w:rPr>
          <w:rFonts w:asciiTheme="majorBidi" w:hAnsiTheme="majorBidi" w:cstheme="majorBidi"/>
          <w:color w:val="000000" w:themeColor="text1"/>
        </w:rPr>
        <w:fldChar w:fldCharType="begin"/>
      </w:r>
      <w:r w:rsidR="00870E60" w:rsidRPr="002E6D7D">
        <w:rPr>
          <w:rFonts w:asciiTheme="majorBidi" w:hAnsiTheme="majorBidi" w:cstheme="majorBidi"/>
          <w:color w:val="000000" w:themeColor="text1"/>
        </w:rPr>
        <w:instrText xml:space="preserve"> ADDIN ZOTERO_ITEM CSL_CITATION {"citationID":"ptrtTKI9","properties":{"formattedCitation":"(Repantis et al., 2010)","plainCitation":"(Repantis et al., 2010)","dontUpdate":true,"noteIndex":0},"citationItems":[{"id":2130,"uris":["http://zotero.org/users/5820251/items/FCR8CWZ5"],"itemData":{"id":2130,"type":"article-journal","container-title":"Pharmacological Research","DOI":"10.1016/j.phrs.2010.04.002","issue":"3","page":"187-206","title":"Modafinil and methylphenidate for neuroenhancement in healthy individuals: A systematic review","URL":"https://linkinghub.elsevier.com/retrieve/pii/S1043661810000927","volume":"62","author":[{"family":"Repantis","given":"Dimitris"},{"family":"Schlattmann","given":"Peter"},{"family":"Laisney","given":"Oona"},{"family":"Heuser","given":"Isabella"}],"issued":{"date-parts":[["2010"]]}}}],"schema":"https://github.com/citation-style-language/schema/raw/master/csl-citation.json"} </w:instrText>
      </w:r>
      <w:r w:rsidRPr="002E6D7D">
        <w:rPr>
          <w:rFonts w:asciiTheme="majorBidi" w:hAnsiTheme="majorBidi" w:cstheme="majorBidi"/>
          <w:color w:val="000000" w:themeColor="text1"/>
        </w:rPr>
        <w:fldChar w:fldCharType="separate"/>
      </w:r>
      <w:r w:rsidRPr="002E6D7D">
        <w:rPr>
          <w:rFonts w:asciiTheme="majorBidi" w:hAnsiTheme="majorBidi" w:cstheme="majorBidi"/>
          <w:noProof/>
          <w:color w:val="000000" w:themeColor="text1"/>
        </w:rPr>
        <w:t>(Repantis et al., 2010; Teter et al., 2005)</w:t>
      </w:r>
      <w:r w:rsidRPr="002E6D7D">
        <w:rPr>
          <w:rFonts w:asciiTheme="majorBidi" w:hAnsiTheme="majorBidi" w:cstheme="majorBidi"/>
          <w:color w:val="000000" w:themeColor="text1"/>
        </w:rPr>
        <w:fldChar w:fldCharType="end"/>
      </w:r>
      <w:r w:rsidRPr="002E6D7D">
        <w:rPr>
          <w:rFonts w:asciiTheme="majorBidi" w:hAnsiTheme="majorBidi" w:cstheme="majorBidi"/>
          <w:color w:val="000000" w:themeColor="text1"/>
        </w:rPr>
        <w:t xml:space="preserve">. </w:t>
      </w:r>
      <w:r w:rsidRPr="002E6D7D">
        <w:rPr>
          <w:rFonts w:asciiTheme="majorBidi" w:hAnsiTheme="majorBidi" w:cstheme="majorBidi"/>
          <w:color w:val="000000" w:themeColor="text1"/>
          <w:shd w:val="clear" w:color="auto" w:fill="FFFFFF"/>
        </w:rPr>
        <w:t>According to Greely et al (2008), m</w:t>
      </w:r>
      <w:r w:rsidRPr="002E6D7D">
        <w:rPr>
          <w:rFonts w:asciiTheme="majorBidi" w:hAnsiTheme="majorBidi" w:cstheme="majorBidi"/>
          <w:color w:val="000000" w:themeColor="text1"/>
        </w:rPr>
        <w:t xml:space="preserve">odafinil may be chosen as a CE because of </w:t>
      </w:r>
      <w:r w:rsidRPr="002E6D7D">
        <w:rPr>
          <w:rFonts w:asciiTheme="majorBidi" w:hAnsiTheme="majorBidi" w:cstheme="majorBidi"/>
          <w:color w:val="000000" w:themeColor="text1"/>
          <w:shd w:val="clear" w:color="auto" w:fill="FFFFFF"/>
        </w:rPr>
        <w:t>its levels</w:t>
      </w:r>
      <w:r w:rsidRPr="002E6D7D">
        <w:rPr>
          <w:rFonts w:asciiTheme="majorBidi" w:hAnsiTheme="majorBidi" w:cstheme="majorBidi"/>
          <w:color w:val="000000" w:themeColor="text1"/>
        </w:rPr>
        <w:t xml:space="preserve"> of online accessibility. Conversely, whilst studies in the UK suggested that CE drugs such as modafinil can enhance thinking skills </w:t>
      </w:r>
      <w:r w:rsidRPr="002E6D7D">
        <w:rPr>
          <w:rFonts w:asciiTheme="majorBidi" w:hAnsiTheme="majorBidi" w:cstheme="majorBidi"/>
          <w:color w:val="000000" w:themeColor="text1"/>
        </w:rPr>
        <w:fldChar w:fldCharType="begin"/>
      </w:r>
      <w:r w:rsidR="00870E60" w:rsidRPr="002E6D7D">
        <w:rPr>
          <w:rFonts w:asciiTheme="majorBidi" w:hAnsiTheme="majorBidi" w:cstheme="majorBidi"/>
          <w:color w:val="000000" w:themeColor="text1"/>
        </w:rPr>
        <w:instrText xml:space="preserve"> ADDIN ZOTERO_ITEM CSL_CITATION {"citationID":"llJNyWls","properties":{"formattedCitation":"(Sharp, 2016)","plainCitation":"(Sharp, 2016)","noteIndex":0},"citationItems":[{"id":2836,"uris":["http://zotero.org/users/5820251/items/V6K3BB7N"],"itemData":{"id":2836,"type":"article-journal","container-title":"Occupational Medicine","DOI":"10.1093/occmed/kqv190","ISSN":"0962-7480","issue":"2","page":"88–89","title":"Cognitive enhancers—performance or problem?","URL":"https://academic.oup.com/occmed/article-lookup/doi/10.1093/occmed/kqv190","volume":"66","author":[{"family":"Sharp","given":"Christopher"}],"issued":{"date-parts":[["2016",3]]}}}],"schema":"https://github.com/citation-style-language/schema/raw/master/csl-citation.json"} </w:instrText>
      </w:r>
      <w:r w:rsidRPr="002E6D7D">
        <w:rPr>
          <w:rFonts w:asciiTheme="majorBidi" w:hAnsiTheme="majorBidi" w:cstheme="majorBidi"/>
          <w:color w:val="000000" w:themeColor="text1"/>
        </w:rPr>
        <w:fldChar w:fldCharType="separate"/>
      </w:r>
      <w:r w:rsidR="00D415FA" w:rsidRPr="002E6D7D">
        <w:rPr>
          <w:rFonts w:asciiTheme="majorBidi" w:hAnsiTheme="majorBidi" w:cstheme="majorBidi"/>
          <w:noProof/>
          <w:color w:val="000000" w:themeColor="text1"/>
        </w:rPr>
        <w:t>(Sharp, 2016)</w:t>
      </w:r>
      <w:r w:rsidRPr="002E6D7D">
        <w:rPr>
          <w:rFonts w:asciiTheme="majorBidi" w:hAnsiTheme="majorBidi" w:cstheme="majorBidi"/>
          <w:color w:val="000000" w:themeColor="text1"/>
        </w:rPr>
        <w:fldChar w:fldCharType="end"/>
      </w:r>
      <w:r w:rsidRPr="002E6D7D">
        <w:rPr>
          <w:rFonts w:asciiTheme="majorBidi" w:hAnsiTheme="majorBidi" w:cstheme="majorBidi"/>
          <w:color w:val="000000" w:themeColor="text1"/>
        </w:rPr>
        <w:t>, over-confidence was reported as one of the CE’s side effects, together with a high</w:t>
      </w:r>
      <w:r w:rsidR="00EC48BE" w:rsidRPr="002E6D7D">
        <w:rPr>
          <w:rFonts w:asciiTheme="majorBidi" w:hAnsiTheme="majorBidi" w:cstheme="majorBidi"/>
          <w:color w:val="000000" w:themeColor="text1"/>
        </w:rPr>
        <w:t>-</w:t>
      </w:r>
      <w:r w:rsidRPr="002E6D7D">
        <w:rPr>
          <w:rFonts w:asciiTheme="majorBidi" w:hAnsiTheme="majorBidi" w:cstheme="majorBidi"/>
          <w:color w:val="000000" w:themeColor="text1"/>
        </w:rPr>
        <w:t xml:space="preserve">risk of dependence </w:t>
      </w:r>
      <w:r w:rsidRPr="002E6D7D">
        <w:rPr>
          <w:rFonts w:asciiTheme="majorBidi" w:hAnsiTheme="majorBidi" w:cstheme="majorBidi"/>
          <w:color w:val="000000" w:themeColor="text1"/>
        </w:rPr>
        <w:fldChar w:fldCharType="begin"/>
      </w:r>
      <w:r w:rsidR="00870E60" w:rsidRPr="002E6D7D">
        <w:rPr>
          <w:rFonts w:asciiTheme="majorBidi" w:hAnsiTheme="majorBidi" w:cstheme="majorBidi"/>
          <w:color w:val="000000" w:themeColor="text1"/>
        </w:rPr>
        <w:instrText xml:space="preserve"> ADDIN ZOTERO_ITEM CSL_CITATION {"citationID":"t16JRpcU","properties":{"formattedCitation":"(Nicholson et al., 2015a)","plainCitation":"(Nicholson et al., 2015a)","noteIndex":0},"citationItems":[{"id":2156,"uris":["http://zotero.org/users/5820251/items/6I3SQKSE"],"itemData":{"id":2156,"type":"article-journal","container-title":"British Medical Association","DOI":"10.1007/978-3-0348-7867-8","ISSN":"978-3-0348-9603-0","issue":"August","title":"Cognitive enhancing drugs and the workplace","author":[{"family":"Nicholson","given":"Paul"},{"family":"Mayho","given":"Grant"},{"family":"Sharp","given":"Chris"}],"issued":{"date-parts":[["2015"]]}}}],"schema":"https://github.com/citation-style-language/schema/raw/master/csl-citation.json"} </w:instrText>
      </w:r>
      <w:r w:rsidRPr="002E6D7D">
        <w:rPr>
          <w:rFonts w:asciiTheme="majorBidi" w:hAnsiTheme="majorBidi" w:cstheme="majorBidi"/>
          <w:color w:val="000000" w:themeColor="text1"/>
        </w:rPr>
        <w:fldChar w:fldCharType="separate"/>
      </w:r>
      <w:r w:rsidR="00D415FA" w:rsidRPr="002E6D7D">
        <w:rPr>
          <w:rFonts w:asciiTheme="majorBidi" w:hAnsiTheme="majorBidi" w:cstheme="majorBidi"/>
          <w:noProof/>
          <w:color w:val="000000" w:themeColor="text1"/>
        </w:rPr>
        <w:t>(Nicholson et al., 2015a)</w:t>
      </w:r>
      <w:r w:rsidRPr="002E6D7D">
        <w:rPr>
          <w:rFonts w:asciiTheme="majorBidi" w:hAnsiTheme="majorBidi" w:cstheme="majorBidi"/>
          <w:color w:val="000000" w:themeColor="text1"/>
        </w:rPr>
        <w:fldChar w:fldCharType="end"/>
      </w:r>
      <w:r w:rsidRPr="002E6D7D">
        <w:rPr>
          <w:rFonts w:asciiTheme="majorBidi" w:hAnsiTheme="majorBidi" w:cstheme="majorBidi"/>
          <w:color w:val="000000" w:themeColor="text1"/>
        </w:rPr>
        <w:t xml:space="preserve">. </w:t>
      </w:r>
    </w:p>
    <w:p w14:paraId="6E24C280" w14:textId="77777777" w:rsidR="00AD4596" w:rsidRPr="002E6D7D" w:rsidRDefault="00AD4596" w:rsidP="00E328B3">
      <w:pPr>
        <w:spacing w:line="360" w:lineRule="auto"/>
        <w:jc w:val="both"/>
        <w:rPr>
          <w:rFonts w:asciiTheme="majorBidi" w:hAnsiTheme="majorBidi" w:cstheme="majorBidi"/>
          <w:color w:val="000000" w:themeColor="text1"/>
        </w:rPr>
      </w:pPr>
    </w:p>
    <w:p w14:paraId="1EDD43C3" w14:textId="1FAEA4FD" w:rsidR="00AD4596" w:rsidRPr="002E6D7D" w:rsidRDefault="00FD37B9" w:rsidP="00803E98">
      <w:pPr>
        <w:spacing w:line="360" w:lineRule="auto"/>
        <w:jc w:val="both"/>
        <w:rPr>
          <w:rFonts w:asciiTheme="majorBidi" w:hAnsiTheme="majorBidi" w:cstheme="majorBidi"/>
          <w:color w:val="000000" w:themeColor="text1"/>
        </w:rPr>
      </w:pPr>
      <w:r w:rsidRPr="002E6D7D">
        <w:rPr>
          <w:rFonts w:asciiTheme="majorBidi" w:hAnsiTheme="majorBidi" w:cstheme="majorBidi"/>
          <w:color w:val="000000" w:themeColor="text1"/>
        </w:rPr>
        <w:t>The popularity</w:t>
      </w:r>
      <w:r w:rsidR="00AD4596" w:rsidRPr="002E6D7D">
        <w:rPr>
          <w:rFonts w:asciiTheme="majorBidi" w:hAnsiTheme="majorBidi" w:cstheme="majorBidi"/>
          <w:color w:val="000000" w:themeColor="text1"/>
        </w:rPr>
        <w:t xml:space="preserve"> of caffeine and related products as CEs may be related to the need to boost energy, stay awake, improve mood, increase concentration and socialise </w:t>
      </w:r>
      <w:r w:rsidR="00AD4596" w:rsidRPr="002E6D7D">
        <w:rPr>
          <w:rFonts w:asciiTheme="majorBidi" w:hAnsiTheme="majorBidi" w:cstheme="majorBidi"/>
          <w:color w:val="000000" w:themeColor="text1"/>
        </w:rPr>
        <w:fldChar w:fldCharType="begin"/>
      </w:r>
      <w:r w:rsidR="00870E60" w:rsidRPr="002E6D7D">
        <w:rPr>
          <w:rFonts w:asciiTheme="majorBidi" w:hAnsiTheme="majorBidi" w:cstheme="majorBidi"/>
          <w:color w:val="000000" w:themeColor="text1"/>
        </w:rPr>
        <w:instrText xml:space="preserve"> ADDIN ZOTERO_ITEM CSL_CITATION {"citationID":"LK4zJEFc","properties":{"formattedCitation":"(Ghali et al., 2016)","plainCitation":"(Ghali et al., 2016)","noteIndex":0},"citationItems":[{"id":2799,"uris":["http://zotero.org/users/5820251/items/IUKABTE9"],"itemData":{"id":2799,"type":"article-journal","abstract":"Background: Over the past decade, the global caffeine consumption rate has increased dramatically. Coffee and tea are among the common sources, but energy drinks are becoming an important contributor to total caffeine consumption. Recommendations for daily caffeine intake is not being followed due to the perceived benefits of caffeine which include mood improvement, concentration, social factors, and energy boosting. This study was important to add to the limited data about caffeine consumption in the Gulf region and mainly in the UAE.Objectives: The objectives were to determine the prevalence of caffeinated beverage consumption among university students and perceived benefits in addition to the estimation of daily caffeine consumption (mg/day).Design: Data was collected through a self-reported questionnaire from a total of 175 participants (129 females and 46 males) who were conveniently selected from different settings at Zayed University - Dubai. Usual Caffeine intake was calculated from all caffeine containing beverages.  Results: Eighty-six percent of the 175 participants, both males and females, at Zayed University-Dubai consumed caffeinated beverages with an average intake of 249.7±235.9 mg. The intake among the 150 caffeine consumers varied from 4.2 mg/day to 932.2 mg/day. Average intake of caffeine was not significantly different between genders (P=0.125). Thirty-five percent of the population consumed more than 400 mg/day of caffeine, with no statistical difference between males and females (P=0.202). Coffee was the most commonly consumed drink among both genders, followed by tea. Most perceived benefits of caffeine consumption were not significantly different except for the relationship between caffeine and improved exercise performance (P=0.018) and caffeine in relation to weight loss (P=0.001) among males.Conclusion: The prevalence of caffeine consumption at Zayed University was high among both males and females. Further research is necessary to estimate the total caffeine intake from all dietary sources, mainly the cultural foods and beverages, and to determine the relationship between accessibility to caffeine containing beverages and caffeine consumption among University student.","container-title":"Arab Journal of Nutrition and Exercise (AJNE)","DOI":"10.18502/ajne.v1i3.1230","ISSN":"2518-6590","journalAbbreviation":"1","language":"en","license":"Copyright (c) 2017 Arab Journal of Nutrition and Exercise (AJNE)","page":"131-141","source":"knepublishing.com","title":"Caffeine Consumption among Zayed University Students in Dubai, United Arab Emirates: A Cross-Sectional Study","title-short":"Caffeine Consumption among Zayed University Students in Dubai, United Arab Emirates","URL":"https://knepublishing.com/index.php/AJNE/article/view/1230","author":[{"family":"Ghali","given":"Rola M. Al"},{"family":"Shaibi","given":"Hessa Al"},{"family":"Majed","given":"Huda Al"},{"family":"Haroun","given":"Dalia"}],"accessed":{"date-parts":[["2019",7,5]]},"issued":{"date-parts":[["2016"]]}}}],"schema":"https://github.com/citation-style-language/schema/raw/master/csl-citation.json"} </w:instrText>
      </w:r>
      <w:r w:rsidR="00AD4596" w:rsidRPr="002E6D7D">
        <w:rPr>
          <w:rFonts w:asciiTheme="majorBidi" w:hAnsiTheme="majorBidi" w:cstheme="majorBidi"/>
          <w:color w:val="000000" w:themeColor="text1"/>
        </w:rPr>
        <w:fldChar w:fldCharType="separate"/>
      </w:r>
      <w:r w:rsidR="00D415FA" w:rsidRPr="002E6D7D">
        <w:rPr>
          <w:rFonts w:asciiTheme="majorBidi" w:hAnsiTheme="majorBidi" w:cstheme="majorBidi"/>
          <w:noProof/>
          <w:color w:val="000000" w:themeColor="text1"/>
        </w:rPr>
        <w:t>(Ghali et al., 2016)</w:t>
      </w:r>
      <w:r w:rsidR="00AD4596" w:rsidRPr="002E6D7D">
        <w:rPr>
          <w:rFonts w:asciiTheme="majorBidi" w:hAnsiTheme="majorBidi" w:cstheme="majorBidi"/>
          <w:color w:val="000000" w:themeColor="text1"/>
        </w:rPr>
        <w:fldChar w:fldCharType="end"/>
      </w:r>
      <w:r w:rsidR="00AD4596" w:rsidRPr="002E6D7D">
        <w:rPr>
          <w:rFonts w:asciiTheme="majorBidi" w:hAnsiTheme="majorBidi" w:cstheme="majorBidi"/>
          <w:color w:val="000000" w:themeColor="text1"/>
        </w:rPr>
        <w:t xml:space="preserve">. </w:t>
      </w:r>
      <w:r w:rsidR="00AD4596" w:rsidRPr="002E6D7D">
        <w:rPr>
          <w:rFonts w:asciiTheme="majorBidi" w:hAnsiTheme="majorBidi" w:cstheme="majorBidi"/>
          <w:color w:val="000000" w:themeColor="text1"/>
          <w:shd w:val="clear" w:color="auto" w:fill="FFFFFF"/>
        </w:rPr>
        <w:t>In the UAE, the mean level of knowledge about caffeine was described as less than 33%. Younger participants (</w:t>
      </w:r>
      <w:r w:rsidR="00AD4596" w:rsidRPr="002E6D7D">
        <w:rPr>
          <w:rFonts w:asciiTheme="majorBidi" w:hAnsiTheme="majorBidi" w:cstheme="majorBidi"/>
          <w:i/>
          <w:iCs/>
          <w:color w:val="000000" w:themeColor="text1"/>
        </w:rPr>
        <w:t>p</w:t>
      </w:r>
      <w:r w:rsidR="00AD4596" w:rsidRPr="002E6D7D">
        <w:rPr>
          <w:rFonts w:asciiTheme="majorBidi" w:hAnsiTheme="majorBidi" w:cstheme="majorBidi"/>
          <w:color w:val="000000" w:themeColor="text1"/>
          <w:shd w:val="clear" w:color="auto" w:fill="FFFFFF"/>
        </w:rPr>
        <w:t> = 0.008) and those who worked in healthcare and education (</w:t>
      </w:r>
      <w:r w:rsidR="00AD4596" w:rsidRPr="002E6D7D">
        <w:rPr>
          <w:rFonts w:asciiTheme="majorBidi" w:hAnsiTheme="majorBidi" w:cstheme="majorBidi"/>
          <w:i/>
          <w:iCs/>
          <w:color w:val="000000" w:themeColor="text1"/>
        </w:rPr>
        <w:t>p</w:t>
      </w:r>
      <w:r w:rsidR="00AD4596" w:rsidRPr="002E6D7D">
        <w:rPr>
          <w:rFonts w:asciiTheme="majorBidi" w:hAnsiTheme="majorBidi" w:cstheme="majorBidi"/>
          <w:color w:val="000000" w:themeColor="text1"/>
          <w:shd w:val="clear" w:color="auto" w:fill="FFFFFF"/>
        </w:rPr>
        <w:t xml:space="preserve"> &lt; 0.001) were significantly more knowledgeable about its </w:t>
      </w:r>
      <w:r w:rsidR="00AD4596" w:rsidRPr="002E6D7D">
        <w:rPr>
          <w:rFonts w:asciiTheme="majorBidi" w:hAnsiTheme="majorBidi" w:cstheme="majorBidi"/>
          <w:color w:val="000000" w:themeColor="text1"/>
        </w:rPr>
        <w:t xml:space="preserve">negative effects, including anxiety, insomnia, tachycardia, irritability and muscle tremors </w:t>
      </w:r>
      <w:r w:rsidR="00AD4596" w:rsidRPr="002E6D7D">
        <w:rPr>
          <w:rFonts w:asciiTheme="majorBidi" w:hAnsiTheme="majorBidi" w:cstheme="majorBidi"/>
          <w:color w:val="000000" w:themeColor="text1"/>
        </w:rPr>
        <w:fldChar w:fldCharType="begin"/>
      </w:r>
      <w:r w:rsidR="00870E60" w:rsidRPr="002E6D7D">
        <w:rPr>
          <w:rFonts w:asciiTheme="majorBidi" w:hAnsiTheme="majorBidi" w:cstheme="majorBidi"/>
          <w:color w:val="000000" w:themeColor="text1"/>
        </w:rPr>
        <w:instrText xml:space="preserve"> ADDIN ZOTERO_ITEM CSL_CITATION {"citationID":"kvEKKpAw","properties":{"formattedCitation":"(Ghali et al., 2016)","plainCitation":"(Ghali et al., 2016)","noteIndex":0},"citationItems":[{"id":2799,"uris":["http://zotero.org/users/5820251/items/IUKABTE9"],"itemData":{"id":2799,"type":"article-journal","abstract":"Background: Over the past decade, the global caffeine consumption rate has increased dramatically. Coffee and tea are among the common sources, but energy drinks are becoming an important contributor to total caffeine consumption. Recommendations for daily caffeine intake is not being followed due to the perceived benefits of caffeine which include mood improvement, concentration, social factors, and energy boosting. This study was important to add to the limited data about caffeine consumption in the Gulf region and mainly in the UAE.Objectives: The objectives were to determine the prevalence of caffeinated beverage consumption among university students and perceived benefits in addition to the estimation of daily caffeine consumption (mg/day).Design: Data was collected through a self-reported questionnaire from a total of 175 participants (129 females and 46 males) who were conveniently selected from different settings at Zayed University - Dubai. Usual Caffeine intake was calculated from all caffeine containing beverages.  Results: Eighty-six percent of the 175 participants, both males and females, at Zayed University-Dubai consumed caffeinated beverages with an average intake of 249.7±235.9 mg. The intake among the 150 caffeine consumers varied from 4.2 mg/day to 932.2 mg/day. Average intake of caffeine was not significantly different between genders (P=0.125). Thirty-five percent of the population consumed more than 400 mg/day of caffeine, with no statistical difference between males and females (P=0.202). Coffee was the most commonly consumed drink among both genders, followed by tea. Most perceived benefits of caffeine consumption were not significantly different except for the relationship between caffeine and improved exercise performance (P=0.018) and caffeine in relation to weight loss (P=0.001) among males.Conclusion: The prevalence of caffeine consumption at Zayed University was high among both males and females. Further research is necessary to estimate the total caffeine intake from all dietary sources, mainly the cultural foods and beverages, and to determine the relationship between accessibility to caffeine containing beverages and caffeine consumption among University student.","container-title":"Arab Journal of Nutrition and Exercise (AJNE)","DOI":"10.18502/ajne.v1i3.1230","ISSN":"2518-6590","journalAbbreviation":"1","language":"en","license":"Copyright (c) 2017 Arab Journal of Nutrition and Exercise (AJNE)","page":"131-141","source":"knepublishing.com","title":"Caffeine Consumption among Zayed University Students in Dubai, United Arab Emirates: A Cross-Sectional Study","title-short":"Caffeine Consumption among Zayed University Students in Dubai, United Arab Emirates","URL":"https://knepublishing.com/index.php/AJNE/article/view/1230","author":[{"family":"Ghali","given":"Rola M. Al"},{"family":"Shaibi","given":"Hessa Al"},{"family":"Majed","given":"Huda Al"},{"family":"Haroun","given":"Dalia"}],"accessed":{"date-parts":[["2019",7,5]]},"issued":{"date-parts":[["2016"]]}}}],"schema":"https://github.com/citation-style-language/schema/raw/master/csl-citation.json"} </w:instrText>
      </w:r>
      <w:r w:rsidR="00AD4596" w:rsidRPr="002E6D7D">
        <w:rPr>
          <w:rFonts w:asciiTheme="majorBidi" w:hAnsiTheme="majorBidi" w:cstheme="majorBidi"/>
          <w:color w:val="000000" w:themeColor="text1"/>
        </w:rPr>
        <w:fldChar w:fldCharType="separate"/>
      </w:r>
      <w:r w:rsidR="00D415FA" w:rsidRPr="002E6D7D">
        <w:rPr>
          <w:rFonts w:asciiTheme="majorBidi" w:hAnsiTheme="majorBidi" w:cstheme="majorBidi"/>
          <w:noProof/>
          <w:color w:val="000000" w:themeColor="text1"/>
        </w:rPr>
        <w:t>(Ghali et al., 2016)</w:t>
      </w:r>
      <w:r w:rsidR="00AD4596" w:rsidRPr="002E6D7D">
        <w:rPr>
          <w:rFonts w:asciiTheme="majorBidi" w:hAnsiTheme="majorBidi" w:cstheme="majorBidi"/>
          <w:color w:val="000000" w:themeColor="text1"/>
        </w:rPr>
        <w:fldChar w:fldCharType="end"/>
      </w:r>
      <w:r w:rsidR="00AD4596" w:rsidRPr="002E6D7D">
        <w:rPr>
          <w:rFonts w:asciiTheme="majorBidi" w:hAnsiTheme="majorBidi" w:cstheme="majorBidi"/>
          <w:color w:val="000000" w:themeColor="text1"/>
          <w:shd w:val="clear" w:color="auto" w:fill="FFFFFF"/>
        </w:rPr>
        <w:t xml:space="preserve">. A recent systematic review g focussing on the effects of the caffeine-containing plant </w:t>
      </w:r>
      <w:proofErr w:type="spellStart"/>
      <w:r w:rsidR="00993692" w:rsidRPr="002E6D7D">
        <w:rPr>
          <w:rFonts w:asciiTheme="majorBidi" w:hAnsiTheme="majorBidi" w:cstheme="majorBidi"/>
          <w:color w:val="000000" w:themeColor="text1"/>
          <w:shd w:val="clear" w:color="auto" w:fill="FFFFFF"/>
        </w:rPr>
        <w:t>p</w:t>
      </w:r>
      <w:r w:rsidR="00AD4596" w:rsidRPr="002E6D7D">
        <w:rPr>
          <w:rFonts w:asciiTheme="majorBidi" w:hAnsiTheme="majorBidi" w:cstheme="majorBidi"/>
          <w:color w:val="000000" w:themeColor="text1"/>
          <w:shd w:val="clear" w:color="auto" w:fill="FFFFFF"/>
        </w:rPr>
        <w:t>aullinia</w:t>
      </w:r>
      <w:proofErr w:type="spellEnd"/>
      <w:r w:rsidR="00AD4596" w:rsidRPr="002E6D7D">
        <w:rPr>
          <w:rFonts w:asciiTheme="majorBidi" w:hAnsiTheme="majorBidi" w:cstheme="majorBidi"/>
          <w:color w:val="000000" w:themeColor="text1"/>
          <w:shd w:val="clear" w:color="auto" w:fill="FFFFFF"/>
        </w:rPr>
        <w:t xml:space="preserve"> </w:t>
      </w:r>
      <w:proofErr w:type="spellStart"/>
      <w:r w:rsidR="00AD4596" w:rsidRPr="002E6D7D">
        <w:rPr>
          <w:rFonts w:asciiTheme="majorBidi" w:hAnsiTheme="majorBidi" w:cstheme="majorBidi"/>
          <w:color w:val="000000" w:themeColor="text1"/>
          <w:shd w:val="clear" w:color="auto" w:fill="FFFFFF"/>
        </w:rPr>
        <w:t>cupana</w:t>
      </w:r>
      <w:proofErr w:type="spellEnd"/>
      <w:r w:rsidR="00AD4596" w:rsidRPr="002E6D7D">
        <w:rPr>
          <w:rFonts w:asciiTheme="majorBidi" w:hAnsiTheme="majorBidi" w:cstheme="majorBidi"/>
          <w:color w:val="000000" w:themeColor="text1"/>
          <w:shd w:val="clear" w:color="auto" w:fill="FFFFFF"/>
        </w:rPr>
        <w:t xml:space="preserve"> (‘guarana’) on cognition in young, healthy adults found improvement levels in both reaction time and accuracy performance </w:t>
      </w:r>
      <w:r w:rsidR="00AD4596" w:rsidRPr="002E6D7D">
        <w:rPr>
          <w:rFonts w:asciiTheme="majorBidi" w:hAnsiTheme="majorBidi" w:cstheme="majorBidi"/>
          <w:color w:val="000000" w:themeColor="text1"/>
          <w:shd w:val="clear" w:color="auto" w:fill="FFFFFF"/>
        </w:rPr>
        <w:fldChar w:fldCharType="begin"/>
      </w:r>
      <w:r w:rsidR="00870E60" w:rsidRPr="002E6D7D">
        <w:rPr>
          <w:rFonts w:asciiTheme="majorBidi" w:hAnsiTheme="majorBidi" w:cstheme="majorBidi"/>
          <w:color w:val="000000" w:themeColor="text1"/>
          <w:shd w:val="clear" w:color="auto" w:fill="FFFFFF"/>
        </w:rPr>
        <w:instrText xml:space="preserve"> ADDIN ZOTERO_ITEM CSL_CITATION {"citationID":"txeJUysu","properties":{"formattedCitation":"(Konstantinos &amp; Heun, 2019)","plainCitation":"(Konstantinos &amp; Heun, 2019)","noteIndex":0},"citationItems":[{"id":2964,"uris":["http://zotero.org/users/5820251/items/7FTRU7LA"],"itemData":{"id":2964,"type":"article-journal","container-title":"Global Psychiatry","issue":"2","note":"publisher-place: Berlin\npublisher: Sciendo","title":"The effects of Guarana (Paullinia cupana) supplementation on the cognitive performance of young healthy adults – a Systematic Review","volume":"2","author":[{"family":"Konstantinos","given":"Fanaras"},{"family":"Heun","given":"Reinhard"}],"issued":{"date-parts":[["2019"]]}}}],"schema":"https://github.com/citation-style-language/schema/raw/master/csl-citation.json"} </w:instrText>
      </w:r>
      <w:r w:rsidR="00AD4596" w:rsidRPr="002E6D7D">
        <w:rPr>
          <w:rFonts w:asciiTheme="majorBidi" w:hAnsiTheme="majorBidi" w:cstheme="majorBidi"/>
          <w:color w:val="000000" w:themeColor="text1"/>
          <w:shd w:val="clear" w:color="auto" w:fill="FFFFFF"/>
        </w:rPr>
        <w:fldChar w:fldCharType="separate"/>
      </w:r>
      <w:r w:rsidR="00D415FA" w:rsidRPr="002E6D7D">
        <w:rPr>
          <w:rFonts w:asciiTheme="majorBidi" w:hAnsiTheme="majorBidi" w:cstheme="majorBidi"/>
          <w:noProof/>
          <w:color w:val="000000" w:themeColor="text1"/>
          <w:shd w:val="clear" w:color="auto" w:fill="FFFFFF"/>
        </w:rPr>
        <w:t>(Konstantinos &amp; Heun, 2019)</w:t>
      </w:r>
      <w:r w:rsidR="00AD4596" w:rsidRPr="002E6D7D">
        <w:rPr>
          <w:rFonts w:asciiTheme="majorBidi" w:hAnsiTheme="majorBidi" w:cstheme="majorBidi"/>
          <w:color w:val="000000" w:themeColor="text1"/>
          <w:shd w:val="clear" w:color="auto" w:fill="FFFFFF"/>
        </w:rPr>
        <w:fldChar w:fldCharType="end"/>
      </w:r>
      <w:r w:rsidR="00AD4596" w:rsidRPr="002E6D7D">
        <w:rPr>
          <w:rFonts w:asciiTheme="majorBidi" w:hAnsiTheme="majorBidi" w:cstheme="majorBidi"/>
          <w:color w:val="000000" w:themeColor="text1"/>
        </w:rPr>
        <w:t>.</w:t>
      </w:r>
      <w:r w:rsidR="00AD4596" w:rsidRPr="002E6D7D">
        <w:rPr>
          <w:rFonts w:asciiTheme="majorBidi" w:hAnsiTheme="majorBidi" w:cstheme="majorBidi"/>
          <w:color w:val="000000" w:themeColor="text1"/>
          <w:shd w:val="clear" w:color="auto" w:fill="FFFFFF"/>
        </w:rPr>
        <w:t xml:space="preserve"> Guarana has also been described to improve memory performance and increase alertness levels </w:t>
      </w:r>
      <w:r w:rsidR="00AD4596" w:rsidRPr="002E6D7D">
        <w:rPr>
          <w:rFonts w:asciiTheme="majorBidi" w:hAnsiTheme="majorBidi" w:cstheme="majorBidi"/>
          <w:color w:val="000000" w:themeColor="text1"/>
          <w:shd w:val="clear" w:color="auto" w:fill="FFFFFF"/>
        </w:rPr>
        <w:fldChar w:fldCharType="begin"/>
      </w:r>
      <w:r w:rsidR="00D415FA" w:rsidRPr="002E6D7D">
        <w:rPr>
          <w:rFonts w:asciiTheme="majorBidi" w:hAnsiTheme="majorBidi" w:cstheme="majorBidi"/>
          <w:color w:val="000000" w:themeColor="text1"/>
          <w:shd w:val="clear" w:color="auto" w:fill="FFFFFF"/>
        </w:rPr>
        <w:instrText xml:space="preserve"> ADDIN ZOTERO_ITEM CSL_CITATION {"citationID":"VDMmGvDO","properties":{"formattedCitation":"(Haskell, Kennedy, Wesnes, Milne, &amp; Scholey, 2006)","plainCitation":"(Haskell, Kennedy, Wesnes, Milne, &amp; Scholey, 2006)","noteIndex":0},"citationItems":[{"id":2961,"uris":["http://zotero.org/users/5820251/items/9S8UETAE"],"itemData":{"id":2961,"type":"article-journal","abstract":"The present study aimed to systematically assess acute, dose-related behavioural effects of an extract of guaraná plant for the first time in humans.This double-blind, counterbalanced, placebo-controlled study (n = 26) assessed the acute mood and cognitive effects throughout the day of four different doses (37.5mg, 75mg, 150mg and 300mg) of a standardised guaraná extract (PC-102). Assessment included the Cognitive Drug Research computerized test battery and Bond-Lader mood scales.Guaraná improved secondary memory performance and increased alert and content mood ratings. The two lower doses produced more positive cognitive effects than the higher doses.This research supports previous findings of cognitive improvements following 75mg guaraná and provides the first exploration of different dose effects of guaraná in humans. The findings suggest that the effects cannot be attributed to caffeine alone.","container-title":"Journal of Psychopharmacology","DOI":"10.1177/0269881106063815","ISSN":"0269-8811","issue":"1","note":"publisher: SAGE Publications Ltd STM","page":"65–70","title":"A double-blind, placebo-controlled, multi-dose evaluation of the acute behavioural effects of guaraná in humans","URL":"https://doi.org/10.1177/0269881106063815","volume":"21","author":[{"family":"Haskell","given":"C F"},{"family":"Kennedy","given":"D O"},{"family":"Wesnes","given":"K A"},{"family":"Milne","given":"A L"},{"family":"Scholey","given":"A B"}],"issued":{"date-parts":[["2006",3]]}}}],"schema":"https://github.com/citation-style-language/schema/raw/master/csl-citation.json"} </w:instrText>
      </w:r>
      <w:r w:rsidR="00AD4596" w:rsidRPr="002E6D7D">
        <w:rPr>
          <w:rFonts w:asciiTheme="majorBidi" w:hAnsiTheme="majorBidi" w:cstheme="majorBidi"/>
          <w:color w:val="000000" w:themeColor="text1"/>
          <w:shd w:val="clear" w:color="auto" w:fill="FFFFFF"/>
        </w:rPr>
        <w:fldChar w:fldCharType="separate"/>
      </w:r>
      <w:r w:rsidR="00D415FA" w:rsidRPr="002E6D7D">
        <w:rPr>
          <w:rFonts w:asciiTheme="majorBidi" w:hAnsiTheme="majorBidi" w:cstheme="majorBidi"/>
          <w:noProof/>
          <w:color w:val="000000" w:themeColor="text1"/>
          <w:shd w:val="clear" w:color="auto" w:fill="FFFFFF"/>
        </w:rPr>
        <w:t>(Haskell</w:t>
      </w:r>
      <w:r w:rsidR="00514809" w:rsidRPr="002E6D7D">
        <w:rPr>
          <w:rFonts w:asciiTheme="majorBidi" w:hAnsiTheme="majorBidi" w:cstheme="majorBidi"/>
          <w:noProof/>
          <w:color w:val="000000" w:themeColor="text1"/>
          <w:shd w:val="clear" w:color="auto" w:fill="FFFFFF"/>
        </w:rPr>
        <w:t xml:space="preserve"> et al.</w:t>
      </w:r>
      <w:r w:rsidR="00D415FA" w:rsidRPr="002E6D7D">
        <w:rPr>
          <w:rFonts w:asciiTheme="majorBidi" w:hAnsiTheme="majorBidi" w:cstheme="majorBidi"/>
          <w:noProof/>
          <w:color w:val="000000" w:themeColor="text1"/>
          <w:shd w:val="clear" w:color="auto" w:fill="FFFFFF"/>
        </w:rPr>
        <w:t>, 2006)</w:t>
      </w:r>
      <w:r w:rsidR="00AD4596" w:rsidRPr="002E6D7D">
        <w:rPr>
          <w:rFonts w:asciiTheme="majorBidi" w:hAnsiTheme="majorBidi" w:cstheme="majorBidi"/>
          <w:color w:val="000000" w:themeColor="text1"/>
          <w:shd w:val="clear" w:color="auto" w:fill="FFFFFF"/>
        </w:rPr>
        <w:fldChar w:fldCharType="end"/>
      </w:r>
      <w:r w:rsidR="00AD4596" w:rsidRPr="002E6D7D">
        <w:rPr>
          <w:rFonts w:asciiTheme="majorBidi" w:hAnsiTheme="majorBidi" w:cstheme="majorBidi"/>
          <w:color w:val="000000" w:themeColor="text1"/>
        </w:rPr>
        <w:t xml:space="preserve">. Long-term use of guarana can, however, result in a series of adverse effects, including irritability, palpitation and anxiety </w:t>
      </w:r>
      <w:r w:rsidR="00AD4596" w:rsidRPr="002E6D7D">
        <w:rPr>
          <w:rFonts w:asciiTheme="majorBidi" w:hAnsiTheme="majorBidi" w:cstheme="majorBidi"/>
          <w:color w:val="000000" w:themeColor="text1"/>
        </w:rPr>
        <w:fldChar w:fldCharType="begin"/>
      </w:r>
      <w:r w:rsidR="00D415FA" w:rsidRPr="002E6D7D">
        <w:rPr>
          <w:rFonts w:asciiTheme="majorBidi" w:hAnsiTheme="majorBidi" w:cstheme="majorBidi"/>
          <w:color w:val="000000" w:themeColor="text1"/>
        </w:rPr>
        <w:instrText xml:space="preserve"> ADDIN ZOTERO_ITEM CSL_CITATION {"citationID":"jLSvZtmE","properties":{"formattedCitation":"(Marques, Ferreira, de Paula, Klein, &amp; de Mello, 2019; Nicholson et al., 2015a)","plainCitation":"(Marques, Ferreira, de Paula, Klein, &amp; de Mello, 2019; Nicholson et al., 2015a)","noteIndex":0},"citationItems":[{"id":2967,"uris":["http://zotero.org/users/5820251/items/BII83CIC"],"itemData":{"id":2967,"type":"article-journal","abstract":"Seeds of guarana (Paullinia cupana Kunth, Sapindaceae) feature diverse pharmacological functions, for example, antimicrobial, antioxidant, anticarcinogenic, stimulating, and cognitive functions, as well as liver protection and weight loss. Many of these actions are probably due to the high content of methylxanthines and tannins in its seeds. In Brazil, the world's largest producer of guarana, the plant material is predominantly used in the soft drinks industry, although it is also used in the cosmetic and pharmaceutical industries. Although the Amazon region has the largest cropping area, the state of Bahia is the main guarana producer in Brazil (71%). This review focuses mainly on the possible pharmacological actions of guarana that have been investigated. Moreover, it discusses less-considered topics, such as the toxicology and quality control of seeds and extractives of guarana that will ultimately influence the safety of its use. In addition, it presents a detailed discussion of the methods used to prepare herbal drugs and their extracts, focusing on the importance of standardization and on the direct impact of preparatory factors, on the pharmacological properties of guarana extracts.","container-title":"Revista Brasileira de Farmacognosia","DOI":"https://doi.org/10.1016/j.bjp.2018.08.007","ISSN":"0102-695X","issue":"1","page":"77–110","title":"Paullinia cupana: a multipurpose plant – a review","URL":"http://www.sciencedirect.com/science/article/pii/S0102695X18303533","volume":"29","author":[{"family":"Marques","given":"Leila Larisa Medeiros"},{"family":"Ferreira","given":"Emilene Dias Fiuza"},{"family":"Paula","given":"Mariana Nascimento","non-dropping-particle":"de"},{"family":"Klein","given":"Traudi"},{"family":"Mello","given":"João Carlos Palazzo","non-dropping-particle":"de"}],"issued":{"date-parts":[["2019"]]}}},{"id":2156,"uris":["http://zotero.org/users/5820251/items/6I3SQKSE"],"itemData":{"id":2156,"type":"article-journal","container-title":"British Medical Association","DOI":"10.1007/978-3-0348-7867-8","ISSN":"978-3-0348-9603-0","issue":"August","title":"Cognitive enhancing drugs and the workplace","author":[{"family":"Nicholson","given":"Paul"},{"family":"Mayho","given":"Grant"},{"family":"Sharp","given":"Chris"}],"issued":{"date-parts":[["2015"]]}}}],"schema":"https://github.com/citation-style-language/schema/raw/master/csl-citation.json"} </w:instrText>
      </w:r>
      <w:r w:rsidR="00AD4596" w:rsidRPr="002E6D7D">
        <w:rPr>
          <w:rFonts w:asciiTheme="majorBidi" w:hAnsiTheme="majorBidi" w:cstheme="majorBidi"/>
          <w:color w:val="000000" w:themeColor="text1"/>
        </w:rPr>
        <w:fldChar w:fldCharType="separate"/>
      </w:r>
      <w:r w:rsidR="00D415FA" w:rsidRPr="002E6D7D">
        <w:rPr>
          <w:rFonts w:asciiTheme="majorBidi" w:hAnsiTheme="majorBidi" w:cstheme="majorBidi"/>
          <w:noProof/>
          <w:color w:val="000000" w:themeColor="text1"/>
        </w:rPr>
        <w:t>(Marques</w:t>
      </w:r>
      <w:r w:rsidR="00800078" w:rsidRPr="002E6D7D">
        <w:rPr>
          <w:rFonts w:asciiTheme="majorBidi" w:hAnsiTheme="majorBidi" w:cstheme="majorBidi"/>
          <w:noProof/>
          <w:color w:val="000000" w:themeColor="text1"/>
        </w:rPr>
        <w:t xml:space="preserve"> et al.</w:t>
      </w:r>
      <w:r w:rsidR="00D415FA" w:rsidRPr="002E6D7D">
        <w:rPr>
          <w:rFonts w:asciiTheme="majorBidi" w:hAnsiTheme="majorBidi" w:cstheme="majorBidi"/>
          <w:noProof/>
          <w:color w:val="000000" w:themeColor="text1"/>
        </w:rPr>
        <w:t>, 2019; Nicholson et al., 2015a)</w:t>
      </w:r>
      <w:r w:rsidR="00AD4596" w:rsidRPr="002E6D7D">
        <w:rPr>
          <w:rFonts w:asciiTheme="majorBidi" w:hAnsiTheme="majorBidi" w:cstheme="majorBidi"/>
          <w:color w:val="000000" w:themeColor="text1"/>
        </w:rPr>
        <w:fldChar w:fldCharType="end"/>
      </w:r>
      <w:r w:rsidR="00AD4596" w:rsidRPr="002E6D7D">
        <w:rPr>
          <w:rFonts w:asciiTheme="majorBidi" w:hAnsiTheme="majorBidi" w:cstheme="majorBidi"/>
          <w:color w:val="000000" w:themeColor="text1"/>
        </w:rPr>
        <w:t>.</w:t>
      </w:r>
      <w:r w:rsidR="00800078" w:rsidRPr="002E6D7D">
        <w:rPr>
          <w:rFonts w:asciiTheme="majorBidi" w:hAnsiTheme="majorBidi" w:cstheme="majorBidi"/>
          <w:color w:val="000000" w:themeColor="text1"/>
        </w:rPr>
        <w:t xml:space="preserve"> </w:t>
      </w:r>
      <w:r w:rsidR="00AD4596" w:rsidRPr="002E6D7D">
        <w:rPr>
          <w:rFonts w:asciiTheme="majorBidi" w:hAnsiTheme="majorBidi" w:cstheme="majorBidi"/>
          <w:color w:val="000000" w:themeColor="text1"/>
        </w:rPr>
        <w:t xml:space="preserve">Despite the legal restrictions that control the possession and supply of </w:t>
      </w:r>
      <w:r w:rsidR="00FB4E56" w:rsidRPr="002E6D7D">
        <w:rPr>
          <w:rFonts w:asciiTheme="majorBidi" w:hAnsiTheme="majorBidi" w:cstheme="majorBidi"/>
          <w:color w:val="000000" w:themeColor="text1"/>
        </w:rPr>
        <w:t>prescribed</w:t>
      </w:r>
      <w:r w:rsidR="00AD4596" w:rsidRPr="002E6D7D">
        <w:rPr>
          <w:rFonts w:asciiTheme="majorBidi" w:hAnsiTheme="majorBidi" w:cstheme="majorBidi"/>
          <w:color w:val="000000" w:themeColor="text1"/>
        </w:rPr>
        <w:t xml:space="preserve"> CEs, students often obtain them due to their desired pharmacological effects. </w:t>
      </w:r>
      <w:r w:rsidR="004F30ED" w:rsidRPr="002E6D7D">
        <w:rPr>
          <w:rFonts w:asciiTheme="majorBidi" w:hAnsiTheme="majorBidi" w:cstheme="majorBidi"/>
          <w:color w:val="000000" w:themeColor="text1"/>
        </w:rPr>
        <w:t>Table</w:t>
      </w:r>
      <w:r w:rsidR="00AD4596" w:rsidRPr="002E6D7D">
        <w:rPr>
          <w:rFonts w:asciiTheme="majorBidi" w:hAnsiTheme="majorBidi" w:cstheme="majorBidi"/>
          <w:color w:val="000000" w:themeColor="text1"/>
        </w:rPr>
        <w:t xml:space="preserve"> 1B summarises the desired effects of CEs and their neuro-modulatory effects.</w:t>
      </w:r>
    </w:p>
    <w:p w14:paraId="297D4677" w14:textId="77777777" w:rsidR="00AD4596" w:rsidRPr="002E6D7D" w:rsidRDefault="00AD4596" w:rsidP="00E328B3">
      <w:pPr>
        <w:spacing w:line="360" w:lineRule="auto"/>
        <w:jc w:val="both"/>
        <w:rPr>
          <w:rFonts w:asciiTheme="majorBidi" w:hAnsiTheme="majorBidi" w:cstheme="majorBidi"/>
          <w:color w:val="000000" w:themeColor="text1"/>
        </w:rPr>
      </w:pPr>
    </w:p>
    <w:p w14:paraId="460506AA" w14:textId="77777777" w:rsidR="00AD4596" w:rsidRPr="002E6D7D" w:rsidRDefault="00AD4596" w:rsidP="00E328B3">
      <w:pPr>
        <w:spacing w:line="360" w:lineRule="auto"/>
        <w:jc w:val="both"/>
        <w:rPr>
          <w:rFonts w:asciiTheme="majorBidi" w:hAnsiTheme="majorBidi" w:cstheme="majorBidi"/>
          <w:color w:val="000000" w:themeColor="text1"/>
        </w:rPr>
      </w:pPr>
    </w:p>
    <w:p w14:paraId="547EFCB3" w14:textId="77777777" w:rsidR="00AD4596" w:rsidRPr="002E6D7D" w:rsidRDefault="00AD4596" w:rsidP="00E328B3">
      <w:pPr>
        <w:spacing w:line="360" w:lineRule="auto"/>
        <w:jc w:val="both"/>
        <w:rPr>
          <w:rFonts w:asciiTheme="majorBidi" w:hAnsiTheme="majorBidi" w:cstheme="majorBidi"/>
          <w:color w:val="000000" w:themeColor="text1"/>
        </w:rPr>
      </w:pPr>
    </w:p>
    <w:p w14:paraId="26B13054" w14:textId="77777777" w:rsidR="00AD4596" w:rsidRPr="002E6D7D" w:rsidRDefault="00AD4596" w:rsidP="00E328B3">
      <w:pPr>
        <w:spacing w:line="360" w:lineRule="auto"/>
        <w:jc w:val="both"/>
        <w:rPr>
          <w:rFonts w:asciiTheme="majorBidi" w:hAnsiTheme="majorBidi" w:cstheme="majorBidi"/>
          <w:color w:val="000000" w:themeColor="text1"/>
        </w:rPr>
      </w:pPr>
    </w:p>
    <w:p w14:paraId="7697BD0F" w14:textId="77777777" w:rsidR="00AD4596" w:rsidRPr="002E6D7D" w:rsidRDefault="00AD4596" w:rsidP="00E328B3">
      <w:pPr>
        <w:pStyle w:val="paragraph"/>
        <w:shd w:val="clear" w:color="auto" w:fill="FFFFFF"/>
        <w:spacing w:before="0" w:after="0" w:line="360" w:lineRule="auto"/>
        <w:rPr>
          <w:rFonts w:asciiTheme="majorBidi" w:hAnsiTheme="majorBidi" w:cstheme="majorBidi"/>
          <w:b/>
          <w:bCs/>
          <w:color w:val="000000" w:themeColor="text1"/>
          <w:sz w:val="24"/>
          <w:szCs w:val="24"/>
        </w:rPr>
        <w:sectPr w:rsidR="00AD4596" w:rsidRPr="002E6D7D" w:rsidSect="00E22B6A">
          <w:pgSz w:w="11900" w:h="16840"/>
          <w:pgMar w:top="1440" w:right="1440" w:bottom="1440" w:left="1440" w:header="720" w:footer="720" w:gutter="0"/>
          <w:cols w:space="720"/>
        </w:sectPr>
      </w:pPr>
    </w:p>
    <w:p w14:paraId="119810EA" w14:textId="3EFE10C4" w:rsidR="00E5056D" w:rsidRPr="002E6D7D" w:rsidRDefault="004F30ED" w:rsidP="00DB18DC">
      <w:pPr>
        <w:pStyle w:val="TableofFigures"/>
      </w:pPr>
      <w:bookmarkStart w:id="101" w:name="_Toc113909828"/>
      <w:r w:rsidRPr="002E6D7D">
        <w:lastRenderedPageBreak/>
        <w:t>Table</w:t>
      </w:r>
      <w:r w:rsidR="00E5056D" w:rsidRPr="002E6D7D">
        <w:t xml:space="preserve"> 2b. Studies summarising CEs’ legal classification, desired effects, and neuro-modulatory mechanisms</w:t>
      </w:r>
      <w:r w:rsidR="008450FE" w:rsidRPr="002E6D7D">
        <w:t>:</w:t>
      </w:r>
      <w:bookmarkEnd w:id="101"/>
    </w:p>
    <w:p w14:paraId="4B5D27D1" w14:textId="77777777" w:rsidR="008450FE" w:rsidRPr="002E6D7D" w:rsidRDefault="008450FE" w:rsidP="008450FE">
      <w:pPr>
        <w:rPr>
          <w:rFonts w:asciiTheme="majorBidi" w:hAnsiTheme="majorBidi" w:cstheme="majorBidi"/>
        </w:rPr>
      </w:pPr>
    </w:p>
    <w:tbl>
      <w:tblPr>
        <w:tblW w:w="5232"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658"/>
        <w:gridCol w:w="1305"/>
        <w:gridCol w:w="1731"/>
        <w:gridCol w:w="1241"/>
        <w:gridCol w:w="1521"/>
        <w:gridCol w:w="7140"/>
      </w:tblGrid>
      <w:tr w:rsidR="00AD4596" w:rsidRPr="002E6D7D" w14:paraId="2F3717F9" w14:textId="77777777" w:rsidTr="00F5426C">
        <w:trPr>
          <w:trHeight w:val="701"/>
        </w:trPr>
        <w:tc>
          <w:tcPr>
            <w:tcW w:w="56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B0F10E5" w14:textId="77777777" w:rsidR="00AD4596" w:rsidRPr="002E6D7D" w:rsidRDefault="00AD4596" w:rsidP="00E328B3">
            <w:pPr>
              <w:pStyle w:val="paragraph"/>
              <w:spacing w:before="0" w:after="0" w:line="360" w:lineRule="auto"/>
              <w:rPr>
                <w:rFonts w:asciiTheme="majorBidi" w:eastAsia="Times New Roman" w:hAnsiTheme="majorBidi" w:cstheme="majorBidi"/>
                <w:b/>
                <w:bCs/>
                <w:color w:val="000000" w:themeColor="text1"/>
                <w:sz w:val="18"/>
                <w:szCs w:val="18"/>
                <w:shd w:val="clear" w:color="auto" w:fill="FFFFFF"/>
              </w:rPr>
            </w:pPr>
            <w:r w:rsidRPr="002E6D7D">
              <w:rPr>
                <w:rFonts w:asciiTheme="majorBidi" w:hAnsiTheme="majorBidi" w:cstheme="majorBidi"/>
                <w:b/>
                <w:bCs/>
                <w:color w:val="000000" w:themeColor="text1"/>
                <w:sz w:val="18"/>
                <w:szCs w:val="18"/>
                <w:shd w:val="clear" w:color="auto" w:fill="FFFFFF"/>
              </w:rPr>
              <w:t>Drug (CE)</w:t>
            </w:r>
          </w:p>
          <w:p w14:paraId="6C0805BE" w14:textId="77777777" w:rsidR="00AD4596" w:rsidRPr="002E6D7D" w:rsidRDefault="00AD4596" w:rsidP="00E328B3">
            <w:pPr>
              <w:pStyle w:val="paragraph"/>
              <w:spacing w:before="0" w:after="0" w:line="360" w:lineRule="auto"/>
              <w:rPr>
                <w:rFonts w:asciiTheme="majorBidi" w:hAnsiTheme="majorBidi" w:cstheme="majorBidi"/>
                <w:color w:val="000000" w:themeColor="text1"/>
              </w:rPr>
            </w:pPr>
            <w:r w:rsidRPr="002E6D7D">
              <w:rPr>
                <w:rFonts w:asciiTheme="majorBidi" w:hAnsiTheme="majorBidi" w:cstheme="majorBidi"/>
                <w:b/>
                <w:bCs/>
                <w:color w:val="000000" w:themeColor="text1"/>
                <w:sz w:val="18"/>
                <w:szCs w:val="18"/>
                <w:shd w:val="clear" w:color="auto" w:fill="FFFFFF"/>
              </w:rPr>
              <w:t>(IUPAC Name)</w:t>
            </w:r>
          </w:p>
        </w:tc>
        <w:tc>
          <w:tcPr>
            <w:tcW w:w="44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D14117" w14:textId="77777777" w:rsidR="00AD4596" w:rsidRPr="002E6D7D" w:rsidRDefault="00AD4596" w:rsidP="00E328B3">
            <w:pPr>
              <w:pStyle w:val="paragraph"/>
              <w:spacing w:before="0" w:after="0" w:line="360" w:lineRule="auto"/>
              <w:rPr>
                <w:rFonts w:asciiTheme="majorBidi" w:hAnsiTheme="majorBidi" w:cstheme="majorBidi"/>
                <w:color w:val="000000" w:themeColor="text1"/>
              </w:rPr>
            </w:pPr>
            <w:r w:rsidRPr="002E6D7D">
              <w:rPr>
                <w:rFonts w:asciiTheme="majorBidi" w:hAnsiTheme="majorBidi" w:cstheme="majorBidi"/>
                <w:b/>
                <w:bCs/>
                <w:color w:val="000000" w:themeColor="text1"/>
                <w:sz w:val="18"/>
                <w:szCs w:val="18"/>
                <w:shd w:val="clear" w:color="auto" w:fill="FFFFFF"/>
              </w:rPr>
              <w:t>Brand Name</w:t>
            </w:r>
          </w:p>
        </w:tc>
        <w:tc>
          <w:tcPr>
            <w:tcW w:w="59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8BAB499" w14:textId="77777777" w:rsidR="00AD4596" w:rsidRPr="002E6D7D" w:rsidRDefault="00AD4596" w:rsidP="00E328B3">
            <w:pPr>
              <w:pStyle w:val="paragraph"/>
              <w:spacing w:before="0" w:after="0" w:line="360" w:lineRule="auto"/>
              <w:rPr>
                <w:rFonts w:asciiTheme="majorBidi" w:eastAsia="Times New Roman" w:hAnsiTheme="majorBidi" w:cstheme="majorBidi"/>
                <w:b/>
                <w:bCs/>
                <w:color w:val="000000" w:themeColor="text1"/>
                <w:sz w:val="18"/>
                <w:szCs w:val="18"/>
                <w:shd w:val="clear" w:color="auto" w:fill="FFFFFF"/>
              </w:rPr>
            </w:pPr>
            <w:r w:rsidRPr="002E6D7D">
              <w:rPr>
                <w:rFonts w:asciiTheme="majorBidi" w:hAnsiTheme="majorBidi" w:cstheme="majorBidi"/>
                <w:b/>
                <w:bCs/>
                <w:color w:val="000000" w:themeColor="text1"/>
                <w:sz w:val="18"/>
                <w:szCs w:val="18"/>
                <w:shd w:val="clear" w:color="auto" w:fill="FFFFFF"/>
              </w:rPr>
              <w:t xml:space="preserve">Misuse of Drug </w:t>
            </w:r>
          </w:p>
          <w:p w14:paraId="4DAF0F9F" w14:textId="77777777" w:rsidR="00AD4596" w:rsidRPr="002E6D7D" w:rsidRDefault="00AD4596" w:rsidP="00E328B3">
            <w:pPr>
              <w:pStyle w:val="paragraph"/>
              <w:spacing w:before="0" w:after="0" w:line="360" w:lineRule="auto"/>
              <w:rPr>
                <w:rFonts w:asciiTheme="majorBidi" w:hAnsiTheme="majorBidi" w:cstheme="majorBidi"/>
                <w:color w:val="000000" w:themeColor="text1"/>
              </w:rPr>
            </w:pPr>
            <w:r w:rsidRPr="002E6D7D">
              <w:rPr>
                <w:rFonts w:asciiTheme="majorBidi" w:hAnsiTheme="majorBidi" w:cstheme="majorBidi"/>
                <w:b/>
                <w:bCs/>
                <w:color w:val="000000" w:themeColor="text1"/>
                <w:sz w:val="18"/>
                <w:szCs w:val="18"/>
                <w:shd w:val="clear" w:color="auto" w:fill="FFFFFF"/>
              </w:rPr>
              <w:t xml:space="preserve">Regulation (2001) </w:t>
            </w:r>
          </w:p>
        </w:tc>
        <w:tc>
          <w:tcPr>
            <w:tcW w:w="42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F72FE3" w14:textId="77777777" w:rsidR="00AD4596" w:rsidRPr="002E6D7D" w:rsidRDefault="00AD4596" w:rsidP="00E328B3">
            <w:pPr>
              <w:pStyle w:val="paragraph"/>
              <w:spacing w:before="0" w:after="0" w:line="360" w:lineRule="auto"/>
              <w:rPr>
                <w:rFonts w:asciiTheme="majorBidi" w:hAnsiTheme="majorBidi" w:cstheme="majorBidi"/>
                <w:color w:val="000000" w:themeColor="text1"/>
              </w:rPr>
            </w:pPr>
            <w:r w:rsidRPr="002E6D7D">
              <w:rPr>
                <w:rFonts w:asciiTheme="majorBidi" w:hAnsiTheme="majorBidi" w:cstheme="majorBidi"/>
                <w:b/>
                <w:bCs/>
                <w:color w:val="000000" w:themeColor="text1"/>
                <w:sz w:val="18"/>
                <w:szCs w:val="18"/>
                <w:shd w:val="clear" w:color="auto" w:fill="FFFFFF"/>
              </w:rPr>
              <w:t>Misuse of Drug Act 1971 (UK)</w:t>
            </w:r>
          </w:p>
        </w:tc>
        <w:tc>
          <w:tcPr>
            <w:tcW w:w="52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8F4EB3C" w14:textId="77777777" w:rsidR="00AD4596" w:rsidRPr="002E6D7D" w:rsidRDefault="00AD4596" w:rsidP="00E328B3">
            <w:pPr>
              <w:pStyle w:val="paragraph"/>
              <w:spacing w:before="0" w:after="0" w:line="360" w:lineRule="auto"/>
              <w:rPr>
                <w:rFonts w:asciiTheme="majorBidi" w:hAnsiTheme="majorBidi" w:cstheme="majorBidi"/>
                <w:color w:val="000000" w:themeColor="text1"/>
              </w:rPr>
            </w:pPr>
            <w:r w:rsidRPr="002E6D7D">
              <w:rPr>
                <w:rFonts w:asciiTheme="majorBidi" w:hAnsiTheme="majorBidi" w:cstheme="majorBidi"/>
                <w:b/>
                <w:bCs/>
                <w:color w:val="000000" w:themeColor="text1"/>
                <w:sz w:val="18"/>
                <w:szCs w:val="18"/>
                <w:shd w:val="clear" w:color="auto" w:fill="FFFFFF"/>
              </w:rPr>
              <w:t>Class Drug (UAE)</w:t>
            </w:r>
          </w:p>
        </w:tc>
        <w:tc>
          <w:tcPr>
            <w:tcW w:w="244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6F1397C" w14:textId="77777777" w:rsidR="00AD4596" w:rsidRPr="002E6D7D" w:rsidRDefault="00AD4596" w:rsidP="00E328B3">
            <w:pPr>
              <w:pStyle w:val="paragraph"/>
              <w:spacing w:before="0" w:after="0" w:line="360" w:lineRule="auto"/>
              <w:rPr>
                <w:rFonts w:asciiTheme="majorBidi" w:hAnsiTheme="majorBidi" w:cstheme="majorBidi"/>
                <w:color w:val="000000" w:themeColor="text1"/>
              </w:rPr>
            </w:pPr>
            <w:r w:rsidRPr="002E6D7D">
              <w:rPr>
                <w:rFonts w:asciiTheme="majorBidi" w:hAnsiTheme="majorBidi" w:cstheme="majorBidi"/>
                <w:b/>
                <w:bCs/>
                <w:color w:val="000000" w:themeColor="text1"/>
                <w:sz w:val="18"/>
                <w:szCs w:val="18"/>
                <w:shd w:val="clear" w:color="auto" w:fill="FFFFFF"/>
              </w:rPr>
              <w:t>Currently recommended clinical use and Neuro-modulatory mechanism</w:t>
            </w:r>
          </w:p>
        </w:tc>
      </w:tr>
      <w:tr w:rsidR="00AD4596" w:rsidRPr="002E6D7D" w14:paraId="7C00EC5C" w14:textId="77777777" w:rsidTr="00F5426C">
        <w:trPr>
          <w:trHeight w:val="924"/>
        </w:trPr>
        <w:tc>
          <w:tcPr>
            <w:tcW w:w="568" w:type="pct"/>
            <w:tcBorders>
              <w:top w:val="single" w:sz="4" w:space="0" w:color="000000"/>
              <w:left w:val="single" w:sz="4" w:space="0" w:color="000000"/>
              <w:bottom w:val="single" w:sz="4" w:space="0" w:color="000000"/>
              <w:right w:val="single" w:sz="4" w:space="0" w:color="000000"/>
            </w:tcBorders>
            <w:shd w:val="clear" w:color="auto" w:fill="auto"/>
            <w:tcMar>
              <w:top w:w="80" w:type="dxa"/>
              <w:left w:w="224" w:type="dxa"/>
              <w:bottom w:w="80" w:type="dxa"/>
              <w:right w:w="80" w:type="dxa"/>
            </w:tcMar>
          </w:tcPr>
          <w:p w14:paraId="6F9F81B2" w14:textId="77777777" w:rsidR="00AD4596" w:rsidRPr="002E6D7D" w:rsidRDefault="00AD4596" w:rsidP="00E328B3">
            <w:pPr>
              <w:spacing w:after="140" w:line="360" w:lineRule="auto"/>
              <w:jc w:val="both"/>
              <w:rPr>
                <w:rFonts w:asciiTheme="majorBidi" w:hAnsiTheme="majorBidi" w:cstheme="majorBidi"/>
                <w:color w:val="000000" w:themeColor="text1"/>
              </w:rPr>
            </w:pPr>
            <w:r w:rsidRPr="002E6D7D">
              <w:rPr>
                <w:rFonts w:asciiTheme="majorBidi" w:hAnsiTheme="majorBidi" w:cstheme="majorBidi"/>
                <w:color w:val="000000" w:themeColor="text1"/>
                <w:sz w:val="18"/>
                <w:szCs w:val="18"/>
              </w:rPr>
              <w:t>Modafinil</w:t>
            </w:r>
          </w:p>
        </w:tc>
        <w:tc>
          <w:tcPr>
            <w:tcW w:w="44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53F8C7D" w14:textId="77777777" w:rsidR="00AD4596" w:rsidRPr="002E6D7D" w:rsidRDefault="00AD4596" w:rsidP="00E328B3">
            <w:pPr>
              <w:spacing w:after="140" w:line="360" w:lineRule="auto"/>
              <w:jc w:val="both"/>
              <w:rPr>
                <w:rFonts w:asciiTheme="majorBidi" w:hAnsiTheme="majorBidi" w:cstheme="majorBidi"/>
                <w:color w:val="000000" w:themeColor="text1"/>
              </w:rPr>
            </w:pPr>
            <w:r w:rsidRPr="002E6D7D">
              <w:rPr>
                <w:rFonts w:asciiTheme="majorBidi" w:hAnsiTheme="majorBidi" w:cstheme="majorBidi"/>
                <w:color w:val="000000" w:themeColor="text1"/>
                <w:sz w:val="18"/>
                <w:szCs w:val="18"/>
              </w:rPr>
              <w:t xml:space="preserve">Provigil </w:t>
            </w:r>
          </w:p>
        </w:tc>
        <w:tc>
          <w:tcPr>
            <w:tcW w:w="59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FD76F3" w14:textId="77777777" w:rsidR="00AD4596" w:rsidRPr="002E6D7D" w:rsidRDefault="00AD4596" w:rsidP="00E328B3">
            <w:pPr>
              <w:pStyle w:val="paragraph"/>
              <w:spacing w:before="0" w:after="0" w:line="360" w:lineRule="auto"/>
              <w:rPr>
                <w:rFonts w:asciiTheme="majorBidi" w:hAnsiTheme="majorBidi" w:cstheme="majorBidi"/>
                <w:color w:val="000000" w:themeColor="text1"/>
              </w:rPr>
            </w:pPr>
            <w:r w:rsidRPr="002E6D7D">
              <w:rPr>
                <w:rFonts w:asciiTheme="majorBidi" w:hAnsiTheme="majorBidi" w:cstheme="majorBidi"/>
                <w:color w:val="000000" w:themeColor="text1"/>
                <w:sz w:val="18"/>
                <w:szCs w:val="18"/>
                <w:shd w:val="clear" w:color="auto" w:fill="FFFFFF"/>
              </w:rPr>
              <w:t>_</w:t>
            </w:r>
          </w:p>
        </w:tc>
        <w:tc>
          <w:tcPr>
            <w:tcW w:w="42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3C8EC17" w14:textId="77777777" w:rsidR="00AD4596" w:rsidRPr="002E6D7D" w:rsidRDefault="00AD4596" w:rsidP="00E328B3">
            <w:pPr>
              <w:pStyle w:val="paragraph"/>
              <w:spacing w:before="0" w:after="0" w:line="360" w:lineRule="auto"/>
              <w:rPr>
                <w:rFonts w:asciiTheme="majorBidi" w:hAnsiTheme="majorBidi" w:cstheme="majorBidi"/>
                <w:color w:val="000000" w:themeColor="text1"/>
              </w:rPr>
            </w:pPr>
            <w:r w:rsidRPr="002E6D7D">
              <w:rPr>
                <w:rFonts w:asciiTheme="majorBidi" w:hAnsiTheme="majorBidi" w:cstheme="majorBidi"/>
                <w:color w:val="000000" w:themeColor="text1"/>
                <w:sz w:val="18"/>
                <w:szCs w:val="18"/>
                <w:shd w:val="clear" w:color="auto" w:fill="FFFFFF"/>
              </w:rPr>
              <w:t>_</w:t>
            </w:r>
          </w:p>
        </w:tc>
        <w:tc>
          <w:tcPr>
            <w:tcW w:w="52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E1627D0" w14:textId="1F50F159" w:rsidR="00AD4596" w:rsidRPr="002E6D7D" w:rsidRDefault="00803E98" w:rsidP="00E328B3">
            <w:pPr>
              <w:pStyle w:val="paragraph"/>
              <w:spacing w:before="0" w:after="0" w:line="360" w:lineRule="auto"/>
              <w:rPr>
                <w:rFonts w:asciiTheme="majorBidi" w:hAnsiTheme="majorBidi" w:cstheme="majorBidi"/>
                <w:color w:val="000000" w:themeColor="text1"/>
              </w:rPr>
            </w:pPr>
            <w:r w:rsidRPr="002E6D7D">
              <w:rPr>
                <w:rFonts w:asciiTheme="majorBidi" w:hAnsiTheme="majorBidi" w:cstheme="majorBidi"/>
                <w:color w:val="000000" w:themeColor="text1"/>
                <w:sz w:val="18"/>
                <w:szCs w:val="18"/>
                <w:shd w:val="clear" w:color="auto" w:fill="FFFFFF"/>
              </w:rPr>
              <w:t>POM</w:t>
            </w:r>
          </w:p>
        </w:tc>
        <w:tc>
          <w:tcPr>
            <w:tcW w:w="244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3025844" w14:textId="7723D5CF" w:rsidR="00AD4596" w:rsidRPr="002E6D7D" w:rsidRDefault="00AD4596" w:rsidP="00E328B3">
            <w:pPr>
              <w:pStyle w:val="paragraph"/>
              <w:spacing w:before="0" w:after="0" w:line="360" w:lineRule="auto"/>
              <w:rPr>
                <w:rFonts w:asciiTheme="majorBidi" w:hAnsiTheme="majorBidi" w:cstheme="majorBidi"/>
                <w:color w:val="000000" w:themeColor="text1"/>
              </w:rPr>
            </w:pPr>
            <w:r w:rsidRPr="002E6D7D">
              <w:rPr>
                <w:rFonts w:asciiTheme="majorBidi" w:hAnsiTheme="majorBidi" w:cstheme="majorBidi"/>
                <w:color w:val="000000" w:themeColor="text1"/>
                <w:sz w:val="18"/>
                <w:szCs w:val="18"/>
                <w:shd w:val="clear" w:color="auto" w:fill="FFFFFF"/>
              </w:rPr>
              <w:t xml:space="preserve">Wakefulness-promoting agents such as modafinil and armodafinil are stimulant drugs which are used in the treatment of narcolepsy and shift workers sleep disorders </w:t>
            </w:r>
            <w:r w:rsidRPr="002E6D7D">
              <w:rPr>
                <w:rFonts w:asciiTheme="majorBidi" w:hAnsiTheme="majorBidi" w:cstheme="majorBidi"/>
                <w:color w:val="000000" w:themeColor="text1"/>
              </w:rPr>
              <w:fldChar w:fldCharType="begin"/>
            </w:r>
            <w:r w:rsidR="00870E60" w:rsidRPr="002E6D7D">
              <w:rPr>
                <w:rFonts w:asciiTheme="majorBidi" w:hAnsiTheme="majorBidi" w:cstheme="majorBidi"/>
                <w:color w:val="000000" w:themeColor="text1"/>
              </w:rPr>
              <w:instrText xml:space="preserve"> ADDIN ZOTERO_ITEM CSL_CITATION {"citationID":"42uDUbv9","properties":{"formattedCitation":"(Hockenhull et al., 2020)","plainCitation":"(Hockenhull et al., 2020)","noteIndex":0},"citationItems":[{"id":2946,"uris":["http://zotero.org/users/5820251/items/JNNAHHWW"],"itemData":{"id":2946,"type":"article-journal","abstract":"Background: There are reports of prescription stimulants being purchased online for use as cognitive enhancers or “smart drugs.” Objectives: The aim of this study was to investigate availability of modafinil and methylphenidate from internet suppliers from the perspective of a typical United Kingdom (UK) based customer. Methods: Using European Monitoring Center for Drugs and Drug Addiction (EMCDDA) internet snapshot methodology, we undertook an English language internet snapshot survey in July-August 2018 to gather information on the availability and price of modafinil and methylphenidate from online retailers. Results: A total of 55 modafinil and 14 methylphenidate websites were identified from which the drug could be purchased without a prescription. Minimum purchase quantities ranged from 10 to 90 tablets for modafinil and 1–1,005 tablets for methylphenidate with no apparent upper limit to the number that could be purchased. The price per tablet varied from \\pounds0.38–5.31 for modafinil and \\pounds0.16–5.70 for methylphenidate. Free shipping was offered if more than a certain amount was spent on 46 (83.6%) modafinil and 7 (50.0%) methylphenidate websites and discounts were offered on 43 (78.2%) modafinil and 4 (28.6%) methylphenidate websites. Conclusions: Modafinil and methylphenidate are widely available to purchase via internet from the UK without a prescription. The pricing on websites encourages users to buy greater quantities to qualify for discounts and free shipping. The quantities available suggest these purchases may be used in greater amounts than would be legitimately prescribed, increasing the risk of misuse or diversion to other individuals.","container-title":"Substance Use and Misuse","DOI":"10.1080/10826084.2019.1654516","ISSN":"15322491","issue":"1","note":"publisher: Taylor and Francis Ltd","page":"56–65","title":"The Availability of Modafinil and Methylphenidate Purchased from the Internet in the United Kingdom Without a Prescription","volume":"55","author":[{"family":"Hockenhull","given":"Joanna"},{"family":"Wood","given":"David M."},{"family":"Dargan","given":"Paul I."}],"issued":{"date-parts":[["2020",1]]}}}],"schema":"https://github.com/citation-style-language/schema/raw/master/csl-citation.json"} </w:instrText>
            </w:r>
            <w:r w:rsidRPr="002E6D7D">
              <w:rPr>
                <w:rFonts w:asciiTheme="majorBidi" w:hAnsiTheme="majorBidi" w:cstheme="majorBidi"/>
                <w:color w:val="000000" w:themeColor="text1"/>
              </w:rPr>
              <w:fldChar w:fldCharType="separate"/>
            </w:r>
            <w:r w:rsidR="00D415FA" w:rsidRPr="002E6D7D">
              <w:rPr>
                <w:rFonts w:asciiTheme="majorBidi" w:hAnsiTheme="majorBidi" w:cstheme="majorBidi"/>
                <w:noProof/>
                <w:color w:val="000000" w:themeColor="text1"/>
              </w:rPr>
              <w:t>(Hockenhull et al., 2020)</w:t>
            </w:r>
            <w:r w:rsidRPr="002E6D7D">
              <w:rPr>
                <w:rFonts w:asciiTheme="majorBidi" w:hAnsiTheme="majorBidi" w:cstheme="majorBidi"/>
                <w:color w:val="000000" w:themeColor="text1"/>
              </w:rPr>
              <w:fldChar w:fldCharType="end"/>
            </w:r>
            <w:r w:rsidRPr="002E6D7D">
              <w:rPr>
                <w:rFonts w:asciiTheme="majorBidi" w:hAnsiTheme="majorBidi" w:cstheme="majorBidi"/>
                <w:color w:val="000000" w:themeColor="text1"/>
              </w:rPr>
              <w:t xml:space="preserve">. </w:t>
            </w:r>
            <w:r w:rsidRPr="002E6D7D">
              <w:rPr>
                <w:rFonts w:asciiTheme="majorBidi" w:hAnsiTheme="majorBidi" w:cstheme="majorBidi"/>
                <w:color w:val="000000" w:themeColor="text1"/>
                <w:sz w:val="18"/>
                <w:szCs w:val="18"/>
                <w:shd w:val="clear" w:color="auto" w:fill="FFFFFF"/>
              </w:rPr>
              <w:t xml:space="preserve">The mechanism of action of modafinil is poorly explained in the literature. It has been reported that modafinil affects GABAergic and dopaminergic pathways in the prefrontal cortex and has effects on neurotransmitter systems (e.g. noradrenaline and dopamine) </w:t>
            </w:r>
            <w:r w:rsidRPr="002E6D7D">
              <w:rPr>
                <w:rFonts w:asciiTheme="majorBidi" w:hAnsiTheme="majorBidi" w:cstheme="majorBidi"/>
                <w:color w:val="000000" w:themeColor="text1"/>
                <w:sz w:val="18"/>
                <w:szCs w:val="18"/>
                <w:shd w:val="clear" w:color="auto" w:fill="FFFFFF"/>
              </w:rPr>
              <w:fldChar w:fldCharType="begin"/>
            </w:r>
            <w:r w:rsidR="00870E60" w:rsidRPr="002E6D7D">
              <w:rPr>
                <w:rFonts w:asciiTheme="majorBidi" w:hAnsiTheme="majorBidi" w:cstheme="majorBidi"/>
                <w:color w:val="000000" w:themeColor="text1"/>
                <w:sz w:val="18"/>
                <w:szCs w:val="18"/>
                <w:shd w:val="clear" w:color="auto" w:fill="FFFFFF"/>
              </w:rPr>
              <w:instrText xml:space="preserve"> ADDIN ZOTERO_ITEM CSL_CITATION {"citationID":"rK37vJoa","properties":{"formattedCitation":"(Repantis et al., 2010)","plainCitation":"(Repantis et al., 2010)","noteIndex":0},"citationItems":[{"id":2130,"uris":["http://zotero.org/users/5820251/items/FCR8CWZ5"],"itemData":{"id":2130,"type":"article-journal","container-title":"Pharmacological Research","DOI":"10.1016/j.phrs.2010.04.002","issue":"3","page":"187-206","title":"Modafinil and methylphenidate for neuroenhancement in healthy individuals: A systematic review","URL":"https://linkinghub.elsevier.com/retrieve/pii/S1043661810000927","volume":"62","author":[{"family":"Repantis","given":"Dimitris"},{"family":"Schlattmann","given":"Peter"},{"family":"Laisney","given":"Oona"},{"family":"Heuser","given":"Isabella"}],"issued":{"date-parts":[["2010"]]}}}],"schema":"https://github.com/citation-style-language/schema/raw/master/csl-citation.json"} </w:instrText>
            </w:r>
            <w:r w:rsidRPr="002E6D7D">
              <w:rPr>
                <w:rFonts w:asciiTheme="majorBidi" w:hAnsiTheme="majorBidi" w:cstheme="majorBidi"/>
                <w:color w:val="000000" w:themeColor="text1"/>
                <w:sz w:val="18"/>
                <w:szCs w:val="18"/>
                <w:shd w:val="clear" w:color="auto" w:fill="FFFFFF"/>
              </w:rPr>
              <w:fldChar w:fldCharType="separate"/>
            </w:r>
            <w:r w:rsidR="00D415FA" w:rsidRPr="002E6D7D">
              <w:rPr>
                <w:rFonts w:asciiTheme="majorBidi" w:hAnsiTheme="majorBidi" w:cstheme="majorBidi"/>
                <w:noProof/>
                <w:color w:val="000000" w:themeColor="text1"/>
                <w:sz w:val="18"/>
                <w:szCs w:val="18"/>
                <w:shd w:val="clear" w:color="auto" w:fill="FFFFFF"/>
              </w:rPr>
              <w:t>(Repantis et al., 2010)</w:t>
            </w:r>
            <w:r w:rsidRPr="002E6D7D">
              <w:rPr>
                <w:rFonts w:asciiTheme="majorBidi" w:hAnsiTheme="majorBidi" w:cstheme="majorBidi"/>
                <w:color w:val="000000" w:themeColor="text1"/>
                <w:sz w:val="18"/>
                <w:szCs w:val="18"/>
                <w:shd w:val="clear" w:color="auto" w:fill="FFFFFF"/>
              </w:rPr>
              <w:fldChar w:fldCharType="end"/>
            </w:r>
            <w:r w:rsidRPr="002E6D7D">
              <w:rPr>
                <w:rFonts w:asciiTheme="majorBidi" w:hAnsiTheme="majorBidi" w:cstheme="majorBidi"/>
                <w:color w:val="000000" w:themeColor="text1"/>
                <w:sz w:val="18"/>
                <w:szCs w:val="18"/>
                <w:shd w:val="clear" w:color="auto" w:fill="FFFFFF"/>
              </w:rPr>
              <w:t xml:space="preserve">. Modafinil is praised for its ability to improve reaction time, logical reasoning and problem solving  </w:t>
            </w:r>
            <w:r w:rsidRPr="002E6D7D">
              <w:rPr>
                <w:rFonts w:asciiTheme="majorBidi" w:hAnsiTheme="majorBidi" w:cstheme="majorBidi"/>
                <w:color w:val="000000" w:themeColor="text1"/>
                <w:sz w:val="18"/>
                <w:szCs w:val="18"/>
                <w:shd w:val="clear" w:color="auto" w:fill="FFFFFF"/>
              </w:rPr>
              <w:fldChar w:fldCharType="begin"/>
            </w:r>
            <w:r w:rsidR="00870E60" w:rsidRPr="002E6D7D">
              <w:rPr>
                <w:rFonts w:asciiTheme="majorBidi" w:hAnsiTheme="majorBidi" w:cstheme="majorBidi"/>
                <w:color w:val="000000" w:themeColor="text1"/>
                <w:sz w:val="18"/>
                <w:szCs w:val="18"/>
                <w:shd w:val="clear" w:color="auto" w:fill="FFFFFF"/>
              </w:rPr>
              <w:instrText xml:space="preserve"> ADDIN ZOTERO_ITEM CSL_CITATION {"citationID":"TAaDHf0E","properties":{"formattedCitation":"(Lengvenyte et al., 2016)","plainCitation":"(Lengvenyte et al., 2016)","noteIndex":0},"citationItems":[{"id":2463,"uris":["http://zotero.org/users/5820251/items/ALI9AKNT"],"itemData":{"id":2463,"type":"article-journal","abstract":"AimsThe purpose of this study is to analyse the use of cognitive enhancers among medical students in Lithuania, determine the reasons for usage and evaluate the contributing factors such as socio-demographic characteristics, stress levels, sleep quality and knowing somebody who has used a neuro-enhancing drug.DesignA cross-sectional survey study was performed by analysing a convenience sample of n=579 in the two universities offering medical education in Lithuania, Vilnius University and the Lithuanian University of Health Sciences. In 2014, students were asked to fill in anonymous paper questionnaires consisting of 13 items on prevalence of substance use to enhance cognitive performance, and on reasons and correlates (response rate 95%) during lecture time.ResultsOf the respondents, 8.1% indicated that they had used cognitive enhancers. Among those who had used these drugs, nootropics were the most frequently mentioned (59.6%), while psychostimulants, such as modafinil, methylphenidate and amphetamine-de...","container-title":"NAD Nordic Studies on Alcohol and Drugs","DOI":"10.1515/nsad-2016-0014","issue":"2","page":"173-187","title":"Use of cognitive enhancers among medical students in Lithuania","volume":"33","author":[{"family":"Lengvenyte","given":"Aiste"},{"family":"Strumila","given":"Robertas"},{"family":"Grikiniene","given":"Jurgita"}],"issued":{"date-parts":[["2016"]]}}}],"schema":"https://github.com/citation-style-language/schema/raw/master/csl-citation.json"} </w:instrText>
            </w:r>
            <w:r w:rsidRPr="002E6D7D">
              <w:rPr>
                <w:rFonts w:asciiTheme="majorBidi" w:hAnsiTheme="majorBidi" w:cstheme="majorBidi"/>
                <w:color w:val="000000" w:themeColor="text1"/>
                <w:sz w:val="18"/>
                <w:szCs w:val="18"/>
                <w:shd w:val="clear" w:color="auto" w:fill="FFFFFF"/>
              </w:rPr>
              <w:fldChar w:fldCharType="separate"/>
            </w:r>
            <w:r w:rsidR="00D415FA" w:rsidRPr="002E6D7D">
              <w:rPr>
                <w:rFonts w:asciiTheme="majorBidi" w:hAnsiTheme="majorBidi" w:cstheme="majorBidi"/>
                <w:noProof/>
                <w:color w:val="000000" w:themeColor="text1"/>
                <w:sz w:val="18"/>
                <w:szCs w:val="18"/>
                <w:shd w:val="clear" w:color="auto" w:fill="FFFFFF"/>
              </w:rPr>
              <w:t>(Lengvenyte et al., 2016)</w:t>
            </w:r>
            <w:r w:rsidRPr="002E6D7D">
              <w:rPr>
                <w:rFonts w:asciiTheme="majorBidi" w:hAnsiTheme="majorBidi" w:cstheme="majorBidi"/>
                <w:color w:val="000000" w:themeColor="text1"/>
                <w:sz w:val="18"/>
                <w:szCs w:val="18"/>
                <w:shd w:val="clear" w:color="auto" w:fill="FFFFFF"/>
              </w:rPr>
              <w:fldChar w:fldCharType="end"/>
            </w:r>
            <w:r w:rsidRPr="002E6D7D">
              <w:rPr>
                <w:rFonts w:asciiTheme="majorBidi" w:hAnsiTheme="majorBidi" w:cstheme="majorBidi"/>
                <w:color w:val="000000" w:themeColor="text1"/>
                <w:sz w:val="18"/>
                <w:szCs w:val="18"/>
                <w:shd w:val="clear" w:color="auto" w:fill="FFFFFF"/>
              </w:rPr>
              <w:t>.</w:t>
            </w:r>
          </w:p>
        </w:tc>
      </w:tr>
      <w:tr w:rsidR="00AD4596" w:rsidRPr="002E6D7D" w14:paraId="6A78862B" w14:textId="77777777" w:rsidTr="00F5426C">
        <w:trPr>
          <w:trHeight w:val="1328"/>
        </w:trPr>
        <w:tc>
          <w:tcPr>
            <w:tcW w:w="56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788673" w14:textId="77777777" w:rsidR="00AD4596" w:rsidRPr="002E6D7D" w:rsidRDefault="00AD4596" w:rsidP="00E328B3">
            <w:pPr>
              <w:pStyle w:val="paragraph"/>
              <w:spacing w:before="0" w:after="0" w:line="360" w:lineRule="auto"/>
              <w:rPr>
                <w:rFonts w:asciiTheme="majorBidi" w:hAnsiTheme="majorBidi" w:cstheme="majorBidi"/>
                <w:color w:val="000000" w:themeColor="text1"/>
                <w:sz w:val="18"/>
                <w:szCs w:val="18"/>
                <w:shd w:val="clear" w:color="auto" w:fill="FFFFFF"/>
              </w:rPr>
            </w:pPr>
            <w:r w:rsidRPr="002E6D7D">
              <w:rPr>
                <w:rFonts w:asciiTheme="majorBidi" w:hAnsiTheme="majorBidi" w:cstheme="majorBidi"/>
                <w:color w:val="000000" w:themeColor="text1"/>
                <w:sz w:val="18"/>
                <w:szCs w:val="18"/>
                <w:shd w:val="clear" w:color="auto" w:fill="FFFFFF"/>
              </w:rPr>
              <w:t>Amphetamine salts</w:t>
            </w:r>
          </w:p>
          <w:p w14:paraId="0CCABB87" w14:textId="77777777" w:rsidR="00AD4596" w:rsidRPr="002E6D7D" w:rsidRDefault="00AD4596" w:rsidP="00E328B3">
            <w:pPr>
              <w:spacing w:line="360" w:lineRule="auto"/>
              <w:jc w:val="both"/>
              <w:rPr>
                <w:rFonts w:asciiTheme="majorBidi" w:hAnsiTheme="majorBidi" w:cstheme="majorBidi"/>
                <w:color w:val="000000" w:themeColor="text1"/>
                <w:lang w:val="en-US"/>
              </w:rPr>
            </w:pPr>
          </w:p>
          <w:p w14:paraId="5888E409" w14:textId="77777777" w:rsidR="00AD4596" w:rsidRPr="002E6D7D" w:rsidRDefault="00AD4596" w:rsidP="00E328B3">
            <w:pPr>
              <w:spacing w:line="360" w:lineRule="auto"/>
              <w:jc w:val="both"/>
              <w:rPr>
                <w:rFonts w:asciiTheme="majorBidi" w:hAnsiTheme="majorBidi" w:cstheme="majorBidi"/>
                <w:color w:val="000000" w:themeColor="text1"/>
                <w:lang w:val="en-US"/>
              </w:rPr>
            </w:pPr>
          </w:p>
          <w:p w14:paraId="16A11DBD" w14:textId="77777777" w:rsidR="00AD4596" w:rsidRPr="002E6D7D" w:rsidRDefault="00AD4596" w:rsidP="00E328B3">
            <w:pPr>
              <w:spacing w:line="360" w:lineRule="auto"/>
              <w:jc w:val="both"/>
              <w:rPr>
                <w:rFonts w:asciiTheme="majorBidi" w:hAnsiTheme="majorBidi" w:cstheme="majorBidi"/>
                <w:color w:val="000000" w:themeColor="text1"/>
                <w:lang w:val="en-US"/>
              </w:rPr>
            </w:pPr>
          </w:p>
          <w:p w14:paraId="3DFEA7CA" w14:textId="77777777" w:rsidR="00AD4596" w:rsidRPr="002E6D7D" w:rsidRDefault="00AD4596" w:rsidP="00E328B3">
            <w:pPr>
              <w:spacing w:line="360" w:lineRule="auto"/>
              <w:jc w:val="both"/>
              <w:rPr>
                <w:rFonts w:asciiTheme="majorBidi" w:hAnsiTheme="majorBidi" w:cstheme="majorBidi"/>
                <w:color w:val="000000" w:themeColor="text1"/>
                <w:lang w:val="en-US"/>
              </w:rPr>
            </w:pPr>
          </w:p>
          <w:p w14:paraId="6D77B8D6" w14:textId="77777777" w:rsidR="00AD4596" w:rsidRPr="002E6D7D" w:rsidRDefault="00AD4596" w:rsidP="00E328B3">
            <w:pPr>
              <w:spacing w:line="360" w:lineRule="auto"/>
              <w:jc w:val="both"/>
              <w:rPr>
                <w:rFonts w:asciiTheme="majorBidi" w:hAnsiTheme="majorBidi" w:cstheme="majorBidi"/>
                <w:color w:val="000000" w:themeColor="text1"/>
                <w:lang w:val="en-US"/>
              </w:rPr>
            </w:pPr>
          </w:p>
          <w:p w14:paraId="24FADC62" w14:textId="77777777" w:rsidR="00AD4596" w:rsidRPr="002E6D7D" w:rsidRDefault="00AD4596" w:rsidP="00E328B3">
            <w:pPr>
              <w:spacing w:line="360" w:lineRule="auto"/>
              <w:jc w:val="both"/>
              <w:rPr>
                <w:rFonts w:asciiTheme="majorBidi" w:hAnsiTheme="majorBidi" w:cstheme="majorBidi"/>
                <w:color w:val="000000" w:themeColor="text1"/>
                <w:lang w:val="en-US"/>
              </w:rPr>
            </w:pPr>
          </w:p>
          <w:p w14:paraId="46E57225" w14:textId="77777777" w:rsidR="00AD4596" w:rsidRPr="002E6D7D" w:rsidRDefault="00AD4596" w:rsidP="00E328B3">
            <w:pPr>
              <w:spacing w:line="360" w:lineRule="auto"/>
              <w:jc w:val="both"/>
              <w:rPr>
                <w:rFonts w:asciiTheme="majorBidi" w:hAnsiTheme="majorBidi" w:cstheme="majorBidi"/>
                <w:color w:val="000000" w:themeColor="text1"/>
                <w:lang w:val="en-US"/>
              </w:rPr>
            </w:pPr>
          </w:p>
          <w:p w14:paraId="6B58C769" w14:textId="77777777" w:rsidR="00AD4596" w:rsidRPr="002E6D7D" w:rsidRDefault="00AD4596" w:rsidP="00E328B3">
            <w:pPr>
              <w:spacing w:line="360" w:lineRule="auto"/>
              <w:jc w:val="both"/>
              <w:rPr>
                <w:rFonts w:asciiTheme="majorBidi" w:hAnsiTheme="majorBidi" w:cstheme="majorBidi"/>
                <w:color w:val="000000" w:themeColor="text1"/>
                <w:lang w:val="en-US"/>
              </w:rPr>
            </w:pPr>
          </w:p>
          <w:p w14:paraId="47E6FC68" w14:textId="77777777" w:rsidR="00AD4596" w:rsidRPr="002E6D7D" w:rsidRDefault="00AD4596" w:rsidP="00E328B3">
            <w:pPr>
              <w:spacing w:line="360" w:lineRule="auto"/>
              <w:jc w:val="both"/>
              <w:rPr>
                <w:rFonts w:asciiTheme="majorBidi" w:hAnsiTheme="majorBidi" w:cstheme="majorBidi"/>
                <w:color w:val="000000" w:themeColor="text1"/>
                <w:lang w:val="en-US"/>
              </w:rPr>
            </w:pPr>
          </w:p>
        </w:tc>
        <w:tc>
          <w:tcPr>
            <w:tcW w:w="44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36E05F7" w14:textId="77777777" w:rsidR="00AD4596" w:rsidRPr="002E6D7D" w:rsidRDefault="00AD4596" w:rsidP="00E328B3">
            <w:pPr>
              <w:spacing w:after="140" w:line="360" w:lineRule="auto"/>
              <w:jc w:val="both"/>
              <w:rPr>
                <w:rFonts w:asciiTheme="majorBidi" w:hAnsiTheme="majorBidi" w:cstheme="majorBidi"/>
                <w:color w:val="000000" w:themeColor="text1"/>
                <w:sz w:val="18"/>
                <w:szCs w:val="18"/>
              </w:rPr>
            </w:pPr>
            <w:r w:rsidRPr="002E6D7D">
              <w:rPr>
                <w:rFonts w:asciiTheme="majorBidi" w:hAnsiTheme="majorBidi" w:cstheme="majorBidi"/>
                <w:color w:val="000000" w:themeColor="text1"/>
                <w:sz w:val="18"/>
                <w:szCs w:val="18"/>
              </w:rPr>
              <w:t>Adderall</w:t>
            </w:r>
          </w:p>
          <w:p w14:paraId="2EE78297" w14:textId="77777777" w:rsidR="00AD4596" w:rsidRPr="002E6D7D" w:rsidRDefault="00AD4596" w:rsidP="00E328B3">
            <w:pPr>
              <w:spacing w:line="360" w:lineRule="auto"/>
              <w:jc w:val="both"/>
              <w:rPr>
                <w:rFonts w:asciiTheme="majorBidi" w:hAnsiTheme="majorBidi" w:cstheme="majorBidi"/>
                <w:color w:val="000000" w:themeColor="text1"/>
              </w:rPr>
            </w:pPr>
          </w:p>
          <w:p w14:paraId="028994A1" w14:textId="77777777" w:rsidR="00AD4596" w:rsidRPr="002E6D7D" w:rsidRDefault="00AD4596" w:rsidP="00E328B3">
            <w:pPr>
              <w:spacing w:line="360" w:lineRule="auto"/>
              <w:jc w:val="both"/>
              <w:rPr>
                <w:rFonts w:asciiTheme="majorBidi" w:hAnsiTheme="majorBidi" w:cstheme="majorBidi"/>
                <w:color w:val="000000" w:themeColor="text1"/>
              </w:rPr>
            </w:pPr>
          </w:p>
          <w:p w14:paraId="731799AF" w14:textId="77777777" w:rsidR="00AD4596" w:rsidRPr="002E6D7D" w:rsidRDefault="00AD4596" w:rsidP="00E328B3">
            <w:pPr>
              <w:spacing w:line="360" w:lineRule="auto"/>
              <w:jc w:val="both"/>
              <w:rPr>
                <w:rFonts w:asciiTheme="majorBidi" w:hAnsiTheme="majorBidi" w:cstheme="majorBidi"/>
                <w:color w:val="000000" w:themeColor="text1"/>
              </w:rPr>
            </w:pPr>
          </w:p>
          <w:p w14:paraId="6B6FCD6E" w14:textId="77777777" w:rsidR="00AD4596" w:rsidRPr="002E6D7D" w:rsidRDefault="00AD4596" w:rsidP="00E328B3">
            <w:pPr>
              <w:spacing w:line="360" w:lineRule="auto"/>
              <w:jc w:val="both"/>
              <w:rPr>
                <w:rFonts w:asciiTheme="majorBidi" w:hAnsiTheme="majorBidi" w:cstheme="majorBidi"/>
                <w:color w:val="000000" w:themeColor="text1"/>
              </w:rPr>
            </w:pPr>
          </w:p>
          <w:p w14:paraId="3B28D34C" w14:textId="77777777" w:rsidR="00AD4596" w:rsidRPr="002E6D7D" w:rsidRDefault="00AD4596" w:rsidP="00E328B3">
            <w:pPr>
              <w:spacing w:line="360" w:lineRule="auto"/>
              <w:jc w:val="both"/>
              <w:rPr>
                <w:rFonts w:asciiTheme="majorBidi" w:hAnsiTheme="majorBidi" w:cstheme="majorBidi"/>
                <w:color w:val="000000" w:themeColor="text1"/>
              </w:rPr>
            </w:pPr>
          </w:p>
        </w:tc>
        <w:tc>
          <w:tcPr>
            <w:tcW w:w="59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3ED876" w14:textId="77777777" w:rsidR="00AD4596" w:rsidRPr="002E6D7D" w:rsidRDefault="00AD4596" w:rsidP="00E328B3">
            <w:pPr>
              <w:pStyle w:val="paragraph"/>
              <w:spacing w:before="0" w:after="0" w:line="360" w:lineRule="auto"/>
              <w:rPr>
                <w:rFonts w:asciiTheme="majorBidi" w:hAnsiTheme="majorBidi" w:cstheme="majorBidi"/>
                <w:color w:val="000000" w:themeColor="text1"/>
              </w:rPr>
            </w:pPr>
            <w:r w:rsidRPr="002E6D7D">
              <w:rPr>
                <w:rFonts w:asciiTheme="majorBidi" w:hAnsiTheme="majorBidi" w:cstheme="majorBidi"/>
                <w:color w:val="000000" w:themeColor="text1"/>
                <w:sz w:val="18"/>
                <w:szCs w:val="18"/>
                <w:shd w:val="clear" w:color="auto" w:fill="FFFFFF"/>
              </w:rPr>
              <w:t>Schedule 2</w:t>
            </w:r>
          </w:p>
        </w:tc>
        <w:tc>
          <w:tcPr>
            <w:tcW w:w="42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E02F625" w14:textId="77777777" w:rsidR="00AD4596" w:rsidRPr="002E6D7D" w:rsidRDefault="00AD4596" w:rsidP="00E328B3">
            <w:pPr>
              <w:pStyle w:val="paragraph"/>
              <w:spacing w:before="0" w:after="0" w:line="360" w:lineRule="auto"/>
              <w:rPr>
                <w:rFonts w:asciiTheme="majorBidi" w:hAnsiTheme="majorBidi" w:cstheme="majorBidi"/>
                <w:color w:val="000000" w:themeColor="text1"/>
              </w:rPr>
            </w:pPr>
            <w:r w:rsidRPr="002E6D7D">
              <w:rPr>
                <w:rFonts w:asciiTheme="majorBidi" w:hAnsiTheme="majorBidi" w:cstheme="majorBidi"/>
                <w:color w:val="000000" w:themeColor="text1"/>
                <w:sz w:val="18"/>
                <w:szCs w:val="18"/>
                <w:shd w:val="clear" w:color="auto" w:fill="FFFFFF"/>
              </w:rPr>
              <w:t>Class B</w:t>
            </w:r>
          </w:p>
        </w:tc>
        <w:tc>
          <w:tcPr>
            <w:tcW w:w="52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2A9A3AA" w14:textId="77777777" w:rsidR="00AD4596" w:rsidRPr="002E6D7D" w:rsidRDefault="00AD4596" w:rsidP="00E328B3">
            <w:pPr>
              <w:pStyle w:val="paragraph"/>
              <w:spacing w:before="0" w:after="0" w:line="360" w:lineRule="auto"/>
              <w:rPr>
                <w:rFonts w:asciiTheme="majorBidi" w:hAnsiTheme="majorBidi" w:cstheme="majorBidi"/>
                <w:color w:val="000000" w:themeColor="text1"/>
                <w:sz w:val="18"/>
                <w:szCs w:val="18"/>
                <w:shd w:val="clear" w:color="auto" w:fill="FFFFFF"/>
              </w:rPr>
            </w:pPr>
            <w:r w:rsidRPr="002E6D7D">
              <w:rPr>
                <w:rFonts w:asciiTheme="majorBidi" w:hAnsiTheme="majorBidi" w:cstheme="majorBidi"/>
                <w:color w:val="000000" w:themeColor="text1"/>
                <w:sz w:val="18"/>
                <w:szCs w:val="18"/>
                <w:shd w:val="clear" w:color="auto" w:fill="FFFFFF"/>
              </w:rPr>
              <w:t>Psychotropic Schedule II</w:t>
            </w:r>
          </w:p>
          <w:p w14:paraId="60F86967" w14:textId="77777777" w:rsidR="00AD4596" w:rsidRPr="002E6D7D" w:rsidRDefault="00AD4596" w:rsidP="00E328B3">
            <w:pPr>
              <w:spacing w:line="360" w:lineRule="auto"/>
              <w:jc w:val="both"/>
              <w:rPr>
                <w:rFonts w:asciiTheme="majorBidi" w:hAnsiTheme="majorBidi" w:cstheme="majorBidi"/>
                <w:color w:val="000000" w:themeColor="text1"/>
                <w:lang w:val="en-US"/>
              </w:rPr>
            </w:pPr>
          </w:p>
          <w:p w14:paraId="34F07A8C" w14:textId="77777777" w:rsidR="00AD4596" w:rsidRPr="002E6D7D" w:rsidRDefault="00AD4596" w:rsidP="00E328B3">
            <w:pPr>
              <w:spacing w:line="360" w:lineRule="auto"/>
              <w:jc w:val="both"/>
              <w:rPr>
                <w:rFonts w:asciiTheme="majorBidi" w:hAnsiTheme="majorBidi" w:cstheme="majorBidi"/>
                <w:color w:val="000000" w:themeColor="text1"/>
                <w:lang w:val="en-US"/>
              </w:rPr>
            </w:pPr>
          </w:p>
          <w:p w14:paraId="089A1671" w14:textId="77777777" w:rsidR="00AD4596" w:rsidRPr="002E6D7D" w:rsidRDefault="00AD4596" w:rsidP="00E328B3">
            <w:pPr>
              <w:spacing w:line="360" w:lineRule="auto"/>
              <w:jc w:val="both"/>
              <w:rPr>
                <w:rFonts w:asciiTheme="majorBidi" w:hAnsiTheme="majorBidi" w:cstheme="majorBidi"/>
                <w:color w:val="000000" w:themeColor="text1"/>
                <w:lang w:val="en-US"/>
              </w:rPr>
            </w:pPr>
          </w:p>
          <w:p w14:paraId="1A5BAEC4" w14:textId="77777777" w:rsidR="00AD4596" w:rsidRPr="002E6D7D" w:rsidRDefault="00AD4596" w:rsidP="00E328B3">
            <w:pPr>
              <w:spacing w:line="360" w:lineRule="auto"/>
              <w:jc w:val="both"/>
              <w:rPr>
                <w:rFonts w:asciiTheme="majorBidi" w:hAnsiTheme="majorBidi" w:cstheme="majorBidi"/>
                <w:color w:val="000000" w:themeColor="text1"/>
                <w:lang w:val="en-US"/>
              </w:rPr>
            </w:pPr>
          </w:p>
          <w:p w14:paraId="4A4C5425" w14:textId="77777777" w:rsidR="00AD4596" w:rsidRPr="002E6D7D" w:rsidRDefault="00AD4596" w:rsidP="00E328B3">
            <w:pPr>
              <w:spacing w:line="360" w:lineRule="auto"/>
              <w:jc w:val="both"/>
              <w:rPr>
                <w:rFonts w:asciiTheme="majorBidi" w:hAnsiTheme="majorBidi" w:cstheme="majorBidi"/>
                <w:color w:val="000000" w:themeColor="text1"/>
                <w:lang w:val="en-US"/>
              </w:rPr>
            </w:pPr>
          </w:p>
          <w:p w14:paraId="6D44D918" w14:textId="77777777" w:rsidR="00AD4596" w:rsidRPr="002E6D7D" w:rsidRDefault="00AD4596" w:rsidP="00E328B3">
            <w:pPr>
              <w:spacing w:line="360" w:lineRule="auto"/>
              <w:jc w:val="both"/>
              <w:rPr>
                <w:rFonts w:asciiTheme="majorBidi" w:hAnsiTheme="majorBidi" w:cstheme="majorBidi"/>
                <w:color w:val="000000" w:themeColor="text1"/>
                <w:lang w:val="en-US"/>
              </w:rPr>
            </w:pPr>
          </w:p>
        </w:tc>
        <w:tc>
          <w:tcPr>
            <w:tcW w:w="244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5495CC4" w14:textId="7DD842D2" w:rsidR="00AD4596" w:rsidRPr="002E6D7D" w:rsidRDefault="00AD4596" w:rsidP="00E328B3">
            <w:pPr>
              <w:pStyle w:val="paragraph"/>
              <w:spacing w:before="0" w:after="0" w:line="360" w:lineRule="auto"/>
              <w:rPr>
                <w:rFonts w:asciiTheme="majorBidi" w:hAnsiTheme="majorBidi" w:cstheme="majorBidi"/>
                <w:color w:val="000000" w:themeColor="text1"/>
                <w:sz w:val="18"/>
                <w:szCs w:val="18"/>
                <w:shd w:val="clear" w:color="auto" w:fill="FFFFFF"/>
              </w:rPr>
            </w:pPr>
            <w:r w:rsidRPr="002E6D7D">
              <w:rPr>
                <w:rFonts w:asciiTheme="majorBidi" w:hAnsiTheme="majorBidi" w:cstheme="majorBidi"/>
                <w:color w:val="000000" w:themeColor="text1"/>
                <w:sz w:val="18"/>
                <w:szCs w:val="18"/>
                <w:shd w:val="clear" w:color="auto" w:fill="FFFFFF"/>
              </w:rPr>
              <w:t xml:space="preserve">Amphetamines are a class of pharmaceuticals that include Adderall, dextroamphetamine, and </w:t>
            </w:r>
            <w:proofErr w:type="spellStart"/>
            <w:r w:rsidRPr="002E6D7D">
              <w:rPr>
                <w:rFonts w:asciiTheme="majorBidi" w:hAnsiTheme="majorBidi" w:cstheme="majorBidi"/>
                <w:color w:val="000000" w:themeColor="text1"/>
                <w:sz w:val="18"/>
                <w:szCs w:val="18"/>
                <w:shd w:val="clear" w:color="auto" w:fill="FFFFFF"/>
              </w:rPr>
              <w:t>lisdexapmhetamine</w:t>
            </w:r>
            <w:proofErr w:type="spellEnd"/>
            <w:r w:rsidRPr="002E6D7D">
              <w:rPr>
                <w:rFonts w:asciiTheme="majorBidi" w:hAnsiTheme="majorBidi" w:cstheme="majorBidi"/>
                <w:color w:val="000000" w:themeColor="text1"/>
                <w:sz w:val="18"/>
                <w:szCs w:val="18"/>
                <w:shd w:val="clear" w:color="auto" w:fill="FFFFFF"/>
              </w:rPr>
              <w:t xml:space="preserve"> (L-lysine-d-amphetamine) </w:t>
            </w:r>
            <w:r w:rsidRPr="002E6D7D">
              <w:rPr>
                <w:rFonts w:asciiTheme="majorBidi" w:hAnsiTheme="majorBidi" w:cstheme="majorBidi"/>
                <w:color w:val="000000" w:themeColor="text1"/>
                <w:sz w:val="18"/>
                <w:szCs w:val="18"/>
                <w:shd w:val="clear" w:color="auto" w:fill="FFFFFF"/>
              </w:rPr>
              <w:fldChar w:fldCharType="begin"/>
            </w:r>
            <w:r w:rsidR="00870E60" w:rsidRPr="002E6D7D">
              <w:rPr>
                <w:rFonts w:asciiTheme="majorBidi" w:hAnsiTheme="majorBidi" w:cstheme="majorBidi"/>
                <w:color w:val="000000" w:themeColor="text1"/>
                <w:sz w:val="18"/>
                <w:szCs w:val="18"/>
                <w:shd w:val="clear" w:color="auto" w:fill="FFFFFF"/>
              </w:rPr>
              <w:instrText xml:space="preserve"> ADDIN ZOTERO_ITEM CSL_CITATION {"citationID":"Gq0m7dru","properties":{"formattedCitation":"(Abelman, 2017)","plainCitation":"(Abelman, 2017)","noteIndex":0},"citationItems":[{"id":115,"uris":["http://zotero.org/users/5820251/items/S2IFQVQB"],"itemData":{"id":115,"type":"article-journal","abstract":"As postsecondary students' use of ``study drugs'' becomes more popular with increasingly reported negative effects on health and academic performance, failing prohibitionist policies to reduce consumption, and ambiguity in literature towards best practices to address this population, we present a literature review that seeks effective solutions educational institutions can apply to improve outcomes for students who use drugs. Motivations for use, effects of the substances, an analysis of efforts to control use from educational institutions, and suggestions on promoting most effective outcomes based on harm reduction, are described. Theory, quantitative, and qualitative works from systematic reviews, cohort studies, and epidemiological assessments are examined on the ``study drugs'' methylphenidate, dextroamphetamine, and amphetamine, also known as Adderall, Ritalin, Focalin, and Concerta. There is a focus on postsecondary students ages 18--25 in North America. Results show important risk factors for drug use including low perceived self-efficacy or enjoyment in courses, poor accommodation of special needs, reliance on external validation, having a low GPA, and experiencing a mental health issue. There is much misconception on the health and academic effects of these drugs in literature, among students, and on online knowledge sources. We suggest these drugs do not improve GPA and learning, while they might temporarily increase memory, but with detrimental negative health effects. Campaigns that address underlying factors of use can be most successful in mitigating harms.","container-title":"Harm Reduction Journal","DOI":"10.1186/s12954-017-0194-6","issue":"1","page":"68","title":"Mitigating risks of students use of study drugs through understanding motivations for use and applying harm reduction theory: a literature review","URL":"https://doi.org/10.1186/s12954-017-0194-6","volume":"14","author":[{"family":"Abelman","given":"Dor David"}],"issued":{"date-parts":[["2017"]]}}}],"schema":"https://github.com/citation-style-language/schema/raw/master/csl-citation.json"} </w:instrText>
            </w:r>
            <w:r w:rsidRPr="002E6D7D">
              <w:rPr>
                <w:rFonts w:asciiTheme="majorBidi" w:hAnsiTheme="majorBidi" w:cstheme="majorBidi"/>
                <w:color w:val="000000" w:themeColor="text1"/>
                <w:sz w:val="18"/>
                <w:szCs w:val="18"/>
                <w:shd w:val="clear" w:color="auto" w:fill="FFFFFF"/>
              </w:rPr>
              <w:fldChar w:fldCharType="separate"/>
            </w:r>
            <w:r w:rsidR="00D415FA" w:rsidRPr="002E6D7D">
              <w:rPr>
                <w:rFonts w:asciiTheme="majorBidi" w:hAnsiTheme="majorBidi" w:cstheme="majorBidi"/>
                <w:noProof/>
                <w:color w:val="000000" w:themeColor="text1"/>
                <w:sz w:val="18"/>
                <w:szCs w:val="18"/>
                <w:shd w:val="clear" w:color="auto" w:fill="FFFFFF"/>
              </w:rPr>
              <w:t>(Abelman, 2017)</w:t>
            </w:r>
            <w:r w:rsidRPr="002E6D7D">
              <w:rPr>
                <w:rFonts w:asciiTheme="majorBidi" w:hAnsiTheme="majorBidi" w:cstheme="majorBidi"/>
                <w:color w:val="000000" w:themeColor="text1"/>
                <w:sz w:val="18"/>
                <w:szCs w:val="18"/>
                <w:shd w:val="clear" w:color="auto" w:fill="FFFFFF"/>
              </w:rPr>
              <w:fldChar w:fldCharType="end"/>
            </w:r>
            <w:r w:rsidRPr="002E6D7D">
              <w:rPr>
                <w:rFonts w:asciiTheme="majorBidi" w:hAnsiTheme="majorBidi" w:cstheme="majorBidi"/>
                <w:color w:val="000000" w:themeColor="text1"/>
                <w:sz w:val="18"/>
                <w:szCs w:val="18"/>
                <w:shd w:val="clear" w:color="auto" w:fill="FFFFFF"/>
              </w:rPr>
              <w:t xml:space="preserve">. These drugs were developed to treat ADHD (attention deficit hyperactivity disorder) in adults and children </w:t>
            </w:r>
            <w:r w:rsidRPr="002E6D7D">
              <w:rPr>
                <w:rFonts w:asciiTheme="majorBidi" w:hAnsiTheme="majorBidi" w:cstheme="majorBidi"/>
                <w:color w:val="000000" w:themeColor="text1"/>
                <w:sz w:val="18"/>
                <w:szCs w:val="18"/>
                <w:shd w:val="clear" w:color="auto" w:fill="FFFFFF"/>
              </w:rPr>
              <w:fldChar w:fldCharType="begin"/>
            </w:r>
            <w:r w:rsidR="00870E60" w:rsidRPr="002E6D7D">
              <w:rPr>
                <w:rFonts w:asciiTheme="majorBidi" w:hAnsiTheme="majorBidi" w:cstheme="majorBidi"/>
                <w:color w:val="000000" w:themeColor="text1"/>
                <w:sz w:val="18"/>
                <w:szCs w:val="18"/>
                <w:shd w:val="clear" w:color="auto" w:fill="FFFFFF"/>
              </w:rPr>
              <w:instrText xml:space="preserve"> ADDIN ZOTERO_ITEM CSL_CITATION {"citationID":"bSLNYo4K","properties":{"formattedCitation":"(M. E. Smith &amp; Farah, 2011)","plainCitation":"(M. E. Smith &amp; Farah, 2011)","noteIndex":0},"citationItems":[{"id":2180,"uris":["http://zotero.org/users/5820251/items/SZ632WW9"],"itemData":{"id":2180,"type":"article-journal","container-title":"Psychological Bulletin","DOI":"10.1037/a0023825","issue":"5","page":"717-741","title":"Are prescription stimulants “smart pills”? The epidemiology and cognitive neuroscience of prescription stimulant use by normal healthy individuals.","URL":"http://doi.apa.org/getdoi.cfm?doi=10.1037/a0023825","volume":"137","author":[{"family":"Smith","given":"M. Elizabeth"},{"family":"Farah","given":"Martha J."}],"issued":{"date-parts":[["2011"]]}}}],"schema":"https://github.com/citation-style-language/schema/raw/master/csl-citation.json"} </w:instrText>
            </w:r>
            <w:r w:rsidRPr="002E6D7D">
              <w:rPr>
                <w:rFonts w:asciiTheme="majorBidi" w:hAnsiTheme="majorBidi" w:cstheme="majorBidi"/>
                <w:color w:val="000000" w:themeColor="text1"/>
                <w:sz w:val="18"/>
                <w:szCs w:val="18"/>
                <w:shd w:val="clear" w:color="auto" w:fill="FFFFFF"/>
              </w:rPr>
              <w:fldChar w:fldCharType="separate"/>
            </w:r>
            <w:r w:rsidR="00D415FA" w:rsidRPr="002E6D7D">
              <w:rPr>
                <w:rFonts w:asciiTheme="majorBidi" w:hAnsiTheme="majorBidi" w:cstheme="majorBidi"/>
                <w:noProof/>
                <w:color w:val="000000" w:themeColor="text1"/>
                <w:sz w:val="18"/>
                <w:szCs w:val="18"/>
                <w:shd w:val="clear" w:color="auto" w:fill="FFFFFF"/>
              </w:rPr>
              <w:t>(Smith &amp; Farah, 2011)</w:t>
            </w:r>
            <w:r w:rsidRPr="002E6D7D">
              <w:rPr>
                <w:rFonts w:asciiTheme="majorBidi" w:hAnsiTheme="majorBidi" w:cstheme="majorBidi"/>
                <w:color w:val="000000" w:themeColor="text1"/>
                <w:sz w:val="18"/>
                <w:szCs w:val="18"/>
                <w:shd w:val="clear" w:color="auto" w:fill="FFFFFF"/>
              </w:rPr>
              <w:fldChar w:fldCharType="end"/>
            </w:r>
            <w:r w:rsidRPr="002E6D7D">
              <w:rPr>
                <w:rFonts w:asciiTheme="majorBidi" w:hAnsiTheme="majorBidi" w:cstheme="majorBidi"/>
                <w:color w:val="000000" w:themeColor="text1"/>
                <w:sz w:val="18"/>
                <w:szCs w:val="18"/>
                <w:shd w:val="clear" w:color="auto" w:fill="FFFFFF"/>
              </w:rPr>
              <w:t xml:space="preserve">. These molecules are classified as Schedule II according to the Misuse of Drug Regulation (2001) and Class B according to the Misuse of Drug Act 1971, due to their high abuse potential. Even though the risk of developing dependence on these drugs is believed to be low for individuals taking them for ADHD, the Schedule II classification indicates that there is a high potential for abuse and severe dependence </w:t>
            </w:r>
            <w:r w:rsidRPr="002E6D7D">
              <w:rPr>
                <w:rFonts w:asciiTheme="majorBidi" w:hAnsiTheme="majorBidi" w:cstheme="majorBidi"/>
                <w:color w:val="000000" w:themeColor="text1"/>
                <w:sz w:val="18"/>
                <w:szCs w:val="18"/>
                <w:shd w:val="clear" w:color="auto" w:fill="FFFFFF"/>
              </w:rPr>
              <w:fldChar w:fldCharType="begin"/>
            </w:r>
            <w:r w:rsidR="00870E60" w:rsidRPr="002E6D7D">
              <w:rPr>
                <w:rFonts w:asciiTheme="majorBidi" w:hAnsiTheme="majorBidi" w:cstheme="majorBidi"/>
                <w:color w:val="000000" w:themeColor="text1"/>
                <w:sz w:val="18"/>
                <w:szCs w:val="18"/>
                <w:shd w:val="clear" w:color="auto" w:fill="FFFFFF"/>
              </w:rPr>
              <w:instrText xml:space="preserve"> ADDIN ZOTERO_ITEM CSL_CITATION {"citationID":"UgizlTDI","properties":{"formattedCitation":"(M. E. Smith &amp; Farah, 2011)","plainCitation":"(M. E. Smith &amp; Farah, 2011)","noteIndex":0},"citationItems":[{"id":2180,"uris":["http://zotero.org/users/5820251/items/SZ632WW9"],"itemData":{"id":2180,"type":"article-journal","container-title":"Psychological Bulletin","DOI":"10.1037/a0023825","issue":"5","page":"717-741","title":"Are prescription stimulants “smart pills”? The epidemiology and cognitive neuroscience of prescription stimulant use by normal healthy individuals.","URL":"http://doi.apa.org/getdoi.cfm?doi=10.1037/a0023825","volume":"137","author":[{"family":"Smith","given":"M. Elizabeth"},{"family":"Farah","given":"Martha J."}],"issued":{"date-parts":[["2011"]]}}}],"schema":"https://github.com/citation-style-language/schema/raw/master/csl-citation.json"} </w:instrText>
            </w:r>
            <w:r w:rsidRPr="002E6D7D">
              <w:rPr>
                <w:rFonts w:asciiTheme="majorBidi" w:hAnsiTheme="majorBidi" w:cstheme="majorBidi"/>
                <w:color w:val="000000" w:themeColor="text1"/>
                <w:sz w:val="18"/>
                <w:szCs w:val="18"/>
                <w:shd w:val="clear" w:color="auto" w:fill="FFFFFF"/>
              </w:rPr>
              <w:fldChar w:fldCharType="separate"/>
            </w:r>
            <w:r w:rsidR="00D415FA" w:rsidRPr="002E6D7D">
              <w:rPr>
                <w:rFonts w:asciiTheme="majorBidi" w:hAnsiTheme="majorBidi" w:cstheme="majorBidi"/>
                <w:noProof/>
                <w:color w:val="000000" w:themeColor="text1"/>
                <w:sz w:val="18"/>
                <w:szCs w:val="18"/>
                <w:shd w:val="clear" w:color="auto" w:fill="FFFFFF"/>
              </w:rPr>
              <w:t>(Smith &amp; Farah, 2011)</w:t>
            </w:r>
            <w:r w:rsidRPr="002E6D7D">
              <w:rPr>
                <w:rFonts w:asciiTheme="majorBidi" w:hAnsiTheme="majorBidi" w:cstheme="majorBidi"/>
                <w:color w:val="000000" w:themeColor="text1"/>
                <w:sz w:val="18"/>
                <w:szCs w:val="18"/>
                <w:shd w:val="clear" w:color="auto" w:fill="FFFFFF"/>
              </w:rPr>
              <w:fldChar w:fldCharType="end"/>
            </w:r>
            <w:r w:rsidRPr="002E6D7D">
              <w:rPr>
                <w:rFonts w:asciiTheme="majorBidi" w:hAnsiTheme="majorBidi" w:cstheme="majorBidi"/>
                <w:color w:val="000000" w:themeColor="text1"/>
                <w:sz w:val="18"/>
                <w:szCs w:val="18"/>
                <w:shd w:val="clear" w:color="auto" w:fill="FFFFFF"/>
              </w:rPr>
              <w:t xml:space="preserve">. These drugs were also demonstrated to improve episodic memory, working memory, and some aspects of attention in general population </w:t>
            </w:r>
            <w:r w:rsidRPr="002E6D7D">
              <w:rPr>
                <w:rFonts w:asciiTheme="majorBidi" w:hAnsiTheme="majorBidi" w:cstheme="majorBidi"/>
                <w:color w:val="000000" w:themeColor="text1"/>
                <w:sz w:val="18"/>
                <w:szCs w:val="18"/>
                <w:shd w:val="clear" w:color="auto" w:fill="FFFFFF"/>
              </w:rPr>
              <w:fldChar w:fldCharType="begin"/>
            </w:r>
            <w:r w:rsidR="00D415FA" w:rsidRPr="002E6D7D">
              <w:rPr>
                <w:rFonts w:asciiTheme="majorBidi" w:hAnsiTheme="majorBidi" w:cstheme="majorBidi"/>
                <w:color w:val="000000" w:themeColor="text1"/>
                <w:sz w:val="18"/>
                <w:szCs w:val="18"/>
                <w:shd w:val="clear" w:color="auto" w:fill="FFFFFF"/>
              </w:rPr>
              <w:instrText xml:space="preserve"> ADDIN ZOTERO_ITEM CSL_CITATION {"citationID":"Q4kcGpg8","properties":{"formattedCitation":"(Ilieva, Hook, &amp; Farah, 2015)","plainCitation":"(Ilieva, Hook, &amp; Farah, 2015)","noteIndex":0},"citationItems":[{"id":2366,"uris":["http://zotero.org/users/5820251/items/S4MNM2GH"],"itemData":{"id":2366,"type":"article-journal","container-title":"Journal of Cognitive Neuroscience","issue":"null","page":"1069","title":"No Title","volume":"27","author":[{"family":"Ilieva","given":"I. P."},{"family":"Hook","given":"C. J."},{"family":"Farah","given":"M. J."}],"issued":{"date-parts":[["2015"]]}}}],"schema":"https://github.com/citation-style-language/schema/raw/master/csl-citation.json"} </w:instrText>
            </w:r>
            <w:r w:rsidRPr="002E6D7D">
              <w:rPr>
                <w:rFonts w:asciiTheme="majorBidi" w:hAnsiTheme="majorBidi" w:cstheme="majorBidi"/>
                <w:color w:val="000000" w:themeColor="text1"/>
                <w:sz w:val="18"/>
                <w:szCs w:val="18"/>
                <w:shd w:val="clear" w:color="auto" w:fill="FFFFFF"/>
              </w:rPr>
              <w:fldChar w:fldCharType="separate"/>
            </w:r>
            <w:r w:rsidR="00D415FA" w:rsidRPr="002E6D7D">
              <w:rPr>
                <w:rFonts w:asciiTheme="majorBidi" w:hAnsiTheme="majorBidi" w:cstheme="majorBidi"/>
                <w:noProof/>
                <w:color w:val="000000" w:themeColor="text1"/>
                <w:sz w:val="18"/>
                <w:szCs w:val="18"/>
                <w:shd w:val="clear" w:color="auto" w:fill="FFFFFF"/>
              </w:rPr>
              <w:t>(Ilieva</w:t>
            </w:r>
            <w:r w:rsidR="007F1BF6" w:rsidRPr="002E6D7D">
              <w:rPr>
                <w:rFonts w:asciiTheme="majorBidi" w:hAnsiTheme="majorBidi" w:cstheme="majorBidi"/>
                <w:noProof/>
                <w:color w:val="000000" w:themeColor="text1"/>
                <w:sz w:val="18"/>
                <w:szCs w:val="18"/>
                <w:shd w:val="clear" w:color="auto" w:fill="FFFFFF"/>
              </w:rPr>
              <w:t xml:space="preserve"> et al.</w:t>
            </w:r>
            <w:r w:rsidR="00D415FA" w:rsidRPr="002E6D7D">
              <w:rPr>
                <w:rFonts w:asciiTheme="majorBidi" w:hAnsiTheme="majorBidi" w:cstheme="majorBidi"/>
                <w:noProof/>
                <w:color w:val="000000" w:themeColor="text1"/>
                <w:sz w:val="18"/>
                <w:szCs w:val="18"/>
                <w:shd w:val="clear" w:color="auto" w:fill="FFFFFF"/>
              </w:rPr>
              <w:t>, 2015)</w:t>
            </w:r>
            <w:r w:rsidRPr="002E6D7D">
              <w:rPr>
                <w:rFonts w:asciiTheme="majorBidi" w:hAnsiTheme="majorBidi" w:cstheme="majorBidi"/>
                <w:color w:val="000000" w:themeColor="text1"/>
                <w:sz w:val="18"/>
                <w:szCs w:val="18"/>
                <w:shd w:val="clear" w:color="auto" w:fill="FFFFFF"/>
              </w:rPr>
              <w:fldChar w:fldCharType="end"/>
            </w:r>
            <w:r w:rsidRPr="002E6D7D">
              <w:rPr>
                <w:rFonts w:asciiTheme="majorBidi" w:hAnsiTheme="majorBidi" w:cstheme="majorBidi"/>
                <w:color w:val="000000" w:themeColor="text1"/>
                <w:sz w:val="18"/>
                <w:szCs w:val="18"/>
                <w:shd w:val="clear" w:color="auto" w:fill="FFFFFF"/>
              </w:rPr>
              <w:t xml:space="preserve">. The therapeutic effect of both amphetamine and methylphenidate in ADHD is consistent with the finding of the abnormalities in the catecholamine system in individuals with ADHD </w:t>
            </w:r>
            <w:r w:rsidRPr="002E6D7D">
              <w:rPr>
                <w:rFonts w:asciiTheme="majorBidi" w:hAnsiTheme="majorBidi" w:cstheme="majorBidi"/>
                <w:color w:val="000000" w:themeColor="text1"/>
                <w:sz w:val="18"/>
                <w:szCs w:val="18"/>
                <w:shd w:val="clear" w:color="auto" w:fill="FFFFFF"/>
              </w:rPr>
              <w:fldChar w:fldCharType="begin"/>
            </w:r>
            <w:r w:rsidR="00870E60" w:rsidRPr="002E6D7D">
              <w:rPr>
                <w:rFonts w:asciiTheme="majorBidi" w:hAnsiTheme="majorBidi" w:cstheme="majorBidi"/>
                <w:color w:val="000000" w:themeColor="text1"/>
                <w:sz w:val="18"/>
                <w:szCs w:val="18"/>
                <w:shd w:val="clear" w:color="auto" w:fill="FFFFFF"/>
              </w:rPr>
              <w:instrText xml:space="preserve"> ADDIN ZOTERO_ITEM CSL_CITATION {"citationID":"3pjeHiJJ","properties":{"formattedCitation":"(N. D. Volkow et al., 2008)","plainCitation":"(N. D. Volkow et al., 2008)","dontUpdate":true,"noteIndex":0},"citationItems":[{"id":100,"uris":["http://zotero.org/users/5820251/items/KZ8PVFZS"],"itemData":{"id":100,"type":"article-journal","container-title":"PLoS One","DOI":"10.1371/journal.pone.0002017","title":"Methylphenidate decreased the amount of glucose needed by the brain to perform a cognitive task","URL":"https://doi.org/10.1371/journal.pone.0002017","volume":"3","author":[{"family":"Volkow","given":"N. D."},{"family":"Fowler","given":"J. S."},{"family":"Wang","given":"G.- J."},{"family":"Telang","given":"F."},{"family":"Logan","given":"J."},{"family":"Wong","given":"C."}],"issued":{"date-parts":[["2008"]]}}}],"schema":"https://github.com/citation-style-language/schema/raw/master/csl-citation.json"} </w:instrText>
            </w:r>
            <w:r w:rsidRPr="002E6D7D">
              <w:rPr>
                <w:rFonts w:asciiTheme="majorBidi" w:hAnsiTheme="majorBidi" w:cstheme="majorBidi"/>
                <w:color w:val="000000" w:themeColor="text1"/>
                <w:sz w:val="18"/>
                <w:szCs w:val="18"/>
                <w:shd w:val="clear" w:color="auto" w:fill="FFFFFF"/>
              </w:rPr>
              <w:fldChar w:fldCharType="separate"/>
            </w:r>
            <w:r w:rsidRPr="002E6D7D">
              <w:rPr>
                <w:rFonts w:asciiTheme="majorBidi" w:hAnsiTheme="majorBidi" w:cstheme="majorBidi"/>
                <w:noProof/>
                <w:color w:val="000000" w:themeColor="text1"/>
                <w:sz w:val="18"/>
                <w:szCs w:val="18"/>
                <w:shd w:val="clear" w:color="auto" w:fill="FFFFFF"/>
              </w:rPr>
              <w:t xml:space="preserve">(Volkow et al., 2008; </w:t>
            </w:r>
            <w:r w:rsidRPr="002E6D7D">
              <w:rPr>
                <w:rFonts w:asciiTheme="majorBidi" w:hAnsiTheme="majorBidi" w:cstheme="majorBidi"/>
                <w:color w:val="000000" w:themeColor="text1"/>
                <w:sz w:val="18"/>
                <w:szCs w:val="18"/>
                <w:shd w:val="clear" w:color="auto" w:fill="FFFFFF"/>
              </w:rPr>
              <w:fldChar w:fldCharType="end"/>
            </w:r>
            <w:r w:rsidRPr="002E6D7D">
              <w:rPr>
                <w:rFonts w:asciiTheme="majorBidi" w:hAnsiTheme="majorBidi" w:cstheme="majorBidi"/>
                <w:color w:val="000000" w:themeColor="text1"/>
                <w:sz w:val="18"/>
                <w:szCs w:val="18"/>
                <w:shd w:val="clear" w:color="auto" w:fill="FFFFFF"/>
              </w:rPr>
              <w:fldChar w:fldCharType="begin"/>
            </w:r>
            <w:r w:rsidR="00870E60" w:rsidRPr="002E6D7D">
              <w:rPr>
                <w:rFonts w:asciiTheme="majorBidi" w:hAnsiTheme="majorBidi" w:cstheme="majorBidi"/>
                <w:color w:val="000000" w:themeColor="text1"/>
                <w:sz w:val="18"/>
                <w:szCs w:val="18"/>
                <w:shd w:val="clear" w:color="auto" w:fill="FFFFFF"/>
              </w:rPr>
              <w:instrText xml:space="preserve"> ADDIN ZOTERO_ITEM CSL_CITATION {"citationID":"a2169v73sa","properties":{"formattedCitation":"(Nora D. Volkow &amp; Insel, 2003)","plainCitation":"(Nora D. Volkow &amp; Insel, 2003)","dontUpdate":true,"noteIndex":0},"citationItems":[{"id":3011,"uris":["http://zotero.org/users/5820251/items/22LI2MUI"],"itemData":{"id":3011,"type":"book","collection-number":"12","note":"ISSN: 00063223\ncontainer-title: Biological Psychiatry\nDOI: 10.1016/j.biopsych.2003.10.019","number-of-pages":"1307–1309","title":"What are the long-term effects of methylphenidate treatment?","volume":"54","author":[{"family":"Volkow","given":"Nora D."},{"family":"Insel","given":"Thomas R."}],"issued":{"date-parts":[["2003"]]}}}],"schema":"https://github.com/citation-style-language/schema/raw/master/csl-citation.json"} </w:instrText>
            </w:r>
            <w:r w:rsidRPr="002E6D7D">
              <w:rPr>
                <w:rFonts w:asciiTheme="majorBidi" w:hAnsiTheme="majorBidi" w:cstheme="majorBidi"/>
                <w:color w:val="000000" w:themeColor="text1"/>
                <w:sz w:val="18"/>
                <w:szCs w:val="18"/>
                <w:shd w:val="clear" w:color="auto" w:fill="FFFFFF"/>
              </w:rPr>
              <w:fldChar w:fldCharType="separate"/>
            </w:r>
            <w:r w:rsidRPr="002E6D7D">
              <w:rPr>
                <w:rFonts w:asciiTheme="majorBidi" w:hAnsiTheme="majorBidi" w:cstheme="majorBidi"/>
                <w:sz w:val="18"/>
              </w:rPr>
              <w:t>Volkow &amp; Insel, 2003)</w:t>
            </w:r>
            <w:r w:rsidRPr="002E6D7D">
              <w:rPr>
                <w:rFonts w:asciiTheme="majorBidi" w:hAnsiTheme="majorBidi" w:cstheme="majorBidi"/>
                <w:color w:val="000000" w:themeColor="text1"/>
                <w:sz w:val="18"/>
                <w:szCs w:val="18"/>
                <w:shd w:val="clear" w:color="auto" w:fill="FFFFFF"/>
              </w:rPr>
              <w:fldChar w:fldCharType="end"/>
            </w:r>
            <w:r w:rsidRPr="002E6D7D">
              <w:rPr>
                <w:rFonts w:asciiTheme="majorBidi" w:hAnsiTheme="majorBidi" w:cstheme="majorBidi"/>
                <w:color w:val="000000" w:themeColor="text1"/>
                <w:sz w:val="18"/>
                <w:szCs w:val="18"/>
                <w:shd w:val="clear" w:color="auto" w:fill="FFFFFF"/>
              </w:rPr>
              <w:t>.</w:t>
            </w:r>
          </w:p>
        </w:tc>
      </w:tr>
      <w:tr w:rsidR="00AD4596" w:rsidRPr="002E6D7D" w14:paraId="4C09D010" w14:textId="77777777" w:rsidTr="00F5426C">
        <w:trPr>
          <w:trHeight w:val="619"/>
        </w:trPr>
        <w:tc>
          <w:tcPr>
            <w:tcW w:w="56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CC01DF4" w14:textId="77777777" w:rsidR="00AD4596" w:rsidRPr="002E6D7D" w:rsidRDefault="00AD4596" w:rsidP="00E328B3">
            <w:pPr>
              <w:pStyle w:val="paragraph"/>
              <w:spacing w:before="0" w:after="0" w:line="360" w:lineRule="auto"/>
              <w:rPr>
                <w:rFonts w:asciiTheme="majorBidi" w:hAnsiTheme="majorBidi" w:cstheme="majorBidi"/>
                <w:color w:val="000000" w:themeColor="text1"/>
              </w:rPr>
            </w:pPr>
            <w:r w:rsidRPr="002E6D7D">
              <w:rPr>
                <w:rFonts w:asciiTheme="majorBidi" w:hAnsiTheme="majorBidi" w:cstheme="majorBidi"/>
                <w:color w:val="000000" w:themeColor="text1"/>
                <w:sz w:val="18"/>
                <w:szCs w:val="18"/>
              </w:rPr>
              <w:lastRenderedPageBreak/>
              <w:t xml:space="preserve">Caffeine pills </w:t>
            </w:r>
          </w:p>
        </w:tc>
        <w:tc>
          <w:tcPr>
            <w:tcW w:w="44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149D68E" w14:textId="77777777" w:rsidR="00AD4596" w:rsidRPr="002E6D7D" w:rsidRDefault="00AD4596" w:rsidP="00E328B3">
            <w:pPr>
              <w:spacing w:after="140" w:line="360" w:lineRule="auto"/>
              <w:jc w:val="both"/>
              <w:rPr>
                <w:rFonts w:asciiTheme="majorBidi" w:hAnsiTheme="majorBidi" w:cstheme="majorBidi"/>
                <w:color w:val="000000" w:themeColor="text1"/>
              </w:rPr>
            </w:pPr>
            <w:r w:rsidRPr="002E6D7D">
              <w:rPr>
                <w:rFonts w:asciiTheme="majorBidi" w:hAnsiTheme="majorBidi" w:cstheme="majorBidi"/>
                <w:color w:val="000000" w:themeColor="text1"/>
                <w:sz w:val="18"/>
                <w:szCs w:val="18"/>
              </w:rPr>
              <w:t>Super- strength caffeine pills.</w:t>
            </w:r>
          </w:p>
        </w:tc>
        <w:tc>
          <w:tcPr>
            <w:tcW w:w="59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8B8F946" w14:textId="77777777" w:rsidR="00AD4596" w:rsidRPr="002E6D7D" w:rsidRDefault="00AD4596" w:rsidP="00E328B3">
            <w:pPr>
              <w:pStyle w:val="paragraph"/>
              <w:spacing w:before="0" w:after="0" w:line="360" w:lineRule="auto"/>
              <w:rPr>
                <w:rFonts w:asciiTheme="majorBidi" w:hAnsiTheme="majorBidi" w:cstheme="majorBidi"/>
                <w:color w:val="000000" w:themeColor="text1"/>
              </w:rPr>
            </w:pPr>
            <w:r w:rsidRPr="002E6D7D">
              <w:rPr>
                <w:rFonts w:asciiTheme="majorBidi" w:hAnsiTheme="majorBidi" w:cstheme="majorBidi"/>
                <w:color w:val="000000" w:themeColor="text1"/>
                <w:sz w:val="18"/>
                <w:szCs w:val="18"/>
                <w:shd w:val="clear" w:color="auto" w:fill="FFFFFF"/>
              </w:rPr>
              <w:t>OTC</w:t>
            </w:r>
          </w:p>
        </w:tc>
        <w:tc>
          <w:tcPr>
            <w:tcW w:w="42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3FDDA8" w14:textId="77777777" w:rsidR="00AD4596" w:rsidRPr="002E6D7D" w:rsidRDefault="00AD4596" w:rsidP="00E328B3">
            <w:pPr>
              <w:pStyle w:val="paragraph"/>
              <w:spacing w:before="0" w:after="0" w:line="360" w:lineRule="auto"/>
              <w:rPr>
                <w:rFonts w:asciiTheme="majorBidi" w:hAnsiTheme="majorBidi" w:cstheme="majorBidi"/>
                <w:color w:val="000000" w:themeColor="text1"/>
              </w:rPr>
            </w:pPr>
            <w:r w:rsidRPr="002E6D7D">
              <w:rPr>
                <w:rFonts w:asciiTheme="majorBidi" w:hAnsiTheme="majorBidi" w:cstheme="majorBidi"/>
                <w:color w:val="000000" w:themeColor="text1"/>
                <w:sz w:val="18"/>
                <w:szCs w:val="18"/>
                <w:shd w:val="clear" w:color="auto" w:fill="FFFFFF"/>
              </w:rPr>
              <w:t>OTC</w:t>
            </w:r>
          </w:p>
        </w:tc>
        <w:tc>
          <w:tcPr>
            <w:tcW w:w="52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C2726BB" w14:textId="77777777" w:rsidR="00AD4596" w:rsidRPr="002E6D7D" w:rsidRDefault="00AD4596" w:rsidP="00E328B3">
            <w:pPr>
              <w:pStyle w:val="paragraph"/>
              <w:spacing w:before="0" w:after="0" w:line="360" w:lineRule="auto"/>
              <w:rPr>
                <w:rFonts w:asciiTheme="majorBidi" w:hAnsiTheme="majorBidi" w:cstheme="majorBidi"/>
                <w:color w:val="000000" w:themeColor="text1"/>
              </w:rPr>
            </w:pPr>
            <w:r w:rsidRPr="002E6D7D">
              <w:rPr>
                <w:rFonts w:asciiTheme="majorBidi" w:hAnsiTheme="majorBidi" w:cstheme="majorBidi"/>
                <w:color w:val="000000" w:themeColor="text1"/>
                <w:sz w:val="18"/>
                <w:szCs w:val="18"/>
                <w:shd w:val="clear" w:color="auto" w:fill="FFFFFF"/>
              </w:rPr>
              <w:t>OTC</w:t>
            </w:r>
          </w:p>
        </w:tc>
        <w:tc>
          <w:tcPr>
            <w:tcW w:w="244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505D6B0" w14:textId="388F5712" w:rsidR="00AD4596" w:rsidRPr="002E6D7D" w:rsidRDefault="00AD4596" w:rsidP="00E328B3">
            <w:pPr>
              <w:pStyle w:val="paragraph"/>
              <w:spacing w:before="0" w:after="0" w:line="360" w:lineRule="auto"/>
              <w:rPr>
                <w:rFonts w:asciiTheme="majorBidi" w:hAnsiTheme="majorBidi" w:cstheme="majorBidi"/>
                <w:color w:val="000000" w:themeColor="text1"/>
                <w:sz w:val="18"/>
                <w:szCs w:val="18"/>
                <w:shd w:val="clear" w:color="auto" w:fill="FFFFFF"/>
              </w:rPr>
            </w:pPr>
            <w:r w:rsidRPr="002E6D7D">
              <w:rPr>
                <w:rFonts w:asciiTheme="majorBidi" w:hAnsiTheme="majorBidi" w:cstheme="majorBidi"/>
                <w:color w:val="000000" w:themeColor="text1"/>
                <w:sz w:val="18"/>
                <w:szCs w:val="18"/>
                <w:shd w:val="clear" w:color="auto" w:fill="FFFFFF"/>
              </w:rPr>
              <w:t xml:space="preserve">The usage of caffeine is increasing worldwide </w:t>
            </w:r>
            <w:r w:rsidRPr="002E6D7D">
              <w:rPr>
                <w:rFonts w:asciiTheme="majorBidi" w:hAnsiTheme="majorBidi" w:cstheme="majorBidi"/>
                <w:color w:val="000000" w:themeColor="text1"/>
                <w:sz w:val="18"/>
                <w:szCs w:val="18"/>
                <w:shd w:val="clear" w:color="auto" w:fill="FFFFFF"/>
              </w:rPr>
              <w:fldChar w:fldCharType="begin"/>
            </w:r>
            <w:r w:rsidR="00870E60" w:rsidRPr="002E6D7D">
              <w:rPr>
                <w:rFonts w:asciiTheme="majorBidi" w:hAnsiTheme="majorBidi" w:cstheme="majorBidi"/>
                <w:color w:val="000000" w:themeColor="text1"/>
                <w:sz w:val="18"/>
                <w:szCs w:val="18"/>
                <w:shd w:val="clear" w:color="auto" w:fill="FFFFFF"/>
              </w:rPr>
              <w:instrText xml:space="preserve"> ADDIN ZOTERO_ITEM CSL_CITATION {"citationID":"HDJiXKo1","properties":{"formattedCitation":"(Andreas G Franke &amp; Bagusat, 2015)","plainCitation":"(Andreas G Franke &amp; Bagusat, 2015)","dontUpdate":true,"noteIndex":0},"citationItems":[{"id":2969,"uris":["http://zotero.org/users/5820251/items/4C8XDGYS"],"itemData":{"id":2969,"type":"chapter","abstract":"Pharmacological cognitive enhancement (CE) refers to the use of divergent psychoactive substances with the purpose of enhancing one's own cognition (e.g., increasing vigilance, concentration, memory). The group of substances for CE includes divergent over-the-counter drugs. Caffeine-containing products such as coffee, caffeinated drinks, and caffeine tablets are integral part of this group of substances. Furthermore, prescription drugs as well as illicit drugs belong to this group of CE substances (e.g., [psycho-]stimulants, modafinil). The use of caffeine in normal healthy subjects has very limited procognitive effects. However, there are few procognitive effects in healthy but sleep-deprived subjects. Caffeine shows provigilant effects with a lack of procognitive effects on higher cognitive domains (e.g., memory) in normal healthy subjects. Nevertheless, the use of coffee for CE is widespread among pupils and students, with a lifetime prevalence rate of 53% followed by the use of caffeinated drinks (lifetime prevalence, 39%) and caffeine tablets (lifetime prevalence, 11%).","event-place":"San Diego","ISBN":"978-0-12-409517-5","note":"DOI: 10.1016/B978-0-12-409517-5.00080-2","page":"721–727","publisher":"Academic Press","publisher-place":"San Diego","title":"Chapter 80 - Use of Caffeine for Cognitive Enhancement","URL":"http://www.sciencedirect.com/science/article/pii/B9780124095175000802","author":[{"family":"Franke","given":"Andreas G"},{"family":"Bagusat","given":"Christiana"}],"editor":[{"family":"Preedy","given":"Victor R B T - Coffee in Health"},{"family":"Prevention","given":"Disease"}],"issued":{"date-parts":[["2015"]]}}}],"schema":"https://github.com/citation-style-language/schema/raw/master/csl-citation.json"} </w:instrText>
            </w:r>
            <w:r w:rsidRPr="002E6D7D">
              <w:rPr>
                <w:rFonts w:asciiTheme="majorBidi" w:hAnsiTheme="majorBidi" w:cstheme="majorBidi"/>
                <w:color w:val="000000" w:themeColor="text1"/>
                <w:sz w:val="18"/>
                <w:szCs w:val="18"/>
                <w:shd w:val="clear" w:color="auto" w:fill="FFFFFF"/>
              </w:rPr>
              <w:fldChar w:fldCharType="separate"/>
            </w:r>
            <w:r w:rsidRPr="002E6D7D">
              <w:rPr>
                <w:rFonts w:asciiTheme="majorBidi" w:hAnsiTheme="majorBidi" w:cstheme="majorBidi"/>
                <w:noProof/>
                <w:color w:val="000000" w:themeColor="text1"/>
                <w:sz w:val="18"/>
                <w:szCs w:val="18"/>
                <w:shd w:val="clear" w:color="auto" w:fill="FFFFFF"/>
              </w:rPr>
              <w:t>(Franke &amp; Bagusat, 2015)</w:t>
            </w:r>
            <w:r w:rsidRPr="002E6D7D">
              <w:rPr>
                <w:rFonts w:asciiTheme="majorBidi" w:hAnsiTheme="majorBidi" w:cstheme="majorBidi"/>
                <w:color w:val="000000" w:themeColor="text1"/>
                <w:sz w:val="18"/>
                <w:szCs w:val="18"/>
                <w:shd w:val="clear" w:color="auto" w:fill="FFFFFF"/>
              </w:rPr>
              <w:fldChar w:fldCharType="end"/>
            </w:r>
            <w:r w:rsidRPr="002E6D7D">
              <w:rPr>
                <w:rFonts w:asciiTheme="majorBidi" w:hAnsiTheme="majorBidi" w:cstheme="majorBidi"/>
                <w:color w:val="000000" w:themeColor="text1"/>
                <w:sz w:val="18"/>
                <w:szCs w:val="18"/>
              </w:rPr>
              <w:t>.</w:t>
            </w:r>
            <w:r w:rsidRPr="002E6D7D">
              <w:rPr>
                <w:rFonts w:asciiTheme="majorBidi" w:hAnsiTheme="majorBidi" w:cstheme="majorBidi"/>
                <w:color w:val="000000" w:themeColor="text1"/>
                <w:sz w:val="18"/>
                <w:szCs w:val="18"/>
                <w:shd w:val="clear" w:color="auto" w:fill="FFFFFF"/>
              </w:rPr>
              <w:t xml:space="preserve"> The underlying motivations are mainly memory and concentration enhancement and physical performance improvement. Coffee and caffeine-containing products affect the central nervous system, with their locomotor activity stimulation and anxiogenic-like effects </w:t>
            </w:r>
            <w:r w:rsidRPr="002E6D7D">
              <w:rPr>
                <w:rFonts w:asciiTheme="majorBidi" w:hAnsiTheme="majorBidi" w:cstheme="majorBidi"/>
                <w:color w:val="000000" w:themeColor="text1"/>
                <w:sz w:val="18"/>
                <w:szCs w:val="18"/>
                <w:shd w:val="clear" w:color="auto" w:fill="FFFFFF"/>
              </w:rPr>
              <w:fldChar w:fldCharType="begin"/>
            </w:r>
            <w:r w:rsidR="00870E60" w:rsidRPr="002E6D7D">
              <w:rPr>
                <w:rFonts w:asciiTheme="majorBidi" w:hAnsiTheme="majorBidi" w:cstheme="majorBidi"/>
                <w:color w:val="000000" w:themeColor="text1"/>
                <w:sz w:val="18"/>
                <w:szCs w:val="18"/>
                <w:shd w:val="clear" w:color="auto" w:fill="FFFFFF"/>
              </w:rPr>
              <w:instrText xml:space="preserve"> ADDIN ZOTERO_ITEM CSL_CITATION {"citationID":"4KosXd3A","properties":{"formattedCitation":"(Cappelletti et al., 2015)","plainCitation":"(Cappelletti et al., 2015)","noteIndex":0},"citationItems":[{"id":2848,"uris":["http://zotero.org/users/5820251/items/C6IU5LTM"],"itemData":{"id":2848,"type":"article-journal","abstract":"Caffeine use is increasing worldwide. The underlying motivations are mainly concentration and memory enhancement and physical performance improvement. Coffee and caffeine-containing products affect the cardiovascular system, with their positive inotropic and chronotropic effects, and the central nervous system, with their locomotor activity stimulation and anxiogenic-like effects. Thus, it is of interest to examine whether these effects could be detrimental for health. Furthermore, caffeine abuse and dependence are becoming more and more common and can lead to caffeine intoxication, which puts individuals at risk for premature and unnatural death. The present review summarizes the main findings concerning caffeine's mechanisms of action (focusing on adenosine antagonism, intracellular calcium mobilization, and phosphodiesterases inhibition), use, abuse, dependence, intoxication, and lethal effects. It also suggests that the concepts of toxic and lethal doses are relative, since doses below the toxic and/or lethal range may play a causal role in intoxication or death. This could be due to caffeine's interaction with other substances or to the individuals' preexisting metabolism alterations or diseases.","archive":"PubMed","archive_location":"26074744","container-title":"Current neuropharmacology","DOI":"10.2174/1570159X13666141210215655","ISSN":"1570-159X","issue":"1","journalAbbreviation":"Curr Neuropharmacol","language":"eng","page":"71-88","title":"Caffeine: cognitive and physical performance enhancer or psychoactive drug?","URL":"https://www.ncbi.nlm.nih.gov/pubmed/26074744","volume":"13","author":[{"family":"Cappelletti","given":"Simone"},{"family":"Piacentino","given":"Daria"},{"family":"Sani","given":"Gabriele"},{"family":"Aromatario","given":"Mariarosaria"}],"issued":{"date-parts":[["2015",1]]}}}],"schema":"https://github.com/citation-style-language/schema/raw/master/csl-citation.json"} </w:instrText>
            </w:r>
            <w:r w:rsidRPr="002E6D7D">
              <w:rPr>
                <w:rFonts w:asciiTheme="majorBidi" w:hAnsiTheme="majorBidi" w:cstheme="majorBidi"/>
                <w:color w:val="000000" w:themeColor="text1"/>
                <w:sz w:val="18"/>
                <w:szCs w:val="18"/>
                <w:shd w:val="clear" w:color="auto" w:fill="FFFFFF"/>
              </w:rPr>
              <w:fldChar w:fldCharType="separate"/>
            </w:r>
            <w:r w:rsidR="00D415FA" w:rsidRPr="002E6D7D">
              <w:rPr>
                <w:rFonts w:asciiTheme="majorBidi" w:hAnsiTheme="majorBidi" w:cstheme="majorBidi"/>
                <w:noProof/>
                <w:color w:val="000000" w:themeColor="text1"/>
                <w:sz w:val="18"/>
                <w:szCs w:val="18"/>
                <w:shd w:val="clear" w:color="auto" w:fill="FFFFFF"/>
              </w:rPr>
              <w:t>(Cappelletti et al., 2015)</w:t>
            </w:r>
            <w:r w:rsidRPr="002E6D7D">
              <w:rPr>
                <w:rFonts w:asciiTheme="majorBidi" w:hAnsiTheme="majorBidi" w:cstheme="majorBidi"/>
                <w:color w:val="000000" w:themeColor="text1"/>
                <w:sz w:val="18"/>
                <w:szCs w:val="18"/>
                <w:shd w:val="clear" w:color="auto" w:fill="FFFFFF"/>
              </w:rPr>
              <w:fldChar w:fldCharType="end"/>
            </w:r>
            <w:r w:rsidRPr="002E6D7D">
              <w:rPr>
                <w:rFonts w:asciiTheme="majorBidi" w:hAnsiTheme="majorBidi" w:cstheme="majorBidi"/>
                <w:color w:val="000000" w:themeColor="text1"/>
                <w:sz w:val="18"/>
                <w:szCs w:val="18"/>
                <w:shd w:val="clear" w:color="auto" w:fill="FFFFFF"/>
              </w:rPr>
              <w:t xml:space="preserve">. </w:t>
            </w:r>
            <w:r w:rsidRPr="002E6D7D">
              <w:rPr>
                <w:rFonts w:asciiTheme="majorBidi" w:hAnsiTheme="majorBidi" w:cstheme="majorBidi"/>
                <w:color w:val="000000" w:themeColor="text1"/>
                <w:sz w:val="18"/>
                <w:szCs w:val="18"/>
              </w:rPr>
              <w:t xml:space="preserve">Caffeine also impacts on other neurotransmitters, including dopamine, noradrenaline, serotonin, glutamate, acetylcholine and gamma-aminobutyric acid </w:t>
            </w:r>
            <w:r w:rsidRPr="002E6D7D">
              <w:rPr>
                <w:rFonts w:asciiTheme="majorBidi" w:hAnsiTheme="majorBidi" w:cstheme="majorBidi"/>
                <w:color w:val="000000" w:themeColor="text1"/>
                <w:sz w:val="18"/>
                <w:szCs w:val="18"/>
              </w:rPr>
              <w:fldChar w:fldCharType="begin"/>
            </w:r>
            <w:r w:rsidR="00870E60" w:rsidRPr="002E6D7D">
              <w:rPr>
                <w:rFonts w:asciiTheme="majorBidi" w:hAnsiTheme="majorBidi" w:cstheme="majorBidi"/>
                <w:color w:val="000000" w:themeColor="text1"/>
                <w:sz w:val="18"/>
                <w:szCs w:val="18"/>
              </w:rPr>
              <w:instrText xml:space="preserve"> ADDIN ZOTERO_ITEM CSL_CITATION {"citationID":"6NprCATD","properties":{"formattedCitation":"(Ruxton, 2008)","plainCitation":"(Ruxton, 2008)","noteIndex":0},"citationItems":[{"id":2977,"uris":["http://zotero.org/users/5820251/items/Y9W5K27Z"],"itemData":{"id":2977,"type":"article-journal","abstract":"Summary? The reputed benefits of moderate caffeine consumption include improvements in physical endurance, cognitive function, particularly alertness and vigilance, mood and perception of fatigue. In contrast, there are concerns that excessive intakes increase the risks of dehydration, anxiety, headache and sleep disturbances. This paper is a review of double-blind, placebo-controlled trials published over the past 15?years to establish what range of caffeine consumption would maximise benefits and minimise risks for cognitive function, mood, physical performance and hydration. Of the 41 human studies meeting the inclusion criteria, the majority reported benefits associated with low to moderate caffeine intakes (37.5 to 450?mg per day). The available studies on hydration found that caffeine intakes up to 400?mg per day did not produce dehydration, even in subjects undergoing exercise testing. It was concluded that the range of caffeine intake that appeared to maximise benefit and minimise risk is 38 to 400?mg per day, equating to 1 to 8 cups of tea per day, or 0.3 to 4 cups of brewed coffee per day. The limitations of the current evidence base are discussed.","container-title":"Nutrition Bulletin","DOI":"10.1111/j.1467-3010.2007.00665.x","ISSN":"1471-9827","issue":"1","note":"publisher: John Wiley &amp; Sons, Ltd","page":"15–25","title":"The impact of caffeine on mood, cognitive function, performance and hydration: a review of benefits and risks","URL":"https://doi.org/10.1111/j.1467-3010.2007.00665.x","volume":"33","author":[{"family":"Ruxton","given":"C H S"}],"issued":{"date-parts":[["2008",3]]}}}],"schema":"https://github.com/citation-style-language/schema/raw/master/csl-citation.json"} </w:instrText>
            </w:r>
            <w:r w:rsidRPr="002E6D7D">
              <w:rPr>
                <w:rFonts w:asciiTheme="majorBidi" w:hAnsiTheme="majorBidi" w:cstheme="majorBidi"/>
                <w:color w:val="000000" w:themeColor="text1"/>
                <w:sz w:val="18"/>
                <w:szCs w:val="18"/>
              </w:rPr>
              <w:fldChar w:fldCharType="separate"/>
            </w:r>
            <w:r w:rsidR="00D415FA" w:rsidRPr="002E6D7D">
              <w:rPr>
                <w:rFonts w:asciiTheme="majorBidi" w:hAnsiTheme="majorBidi" w:cstheme="majorBidi"/>
                <w:noProof/>
                <w:color w:val="000000" w:themeColor="text1"/>
                <w:sz w:val="18"/>
                <w:szCs w:val="18"/>
              </w:rPr>
              <w:t>(Ruxton, 2008)</w:t>
            </w:r>
            <w:r w:rsidRPr="002E6D7D">
              <w:rPr>
                <w:rFonts w:asciiTheme="majorBidi" w:hAnsiTheme="majorBidi" w:cstheme="majorBidi"/>
                <w:color w:val="000000" w:themeColor="text1"/>
                <w:sz w:val="18"/>
                <w:szCs w:val="18"/>
              </w:rPr>
              <w:fldChar w:fldCharType="end"/>
            </w:r>
            <w:r w:rsidRPr="002E6D7D">
              <w:rPr>
                <w:rFonts w:asciiTheme="majorBidi" w:hAnsiTheme="majorBidi" w:cstheme="majorBidi"/>
                <w:color w:val="000000" w:themeColor="text1"/>
                <w:sz w:val="18"/>
                <w:szCs w:val="18"/>
              </w:rPr>
              <w:t xml:space="preserve">. </w:t>
            </w:r>
            <w:r w:rsidRPr="002E6D7D">
              <w:rPr>
                <w:rFonts w:asciiTheme="majorBidi" w:hAnsiTheme="majorBidi" w:cstheme="majorBidi"/>
                <w:color w:val="000000" w:themeColor="text1"/>
                <w:sz w:val="18"/>
                <w:szCs w:val="18"/>
                <w:shd w:val="clear" w:color="auto" w:fill="FFFFFF"/>
              </w:rPr>
              <w:t xml:space="preserve">Caffeine consumption is very prevalent among the UK </w:t>
            </w:r>
            <w:r w:rsidRPr="002E6D7D">
              <w:rPr>
                <w:rFonts w:asciiTheme="majorBidi" w:hAnsiTheme="majorBidi" w:cstheme="majorBidi"/>
                <w:color w:val="000000" w:themeColor="text1"/>
                <w:sz w:val="18"/>
                <w:szCs w:val="18"/>
                <w:shd w:val="clear" w:color="auto" w:fill="FFFFFF"/>
              </w:rPr>
              <w:fldChar w:fldCharType="begin"/>
            </w:r>
            <w:r w:rsidR="00870E60" w:rsidRPr="002E6D7D">
              <w:rPr>
                <w:rFonts w:asciiTheme="majorBidi" w:hAnsiTheme="majorBidi" w:cstheme="majorBidi"/>
                <w:color w:val="000000" w:themeColor="text1"/>
                <w:sz w:val="18"/>
                <w:szCs w:val="18"/>
                <w:shd w:val="clear" w:color="auto" w:fill="FFFFFF"/>
              </w:rPr>
              <w:instrText xml:space="preserve"> ADDIN ZOTERO_ITEM CSL_CITATION {"citationID":"fszImlNc","properties":{"formattedCitation":"(Brunton et al., 2019)","plainCitation":"(Brunton et al., 2019)","noteIndex":0},"citationItems":[{"id":3013,"uris":["http://zotero.org/users/5820251/items/5D4GG6FU"],"itemData":{"id":3013,"type":"book","collection-number":"January","ISBN":"978-1-911605-10-2","title":"Caffeinated energy drink use and reported effects in young people : a rapid overview of systematic reviews","URL":"http://eppi.ioe.ac.uk/","author":[{"family":"Brunton","given":"Ginny"},{"family":"Khouja","given":"Claire"},{"family":"Aine","given":"Gary"},{"family":"Stansfield","given":"Claire"},{"family":"Kwan","given":"Irene"},{"family":"Sowden","given":"Amanda"},{"family":"Sutcliie","given":"Katy"},{"family":"Thomas","given":"James"}],"issued":{"date-parts":[["2019"]]}}}],"schema":"https://github.com/citation-style-language/schema/raw/master/csl-citation.json"} </w:instrText>
            </w:r>
            <w:r w:rsidRPr="002E6D7D">
              <w:rPr>
                <w:rFonts w:asciiTheme="majorBidi" w:hAnsiTheme="majorBidi" w:cstheme="majorBidi"/>
                <w:color w:val="000000" w:themeColor="text1"/>
                <w:sz w:val="18"/>
                <w:szCs w:val="18"/>
                <w:shd w:val="clear" w:color="auto" w:fill="FFFFFF"/>
              </w:rPr>
              <w:fldChar w:fldCharType="separate"/>
            </w:r>
            <w:r w:rsidR="00D415FA" w:rsidRPr="002E6D7D">
              <w:rPr>
                <w:rFonts w:asciiTheme="majorBidi" w:hAnsiTheme="majorBidi" w:cstheme="majorBidi"/>
                <w:noProof/>
                <w:color w:val="000000" w:themeColor="text1"/>
                <w:sz w:val="18"/>
                <w:szCs w:val="18"/>
                <w:shd w:val="clear" w:color="auto" w:fill="FFFFFF"/>
              </w:rPr>
              <w:t>(Brunton et al., 2019)</w:t>
            </w:r>
            <w:r w:rsidRPr="002E6D7D">
              <w:rPr>
                <w:rFonts w:asciiTheme="majorBidi" w:hAnsiTheme="majorBidi" w:cstheme="majorBidi"/>
                <w:color w:val="000000" w:themeColor="text1"/>
                <w:sz w:val="18"/>
                <w:szCs w:val="18"/>
                <w:shd w:val="clear" w:color="auto" w:fill="FFFFFF"/>
              </w:rPr>
              <w:fldChar w:fldCharType="end"/>
            </w:r>
            <w:r w:rsidRPr="002E6D7D">
              <w:rPr>
                <w:rFonts w:asciiTheme="majorBidi" w:hAnsiTheme="majorBidi" w:cstheme="majorBidi"/>
                <w:color w:val="000000" w:themeColor="text1"/>
                <w:sz w:val="18"/>
                <w:szCs w:val="18"/>
                <w:shd w:val="clear" w:color="auto" w:fill="FFFFFF"/>
              </w:rPr>
              <w:t xml:space="preserve"> and UAE </w:t>
            </w:r>
            <w:r w:rsidRPr="002E6D7D">
              <w:rPr>
                <w:rFonts w:asciiTheme="majorBidi" w:hAnsiTheme="majorBidi" w:cstheme="majorBidi"/>
                <w:color w:val="000000" w:themeColor="text1"/>
                <w:sz w:val="18"/>
                <w:szCs w:val="18"/>
                <w:shd w:val="clear" w:color="auto" w:fill="FFFFFF"/>
              </w:rPr>
              <w:fldChar w:fldCharType="begin"/>
            </w:r>
            <w:r w:rsidR="00870E60" w:rsidRPr="002E6D7D">
              <w:rPr>
                <w:rFonts w:asciiTheme="majorBidi" w:hAnsiTheme="majorBidi" w:cstheme="majorBidi"/>
                <w:color w:val="000000" w:themeColor="text1"/>
                <w:sz w:val="18"/>
                <w:szCs w:val="18"/>
                <w:shd w:val="clear" w:color="auto" w:fill="FFFFFF"/>
              </w:rPr>
              <w:instrText xml:space="preserve"> ADDIN ZOTERO_ITEM CSL_CITATION {"citationID":"ETsBUXbn","properties":{"formattedCitation":"(Ghali et al., 2016)","plainCitation":"(Ghali et al., 2016)","noteIndex":0},"citationItems":[{"id":2799,"uris":["http://zotero.org/users/5820251/items/IUKABTE9"],"itemData":{"id":2799,"type":"article-journal","abstract":"Background: Over the past decade, the global caffeine consumption rate has increased dramatically. Coffee and tea are among the common sources, but energy drinks are becoming an important contributor to total caffeine consumption. Recommendations for daily caffeine intake is not being followed due to the perceived benefits of caffeine which include mood improvement, concentration, social factors, and energy boosting. This study was important to add to the limited data about caffeine consumption in the Gulf region and mainly in the UAE.Objectives: The objectives were to determine the prevalence of caffeinated beverage consumption among university students and perceived benefits in addition to the estimation of daily caffeine consumption (mg/day).Design: Data was collected through a self-reported questionnaire from a total of 175 participants (129 females and 46 males) who were conveniently selected from different settings at Zayed University - Dubai. Usual Caffeine intake was calculated from all caffeine containing beverages.  Results: Eighty-six percent of the 175 participants, both males and females, at Zayed University-Dubai consumed caffeinated beverages with an average intake of 249.7±235.9 mg. The intake among the 150 caffeine consumers varied from 4.2 mg/day to 932.2 mg/day. Average intake of caffeine was not significantly different between genders (P=0.125). Thirty-five percent of the population consumed more than 400 mg/day of caffeine, with no statistical difference between males and females (P=0.202). Coffee was the most commonly consumed drink among both genders, followed by tea. Most perceived benefits of caffeine consumption were not significantly different except for the relationship between caffeine and improved exercise performance (P=0.018) and caffeine in relation to weight loss (P=0.001) among males.Conclusion: The prevalence of caffeine consumption at Zayed University was high among both males and females. Further research is necessary to estimate the total caffeine intake from all dietary sources, mainly the cultural foods and beverages, and to determine the relationship between accessibility to caffeine containing beverages and caffeine consumption among University student.","container-title":"Arab Journal of Nutrition and Exercise (AJNE)","DOI":"10.18502/ajne.v1i3.1230","ISSN":"2518-6590","journalAbbreviation":"1","language":"en","license":"Copyright (c) 2017 Arab Journal of Nutrition and Exercise (AJNE)","page":"131-141","source":"knepublishing.com","title":"Caffeine Consumption among Zayed University Students in Dubai, United Arab Emirates: A Cross-Sectional Study","title-short":"Caffeine Consumption among Zayed University Students in Dubai, United Arab Emirates","URL":"https://knepublishing.com/index.php/AJNE/article/view/1230","author":[{"family":"Ghali","given":"Rola M. Al"},{"family":"Shaibi","given":"Hessa Al"},{"family":"Majed","given":"Huda Al"},{"family":"Haroun","given":"Dalia"}],"accessed":{"date-parts":[["2019",7,5]]},"issued":{"date-parts":[["2016"]]}}}],"schema":"https://github.com/citation-style-language/schema/raw/master/csl-citation.json"} </w:instrText>
            </w:r>
            <w:r w:rsidRPr="002E6D7D">
              <w:rPr>
                <w:rFonts w:asciiTheme="majorBidi" w:hAnsiTheme="majorBidi" w:cstheme="majorBidi"/>
                <w:color w:val="000000" w:themeColor="text1"/>
                <w:sz w:val="18"/>
                <w:szCs w:val="18"/>
                <w:shd w:val="clear" w:color="auto" w:fill="FFFFFF"/>
              </w:rPr>
              <w:fldChar w:fldCharType="separate"/>
            </w:r>
            <w:r w:rsidR="00D415FA" w:rsidRPr="002E6D7D">
              <w:rPr>
                <w:rFonts w:asciiTheme="majorBidi" w:hAnsiTheme="majorBidi" w:cstheme="majorBidi"/>
                <w:noProof/>
                <w:color w:val="000000" w:themeColor="text1"/>
                <w:sz w:val="18"/>
                <w:szCs w:val="18"/>
                <w:shd w:val="clear" w:color="auto" w:fill="FFFFFF"/>
              </w:rPr>
              <w:t>(Ghali et al., 2016)</w:t>
            </w:r>
            <w:r w:rsidRPr="002E6D7D">
              <w:rPr>
                <w:rFonts w:asciiTheme="majorBidi" w:hAnsiTheme="majorBidi" w:cstheme="majorBidi"/>
                <w:color w:val="000000" w:themeColor="text1"/>
                <w:sz w:val="18"/>
                <w:szCs w:val="18"/>
                <w:shd w:val="clear" w:color="auto" w:fill="FFFFFF"/>
              </w:rPr>
              <w:fldChar w:fldCharType="end"/>
            </w:r>
            <w:r w:rsidRPr="002E6D7D">
              <w:rPr>
                <w:rFonts w:asciiTheme="majorBidi" w:hAnsiTheme="majorBidi" w:cstheme="majorBidi"/>
                <w:color w:val="000000" w:themeColor="text1"/>
                <w:sz w:val="18"/>
                <w:szCs w:val="18"/>
                <w:shd w:val="clear" w:color="auto" w:fill="FFFFFF"/>
              </w:rPr>
              <w:t xml:space="preserve"> population. Healthy consumption needs to be promoted </w:t>
            </w:r>
            <w:r w:rsidRPr="002E6D7D">
              <w:rPr>
                <w:rFonts w:asciiTheme="majorBidi" w:hAnsiTheme="majorBidi" w:cstheme="majorBidi"/>
                <w:color w:val="000000" w:themeColor="text1"/>
                <w:sz w:val="18"/>
                <w:szCs w:val="18"/>
                <w:shd w:val="clear" w:color="auto" w:fill="FFFFFF"/>
              </w:rPr>
              <w:fldChar w:fldCharType="begin"/>
            </w:r>
            <w:r w:rsidR="00870E60" w:rsidRPr="002E6D7D">
              <w:rPr>
                <w:rFonts w:asciiTheme="majorBidi" w:hAnsiTheme="majorBidi" w:cstheme="majorBidi"/>
                <w:color w:val="000000" w:themeColor="text1"/>
                <w:sz w:val="18"/>
                <w:szCs w:val="18"/>
                <w:shd w:val="clear" w:color="auto" w:fill="FFFFFF"/>
              </w:rPr>
              <w:instrText xml:space="preserve"> ADDIN ZOTERO_ITEM CSL_CITATION {"citationID":"HTrfiqea","properties":{"formattedCitation":"(Ghali et al., 2016)","plainCitation":"(Ghali et al., 2016)","noteIndex":0},"citationItems":[{"id":2799,"uris":["http://zotero.org/users/5820251/items/IUKABTE9"],"itemData":{"id":2799,"type":"article-journal","abstract":"Background: Over the past decade, the global caffeine consumption rate has increased dramatically. Coffee and tea are among the common sources, but energy drinks are becoming an important contributor to total caffeine consumption. Recommendations for daily caffeine intake is not being followed due to the perceived benefits of caffeine which include mood improvement, concentration, social factors, and energy boosting. This study was important to add to the limited data about caffeine consumption in the Gulf region and mainly in the UAE.Objectives: The objectives were to determine the prevalence of caffeinated beverage consumption among university students and perceived benefits in addition to the estimation of daily caffeine consumption (mg/day).Design: Data was collected through a self-reported questionnaire from a total of 175 participants (129 females and 46 males) who were conveniently selected from different settings at Zayed University - Dubai. Usual Caffeine intake was calculated from all caffeine containing beverages.  Results: Eighty-six percent of the 175 participants, both males and females, at Zayed University-Dubai consumed caffeinated beverages with an average intake of 249.7±235.9 mg. The intake among the 150 caffeine consumers varied from 4.2 mg/day to 932.2 mg/day. Average intake of caffeine was not significantly different between genders (P=0.125). Thirty-five percent of the population consumed more than 400 mg/day of caffeine, with no statistical difference between males and females (P=0.202). Coffee was the most commonly consumed drink among both genders, followed by tea. Most perceived benefits of caffeine consumption were not significantly different except for the relationship between caffeine and improved exercise performance (P=0.018) and caffeine in relation to weight loss (P=0.001) among males.Conclusion: The prevalence of caffeine consumption at Zayed University was high among both males and females. Further research is necessary to estimate the total caffeine intake from all dietary sources, mainly the cultural foods and beverages, and to determine the relationship between accessibility to caffeine containing beverages and caffeine consumption among University student.","container-title":"Arab Journal of Nutrition and Exercise (AJNE)","DOI":"10.18502/ajne.v1i3.1230","ISSN":"2518-6590","journalAbbreviation":"1","language":"en","license":"Copyright (c) 2017 Arab Journal of Nutrition and Exercise (AJNE)","page":"131-141","source":"knepublishing.com","title":"Caffeine Consumption among Zayed University Students in Dubai, United Arab Emirates: A Cross-Sectional Study","title-short":"Caffeine Consumption among Zayed University Students in Dubai, United Arab Emirates","URL":"https://knepublishing.com/index.php/AJNE/article/view/1230","author":[{"family":"Ghali","given":"Rola M. Al"},{"family":"Shaibi","given":"Hessa Al"},{"family":"Majed","given":"Huda Al"},{"family":"Haroun","given":"Dalia"}],"accessed":{"date-parts":[["2019",7,5]]},"issued":{"date-parts":[["2016"]]}}}],"schema":"https://github.com/citation-style-language/schema/raw/master/csl-citation.json"} </w:instrText>
            </w:r>
            <w:r w:rsidRPr="002E6D7D">
              <w:rPr>
                <w:rFonts w:asciiTheme="majorBidi" w:hAnsiTheme="majorBidi" w:cstheme="majorBidi"/>
                <w:color w:val="000000" w:themeColor="text1"/>
                <w:sz w:val="18"/>
                <w:szCs w:val="18"/>
                <w:shd w:val="clear" w:color="auto" w:fill="FFFFFF"/>
              </w:rPr>
              <w:fldChar w:fldCharType="separate"/>
            </w:r>
            <w:r w:rsidR="00D415FA" w:rsidRPr="002E6D7D">
              <w:rPr>
                <w:rFonts w:asciiTheme="majorBidi" w:hAnsiTheme="majorBidi" w:cstheme="majorBidi"/>
                <w:noProof/>
                <w:color w:val="000000" w:themeColor="text1"/>
                <w:sz w:val="18"/>
                <w:szCs w:val="18"/>
                <w:shd w:val="clear" w:color="auto" w:fill="FFFFFF"/>
              </w:rPr>
              <w:t>(Ghali et al., 2016)</w:t>
            </w:r>
            <w:r w:rsidRPr="002E6D7D">
              <w:rPr>
                <w:rFonts w:asciiTheme="majorBidi" w:hAnsiTheme="majorBidi" w:cstheme="majorBidi"/>
                <w:color w:val="000000" w:themeColor="text1"/>
                <w:sz w:val="18"/>
                <w:szCs w:val="18"/>
                <w:shd w:val="clear" w:color="auto" w:fill="FFFFFF"/>
              </w:rPr>
              <w:fldChar w:fldCharType="end"/>
            </w:r>
            <w:r w:rsidRPr="002E6D7D">
              <w:rPr>
                <w:rFonts w:asciiTheme="majorBidi" w:hAnsiTheme="majorBidi" w:cstheme="majorBidi"/>
                <w:color w:val="000000" w:themeColor="text1"/>
                <w:sz w:val="18"/>
                <w:szCs w:val="18"/>
                <w:shd w:val="clear" w:color="auto" w:fill="FFFFFF"/>
              </w:rPr>
              <w:t xml:space="preserve">. </w:t>
            </w:r>
            <w:r w:rsidRPr="002E6D7D">
              <w:rPr>
                <w:rFonts w:asciiTheme="majorBidi" w:hAnsiTheme="majorBidi" w:cstheme="majorBidi"/>
                <w:color w:val="000000" w:themeColor="text1"/>
                <w:sz w:val="18"/>
                <w:szCs w:val="18"/>
              </w:rPr>
              <w:t xml:space="preserve">Although caffeine is also a stimulant, it is not illegal to use without a prescription </w:t>
            </w:r>
            <w:r w:rsidRPr="002E6D7D">
              <w:rPr>
                <w:rFonts w:asciiTheme="majorBidi" w:hAnsiTheme="majorBidi" w:cstheme="majorBidi"/>
                <w:color w:val="000000" w:themeColor="text1"/>
                <w:sz w:val="18"/>
                <w:szCs w:val="18"/>
              </w:rPr>
              <w:fldChar w:fldCharType="begin"/>
            </w:r>
            <w:r w:rsidR="00870E60" w:rsidRPr="002E6D7D">
              <w:rPr>
                <w:rFonts w:asciiTheme="majorBidi" w:hAnsiTheme="majorBidi" w:cstheme="majorBidi"/>
                <w:color w:val="000000" w:themeColor="text1"/>
                <w:sz w:val="18"/>
                <w:szCs w:val="18"/>
              </w:rPr>
              <w:instrText xml:space="preserve"> ADDIN ZOTERO_ITEM CSL_CITATION {"citationID":"NpFWxgE0","properties":{"formattedCitation":"(Bossaer et al., 2013)","plainCitation":"(Bossaer et al., 2013)","noteIndex":0},"citationItems":[{"id":2256,"uris":["http://zotero.org/users/5820251/items/62SJ8DKT"],"itemData":{"id":2256,"type":"article-journal","abstract":"Purpose \nPrescription stimulant use as “cognitive enhancers” has been described among undergraduate college students. However, the use of prescription stimulants among future health care professionals is not well characterized. This study was designed to determine the prevalence of prescription stimulant misuse among students at an academic health sciences center.\nMethod\nElectronic surveys were e-mailed to 621 medical, pharmacy, and respiratory therapy students at East Tennessee State University for four consecutive weeks in fall 2011. Completing the survey was voluntary and anonymous. Surveys asked about reasons for, frequency of, and side effects of nonprescription misuse of prescription stimulants. Given the sensitive material, an opportunity to win one of ten $50 gift cards was used as an incentive.\nResults\nThree hundred seventy-two (59.9%) students completed the survey from three disciplines (47.6% medical, 70.5% pharmacy, and 57.6% respiratory therapy). Overall, 11.3% of responders admitted to misusing prescription stimulants. There was more misuse by respiratory therapy students, although this was not statistically significant (10.9% medicine, 9.7% pharmacy, 26.3% respiratory therapy; P = .087). Reasons for prescription stimulant misuse included to enhance alertness/energy (65.9%), to improve academic performance (56.7%), to experiment (18.2%), and to use recreationally/get high (4.5%).\nConclusions\nPrescription stimulant misuse was prevalent among participating students, but further research is needed to describe prevalence among future health care workers more generally. The implications and consequences of such misuse require further study across professions with emphasis on investigating issues of academic dishonesty (e.g., “cognitive enhancement”), educational quality, and patient safety or health care quality.","container-title":"Academic Medicine","issue":"7","title":"The Use and Misuse of Prescription Stimulants as “Cognitive Enhancers” by Students at One Academic Health Sciences Center","URL":"https://journals.lww.com/academicmedicine/Fulltext/2013/07000/The_Use_and_Misuse_of_Prescription_Stimulants_as.26.aspx","volume":"88","author":[{"family":"Bossaer","given":"John B."},{"family":"Gray","given":"Jeffrey A."},{"family":"Miller","given":"Stacy E."},{"family":"Enck","given":"Gavin"},{"family":"Gaddipati","given":"Vamsi C."},{"family":"Enck","given":"Robert E."}],"issued":{"date-parts":[["2013"]]}}}],"schema":"https://github.com/citation-style-language/schema/raw/master/csl-citation.json"} </w:instrText>
            </w:r>
            <w:r w:rsidRPr="002E6D7D">
              <w:rPr>
                <w:rFonts w:asciiTheme="majorBidi" w:hAnsiTheme="majorBidi" w:cstheme="majorBidi"/>
                <w:color w:val="000000" w:themeColor="text1"/>
                <w:sz w:val="18"/>
                <w:szCs w:val="18"/>
              </w:rPr>
              <w:fldChar w:fldCharType="separate"/>
            </w:r>
            <w:r w:rsidR="00D415FA" w:rsidRPr="002E6D7D">
              <w:rPr>
                <w:rFonts w:asciiTheme="majorBidi" w:hAnsiTheme="majorBidi" w:cstheme="majorBidi"/>
                <w:noProof/>
                <w:color w:val="000000" w:themeColor="text1"/>
                <w:sz w:val="18"/>
                <w:szCs w:val="18"/>
              </w:rPr>
              <w:t>(Bossaer et al., 2013)</w:t>
            </w:r>
            <w:r w:rsidRPr="002E6D7D">
              <w:rPr>
                <w:rFonts w:asciiTheme="majorBidi" w:hAnsiTheme="majorBidi" w:cstheme="majorBidi"/>
                <w:color w:val="000000" w:themeColor="text1"/>
                <w:sz w:val="18"/>
                <w:szCs w:val="18"/>
              </w:rPr>
              <w:fldChar w:fldCharType="end"/>
            </w:r>
            <w:r w:rsidRPr="002E6D7D">
              <w:rPr>
                <w:rFonts w:asciiTheme="majorBidi" w:hAnsiTheme="majorBidi" w:cstheme="majorBidi"/>
                <w:color w:val="000000" w:themeColor="text1"/>
                <w:sz w:val="18"/>
                <w:szCs w:val="18"/>
              </w:rPr>
              <w:t>.</w:t>
            </w:r>
          </w:p>
        </w:tc>
      </w:tr>
      <w:tr w:rsidR="00AD4596" w:rsidRPr="002E6D7D" w14:paraId="0643FF7E" w14:textId="77777777" w:rsidTr="00F5426C">
        <w:trPr>
          <w:trHeight w:val="194"/>
        </w:trPr>
        <w:tc>
          <w:tcPr>
            <w:tcW w:w="56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F7FE382" w14:textId="77777777" w:rsidR="00AD4596" w:rsidRPr="002E6D7D" w:rsidRDefault="00AD4596" w:rsidP="00E328B3">
            <w:pPr>
              <w:pStyle w:val="paragraph"/>
              <w:spacing w:before="0" w:after="0" w:line="360" w:lineRule="auto"/>
              <w:rPr>
                <w:rFonts w:asciiTheme="majorBidi" w:hAnsiTheme="majorBidi" w:cstheme="majorBidi"/>
                <w:color w:val="000000" w:themeColor="text1"/>
              </w:rPr>
            </w:pPr>
            <w:r w:rsidRPr="002E6D7D">
              <w:rPr>
                <w:rFonts w:asciiTheme="majorBidi" w:hAnsiTheme="majorBidi" w:cstheme="majorBidi"/>
                <w:color w:val="000000" w:themeColor="text1"/>
                <w:sz w:val="18"/>
                <w:szCs w:val="18"/>
                <w:shd w:val="clear" w:color="auto" w:fill="FFFFFF"/>
              </w:rPr>
              <w:t>Vinpocetine</w:t>
            </w:r>
          </w:p>
        </w:tc>
        <w:tc>
          <w:tcPr>
            <w:tcW w:w="44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847C911" w14:textId="77777777" w:rsidR="00AD4596" w:rsidRPr="002E6D7D" w:rsidRDefault="00AD4596" w:rsidP="00E328B3">
            <w:pPr>
              <w:spacing w:line="360" w:lineRule="auto"/>
              <w:jc w:val="both"/>
              <w:rPr>
                <w:rFonts w:asciiTheme="majorBidi" w:hAnsiTheme="majorBidi" w:cstheme="majorBidi"/>
                <w:color w:val="000000" w:themeColor="text1"/>
              </w:rPr>
            </w:pPr>
            <w:r w:rsidRPr="002E6D7D">
              <w:rPr>
                <w:rFonts w:asciiTheme="majorBidi" w:hAnsiTheme="majorBidi" w:cstheme="majorBidi"/>
                <w:color w:val="000000" w:themeColor="text1"/>
                <w:sz w:val="18"/>
                <w:szCs w:val="18"/>
                <w:shd w:val="clear" w:color="auto" w:fill="FFFFFF"/>
              </w:rPr>
              <w:t>Vinca minor</w:t>
            </w:r>
          </w:p>
        </w:tc>
        <w:tc>
          <w:tcPr>
            <w:tcW w:w="59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4F97F05" w14:textId="77777777" w:rsidR="00AD4596" w:rsidRPr="002E6D7D" w:rsidRDefault="00AD4596" w:rsidP="00E328B3">
            <w:pPr>
              <w:pStyle w:val="paragraph"/>
              <w:spacing w:before="0" w:after="0" w:line="360" w:lineRule="auto"/>
              <w:rPr>
                <w:rFonts w:asciiTheme="majorBidi" w:hAnsiTheme="majorBidi" w:cstheme="majorBidi"/>
                <w:color w:val="000000" w:themeColor="text1"/>
              </w:rPr>
            </w:pPr>
            <w:r w:rsidRPr="002E6D7D">
              <w:rPr>
                <w:rFonts w:asciiTheme="majorBidi" w:hAnsiTheme="majorBidi" w:cstheme="majorBidi"/>
                <w:color w:val="000000" w:themeColor="text1"/>
                <w:sz w:val="18"/>
                <w:szCs w:val="18"/>
                <w:shd w:val="clear" w:color="auto" w:fill="FFFFFF"/>
              </w:rPr>
              <w:t>OTC</w:t>
            </w:r>
          </w:p>
        </w:tc>
        <w:tc>
          <w:tcPr>
            <w:tcW w:w="42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28AC799" w14:textId="77777777" w:rsidR="00AD4596" w:rsidRPr="002E6D7D" w:rsidRDefault="00AD4596" w:rsidP="00E328B3">
            <w:pPr>
              <w:pStyle w:val="paragraph"/>
              <w:spacing w:before="0" w:after="0" w:line="360" w:lineRule="auto"/>
              <w:rPr>
                <w:rFonts w:asciiTheme="majorBidi" w:hAnsiTheme="majorBidi" w:cstheme="majorBidi"/>
                <w:color w:val="000000" w:themeColor="text1"/>
              </w:rPr>
            </w:pPr>
            <w:r w:rsidRPr="002E6D7D">
              <w:rPr>
                <w:rFonts w:asciiTheme="majorBidi" w:hAnsiTheme="majorBidi" w:cstheme="majorBidi"/>
                <w:color w:val="000000" w:themeColor="text1"/>
                <w:sz w:val="18"/>
                <w:szCs w:val="18"/>
                <w:shd w:val="clear" w:color="auto" w:fill="FFFFFF"/>
              </w:rPr>
              <w:t>OTC</w:t>
            </w:r>
          </w:p>
        </w:tc>
        <w:tc>
          <w:tcPr>
            <w:tcW w:w="52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17F7D3" w14:textId="77777777" w:rsidR="00AD4596" w:rsidRPr="002E6D7D" w:rsidRDefault="00AD4596" w:rsidP="00E328B3">
            <w:pPr>
              <w:pStyle w:val="paragraph"/>
              <w:spacing w:before="0" w:after="0" w:line="360" w:lineRule="auto"/>
              <w:rPr>
                <w:rFonts w:asciiTheme="majorBidi" w:hAnsiTheme="majorBidi" w:cstheme="majorBidi"/>
                <w:color w:val="000000" w:themeColor="text1"/>
              </w:rPr>
            </w:pPr>
            <w:r w:rsidRPr="002E6D7D">
              <w:rPr>
                <w:rFonts w:asciiTheme="majorBidi" w:hAnsiTheme="majorBidi" w:cstheme="majorBidi"/>
                <w:color w:val="000000" w:themeColor="text1"/>
                <w:sz w:val="18"/>
                <w:szCs w:val="18"/>
                <w:shd w:val="clear" w:color="auto" w:fill="FFFFFF"/>
              </w:rPr>
              <w:t>OTC</w:t>
            </w:r>
          </w:p>
        </w:tc>
        <w:tc>
          <w:tcPr>
            <w:tcW w:w="244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F8B18D2" w14:textId="5D78EE41" w:rsidR="00AD4596" w:rsidRPr="002E6D7D" w:rsidRDefault="00AD4596" w:rsidP="00E328B3">
            <w:pPr>
              <w:pStyle w:val="paragraph"/>
              <w:spacing w:before="0" w:after="0" w:line="360" w:lineRule="auto"/>
              <w:rPr>
                <w:rFonts w:asciiTheme="majorBidi" w:hAnsiTheme="majorBidi" w:cstheme="majorBidi"/>
                <w:color w:val="000000" w:themeColor="text1"/>
                <w:sz w:val="18"/>
                <w:szCs w:val="18"/>
                <w:shd w:val="clear" w:color="auto" w:fill="FFFFFF"/>
              </w:rPr>
            </w:pPr>
            <w:r w:rsidRPr="002E6D7D">
              <w:rPr>
                <w:rFonts w:asciiTheme="majorBidi" w:hAnsiTheme="majorBidi" w:cstheme="majorBidi"/>
                <w:color w:val="000000" w:themeColor="text1"/>
                <w:sz w:val="18"/>
                <w:szCs w:val="18"/>
                <w:shd w:val="clear" w:color="auto" w:fill="FFFFFF"/>
              </w:rPr>
              <w:t>Is an alkaloid of the periwinkle plant (</w:t>
            </w:r>
            <w:r w:rsidRPr="002E6D7D">
              <w:rPr>
                <w:rFonts w:asciiTheme="majorBidi" w:hAnsiTheme="majorBidi" w:cstheme="majorBidi"/>
                <w:i/>
                <w:iCs/>
                <w:color w:val="000000" w:themeColor="text1"/>
                <w:sz w:val="18"/>
                <w:szCs w:val="18"/>
                <w:shd w:val="clear" w:color="auto" w:fill="FFFFFF"/>
              </w:rPr>
              <w:t>Vinca minor</w:t>
            </w:r>
            <w:r w:rsidRPr="002E6D7D">
              <w:rPr>
                <w:rFonts w:asciiTheme="majorBidi" w:hAnsiTheme="majorBidi" w:cstheme="majorBidi"/>
                <w:color w:val="000000" w:themeColor="text1"/>
                <w:sz w:val="18"/>
                <w:szCs w:val="18"/>
                <w:shd w:val="clear" w:color="auto" w:fill="FFFFFF"/>
              </w:rPr>
              <w:t xml:space="preserve">) </w:t>
            </w:r>
            <w:r w:rsidRPr="002E6D7D">
              <w:rPr>
                <w:rFonts w:asciiTheme="majorBidi" w:hAnsiTheme="majorBidi" w:cstheme="majorBidi"/>
                <w:color w:val="000000" w:themeColor="text1"/>
                <w:sz w:val="18"/>
                <w:szCs w:val="18"/>
                <w:shd w:val="clear" w:color="auto" w:fill="FFFFFF"/>
              </w:rPr>
              <w:fldChar w:fldCharType="begin"/>
            </w:r>
            <w:r w:rsidR="00870E60" w:rsidRPr="002E6D7D">
              <w:rPr>
                <w:rFonts w:asciiTheme="majorBidi" w:hAnsiTheme="majorBidi" w:cstheme="majorBidi"/>
                <w:color w:val="000000" w:themeColor="text1"/>
                <w:sz w:val="18"/>
                <w:szCs w:val="18"/>
                <w:shd w:val="clear" w:color="auto" w:fill="FFFFFF"/>
              </w:rPr>
              <w:instrText xml:space="preserve"> ADDIN ZOTERO_ITEM CSL_CITATION {"citationID":"eXleXArz","properties":{"formattedCitation":"(Seneca, 2007)","plainCitation":"(Seneca, 2007)","noteIndex":0},"citationItems":[{"id":2982,"uris":["http://zotero.org/users/5820251/items/63JGYN6K"],"itemData":{"id":2982,"type":"chapter","abstract":"Alkaloid chemistry underlines the significance of the blocks, pathways and transamination reactions. The synthesis of the alkaloids is started from the acetate, shikimate, mevalonate and deoxyxylulose pathways. The main criterion for alkaloid precursor determination is the skeleton nucleus of the alkaloid. The following most important alkaloid nuclei exist: piperidine, indolizidine, quinolizidine, pyridon, pyrrolidine, imidazole, manzamine, quinazoline, quinoline, acridine, pyridine, sesquiterpene, phenyl, phenylpropyl, indole, α-β-carboline, pyrroloindole, iboga, corynanthe and aspidosperma. Their synthesis occur in different pathways, which consist of a series of reactions and compounds as well as enzymes. The sequence of all reactions leading to any alkaloid synthesis is divided into precursor, intermedia, obligatory intermedia, second obligatory intermedia, alkaloid and its postcursors. The structural development of piperidine, indolizidine, quinolizidine, pyrrolizidine, izidine, pyrrolidine, tropane, imidazole, quinazoline, acridone, pyridine, sesquiterpene pyridine, phenyl and phenylpropyl, indole and manzamine alkaloids is presented in this chapter. Moreover, chemistry, biochemistry and molecular biology models of alkaloid biogenesis in organisms is discussed and method of alkaloid analysis described. Alkaloids are natural products. They can be isolated, detected and modified. Modification of alkaloids by chemical and biological processes and bioengineering can produce new applications. Chemistry not only investigates alkaloids, their structures and activities, but also develops methods for their structural manipulation.","event-place":"Amsterdam","ISBN":"978-0-444-52736-3","note":"DOI: 10.1016/B978-044452736-3/50004-0","page":"61–139","publisher":"Elsevier","publisher-place":"Amsterdam","title":"CHAPTER 2 - Alkaloid Chemistry","URL":"http://www.sciencedirect.com/science/article/pii/B9780444527363500040","author":[{"literal":"Seneca"}],"editor":[{"family":"Aniszewski","given":"Tadeusz B T - Alkaloids - Secrets of Life"}],"issued":{"date-parts":[["2007"]]}}}],"schema":"https://github.com/citation-style-language/schema/raw/master/csl-citation.json"} </w:instrText>
            </w:r>
            <w:r w:rsidRPr="002E6D7D">
              <w:rPr>
                <w:rFonts w:asciiTheme="majorBidi" w:hAnsiTheme="majorBidi" w:cstheme="majorBidi"/>
                <w:color w:val="000000" w:themeColor="text1"/>
                <w:sz w:val="18"/>
                <w:szCs w:val="18"/>
                <w:shd w:val="clear" w:color="auto" w:fill="FFFFFF"/>
              </w:rPr>
              <w:fldChar w:fldCharType="separate"/>
            </w:r>
            <w:r w:rsidR="00D415FA" w:rsidRPr="002E6D7D">
              <w:rPr>
                <w:rFonts w:asciiTheme="majorBidi" w:hAnsiTheme="majorBidi" w:cstheme="majorBidi"/>
                <w:noProof/>
                <w:color w:val="000000" w:themeColor="text1"/>
                <w:sz w:val="18"/>
                <w:szCs w:val="18"/>
                <w:shd w:val="clear" w:color="auto" w:fill="FFFFFF"/>
              </w:rPr>
              <w:t>(Seneca, 2007)</w:t>
            </w:r>
            <w:r w:rsidRPr="002E6D7D">
              <w:rPr>
                <w:rFonts w:asciiTheme="majorBidi" w:hAnsiTheme="majorBidi" w:cstheme="majorBidi"/>
                <w:color w:val="000000" w:themeColor="text1"/>
                <w:sz w:val="18"/>
                <w:szCs w:val="18"/>
                <w:shd w:val="clear" w:color="auto" w:fill="FFFFFF"/>
              </w:rPr>
              <w:fldChar w:fldCharType="end"/>
            </w:r>
            <w:r w:rsidRPr="002E6D7D">
              <w:rPr>
                <w:rFonts w:asciiTheme="majorBidi" w:hAnsiTheme="majorBidi" w:cstheme="majorBidi"/>
                <w:color w:val="000000" w:themeColor="text1"/>
                <w:sz w:val="18"/>
                <w:szCs w:val="18"/>
                <w:shd w:val="clear" w:color="auto" w:fill="FFFFFF"/>
              </w:rPr>
              <w:t xml:space="preserve">, which has been shown to exert a brain neuroprotective effect by a combined action on brain metabolism, cerebral circulation and rheological properties of the blood. This may boost the cerebral metabolism thus enhancing both oxygen and glucose utilization whilst consequently improving cerebral functions and providing protection even in conditions of hypoxia and ischaemia </w:t>
            </w:r>
            <w:r w:rsidRPr="002E6D7D">
              <w:rPr>
                <w:rFonts w:asciiTheme="majorBidi" w:hAnsiTheme="majorBidi" w:cstheme="majorBidi"/>
                <w:color w:val="000000" w:themeColor="text1"/>
                <w:sz w:val="18"/>
                <w:szCs w:val="18"/>
                <w:shd w:val="clear" w:color="auto" w:fill="FFFFFF"/>
              </w:rPr>
              <w:fldChar w:fldCharType="begin"/>
            </w:r>
            <w:r w:rsidR="00870E60" w:rsidRPr="002E6D7D">
              <w:rPr>
                <w:rFonts w:asciiTheme="majorBidi" w:hAnsiTheme="majorBidi" w:cstheme="majorBidi"/>
                <w:color w:val="000000" w:themeColor="text1"/>
                <w:sz w:val="18"/>
                <w:szCs w:val="18"/>
                <w:shd w:val="clear" w:color="auto" w:fill="FFFFFF"/>
              </w:rPr>
              <w:instrText xml:space="preserve"> ADDIN ZOTERO_ITEM CSL_CITATION {"citationID":"aUCL9wZX","properties":{"formattedCitation":"(Ogunrin, 2014)","plainCitation":"(Ogunrin, 2014)","dontUpdate":true,"noteIndex":0},"citationItems":[{"id":2980,"uris":["http://zotero.org/users/5820251/items/Z66TGDNH"],"itemData":{"id":2980,"type":"article-journal","abstract":"BACKGROUND: Chronic medical disorders are often complicated by cognitive impairments, making medical intervention that can alleviate cognitive disturbances desirable. Vinpocetine enhances cerebral utilization of oxygen and glucose and consequently improves cerebral functions including memory. AIM: This study assessed the efficacy of vinpocetine (Cognitol™) in improving memory and concentration in cognitively impaired patients. SUBJECTS AND METHODS: A prospective analytical study of 56 cognitively impaired patients compared with age, sex and level of education matched 56 controls. Cognitive performance was assessed with the Short Blessed Test, which was pilot-tested. Baseline cognitive performances of the patients and controls were obtained and thereafter cognitive performances of the patients were assessed at 6 and 12 weeks after administration of vinpocetine at a dose of 5 mg twice-a-day. Comparative analysis of their performances at baseline was done using the Student t-test, while the improvement in patients' performances and effect of disease variables on cognitive performances were analyzed with one-way analysis of variance and likelihood ratio analysis respectively. RESULTS: The mean (standard deviation) [SD] ages of the cognitively impaired patients (56/112) and controls (56/112) were 49.5 (18.9) and 53.8 (15.8) years respectively (P = 0.19; 95% confidence interval [CI]: 2.2-10.8). The pilot study yielded an optimal cut-off error score of 6 with a sensitivity of 71.4%, specificity of 96.4% and accuracy of 83.9%. Patients performed significantly worse than the controls (P \\textless 0.001; 95% CI 6.7-11.4). There were significant improvements in memory and concentration with vinpocetine therapy (P \\textless 0.05). The clinical variables of the patients had no effect on the trend of cognitive performances. CONCLUSIONS: Vinpocetine was effective in improving memory and concentration of patients with epilepsy and dementia although the efficacy was minimal in demented patients.","container-title":"Annals of medical and health sciences research","DOI":"10.4103/2141-9248.139368","ISSN":"2141-9248","issue":"4","language":"eng","note":"publisher: Medknow Publications &amp; Media Pvt Ltd","page":"654–661","title":"Effect of vinpocetine (cognitol™) on cognitive performances of a nigerian population","URL":"https://pubmed.ncbi.nlm.nih.gov/25221724 https://www.ncbi.nlm.nih.gov/pmc/articles/PMC4160700/","volume":"4","author":[{"family":"Ogunrin","given":"Ao"}],"issued":{"date-parts":[["2014",7]]}}}],"schema":"https://github.com/citation-style-language/schema/raw/master/csl-citation.json"} </w:instrText>
            </w:r>
            <w:r w:rsidRPr="002E6D7D">
              <w:rPr>
                <w:rFonts w:asciiTheme="majorBidi" w:hAnsiTheme="majorBidi" w:cstheme="majorBidi"/>
                <w:color w:val="000000" w:themeColor="text1"/>
                <w:sz w:val="18"/>
                <w:szCs w:val="18"/>
                <w:shd w:val="clear" w:color="auto" w:fill="FFFFFF"/>
              </w:rPr>
              <w:fldChar w:fldCharType="separate"/>
            </w:r>
            <w:r w:rsidRPr="002E6D7D">
              <w:rPr>
                <w:rFonts w:asciiTheme="majorBidi" w:hAnsiTheme="majorBidi" w:cstheme="majorBidi"/>
                <w:noProof/>
                <w:color w:val="000000" w:themeColor="text1"/>
                <w:sz w:val="18"/>
                <w:szCs w:val="18"/>
                <w:shd w:val="clear" w:color="auto" w:fill="FFFFFF"/>
              </w:rPr>
              <w:t xml:space="preserve">(Ogunrin, 2014; </w:t>
            </w:r>
            <w:r w:rsidRPr="002E6D7D">
              <w:rPr>
                <w:rFonts w:asciiTheme="majorBidi" w:hAnsiTheme="majorBidi" w:cstheme="majorBidi"/>
                <w:color w:val="000000" w:themeColor="text1"/>
                <w:sz w:val="18"/>
                <w:szCs w:val="18"/>
                <w:shd w:val="clear" w:color="auto" w:fill="FFFFFF"/>
              </w:rPr>
              <w:fldChar w:fldCharType="begin"/>
            </w:r>
            <w:r w:rsidR="00870E60" w:rsidRPr="002E6D7D">
              <w:rPr>
                <w:rFonts w:asciiTheme="majorBidi" w:hAnsiTheme="majorBidi" w:cstheme="majorBidi"/>
                <w:color w:val="000000" w:themeColor="text1"/>
                <w:sz w:val="18"/>
                <w:szCs w:val="18"/>
                <w:shd w:val="clear" w:color="auto" w:fill="FFFFFF"/>
              </w:rPr>
              <w:instrText xml:space="preserve"> ADDIN ZOTERO_ITEM CSL_CITATION {"citationID":"V5hQV8Wr","properties":{"formattedCitation":"(Zaitone et al., 2012)","plainCitation":"(Zaitone et al., 2012)","dontUpdate":true,"noteIndex":0},"citationItems":[{"id":2981,"uris":["http://zotero.org/users/5820251/items/VQL5TCEI"],"itemData":{"id":2981,"type":"article-journal","abstract":"OBJECTIVE: To evaluate the neuroprotective effect of the nootropic drugs, piracetam (PIR) and vinpocetine (VIN), in rotenone-induced Parkinsonism in rats. MATERIALS AND METHODS: Sixty male rats were divided into 6 groups of 10 rats each. The groups were administered vehicle, control (rotenone, 1.5 mg/kg/48 h/6 doses, s.c.), PIR (100 and 200 mg/kg/day, p.o.) and VIN (3 and 6 mg/kg/day, p.o.). The motor performance of the rats was evaluated by the open field and pole test. Striatal dopamine level, malondialdehyde (MDA), reduced glutathione (GSH) and tumor necrosis factor-α (TNF-α) were assayed. Histopathological study of the substantia nigra was also done. RESULTS: Results showed that rotenone-treated rats exhibited bradykinesia and motor impairment in the open-field test. In addition, GSH level was decreased whereas MDA and TNF-α increased in striata of rotenone-treated rats as compared to vehicle-treated rats. Marked degeneration of the substantia nigra pars compacta (SNpc) neurons and depletion of striatal dopamine was also observed in the rotenone-treated rats. Treatment with PIR or VIN significantly reversed the locomotor deficits and increased striatal dopamine level. Treatment with VIN significantly (P\\textless0.05) reduced the striatal level of MDA and GSH in comparison to rotenone group whereas TNF-α production was found to be significantly decreased in PIR group (P\\textless0.05). CONCLUSION: VIN and PIR exhibit neuroprotective activity in rotenone-induced Parkinsonism. Hence, these nootropic agents may be considered as possible candidates in the treatment of Parkinson's disease.","container-title":"Indian journal of pharmacology","DOI":"10.4103/0253-7613.103300","ISSN":"1998-3751","issue":"6","language":"eng","note":"publisher: Medknow Publications &amp; Media Pvt Ltd","page":"774–779","title":"Piracetam and vinpocetine ameliorate rotenone-induced Parkinsonism in rats","URL":"https://pubmed.ncbi.nlm.nih.gov/23248410 https://www.ncbi.nlm.nih.gov/pmc/articles/PMC3523508/","volume":"44","author":[{"family":"Zaitone","given":"Sawsan A"},{"family":"Abo-Elmatty","given":"Dina M"},{"family":"Elshazly","given":"Shimaa M"}],"issued":{"date-parts":[["2012"]]}}}],"schema":"https://github.com/citation-style-language/schema/raw/master/csl-citation.json"} </w:instrText>
            </w:r>
            <w:r w:rsidRPr="002E6D7D">
              <w:rPr>
                <w:rFonts w:asciiTheme="majorBidi" w:hAnsiTheme="majorBidi" w:cstheme="majorBidi"/>
                <w:color w:val="000000" w:themeColor="text1"/>
                <w:sz w:val="18"/>
                <w:szCs w:val="18"/>
                <w:shd w:val="clear" w:color="auto" w:fill="FFFFFF"/>
              </w:rPr>
              <w:fldChar w:fldCharType="separate"/>
            </w:r>
            <w:r w:rsidRPr="002E6D7D">
              <w:rPr>
                <w:rFonts w:asciiTheme="majorBidi" w:hAnsiTheme="majorBidi" w:cstheme="majorBidi"/>
                <w:noProof/>
                <w:color w:val="000000" w:themeColor="text1"/>
                <w:sz w:val="18"/>
                <w:szCs w:val="18"/>
                <w:shd w:val="clear" w:color="auto" w:fill="FFFFFF"/>
              </w:rPr>
              <w:t>Zaitone et al., 2012)</w:t>
            </w:r>
            <w:r w:rsidRPr="002E6D7D">
              <w:rPr>
                <w:rFonts w:asciiTheme="majorBidi" w:hAnsiTheme="majorBidi" w:cstheme="majorBidi"/>
                <w:color w:val="000000" w:themeColor="text1"/>
                <w:sz w:val="18"/>
                <w:szCs w:val="18"/>
                <w:shd w:val="clear" w:color="auto" w:fill="FFFFFF"/>
              </w:rPr>
              <w:fldChar w:fldCharType="end"/>
            </w:r>
            <w:r w:rsidRPr="002E6D7D">
              <w:rPr>
                <w:rFonts w:asciiTheme="majorBidi" w:hAnsiTheme="majorBidi" w:cstheme="majorBidi"/>
                <w:color w:val="000000" w:themeColor="text1"/>
                <w:sz w:val="18"/>
                <w:szCs w:val="18"/>
                <w:shd w:val="clear" w:color="auto" w:fill="FFFFFF"/>
              </w:rPr>
              <w:fldChar w:fldCharType="end"/>
            </w:r>
            <w:r w:rsidRPr="002E6D7D">
              <w:rPr>
                <w:rFonts w:asciiTheme="majorBidi" w:hAnsiTheme="majorBidi" w:cstheme="majorBidi"/>
                <w:color w:val="000000" w:themeColor="text1"/>
                <w:sz w:val="18"/>
                <w:szCs w:val="18"/>
                <w:shd w:val="clear" w:color="auto" w:fill="FFFFFF"/>
              </w:rPr>
              <w:t xml:space="preserve">. It is commonly used as a nootropic that promotes memory formation </w:t>
            </w:r>
            <w:r w:rsidRPr="002E6D7D">
              <w:rPr>
                <w:rFonts w:asciiTheme="majorBidi" w:hAnsiTheme="majorBidi" w:cstheme="majorBidi"/>
                <w:color w:val="000000" w:themeColor="text1"/>
                <w:sz w:val="18"/>
                <w:szCs w:val="18"/>
                <w:shd w:val="clear" w:color="auto" w:fill="FFFFFF"/>
              </w:rPr>
              <w:fldChar w:fldCharType="begin"/>
            </w:r>
            <w:r w:rsidR="00870E60" w:rsidRPr="002E6D7D">
              <w:rPr>
                <w:rFonts w:asciiTheme="majorBidi" w:hAnsiTheme="majorBidi" w:cstheme="majorBidi"/>
                <w:color w:val="000000" w:themeColor="text1"/>
                <w:sz w:val="18"/>
                <w:szCs w:val="18"/>
                <w:shd w:val="clear" w:color="auto" w:fill="FFFFFF"/>
              </w:rPr>
              <w:instrText xml:space="preserve"> ADDIN ZOTERO_ITEM CSL_CITATION {"citationID":"HDUg3yJY","properties":{"formattedCitation":"(Zaitone et al., 2012)","plainCitation":"(Zaitone et al., 2012)","noteIndex":0},"citationItems":[{"id":2981,"uris":["http://zotero.org/users/5820251/items/VQL5TCEI"],"itemData":{"id":2981,"type":"article-journal","abstract":"OBJECTIVE: To evaluate the neuroprotective effect of the nootropic drugs, piracetam (PIR) and vinpocetine (VIN), in rotenone-induced Parkinsonism in rats. MATERIALS AND METHODS: Sixty male rats were divided into 6 groups of 10 rats each. The groups were administered vehicle, control (rotenone, 1.5 mg/kg/48 h/6 doses, s.c.), PIR (100 and 200 mg/kg/day, p.o.) and VIN (3 and 6 mg/kg/day, p.o.). The motor performance of the rats was evaluated by the open field and pole test. Striatal dopamine level, malondialdehyde (MDA), reduced glutathione (GSH) and tumor necrosis factor-α (TNF-α) were assayed. Histopathological study of the substantia nigra was also done. RESULTS: Results showed that rotenone-treated rats exhibited bradykinesia and motor impairment in the open-field test. In addition, GSH level was decreased whereas MDA and TNF-α increased in striata of rotenone-treated rats as compared to vehicle-treated rats. Marked degeneration of the substantia nigra pars compacta (SNpc) neurons and depletion of striatal dopamine was also observed in the rotenone-treated rats. Treatment with PIR or VIN significantly reversed the locomotor deficits and increased striatal dopamine level. Treatment with VIN significantly (P\\textless0.05) reduced the striatal level of MDA and GSH in comparison to rotenone group whereas TNF-α production was found to be significantly decreased in PIR group (P\\textless0.05). CONCLUSION: VIN and PIR exhibit neuroprotective activity in rotenone-induced Parkinsonism. Hence, these nootropic agents may be considered as possible candidates in the treatment of Parkinson's disease.","container-title":"Indian journal of pharmacology","DOI":"10.4103/0253-7613.103300","ISSN":"1998-3751","issue":"6","language":"eng","note":"publisher: Medknow Publications &amp; Media Pvt Ltd","page":"774–779","title":"Piracetam and vinpocetine ameliorate rotenone-induced Parkinsonism in rats","URL":"https://pubmed.ncbi.nlm.nih.gov/23248410 https://www.ncbi.nlm.nih.gov/pmc/articles/PMC3523508/","volume":"44","author":[{"family":"Zaitone","given":"Sawsan A"},{"family":"Abo-Elmatty","given":"Dina M"},{"family":"Elshazly","given":"Shimaa M"}],"issued":{"date-parts":[["2012"]]}}}],"schema":"https://github.com/citation-style-language/schema/raw/master/csl-citation.json"} </w:instrText>
            </w:r>
            <w:r w:rsidRPr="002E6D7D">
              <w:rPr>
                <w:rFonts w:asciiTheme="majorBidi" w:hAnsiTheme="majorBidi" w:cstheme="majorBidi"/>
                <w:color w:val="000000" w:themeColor="text1"/>
                <w:sz w:val="18"/>
                <w:szCs w:val="18"/>
                <w:shd w:val="clear" w:color="auto" w:fill="FFFFFF"/>
              </w:rPr>
              <w:fldChar w:fldCharType="separate"/>
            </w:r>
            <w:r w:rsidR="00D415FA" w:rsidRPr="002E6D7D">
              <w:rPr>
                <w:rFonts w:asciiTheme="majorBidi" w:hAnsiTheme="majorBidi" w:cstheme="majorBidi"/>
                <w:noProof/>
                <w:color w:val="000000" w:themeColor="text1"/>
                <w:sz w:val="18"/>
                <w:szCs w:val="18"/>
                <w:shd w:val="clear" w:color="auto" w:fill="FFFFFF"/>
              </w:rPr>
              <w:t>(Zaitone et al., 2012)</w:t>
            </w:r>
            <w:r w:rsidRPr="002E6D7D">
              <w:rPr>
                <w:rFonts w:asciiTheme="majorBidi" w:hAnsiTheme="majorBidi" w:cstheme="majorBidi"/>
                <w:color w:val="000000" w:themeColor="text1"/>
                <w:sz w:val="18"/>
                <w:szCs w:val="18"/>
                <w:shd w:val="clear" w:color="auto" w:fill="FFFFFF"/>
              </w:rPr>
              <w:fldChar w:fldCharType="end"/>
            </w:r>
            <w:r w:rsidRPr="002E6D7D">
              <w:rPr>
                <w:rFonts w:asciiTheme="majorBidi" w:hAnsiTheme="majorBidi" w:cstheme="majorBidi"/>
                <w:color w:val="000000" w:themeColor="text1"/>
                <w:sz w:val="18"/>
                <w:szCs w:val="18"/>
                <w:shd w:val="clear" w:color="auto" w:fill="FFFFFF"/>
              </w:rPr>
              <w:t>.</w:t>
            </w:r>
          </w:p>
        </w:tc>
      </w:tr>
      <w:tr w:rsidR="00AD4596" w:rsidRPr="002E6D7D" w14:paraId="1A141D67" w14:textId="77777777" w:rsidTr="00F5426C">
        <w:trPr>
          <w:trHeight w:val="837"/>
        </w:trPr>
        <w:tc>
          <w:tcPr>
            <w:tcW w:w="56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9AD3805" w14:textId="77777777" w:rsidR="00AD4596" w:rsidRPr="002E6D7D" w:rsidRDefault="00AD4596" w:rsidP="00E328B3">
            <w:pPr>
              <w:pStyle w:val="paragraph"/>
              <w:spacing w:before="0" w:after="0" w:line="360" w:lineRule="auto"/>
              <w:rPr>
                <w:rFonts w:asciiTheme="majorBidi" w:hAnsiTheme="majorBidi" w:cstheme="majorBidi"/>
                <w:color w:val="000000" w:themeColor="text1"/>
              </w:rPr>
            </w:pPr>
            <w:r w:rsidRPr="002E6D7D">
              <w:rPr>
                <w:rFonts w:asciiTheme="majorBidi" w:hAnsiTheme="majorBidi" w:cstheme="majorBidi"/>
                <w:color w:val="000000" w:themeColor="text1"/>
                <w:sz w:val="18"/>
                <w:szCs w:val="18"/>
                <w:shd w:val="clear" w:color="auto" w:fill="FFFFFF"/>
              </w:rPr>
              <w:t>Guarana</w:t>
            </w:r>
          </w:p>
        </w:tc>
        <w:tc>
          <w:tcPr>
            <w:tcW w:w="44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54B2150" w14:textId="77777777" w:rsidR="00AD4596" w:rsidRPr="002E6D7D" w:rsidRDefault="00AD4596" w:rsidP="00E328B3">
            <w:pPr>
              <w:spacing w:after="140" w:line="360" w:lineRule="auto"/>
              <w:jc w:val="both"/>
              <w:rPr>
                <w:rFonts w:asciiTheme="majorBidi" w:hAnsiTheme="majorBidi" w:cstheme="majorBidi"/>
                <w:color w:val="000000" w:themeColor="text1"/>
              </w:rPr>
            </w:pPr>
            <w:proofErr w:type="spellStart"/>
            <w:r w:rsidRPr="002E6D7D">
              <w:rPr>
                <w:rFonts w:asciiTheme="majorBidi" w:hAnsiTheme="majorBidi" w:cstheme="majorBidi"/>
                <w:color w:val="000000" w:themeColor="text1"/>
                <w:sz w:val="18"/>
                <w:szCs w:val="18"/>
              </w:rPr>
              <w:t>Paullinia</w:t>
            </w:r>
            <w:proofErr w:type="spellEnd"/>
            <w:r w:rsidRPr="002E6D7D">
              <w:rPr>
                <w:rFonts w:asciiTheme="majorBidi" w:hAnsiTheme="majorBidi" w:cstheme="majorBidi"/>
                <w:color w:val="000000" w:themeColor="text1"/>
                <w:sz w:val="18"/>
                <w:szCs w:val="18"/>
              </w:rPr>
              <w:t xml:space="preserve"> </w:t>
            </w:r>
            <w:proofErr w:type="spellStart"/>
            <w:r w:rsidRPr="002E6D7D">
              <w:rPr>
                <w:rFonts w:asciiTheme="majorBidi" w:hAnsiTheme="majorBidi" w:cstheme="majorBidi"/>
                <w:color w:val="000000" w:themeColor="text1"/>
                <w:sz w:val="18"/>
                <w:szCs w:val="18"/>
              </w:rPr>
              <w:t>cupana</w:t>
            </w:r>
            <w:proofErr w:type="spellEnd"/>
          </w:p>
        </w:tc>
        <w:tc>
          <w:tcPr>
            <w:tcW w:w="59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E49B987" w14:textId="77777777" w:rsidR="00AD4596" w:rsidRPr="002E6D7D" w:rsidRDefault="00AD4596" w:rsidP="00E328B3">
            <w:pPr>
              <w:pStyle w:val="paragraph"/>
              <w:spacing w:before="0" w:after="0" w:line="360" w:lineRule="auto"/>
              <w:rPr>
                <w:rFonts w:asciiTheme="majorBidi" w:hAnsiTheme="majorBidi" w:cstheme="majorBidi"/>
                <w:color w:val="000000" w:themeColor="text1"/>
              </w:rPr>
            </w:pPr>
            <w:r w:rsidRPr="002E6D7D">
              <w:rPr>
                <w:rFonts w:asciiTheme="majorBidi" w:hAnsiTheme="majorBidi" w:cstheme="majorBidi"/>
                <w:color w:val="000000" w:themeColor="text1"/>
                <w:sz w:val="18"/>
                <w:szCs w:val="18"/>
                <w:shd w:val="clear" w:color="auto" w:fill="FFFFFF"/>
              </w:rPr>
              <w:t>OTC</w:t>
            </w:r>
          </w:p>
        </w:tc>
        <w:tc>
          <w:tcPr>
            <w:tcW w:w="42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D5F441C" w14:textId="77777777" w:rsidR="00AD4596" w:rsidRPr="002E6D7D" w:rsidRDefault="00AD4596" w:rsidP="00E328B3">
            <w:pPr>
              <w:pStyle w:val="paragraph"/>
              <w:spacing w:before="0" w:after="0" w:line="360" w:lineRule="auto"/>
              <w:rPr>
                <w:rFonts w:asciiTheme="majorBidi" w:hAnsiTheme="majorBidi" w:cstheme="majorBidi"/>
                <w:color w:val="000000" w:themeColor="text1"/>
              </w:rPr>
            </w:pPr>
            <w:r w:rsidRPr="002E6D7D">
              <w:rPr>
                <w:rFonts w:asciiTheme="majorBidi" w:hAnsiTheme="majorBidi" w:cstheme="majorBidi"/>
                <w:color w:val="000000" w:themeColor="text1"/>
                <w:sz w:val="18"/>
                <w:szCs w:val="18"/>
                <w:shd w:val="clear" w:color="auto" w:fill="FFFFFF"/>
              </w:rPr>
              <w:t>OTC</w:t>
            </w:r>
          </w:p>
        </w:tc>
        <w:tc>
          <w:tcPr>
            <w:tcW w:w="52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AC4DEBC" w14:textId="77777777" w:rsidR="00AD4596" w:rsidRPr="002E6D7D" w:rsidRDefault="00AD4596" w:rsidP="00E328B3">
            <w:pPr>
              <w:pStyle w:val="paragraph"/>
              <w:spacing w:before="0" w:after="0" w:line="360" w:lineRule="auto"/>
              <w:rPr>
                <w:rFonts w:asciiTheme="majorBidi" w:hAnsiTheme="majorBidi" w:cstheme="majorBidi"/>
                <w:color w:val="000000" w:themeColor="text1"/>
              </w:rPr>
            </w:pPr>
            <w:r w:rsidRPr="002E6D7D">
              <w:rPr>
                <w:rFonts w:asciiTheme="majorBidi" w:hAnsiTheme="majorBidi" w:cstheme="majorBidi"/>
                <w:color w:val="000000" w:themeColor="text1"/>
                <w:sz w:val="18"/>
                <w:szCs w:val="18"/>
                <w:shd w:val="clear" w:color="auto" w:fill="FFFFFF"/>
              </w:rPr>
              <w:t>OTC</w:t>
            </w:r>
          </w:p>
        </w:tc>
        <w:tc>
          <w:tcPr>
            <w:tcW w:w="244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DA18FBD" w14:textId="12D28FE1" w:rsidR="00AD4596" w:rsidRPr="002E6D7D" w:rsidRDefault="00AD4596" w:rsidP="00E328B3">
            <w:pPr>
              <w:pStyle w:val="paragraph"/>
              <w:spacing w:before="0" w:after="0" w:line="360" w:lineRule="auto"/>
              <w:rPr>
                <w:rFonts w:asciiTheme="majorBidi" w:hAnsiTheme="majorBidi" w:cstheme="majorBidi"/>
                <w:color w:val="000000" w:themeColor="text1"/>
              </w:rPr>
            </w:pPr>
            <w:proofErr w:type="spellStart"/>
            <w:r w:rsidRPr="002E6D7D">
              <w:rPr>
                <w:rFonts w:asciiTheme="majorBidi" w:hAnsiTheme="majorBidi" w:cstheme="majorBidi"/>
                <w:i/>
                <w:iCs/>
                <w:color w:val="000000" w:themeColor="text1"/>
                <w:sz w:val="18"/>
                <w:szCs w:val="18"/>
                <w:shd w:val="clear" w:color="auto" w:fill="FFFFFF"/>
              </w:rPr>
              <w:t>Paullinia</w:t>
            </w:r>
            <w:proofErr w:type="spellEnd"/>
            <w:r w:rsidRPr="002E6D7D">
              <w:rPr>
                <w:rFonts w:asciiTheme="majorBidi" w:hAnsiTheme="majorBidi" w:cstheme="majorBidi"/>
                <w:i/>
                <w:iCs/>
                <w:color w:val="000000" w:themeColor="text1"/>
                <w:sz w:val="18"/>
                <w:szCs w:val="18"/>
                <w:shd w:val="clear" w:color="auto" w:fill="FFFFFF"/>
              </w:rPr>
              <w:t xml:space="preserve"> </w:t>
            </w:r>
            <w:proofErr w:type="spellStart"/>
            <w:r w:rsidRPr="002E6D7D">
              <w:rPr>
                <w:rFonts w:asciiTheme="majorBidi" w:hAnsiTheme="majorBidi" w:cstheme="majorBidi"/>
                <w:i/>
                <w:iCs/>
                <w:color w:val="000000" w:themeColor="text1"/>
                <w:sz w:val="18"/>
                <w:szCs w:val="18"/>
                <w:shd w:val="clear" w:color="auto" w:fill="FFFFFF"/>
              </w:rPr>
              <w:t>cupana</w:t>
            </w:r>
            <w:proofErr w:type="spellEnd"/>
            <w:r w:rsidRPr="002E6D7D">
              <w:rPr>
                <w:rFonts w:asciiTheme="majorBidi" w:hAnsiTheme="majorBidi" w:cstheme="majorBidi"/>
                <w:color w:val="000000" w:themeColor="text1"/>
                <w:sz w:val="18"/>
                <w:szCs w:val="18"/>
                <w:shd w:val="clear" w:color="auto" w:fill="FFFFFF"/>
              </w:rPr>
              <w:t xml:space="preserve"> is a plant native to the Amazon basin which is especially common in Brazil </w:t>
            </w:r>
            <w:r w:rsidRPr="002E6D7D">
              <w:rPr>
                <w:rFonts w:asciiTheme="majorBidi" w:hAnsiTheme="majorBidi" w:cstheme="majorBidi"/>
                <w:color w:val="000000" w:themeColor="text1"/>
                <w:sz w:val="18"/>
                <w:szCs w:val="18"/>
                <w:shd w:val="clear" w:color="auto" w:fill="FFFFFF"/>
              </w:rPr>
              <w:fldChar w:fldCharType="begin"/>
            </w:r>
            <w:r w:rsidR="00D415FA" w:rsidRPr="002E6D7D">
              <w:rPr>
                <w:rFonts w:asciiTheme="majorBidi" w:hAnsiTheme="majorBidi" w:cstheme="majorBidi"/>
                <w:color w:val="000000" w:themeColor="text1"/>
                <w:sz w:val="18"/>
                <w:szCs w:val="18"/>
                <w:shd w:val="clear" w:color="auto" w:fill="FFFFFF"/>
              </w:rPr>
              <w:instrText xml:space="preserve"> ADDIN ZOTERO_ITEM CSL_CITATION {"citationID":"I5WZtx5P","properties":{"formattedCitation":"(Kennedy, Haskell, Wesnes, &amp; Scholey, 2004)","plainCitation":"(Kennedy, Haskell, Wesnes, &amp; Scholey, 2004)","noteIndex":0},"citationItems":[{"id":2963,"uris":["http://zotero.org/users/5820251/items/IFZ4IS4D"],"itemData":{"id":2963,"type":"article-journal","abstract":"Extracts from the plant guarana (Paullinia cupana) feature as putatively stimulating ingredients in a number of foods, drinks and dietary/herbal supplements. To date, little research in humans has examined the potential psychoactive effects of these extracts. Extracts of Panax ginseng, which are often sold in combination with guarana, contain similar potentially active components, and have been shown to modulate cognitive performance. In this double-blind, counterbalanced, placebo-controlled study, the cognitive and mood effects of separate single doses of: 75 mg of a dried ethanolic extract of guarana (approx 12% caffeine), 200 mg of Panax ginseng (G115), and their combination (75 mg/200 mg), were assessed in 28 healthy young (18–24) participants. On each day of the study (separated by a 7-day washout), cognitive performance and subjective mood were assessed pre-dose and at 1, 2.5, 4 and 6 h post-dose using the Cognitive Drug Research computerised assessment battery, Serial subtraction tasks and Bond–Lader mood scales. In comparison to placebo, all three treatments resulted in improved task performance throughout the day. In the case of guarana, improvements were seen across ‘attention' tasks (but with some evidence of reduced accuracy), and on a sentence verification task. While also increasing the speed of attention task performance, both ginseng and the ginseng/guarana combination also enhanced the speed of memory task performance, with little evidence of modulated accuracy. Guarana and the combination, and to a lesser extent ginseng, also led to significant improvements in serial subtraction task performance. These results provide the first demonstration in humans of the psychoactive effects of guarana, and confirmation of the psychoactive properties of ginseng. Given the low caffeine content (9 mg) of this dose of guarana extract, the effects are unlikely to be attributable to its caffeine content.","container-title":"Pharmacology Biochemistry and Behavior","DOI":"https://doi.org/10.1016/j.pbb.2004.07.014","ISSN":"0091-3057","issue":"3","page":"401–411","title":"Improved cognitive performance in human volunteers following administration of guarana (Paullinia cupana) extract: comparison and interaction with Panax ginseng","URL":"http://www.sciencedirect.com/science/article/pii/S0091305704002710","volume":"79","author":[{"family":"Kennedy","given":"D O"},{"family":"Haskell","given":"C F"},{"family":"Wesnes","given":"K A"},{"family":"Scholey","given":"A B"}],"issued":{"date-parts":[["2004"]]}}}],"schema":"https://github.com/citation-style-language/schema/raw/master/csl-citation.json"} </w:instrText>
            </w:r>
            <w:r w:rsidRPr="002E6D7D">
              <w:rPr>
                <w:rFonts w:asciiTheme="majorBidi" w:hAnsiTheme="majorBidi" w:cstheme="majorBidi"/>
                <w:color w:val="000000" w:themeColor="text1"/>
                <w:sz w:val="18"/>
                <w:szCs w:val="18"/>
                <w:shd w:val="clear" w:color="auto" w:fill="FFFFFF"/>
              </w:rPr>
              <w:fldChar w:fldCharType="separate"/>
            </w:r>
            <w:r w:rsidR="00D415FA" w:rsidRPr="002E6D7D">
              <w:rPr>
                <w:rFonts w:asciiTheme="majorBidi" w:hAnsiTheme="majorBidi" w:cstheme="majorBidi"/>
                <w:noProof/>
                <w:color w:val="000000" w:themeColor="text1"/>
                <w:sz w:val="18"/>
                <w:szCs w:val="18"/>
                <w:shd w:val="clear" w:color="auto" w:fill="FFFFFF"/>
              </w:rPr>
              <w:t>(Kennedy</w:t>
            </w:r>
            <w:r w:rsidR="008A552A" w:rsidRPr="002E6D7D">
              <w:rPr>
                <w:rFonts w:asciiTheme="majorBidi" w:hAnsiTheme="majorBidi" w:cstheme="majorBidi"/>
                <w:noProof/>
                <w:color w:val="000000" w:themeColor="text1"/>
                <w:sz w:val="18"/>
                <w:szCs w:val="18"/>
                <w:shd w:val="clear" w:color="auto" w:fill="FFFFFF"/>
              </w:rPr>
              <w:t xml:space="preserve"> et al.</w:t>
            </w:r>
            <w:r w:rsidR="00D415FA" w:rsidRPr="002E6D7D">
              <w:rPr>
                <w:rFonts w:asciiTheme="majorBidi" w:hAnsiTheme="majorBidi" w:cstheme="majorBidi"/>
                <w:noProof/>
                <w:color w:val="000000" w:themeColor="text1"/>
                <w:sz w:val="18"/>
                <w:szCs w:val="18"/>
                <w:shd w:val="clear" w:color="auto" w:fill="FFFFFF"/>
              </w:rPr>
              <w:t>, 2004)</w:t>
            </w:r>
            <w:r w:rsidRPr="002E6D7D">
              <w:rPr>
                <w:rFonts w:asciiTheme="majorBidi" w:hAnsiTheme="majorBidi" w:cstheme="majorBidi"/>
                <w:color w:val="000000" w:themeColor="text1"/>
                <w:sz w:val="18"/>
                <w:szCs w:val="18"/>
                <w:shd w:val="clear" w:color="auto" w:fill="FFFFFF"/>
              </w:rPr>
              <w:fldChar w:fldCharType="end"/>
            </w:r>
            <w:r w:rsidRPr="002E6D7D">
              <w:rPr>
                <w:rFonts w:asciiTheme="majorBidi" w:hAnsiTheme="majorBidi" w:cstheme="majorBidi"/>
                <w:color w:val="000000" w:themeColor="text1"/>
                <w:sz w:val="18"/>
                <w:szCs w:val="18"/>
                <w:shd w:val="clear" w:color="auto" w:fill="FFFFFF"/>
              </w:rPr>
              <w:t xml:space="preserve">. A review study on the effect of Guarana among healthy individuals reported an improvement in reaction time and accuracy of performance at cognitive tasks </w:t>
            </w:r>
            <w:r w:rsidRPr="002E6D7D">
              <w:rPr>
                <w:rFonts w:asciiTheme="majorBidi" w:hAnsiTheme="majorBidi" w:cstheme="majorBidi"/>
                <w:color w:val="000000" w:themeColor="text1"/>
                <w:sz w:val="18"/>
                <w:szCs w:val="18"/>
                <w:shd w:val="clear" w:color="auto" w:fill="FFFFFF"/>
              </w:rPr>
              <w:fldChar w:fldCharType="begin"/>
            </w:r>
            <w:r w:rsidR="00870E60" w:rsidRPr="002E6D7D">
              <w:rPr>
                <w:rFonts w:asciiTheme="majorBidi" w:hAnsiTheme="majorBidi" w:cstheme="majorBidi"/>
                <w:color w:val="000000" w:themeColor="text1"/>
                <w:sz w:val="18"/>
                <w:szCs w:val="18"/>
                <w:shd w:val="clear" w:color="auto" w:fill="FFFFFF"/>
              </w:rPr>
              <w:instrText xml:space="preserve"> ADDIN ZOTERO_ITEM CSL_CITATION {"citationID":"NOuSpFvL","properties":{"formattedCitation":"(Konstantinos &amp; Heun, 2019)","plainCitation":"(Konstantinos &amp; Heun, 2019)","noteIndex":0},"citationItems":[{"id":2964,"uris":["http://zotero.org/users/5820251/items/7FTRU7LA"],"itemData":{"id":2964,"type":"article-journal","container-title":"Global Psychiatry","issue":"2","note":"publisher-place: Berlin\npublisher: Sciendo","title":"The effects of Guarana (Paullinia cupana) supplementation on the cognitive performance of young healthy adults – a Systematic Review","volume":"2","author":[{"family":"Konstantinos","given":"Fanaras"},{"family":"Heun","given":"Reinhard"}],"issued":{"date-parts":[["2019"]]}}}],"schema":"https://github.com/citation-style-language/schema/raw/master/csl-citation.json"} </w:instrText>
            </w:r>
            <w:r w:rsidRPr="002E6D7D">
              <w:rPr>
                <w:rFonts w:asciiTheme="majorBidi" w:hAnsiTheme="majorBidi" w:cstheme="majorBidi"/>
                <w:color w:val="000000" w:themeColor="text1"/>
                <w:sz w:val="18"/>
                <w:szCs w:val="18"/>
                <w:shd w:val="clear" w:color="auto" w:fill="FFFFFF"/>
              </w:rPr>
              <w:fldChar w:fldCharType="separate"/>
            </w:r>
            <w:r w:rsidR="00D415FA" w:rsidRPr="002E6D7D">
              <w:rPr>
                <w:rFonts w:asciiTheme="majorBidi" w:hAnsiTheme="majorBidi" w:cstheme="majorBidi"/>
                <w:noProof/>
                <w:color w:val="000000" w:themeColor="text1"/>
                <w:sz w:val="18"/>
                <w:szCs w:val="18"/>
                <w:shd w:val="clear" w:color="auto" w:fill="FFFFFF"/>
              </w:rPr>
              <w:t>(Konstantinos &amp; Heun, 2019)</w:t>
            </w:r>
            <w:r w:rsidRPr="002E6D7D">
              <w:rPr>
                <w:rFonts w:asciiTheme="majorBidi" w:hAnsiTheme="majorBidi" w:cstheme="majorBidi"/>
                <w:color w:val="000000" w:themeColor="text1"/>
                <w:sz w:val="18"/>
                <w:szCs w:val="18"/>
                <w:shd w:val="clear" w:color="auto" w:fill="FFFFFF"/>
              </w:rPr>
              <w:fldChar w:fldCharType="end"/>
            </w:r>
            <w:r w:rsidRPr="002E6D7D">
              <w:rPr>
                <w:rFonts w:asciiTheme="majorBidi" w:hAnsiTheme="majorBidi" w:cstheme="majorBidi"/>
                <w:color w:val="000000" w:themeColor="text1"/>
                <w:sz w:val="18"/>
                <w:szCs w:val="18"/>
                <w:shd w:val="clear" w:color="auto" w:fill="FFFFFF"/>
              </w:rPr>
              <w:t xml:space="preserve">. Guarana seeds are popular worldwide for their cognitive, stimulant and behavioural effects </w:t>
            </w:r>
            <w:r w:rsidRPr="002E6D7D">
              <w:rPr>
                <w:rFonts w:asciiTheme="majorBidi" w:hAnsiTheme="majorBidi" w:cstheme="majorBidi"/>
                <w:color w:val="000000" w:themeColor="text1"/>
                <w:sz w:val="18"/>
                <w:szCs w:val="18"/>
                <w:shd w:val="clear" w:color="auto" w:fill="FFFFFF"/>
              </w:rPr>
              <w:fldChar w:fldCharType="begin"/>
            </w:r>
            <w:r w:rsidR="00870E60" w:rsidRPr="002E6D7D">
              <w:rPr>
                <w:rFonts w:asciiTheme="majorBidi" w:hAnsiTheme="majorBidi" w:cstheme="majorBidi"/>
                <w:color w:val="000000" w:themeColor="text1"/>
                <w:sz w:val="18"/>
                <w:szCs w:val="18"/>
                <w:shd w:val="clear" w:color="auto" w:fill="FFFFFF"/>
              </w:rPr>
              <w:instrText xml:space="preserve"> ADDIN ZOTERO_ITEM CSL_CITATION {"citationID":"kzK27KHP","properties":{"formattedCitation":"(Konstantinos &amp; Heun, 2019)","plainCitation":"(Konstantinos &amp; Heun, 2019)","noteIndex":0},"citationItems":[{"id":2964,"uris":["http://zotero.org/users/5820251/items/7FTRU7LA"],"itemData":{"id":2964,"type":"article-journal","container-title":"Global Psychiatry","issue":"2","note":"publisher-place: Berlin\npublisher: Sciendo","title":"The effects of Guarana (Paullinia cupana) supplementation on the cognitive performance of young healthy adults – a Systematic Review","volume":"2","author":[{"family":"Konstantinos","given":"Fanaras"},{"family":"Heun","given":"Reinhard"}],"issued":{"date-parts":[["2019"]]}}}],"schema":"https://github.com/citation-style-language/schema/raw/master/csl-citation.json"} </w:instrText>
            </w:r>
            <w:r w:rsidRPr="002E6D7D">
              <w:rPr>
                <w:rFonts w:asciiTheme="majorBidi" w:hAnsiTheme="majorBidi" w:cstheme="majorBidi"/>
                <w:color w:val="000000" w:themeColor="text1"/>
                <w:sz w:val="18"/>
                <w:szCs w:val="18"/>
                <w:shd w:val="clear" w:color="auto" w:fill="FFFFFF"/>
              </w:rPr>
              <w:fldChar w:fldCharType="separate"/>
            </w:r>
            <w:r w:rsidR="00D415FA" w:rsidRPr="002E6D7D">
              <w:rPr>
                <w:rFonts w:asciiTheme="majorBidi" w:hAnsiTheme="majorBidi" w:cstheme="majorBidi"/>
                <w:noProof/>
                <w:color w:val="000000" w:themeColor="text1"/>
                <w:sz w:val="18"/>
                <w:szCs w:val="18"/>
                <w:shd w:val="clear" w:color="auto" w:fill="FFFFFF"/>
              </w:rPr>
              <w:t>(Konstantinos &amp; Heun, 2019)</w:t>
            </w:r>
            <w:r w:rsidRPr="002E6D7D">
              <w:rPr>
                <w:rFonts w:asciiTheme="majorBidi" w:hAnsiTheme="majorBidi" w:cstheme="majorBidi"/>
                <w:color w:val="000000" w:themeColor="text1"/>
                <w:sz w:val="18"/>
                <w:szCs w:val="18"/>
                <w:shd w:val="clear" w:color="auto" w:fill="FFFFFF"/>
              </w:rPr>
              <w:fldChar w:fldCharType="end"/>
            </w:r>
            <w:r w:rsidRPr="002E6D7D">
              <w:rPr>
                <w:rFonts w:asciiTheme="majorBidi" w:hAnsiTheme="majorBidi" w:cstheme="majorBidi"/>
                <w:color w:val="000000" w:themeColor="text1"/>
                <w:sz w:val="18"/>
                <w:szCs w:val="18"/>
                <w:shd w:val="clear" w:color="auto" w:fill="FFFFFF"/>
              </w:rPr>
              <w:t>.</w:t>
            </w:r>
          </w:p>
        </w:tc>
      </w:tr>
      <w:tr w:rsidR="00AD4596" w:rsidRPr="002E6D7D" w14:paraId="3D9E18CD" w14:textId="77777777" w:rsidTr="00F5426C">
        <w:trPr>
          <w:trHeight w:val="1852"/>
        </w:trPr>
        <w:tc>
          <w:tcPr>
            <w:tcW w:w="56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0B8C6CC" w14:textId="77777777" w:rsidR="00AD4596" w:rsidRPr="002E6D7D" w:rsidRDefault="00AD4596" w:rsidP="00E328B3">
            <w:pPr>
              <w:pStyle w:val="paragraph"/>
              <w:spacing w:before="0" w:after="0" w:line="360" w:lineRule="auto"/>
              <w:rPr>
                <w:rFonts w:asciiTheme="majorBidi" w:hAnsiTheme="majorBidi" w:cstheme="majorBidi"/>
                <w:color w:val="000000" w:themeColor="text1"/>
              </w:rPr>
            </w:pPr>
            <w:r w:rsidRPr="002E6D7D">
              <w:rPr>
                <w:rFonts w:asciiTheme="majorBidi" w:hAnsiTheme="majorBidi" w:cstheme="majorBidi"/>
                <w:color w:val="000000" w:themeColor="text1"/>
                <w:sz w:val="18"/>
                <w:szCs w:val="18"/>
                <w:shd w:val="clear" w:color="auto" w:fill="FFFFFF"/>
              </w:rPr>
              <w:t xml:space="preserve">Methylphenidate </w:t>
            </w:r>
          </w:p>
        </w:tc>
        <w:tc>
          <w:tcPr>
            <w:tcW w:w="44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AF3370" w14:textId="77777777" w:rsidR="00AD4596" w:rsidRPr="002E6D7D" w:rsidRDefault="00AD4596" w:rsidP="00E328B3">
            <w:pPr>
              <w:pStyle w:val="paragraph"/>
              <w:spacing w:before="0" w:after="0" w:line="360" w:lineRule="auto"/>
              <w:rPr>
                <w:rFonts w:asciiTheme="majorBidi" w:hAnsiTheme="majorBidi" w:cstheme="majorBidi"/>
                <w:color w:val="000000" w:themeColor="text1"/>
              </w:rPr>
            </w:pPr>
            <w:r w:rsidRPr="002E6D7D">
              <w:rPr>
                <w:rFonts w:asciiTheme="majorBidi" w:hAnsiTheme="majorBidi" w:cstheme="majorBidi"/>
                <w:color w:val="000000" w:themeColor="text1"/>
                <w:sz w:val="18"/>
                <w:szCs w:val="18"/>
                <w:shd w:val="clear" w:color="auto" w:fill="FFFFFF"/>
              </w:rPr>
              <w:t>Ritalin</w:t>
            </w:r>
          </w:p>
        </w:tc>
        <w:tc>
          <w:tcPr>
            <w:tcW w:w="59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55136D" w14:textId="77777777" w:rsidR="00AD4596" w:rsidRPr="002E6D7D" w:rsidRDefault="00AD4596" w:rsidP="00E328B3">
            <w:pPr>
              <w:pStyle w:val="paragraph"/>
              <w:spacing w:before="0" w:after="0" w:line="360" w:lineRule="auto"/>
              <w:rPr>
                <w:rFonts w:asciiTheme="majorBidi" w:hAnsiTheme="majorBidi" w:cstheme="majorBidi"/>
                <w:color w:val="000000" w:themeColor="text1"/>
              </w:rPr>
            </w:pPr>
            <w:r w:rsidRPr="002E6D7D">
              <w:rPr>
                <w:rFonts w:asciiTheme="majorBidi" w:hAnsiTheme="majorBidi" w:cstheme="majorBidi"/>
                <w:color w:val="000000" w:themeColor="text1"/>
                <w:sz w:val="18"/>
                <w:szCs w:val="18"/>
                <w:shd w:val="clear" w:color="auto" w:fill="FFFFFF"/>
              </w:rPr>
              <w:t>Schedule 2</w:t>
            </w:r>
          </w:p>
        </w:tc>
        <w:tc>
          <w:tcPr>
            <w:tcW w:w="42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9D6F7DD" w14:textId="77777777" w:rsidR="00AD4596" w:rsidRPr="002E6D7D" w:rsidRDefault="00AD4596" w:rsidP="00E328B3">
            <w:pPr>
              <w:pStyle w:val="paragraph"/>
              <w:spacing w:before="0" w:after="0" w:line="360" w:lineRule="auto"/>
              <w:rPr>
                <w:rFonts w:asciiTheme="majorBidi" w:hAnsiTheme="majorBidi" w:cstheme="majorBidi"/>
                <w:color w:val="000000" w:themeColor="text1"/>
              </w:rPr>
            </w:pPr>
            <w:r w:rsidRPr="002E6D7D">
              <w:rPr>
                <w:rFonts w:asciiTheme="majorBidi" w:hAnsiTheme="majorBidi" w:cstheme="majorBidi"/>
                <w:color w:val="000000" w:themeColor="text1"/>
                <w:sz w:val="18"/>
                <w:szCs w:val="18"/>
                <w:shd w:val="clear" w:color="auto" w:fill="FFFFFF"/>
              </w:rPr>
              <w:t>Class B</w:t>
            </w:r>
          </w:p>
        </w:tc>
        <w:tc>
          <w:tcPr>
            <w:tcW w:w="52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6EFCD20" w14:textId="77777777" w:rsidR="00AD4596" w:rsidRPr="002E6D7D" w:rsidRDefault="00AD4596" w:rsidP="00E328B3">
            <w:pPr>
              <w:pStyle w:val="paragraph"/>
              <w:spacing w:before="0" w:after="0" w:line="360" w:lineRule="auto"/>
              <w:rPr>
                <w:rFonts w:asciiTheme="majorBidi" w:hAnsiTheme="majorBidi" w:cstheme="majorBidi"/>
                <w:color w:val="000000" w:themeColor="text1"/>
              </w:rPr>
            </w:pPr>
            <w:r w:rsidRPr="002E6D7D">
              <w:rPr>
                <w:rFonts w:asciiTheme="majorBidi" w:hAnsiTheme="majorBidi" w:cstheme="majorBidi"/>
                <w:color w:val="000000" w:themeColor="text1"/>
                <w:sz w:val="18"/>
                <w:szCs w:val="18"/>
                <w:shd w:val="clear" w:color="auto" w:fill="FFFFFF"/>
              </w:rPr>
              <w:t>Psychotropic Schedule II</w:t>
            </w:r>
          </w:p>
        </w:tc>
        <w:tc>
          <w:tcPr>
            <w:tcW w:w="244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89D1791" w14:textId="1BB9114A" w:rsidR="00AD4596" w:rsidRPr="002E6D7D" w:rsidRDefault="00AD4596" w:rsidP="00E328B3">
            <w:pPr>
              <w:pStyle w:val="paragraph"/>
              <w:spacing w:before="0" w:after="0" w:line="360" w:lineRule="auto"/>
              <w:rPr>
                <w:rFonts w:asciiTheme="majorBidi" w:hAnsiTheme="majorBidi" w:cstheme="majorBidi"/>
                <w:color w:val="000000" w:themeColor="text1"/>
              </w:rPr>
            </w:pPr>
            <w:r w:rsidRPr="002E6D7D">
              <w:rPr>
                <w:rFonts w:asciiTheme="majorBidi" w:hAnsiTheme="majorBidi" w:cstheme="majorBidi"/>
                <w:color w:val="000000" w:themeColor="text1"/>
                <w:sz w:val="18"/>
                <w:szCs w:val="18"/>
                <w:shd w:val="clear" w:color="auto" w:fill="FFFFFF"/>
              </w:rPr>
              <w:t xml:space="preserve">It is a stimulant drug used to treat ADHD and narcolepsy. It has been controlled as Schedule II according to the Misuse of Drug Regulation (2001) and Class B according to the Misuse of Drug Act 1971 due to its high abuse potential. Volkow and colleagues (2004) showed the effects of methylphenidate on motivation, which can affect academic performance whilst increasing cognitive ability and improving students’ self-rated interest in a relatively dull mathematical task. A study reported that methylphenidate has one of the highest prescriptions rates, associated with </w:t>
            </w:r>
            <w:r w:rsidRPr="002E6D7D">
              <w:rPr>
                <w:rFonts w:asciiTheme="majorBidi" w:hAnsiTheme="majorBidi" w:cstheme="majorBidi"/>
                <w:color w:val="000000" w:themeColor="text1"/>
                <w:sz w:val="18"/>
                <w:szCs w:val="18"/>
                <w:shd w:val="clear" w:color="auto" w:fill="FFFFFF"/>
              </w:rPr>
              <w:lastRenderedPageBreak/>
              <w:t xml:space="preserve">an abundance of websites offering to sell and supply the drug without a prescription to UK users </w:t>
            </w:r>
            <w:r w:rsidRPr="002E6D7D">
              <w:rPr>
                <w:rFonts w:asciiTheme="majorBidi" w:hAnsiTheme="majorBidi" w:cstheme="majorBidi"/>
                <w:color w:val="000000" w:themeColor="text1"/>
                <w:sz w:val="18"/>
                <w:szCs w:val="18"/>
                <w:shd w:val="clear" w:color="auto" w:fill="FFFFFF"/>
              </w:rPr>
              <w:fldChar w:fldCharType="begin"/>
            </w:r>
            <w:r w:rsidR="00870E60" w:rsidRPr="002E6D7D">
              <w:rPr>
                <w:rFonts w:asciiTheme="majorBidi" w:hAnsiTheme="majorBidi" w:cstheme="majorBidi"/>
                <w:color w:val="000000" w:themeColor="text1"/>
                <w:sz w:val="18"/>
                <w:szCs w:val="18"/>
                <w:shd w:val="clear" w:color="auto" w:fill="FFFFFF"/>
              </w:rPr>
              <w:instrText xml:space="preserve"> ADDIN ZOTERO_ITEM CSL_CITATION {"citationID":"nqVQOvqT","properties":{"formattedCitation":"(Hockenhull et al., 2020)","plainCitation":"(Hockenhull et al., 2020)","noteIndex":0},"citationItems":[{"id":2946,"uris":["http://zotero.org/users/5820251/items/JNNAHHWW"],"itemData":{"id":2946,"type":"article-journal","abstract":"Background: There are reports of prescription stimulants being purchased online for use as cognitive enhancers or “smart drugs.” Objectives: The aim of this study was to investigate availability of modafinil and methylphenidate from internet suppliers from the perspective of a typical United Kingdom (UK) based customer. Methods: Using European Monitoring Center for Drugs and Drug Addiction (EMCDDA) internet snapshot methodology, we undertook an English language internet snapshot survey in July-August 2018 to gather information on the availability and price of modafinil and methylphenidate from online retailers. Results: A total of 55 modafinil and 14 methylphenidate websites were identified from which the drug could be purchased without a prescription. Minimum purchase quantities ranged from 10 to 90 tablets for modafinil and 1–1,005 tablets for methylphenidate with no apparent upper limit to the number that could be purchased. The price per tablet varied from \\pounds0.38–5.31 for modafinil and \\pounds0.16–5.70 for methylphenidate. Free shipping was offered if more than a certain amount was spent on 46 (83.6%) modafinil and 7 (50.0%) methylphenidate websites and discounts were offered on 43 (78.2%) modafinil and 4 (28.6%) methylphenidate websites. Conclusions: Modafinil and methylphenidate are widely available to purchase via internet from the UK without a prescription. The pricing on websites encourages users to buy greater quantities to qualify for discounts and free shipping. The quantities available suggest these purchases may be used in greater amounts than would be legitimately prescribed, increasing the risk of misuse or diversion to other individuals.","container-title":"Substance Use and Misuse","DOI":"10.1080/10826084.2019.1654516","ISSN":"15322491","issue":"1","note":"publisher: Taylor and Francis Ltd","page":"56–65","title":"The Availability of Modafinil and Methylphenidate Purchased from the Internet in the United Kingdom Without a Prescription","volume":"55","author":[{"family":"Hockenhull","given":"Joanna"},{"family":"Wood","given":"David M."},{"family":"Dargan","given":"Paul I."}],"issued":{"date-parts":[["2020",1]]}}}],"schema":"https://github.com/citation-style-language/schema/raw/master/csl-citation.json"} </w:instrText>
            </w:r>
            <w:r w:rsidRPr="002E6D7D">
              <w:rPr>
                <w:rFonts w:asciiTheme="majorBidi" w:hAnsiTheme="majorBidi" w:cstheme="majorBidi"/>
                <w:color w:val="000000" w:themeColor="text1"/>
                <w:sz w:val="18"/>
                <w:szCs w:val="18"/>
                <w:shd w:val="clear" w:color="auto" w:fill="FFFFFF"/>
              </w:rPr>
              <w:fldChar w:fldCharType="separate"/>
            </w:r>
            <w:r w:rsidR="00D415FA" w:rsidRPr="002E6D7D">
              <w:rPr>
                <w:rFonts w:asciiTheme="majorBidi" w:hAnsiTheme="majorBidi" w:cstheme="majorBidi"/>
                <w:noProof/>
                <w:color w:val="000000" w:themeColor="text1"/>
                <w:sz w:val="18"/>
                <w:szCs w:val="18"/>
                <w:shd w:val="clear" w:color="auto" w:fill="FFFFFF"/>
              </w:rPr>
              <w:t>(Hockenhull et al., 2020)</w:t>
            </w:r>
            <w:r w:rsidRPr="002E6D7D">
              <w:rPr>
                <w:rFonts w:asciiTheme="majorBidi" w:hAnsiTheme="majorBidi" w:cstheme="majorBidi"/>
                <w:color w:val="000000" w:themeColor="text1"/>
                <w:sz w:val="18"/>
                <w:szCs w:val="18"/>
                <w:shd w:val="clear" w:color="auto" w:fill="FFFFFF"/>
              </w:rPr>
              <w:fldChar w:fldCharType="end"/>
            </w:r>
            <w:r w:rsidRPr="002E6D7D">
              <w:rPr>
                <w:rFonts w:asciiTheme="majorBidi" w:hAnsiTheme="majorBidi" w:cstheme="majorBidi"/>
                <w:color w:val="000000" w:themeColor="text1"/>
                <w:sz w:val="18"/>
                <w:szCs w:val="18"/>
                <w:shd w:val="clear" w:color="auto" w:fill="FFFFFF"/>
              </w:rPr>
              <w:t xml:space="preserve">. University students might be attracted to methylphenidate because of its alleged increase in attention and focusing levels </w:t>
            </w:r>
            <w:r w:rsidRPr="002E6D7D">
              <w:rPr>
                <w:rFonts w:asciiTheme="majorBidi" w:hAnsiTheme="majorBidi" w:cstheme="majorBidi"/>
                <w:color w:val="000000" w:themeColor="text1"/>
                <w:sz w:val="18"/>
                <w:szCs w:val="18"/>
                <w:shd w:val="clear" w:color="auto" w:fill="FFFFFF"/>
              </w:rPr>
              <w:fldChar w:fldCharType="begin"/>
            </w:r>
            <w:r w:rsidR="00870E60" w:rsidRPr="002E6D7D">
              <w:rPr>
                <w:rFonts w:asciiTheme="majorBidi" w:hAnsiTheme="majorBidi" w:cstheme="majorBidi"/>
                <w:color w:val="000000" w:themeColor="text1"/>
                <w:sz w:val="18"/>
                <w:szCs w:val="18"/>
                <w:shd w:val="clear" w:color="auto" w:fill="FFFFFF"/>
              </w:rPr>
              <w:instrText xml:space="preserve"> ADDIN ZOTERO_ITEM CSL_CITATION {"citationID":"EUYfHNGR","properties":{"formattedCitation":"(Bogle &amp; Smith, 2009)","plainCitation":"(Bogle &amp; Smith, 2009)","noteIndex":0},"citationItems":[{"id":3009,"uris":["http://zotero.org/users/5820251/items/VMIFBXEY"],"itemData":{"id":3009,"type":"book","abstract":"Methylphenidate hydrochloride (MPH) is one of the most widely available prescription stimulants. In response to an increase in stimulant treatment for Attention-Deficit/Hyperactivity Disorder, the prescription and production rates of MPH have increased dramatically in the past two decades. Given that college students and adolescents might be attracted to MPH for its attention-focusing, weight loss, or euphoric effects, there is concern that the rise in therapeutic use of MPH might also coincide with a rise in illicit (non-medical) use. After a dramatic increase in the 1990s, recent large-scale surveys of high-school students suggest that rates of illicit MPH use are either holding steady, or even decreasing in this population. Across studies, annual usage rates for secondary school students are below 5%, and lifetime usage rates remain below 7%. Among college students, self-reported rates range from 1.5% to 31% among the various surveys, with the most nationally representative study estimating annual illicit MPH usage at about 4%. Although more research is needed to corroborate findings, this review was able to begin developing a profile of individuals who might be more likely to illicitly use MPH. Among college students, available evidence suggests illicit MPH users were more likely to be white, male, affiliated with a formally organized fraternity, and more likely to use other illicit and illegal substances. The majority of college students reported that the primary reason for use was to improve academic performance. Future studies should provide more information on the motivations and subtypes of illicit MPH, especially repeated users and those diagnosed with ADHD. Research on prevention of illicit MPH or other stimulants used to treat ADHD would make major contributions to the literature. © 2009 Bentham Science Publishers Ltd.","collection-number":"2","note":"ISSN: 18744737\ncontainer-title: Current Drug Abuse Reviews\nDOI: 10.2174/1874473710902020157\nPMID: 19630746","number-of-pages":"157–176","title":"Illicit methylphenidate use: A review of prevalence, availability, pharmacology, and consequences","volume":"2","author":[{"family":"Bogle","given":"Kristin E."},{"family":"Smith","given":"Bradley H."}],"issued":{"date-parts":[["2009"]]}}}],"schema":"https://github.com/citation-style-language/schema/raw/master/csl-citation.json"} </w:instrText>
            </w:r>
            <w:r w:rsidRPr="002E6D7D">
              <w:rPr>
                <w:rFonts w:asciiTheme="majorBidi" w:hAnsiTheme="majorBidi" w:cstheme="majorBidi"/>
                <w:color w:val="000000" w:themeColor="text1"/>
                <w:sz w:val="18"/>
                <w:szCs w:val="18"/>
                <w:shd w:val="clear" w:color="auto" w:fill="FFFFFF"/>
              </w:rPr>
              <w:fldChar w:fldCharType="separate"/>
            </w:r>
            <w:r w:rsidR="00D415FA" w:rsidRPr="002E6D7D">
              <w:rPr>
                <w:rFonts w:asciiTheme="majorBidi" w:hAnsiTheme="majorBidi" w:cstheme="majorBidi"/>
                <w:noProof/>
                <w:color w:val="000000" w:themeColor="text1"/>
                <w:sz w:val="18"/>
                <w:szCs w:val="18"/>
                <w:shd w:val="clear" w:color="auto" w:fill="FFFFFF"/>
              </w:rPr>
              <w:t>(Bogle &amp; Smith, 2009)</w:t>
            </w:r>
            <w:r w:rsidRPr="002E6D7D">
              <w:rPr>
                <w:rFonts w:asciiTheme="majorBidi" w:hAnsiTheme="majorBidi" w:cstheme="majorBidi"/>
                <w:color w:val="000000" w:themeColor="text1"/>
                <w:sz w:val="18"/>
                <w:szCs w:val="18"/>
                <w:shd w:val="clear" w:color="auto" w:fill="FFFFFF"/>
              </w:rPr>
              <w:fldChar w:fldCharType="end"/>
            </w:r>
            <w:r w:rsidRPr="002E6D7D">
              <w:rPr>
                <w:rFonts w:asciiTheme="majorBidi" w:hAnsiTheme="majorBidi" w:cstheme="majorBidi"/>
                <w:color w:val="000000" w:themeColor="text1"/>
                <w:sz w:val="18"/>
                <w:szCs w:val="18"/>
                <w:shd w:val="clear" w:color="auto" w:fill="FFFFFF"/>
              </w:rPr>
              <w:t xml:space="preserve">. Among university students, the self-reported misusing rates were from 1.5 to 31% depending on the different surveys considered, with the most nationally representative study estimating an annual illicit methylphenidate usage of about 4% </w:t>
            </w:r>
            <w:r w:rsidRPr="002E6D7D">
              <w:rPr>
                <w:rFonts w:asciiTheme="majorBidi" w:hAnsiTheme="majorBidi" w:cstheme="majorBidi"/>
                <w:color w:val="000000" w:themeColor="text1"/>
                <w:sz w:val="18"/>
                <w:szCs w:val="18"/>
                <w:shd w:val="clear" w:color="auto" w:fill="FFFFFF"/>
              </w:rPr>
              <w:fldChar w:fldCharType="begin"/>
            </w:r>
            <w:r w:rsidR="00870E60" w:rsidRPr="002E6D7D">
              <w:rPr>
                <w:rFonts w:asciiTheme="majorBidi" w:hAnsiTheme="majorBidi" w:cstheme="majorBidi"/>
                <w:color w:val="000000" w:themeColor="text1"/>
                <w:sz w:val="18"/>
                <w:szCs w:val="18"/>
                <w:shd w:val="clear" w:color="auto" w:fill="FFFFFF"/>
              </w:rPr>
              <w:instrText xml:space="preserve"> ADDIN ZOTERO_ITEM CSL_CITATION {"citationID":"x4QLbzYJ","properties":{"formattedCitation":"(Bogle &amp; Smith, 2009)","plainCitation":"(Bogle &amp; Smith, 2009)","noteIndex":0},"citationItems":[{"id":3009,"uris":["http://zotero.org/users/5820251/items/VMIFBXEY"],"itemData":{"id":3009,"type":"book","abstract":"Methylphenidate hydrochloride (MPH) is one of the most widely available prescription stimulants. In response to an increase in stimulant treatment for Attention-Deficit/Hyperactivity Disorder, the prescription and production rates of MPH have increased dramatically in the past two decades. Given that college students and adolescents might be attracted to MPH for its attention-focusing, weight loss, or euphoric effects, there is concern that the rise in therapeutic use of MPH might also coincide with a rise in illicit (non-medical) use. After a dramatic increase in the 1990s, recent large-scale surveys of high-school students suggest that rates of illicit MPH use are either holding steady, or even decreasing in this population. Across studies, annual usage rates for secondary school students are below 5%, and lifetime usage rates remain below 7%. Among college students, self-reported rates range from 1.5% to 31% among the various surveys, with the most nationally representative study estimating annual illicit MPH usage at about 4%. Although more research is needed to corroborate findings, this review was able to begin developing a profile of individuals who might be more likely to illicitly use MPH. Among college students, available evidence suggests illicit MPH users were more likely to be white, male, affiliated with a formally organized fraternity, and more likely to use other illicit and illegal substances. The majority of college students reported that the primary reason for use was to improve academic performance. Future studies should provide more information on the motivations and subtypes of illicit MPH, especially repeated users and those diagnosed with ADHD. Research on prevention of illicit MPH or other stimulants used to treat ADHD would make major contributions to the literature. © 2009 Bentham Science Publishers Ltd.","collection-number":"2","note":"ISSN: 18744737\ncontainer-title: Current Drug Abuse Reviews\nDOI: 10.2174/1874473710902020157\nPMID: 19630746","number-of-pages":"157–176","title":"Illicit methylphenidate use: A review of prevalence, availability, pharmacology, and consequences","volume":"2","author":[{"family":"Bogle","given":"Kristin E."},{"family":"Smith","given":"Bradley H."}],"issued":{"date-parts":[["2009"]]}}}],"schema":"https://github.com/citation-style-language/schema/raw/master/csl-citation.json"} </w:instrText>
            </w:r>
            <w:r w:rsidRPr="002E6D7D">
              <w:rPr>
                <w:rFonts w:asciiTheme="majorBidi" w:hAnsiTheme="majorBidi" w:cstheme="majorBidi"/>
                <w:color w:val="000000" w:themeColor="text1"/>
                <w:sz w:val="18"/>
                <w:szCs w:val="18"/>
                <w:shd w:val="clear" w:color="auto" w:fill="FFFFFF"/>
              </w:rPr>
              <w:fldChar w:fldCharType="separate"/>
            </w:r>
            <w:r w:rsidR="00D415FA" w:rsidRPr="002E6D7D">
              <w:rPr>
                <w:rFonts w:asciiTheme="majorBidi" w:hAnsiTheme="majorBidi" w:cstheme="majorBidi"/>
                <w:noProof/>
                <w:color w:val="000000" w:themeColor="text1"/>
                <w:sz w:val="18"/>
                <w:szCs w:val="18"/>
                <w:shd w:val="clear" w:color="auto" w:fill="FFFFFF"/>
              </w:rPr>
              <w:t>(Bogle &amp; Smith, 2009)</w:t>
            </w:r>
            <w:r w:rsidRPr="002E6D7D">
              <w:rPr>
                <w:rFonts w:asciiTheme="majorBidi" w:hAnsiTheme="majorBidi" w:cstheme="majorBidi"/>
                <w:color w:val="000000" w:themeColor="text1"/>
                <w:sz w:val="18"/>
                <w:szCs w:val="18"/>
                <w:shd w:val="clear" w:color="auto" w:fill="FFFFFF"/>
              </w:rPr>
              <w:fldChar w:fldCharType="end"/>
            </w:r>
            <w:r w:rsidRPr="002E6D7D">
              <w:rPr>
                <w:rFonts w:asciiTheme="majorBidi" w:hAnsiTheme="majorBidi" w:cstheme="majorBidi"/>
                <w:color w:val="000000" w:themeColor="text1"/>
                <w:sz w:val="18"/>
                <w:szCs w:val="18"/>
                <w:shd w:val="clear" w:color="auto" w:fill="FFFFFF"/>
              </w:rPr>
              <w:t>.</w:t>
            </w:r>
          </w:p>
        </w:tc>
      </w:tr>
      <w:tr w:rsidR="00AD4596" w:rsidRPr="002E6D7D" w14:paraId="0E89A928" w14:textId="77777777" w:rsidTr="00F5426C">
        <w:trPr>
          <w:trHeight w:val="286"/>
        </w:trPr>
        <w:tc>
          <w:tcPr>
            <w:tcW w:w="56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52A4583" w14:textId="77777777" w:rsidR="00AD4596" w:rsidRPr="002E6D7D" w:rsidRDefault="00AD4596" w:rsidP="00E328B3">
            <w:pPr>
              <w:pStyle w:val="paragraph"/>
              <w:spacing w:before="0" w:after="0" w:line="360" w:lineRule="auto"/>
              <w:rPr>
                <w:rFonts w:asciiTheme="majorBidi" w:hAnsiTheme="majorBidi" w:cstheme="majorBidi"/>
                <w:color w:val="000000" w:themeColor="text1"/>
              </w:rPr>
            </w:pPr>
            <w:r w:rsidRPr="002E6D7D">
              <w:rPr>
                <w:rFonts w:asciiTheme="majorBidi" w:hAnsiTheme="majorBidi" w:cstheme="majorBidi"/>
                <w:color w:val="000000" w:themeColor="text1"/>
                <w:sz w:val="18"/>
                <w:szCs w:val="18"/>
                <w:shd w:val="clear" w:color="auto" w:fill="FFFFFF"/>
              </w:rPr>
              <w:lastRenderedPageBreak/>
              <w:t>Pyridoxine</w:t>
            </w:r>
          </w:p>
        </w:tc>
        <w:tc>
          <w:tcPr>
            <w:tcW w:w="44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1B9B902" w14:textId="77777777" w:rsidR="00AD4596" w:rsidRPr="002E6D7D" w:rsidRDefault="00AD4596" w:rsidP="00E328B3">
            <w:pPr>
              <w:pStyle w:val="paragraph"/>
              <w:spacing w:before="0" w:after="0" w:line="360" w:lineRule="auto"/>
              <w:rPr>
                <w:rFonts w:asciiTheme="majorBidi" w:hAnsiTheme="majorBidi" w:cstheme="majorBidi"/>
                <w:color w:val="000000" w:themeColor="text1"/>
              </w:rPr>
            </w:pPr>
            <w:r w:rsidRPr="002E6D7D">
              <w:rPr>
                <w:rFonts w:asciiTheme="majorBidi" w:hAnsiTheme="majorBidi" w:cstheme="majorBidi"/>
                <w:color w:val="000000" w:themeColor="text1"/>
                <w:sz w:val="18"/>
                <w:szCs w:val="18"/>
                <w:shd w:val="clear" w:color="auto" w:fill="FFFFFF"/>
              </w:rPr>
              <w:t>Vitamin B6</w:t>
            </w:r>
          </w:p>
        </w:tc>
        <w:tc>
          <w:tcPr>
            <w:tcW w:w="59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CFB7CD5" w14:textId="77777777" w:rsidR="00AD4596" w:rsidRPr="002E6D7D" w:rsidRDefault="00AD4596" w:rsidP="00E328B3">
            <w:pPr>
              <w:pStyle w:val="paragraph"/>
              <w:spacing w:before="0" w:after="0" w:line="360" w:lineRule="auto"/>
              <w:rPr>
                <w:rFonts w:asciiTheme="majorBidi" w:hAnsiTheme="majorBidi" w:cstheme="majorBidi"/>
                <w:color w:val="000000" w:themeColor="text1"/>
              </w:rPr>
            </w:pPr>
            <w:r w:rsidRPr="002E6D7D">
              <w:rPr>
                <w:rFonts w:asciiTheme="majorBidi" w:hAnsiTheme="majorBidi" w:cstheme="majorBidi"/>
                <w:color w:val="000000" w:themeColor="text1"/>
                <w:sz w:val="18"/>
                <w:szCs w:val="18"/>
                <w:shd w:val="clear" w:color="auto" w:fill="FFFFFF"/>
              </w:rPr>
              <w:t>OTC</w:t>
            </w:r>
          </w:p>
        </w:tc>
        <w:tc>
          <w:tcPr>
            <w:tcW w:w="42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6F0E200" w14:textId="77777777" w:rsidR="00AD4596" w:rsidRPr="002E6D7D" w:rsidRDefault="00AD4596" w:rsidP="00E328B3">
            <w:pPr>
              <w:pStyle w:val="paragraph"/>
              <w:spacing w:before="0" w:after="0" w:line="360" w:lineRule="auto"/>
              <w:rPr>
                <w:rFonts w:asciiTheme="majorBidi" w:hAnsiTheme="majorBidi" w:cstheme="majorBidi"/>
                <w:color w:val="000000" w:themeColor="text1"/>
              </w:rPr>
            </w:pPr>
            <w:r w:rsidRPr="002E6D7D">
              <w:rPr>
                <w:rFonts w:asciiTheme="majorBidi" w:hAnsiTheme="majorBidi" w:cstheme="majorBidi"/>
                <w:color w:val="000000" w:themeColor="text1"/>
                <w:sz w:val="18"/>
                <w:szCs w:val="18"/>
                <w:shd w:val="clear" w:color="auto" w:fill="FFFFFF"/>
              </w:rPr>
              <w:t>OTC</w:t>
            </w:r>
          </w:p>
        </w:tc>
        <w:tc>
          <w:tcPr>
            <w:tcW w:w="52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21B061E" w14:textId="77777777" w:rsidR="00AD4596" w:rsidRPr="002E6D7D" w:rsidRDefault="00AD4596" w:rsidP="00E328B3">
            <w:pPr>
              <w:pStyle w:val="paragraph"/>
              <w:spacing w:before="0" w:after="0" w:line="360" w:lineRule="auto"/>
              <w:rPr>
                <w:rFonts w:asciiTheme="majorBidi" w:hAnsiTheme="majorBidi" w:cstheme="majorBidi"/>
                <w:color w:val="000000" w:themeColor="text1"/>
              </w:rPr>
            </w:pPr>
            <w:r w:rsidRPr="002E6D7D">
              <w:rPr>
                <w:rFonts w:asciiTheme="majorBidi" w:hAnsiTheme="majorBidi" w:cstheme="majorBidi"/>
                <w:color w:val="000000" w:themeColor="text1"/>
                <w:sz w:val="18"/>
                <w:szCs w:val="18"/>
                <w:shd w:val="clear" w:color="auto" w:fill="FFFFFF"/>
              </w:rPr>
              <w:t>OTC</w:t>
            </w:r>
          </w:p>
        </w:tc>
        <w:tc>
          <w:tcPr>
            <w:tcW w:w="244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1C6B13A" w14:textId="7B0409CA" w:rsidR="00AD4596" w:rsidRPr="002E6D7D" w:rsidRDefault="00AD4596" w:rsidP="00E328B3">
            <w:pPr>
              <w:pStyle w:val="paragraph"/>
              <w:spacing w:before="0" w:after="0" w:line="360" w:lineRule="auto"/>
              <w:rPr>
                <w:rFonts w:asciiTheme="majorBidi" w:hAnsiTheme="majorBidi" w:cstheme="majorBidi"/>
                <w:color w:val="000000" w:themeColor="text1"/>
              </w:rPr>
            </w:pPr>
            <w:r w:rsidRPr="002E6D7D">
              <w:rPr>
                <w:rFonts w:asciiTheme="majorBidi" w:hAnsiTheme="majorBidi" w:cstheme="majorBidi"/>
                <w:color w:val="000000" w:themeColor="text1"/>
                <w:sz w:val="18"/>
                <w:szCs w:val="18"/>
                <w:shd w:val="clear" w:color="auto" w:fill="FFFFFF"/>
              </w:rPr>
              <w:t xml:space="preserve">Pyridoxine, one of the most common forms of Vitamin B6 (Ford &amp; Almeida, 2019), is said to significantly improve verbal memory and executive function </w:t>
            </w:r>
            <w:r w:rsidRPr="002E6D7D">
              <w:rPr>
                <w:rFonts w:asciiTheme="majorBidi" w:hAnsiTheme="majorBidi" w:cstheme="majorBidi"/>
                <w:color w:val="000000" w:themeColor="text1"/>
                <w:sz w:val="18"/>
                <w:szCs w:val="18"/>
                <w:shd w:val="clear" w:color="auto" w:fill="FFFFFF"/>
              </w:rPr>
              <w:fldChar w:fldCharType="begin"/>
            </w:r>
            <w:r w:rsidR="00870E60" w:rsidRPr="002E6D7D">
              <w:rPr>
                <w:rFonts w:asciiTheme="majorBidi" w:hAnsiTheme="majorBidi" w:cstheme="majorBidi"/>
                <w:color w:val="000000" w:themeColor="text1"/>
                <w:sz w:val="18"/>
                <w:szCs w:val="18"/>
                <w:shd w:val="clear" w:color="auto" w:fill="FFFFFF"/>
              </w:rPr>
              <w:instrText xml:space="preserve"> ADDIN ZOTERO_ITEM CSL_CITATION {"citationID":"Mu4gsX7A","properties":{"formattedCitation":"(Solomon et al., 2015)","plainCitation":"(Solomon et al., 2015)","noteIndex":0},"citationItems":[{"id":2974,"uris":["http://zotero.org/users/5820251/items/3HC8ZBBD"],"itemData":{"id":2974,"type":"article-journal","container-title":"Journal of the International Society of Sports Nutrition","DOI":"10.1186/1550-2783-12-S1-P54","ISSN":"1550-2783","issue":"Suppl 1","language":"eng","note":"publisher: BioMed Central","page":"P54–P54","title":"A randomized, double-blind, placebo controlled, parallel group, efficacy study of alpha BRAIN(® )administered orally","URL":"https://www.ncbi.nlm.nih.gov/pmc/articles/PMC4595564/","volume":"12","author":[{"family":"Solomon","given":"Todd M"},{"family":"Leech","given":"Jarrett"},{"family":"Murphy","given":"Cynthia"},{"family":"DeBros","given":"Guy"},{"family":"Budson","given":"Andrew"},{"family":"Solomon","given":"Paul"}],"issued":{"date-parts":[["2015",9]]}}}],"schema":"https://github.com/citation-style-language/schema/raw/master/csl-citation.json"} </w:instrText>
            </w:r>
            <w:r w:rsidRPr="002E6D7D">
              <w:rPr>
                <w:rFonts w:asciiTheme="majorBidi" w:hAnsiTheme="majorBidi" w:cstheme="majorBidi"/>
                <w:color w:val="000000" w:themeColor="text1"/>
                <w:sz w:val="18"/>
                <w:szCs w:val="18"/>
                <w:shd w:val="clear" w:color="auto" w:fill="FFFFFF"/>
              </w:rPr>
              <w:fldChar w:fldCharType="separate"/>
            </w:r>
            <w:r w:rsidR="00D415FA" w:rsidRPr="002E6D7D">
              <w:rPr>
                <w:rFonts w:asciiTheme="majorBidi" w:hAnsiTheme="majorBidi" w:cstheme="majorBidi"/>
                <w:noProof/>
                <w:color w:val="000000" w:themeColor="text1"/>
                <w:sz w:val="18"/>
                <w:szCs w:val="18"/>
                <w:shd w:val="clear" w:color="auto" w:fill="FFFFFF"/>
              </w:rPr>
              <w:t>(Solomon et al., 2015)</w:t>
            </w:r>
            <w:r w:rsidRPr="002E6D7D">
              <w:rPr>
                <w:rFonts w:asciiTheme="majorBidi" w:hAnsiTheme="majorBidi" w:cstheme="majorBidi"/>
                <w:color w:val="000000" w:themeColor="text1"/>
                <w:sz w:val="18"/>
                <w:szCs w:val="18"/>
                <w:shd w:val="clear" w:color="auto" w:fill="FFFFFF"/>
              </w:rPr>
              <w:fldChar w:fldCharType="end"/>
            </w:r>
            <w:r w:rsidRPr="002E6D7D">
              <w:rPr>
                <w:rFonts w:asciiTheme="majorBidi" w:hAnsiTheme="majorBidi" w:cstheme="majorBidi"/>
                <w:color w:val="000000" w:themeColor="text1"/>
                <w:sz w:val="18"/>
                <w:szCs w:val="18"/>
                <w:shd w:val="clear" w:color="auto" w:fill="FFFFFF"/>
              </w:rPr>
              <w:t xml:space="preserve">. It can aid in the synthesis of neurotransmitters and amino acids. Some of these neurotransmitters are norepinephrine, serotonin, </w:t>
            </w:r>
            <w:proofErr w:type="gramStart"/>
            <w:r w:rsidRPr="002E6D7D">
              <w:rPr>
                <w:rFonts w:asciiTheme="majorBidi" w:hAnsiTheme="majorBidi" w:cstheme="majorBidi"/>
                <w:color w:val="000000" w:themeColor="text1"/>
                <w:sz w:val="18"/>
                <w:szCs w:val="18"/>
                <w:shd w:val="clear" w:color="auto" w:fill="FFFFFF"/>
              </w:rPr>
              <w:t>GABA</w:t>
            </w:r>
            <w:proofErr w:type="gramEnd"/>
            <w:r w:rsidRPr="002E6D7D">
              <w:rPr>
                <w:rFonts w:asciiTheme="majorBidi" w:hAnsiTheme="majorBidi" w:cstheme="majorBidi"/>
                <w:color w:val="000000" w:themeColor="text1"/>
                <w:sz w:val="18"/>
                <w:szCs w:val="18"/>
                <w:shd w:val="clear" w:color="auto" w:fill="FFFFFF"/>
              </w:rPr>
              <w:t xml:space="preserve"> and dopamine (Solomon et al., 2015). There is no evidence that Vitamin B6 short-term use (e.g. for 5–12 weeks) improves cognitive function or mood </w:t>
            </w:r>
            <w:r w:rsidRPr="002E6D7D">
              <w:rPr>
                <w:rFonts w:asciiTheme="majorBidi" w:hAnsiTheme="majorBidi" w:cstheme="majorBidi"/>
                <w:color w:val="000000" w:themeColor="text1"/>
                <w:sz w:val="18"/>
                <w:szCs w:val="18"/>
                <w:shd w:val="clear" w:color="auto" w:fill="FFFFFF"/>
              </w:rPr>
              <w:fldChar w:fldCharType="begin"/>
            </w:r>
            <w:r w:rsidR="00870E60" w:rsidRPr="002E6D7D">
              <w:rPr>
                <w:rFonts w:asciiTheme="majorBidi" w:hAnsiTheme="majorBidi" w:cstheme="majorBidi"/>
                <w:color w:val="000000" w:themeColor="text1"/>
                <w:sz w:val="18"/>
                <w:szCs w:val="18"/>
                <w:shd w:val="clear" w:color="auto" w:fill="FFFFFF"/>
              </w:rPr>
              <w:instrText xml:space="preserve"> ADDIN ZOTERO_ITEM CSL_CITATION {"citationID":"VQygr0uy","properties":{"formattedCitation":"(Malouf &amp; Grimley Evans, 2003)","plainCitation":"(Malouf &amp; Grimley Evans, 2003)","dontUpdate":true,"noteIndex":0},"citationItems":[{"id":3080,"uris":["http://zotero.org/users/5820251/items/HYLMFX9M"],"itemData":{"id":3080,"type":"article-journal","container-title":"Cochrane database of systematic reviews (Online)","DOI":"10.1002/14651858.CD004393","page":"CD004393","title":"Vitamin B6 for cognition","volume":"93","author":[{"family":"Malouf","given":"Reem"},{"family":"Grimley Evans","given":"John"}],"issued":{"date-parts":[["2003",2]]}}}],"schema":"https://github.com/citation-style-language/schema/raw/master/csl-citation.json"} </w:instrText>
            </w:r>
            <w:r w:rsidRPr="002E6D7D">
              <w:rPr>
                <w:rFonts w:asciiTheme="majorBidi" w:hAnsiTheme="majorBidi" w:cstheme="majorBidi"/>
                <w:color w:val="000000" w:themeColor="text1"/>
                <w:sz w:val="18"/>
                <w:szCs w:val="18"/>
                <w:shd w:val="clear" w:color="auto" w:fill="FFFFFF"/>
              </w:rPr>
              <w:fldChar w:fldCharType="separate"/>
            </w:r>
            <w:r w:rsidRPr="002E6D7D">
              <w:rPr>
                <w:rFonts w:asciiTheme="majorBidi" w:hAnsiTheme="majorBidi" w:cstheme="majorBidi"/>
                <w:noProof/>
                <w:color w:val="000000" w:themeColor="text1"/>
                <w:sz w:val="18"/>
                <w:szCs w:val="18"/>
                <w:shd w:val="clear" w:color="auto" w:fill="FFFFFF"/>
              </w:rPr>
              <w:t>(Malouf &amp; Evans, 2003)</w:t>
            </w:r>
            <w:r w:rsidRPr="002E6D7D">
              <w:rPr>
                <w:rFonts w:asciiTheme="majorBidi" w:hAnsiTheme="majorBidi" w:cstheme="majorBidi"/>
                <w:color w:val="000000" w:themeColor="text1"/>
                <w:sz w:val="18"/>
                <w:szCs w:val="18"/>
                <w:shd w:val="clear" w:color="auto" w:fill="FFFFFF"/>
              </w:rPr>
              <w:fldChar w:fldCharType="end"/>
            </w:r>
            <w:r w:rsidRPr="002E6D7D">
              <w:rPr>
                <w:rFonts w:asciiTheme="majorBidi" w:hAnsiTheme="majorBidi" w:cstheme="majorBidi"/>
                <w:color w:val="000000" w:themeColor="text1"/>
                <w:sz w:val="18"/>
                <w:szCs w:val="18"/>
                <w:shd w:val="clear" w:color="auto" w:fill="FFFFFF"/>
              </w:rPr>
              <w:t>. More evidence is needed to determine whether Vitamin B6 supplements might improve cognition in healthy people.</w:t>
            </w:r>
          </w:p>
        </w:tc>
      </w:tr>
      <w:tr w:rsidR="00AD4596" w:rsidRPr="002E6D7D" w14:paraId="642A4A93" w14:textId="77777777" w:rsidTr="00F5426C">
        <w:trPr>
          <w:trHeight w:val="1470"/>
        </w:trPr>
        <w:tc>
          <w:tcPr>
            <w:tcW w:w="56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22B2804" w14:textId="77777777" w:rsidR="00AD4596" w:rsidRPr="002E6D7D" w:rsidRDefault="00AD4596" w:rsidP="00E328B3">
            <w:pPr>
              <w:spacing w:after="140" w:line="360" w:lineRule="auto"/>
              <w:jc w:val="both"/>
              <w:rPr>
                <w:rFonts w:asciiTheme="majorBidi" w:hAnsiTheme="majorBidi" w:cstheme="majorBidi"/>
                <w:color w:val="000000" w:themeColor="text1"/>
              </w:rPr>
            </w:pPr>
            <w:r w:rsidRPr="002E6D7D">
              <w:rPr>
                <w:rFonts w:asciiTheme="majorBidi" w:hAnsiTheme="majorBidi" w:cstheme="majorBidi"/>
                <w:color w:val="000000" w:themeColor="text1"/>
                <w:sz w:val="18"/>
                <w:szCs w:val="18"/>
                <w:shd w:val="clear" w:color="auto" w:fill="FFFFFF"/>
              </w:rPr>
              <w:t>2-(2-oxopyrrolidin-1-yl) acetamide</w:t>
            </w:r>
          </w:p>
        </w:tc>
        <w:tc>
          <w:tcPr>
            <w:tcW w:w="44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CAAFC0A" w14:textId="77777777" w:rsidR="00AD4596" w:rsidRPr="002E6D7D" w:rsidRDefault="00AD4596" w:rsidP="00E328B3">
            <w:pPr>
              <w:pStyle w:val="paragraph"/>
              <w:spacing w:before="0" w:after="0" w:line="360" w:lineRule="auto"/>
              <w:rPr>
                <w:rFonts w:asciiTheme="majorBidi" w:hAnsiTheme="majorBidi" w:cstheme="majorBidi"/>
                <w:color w:val="000000" w:themeColor="text1"/>
              </w:rPr>
            </w:pPr>
            <w:r w:rsidRPr="002E6D7D">
              <w:rPr>
                <w:rFonts w:asciiTheme="majorBidi" w:hAnsiTheme="majorBidi" w:cstheme="majorBidi"/>
                <w:color w:val="000000" w:themeColor="text1"/>
                <w:sz w:val="18"/>
                <w:szCs w:val="18"/>
                <w:shd w:val="clear" w:color="auto" w:fill="FFFFFF"/>
              </w:rPr>
              <w:t>Piracetam</w:t>
            </w:r>
          </w:p>
        </w:tc>
        <w:tc>
          <w:tcPr>
            <w:tcW w:w="59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693FCA0" w14:textId="77777777" w:rsidR="00AD4596" w:rsidRPr="002E6D7D" w:rsidRDefault="00AD4596" w:rsidP="00E328B3">
            <w:pPr>
              <w:pStyle w:val="paragraph"/>
              <w:spacing w:before="0" w:after="0" w:line="360" w:lineRule="auto"/>
              <w:rPr>
                <w:rFonts w:asciiTheme="majorBidi" w:hAnsiTheme="majorBidi" w:cstheme="majorBidi"/>
                <w:color w:val="000000" w:themeColor="text1"/>
              </w:rPr>
            </w:pPr>
            <w:r w:rsidRPr="002E6D7D">
              <w:rPr>
                <w:rFonts w:asciiTheme="majorBidi" w:hAnsiTheme="majorBidi" w:cstheme="majorBidi"/>
                <w:color w:val="000000" w:themeColor="text1"/>
                <w:sz w:val="18"/>
                <w:szCs w:val="18"/>
                <w:shd w:val="clear" w:color="auto" w:fill="FFFFFF"/>
              </w:rPr>
              <w:t>_</w:t>
            </w:r>
          </w:p>
        </w:tc>
        <w:tc>
          <w:tcPr>
            <w:tcW w:w="42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64F5CAC" w14:textId="77777777" w:rsidR="00AD4596" w:rsidRPr="002E6D7D" w:rsidRDefault="00AD4596" w:rsidP="00E328B3">
            <w:pPr>
              <w:pStyle w:val="paragraph"/>
              <w:spacing w:before="0" w:after="0" w:line="360" w:lineRule="auto"/>
              <w:rPr>
                <w:rFonts w:asciiTheme="majorBidi" w:hAnsiTheme="majorBidi" w:cstheme="majorBidi"/>
                <w:color w:val="000000" w:themeColor="text1"/>
              </w:rPr>
            </w:pPr>
            <w:r w:rsidRPr="002E6D7D">
              <w:rPr>
                <w:rFonts w:asciiTheme="majorBidi" w:hAnsiTheme="majorBidi" w:cstheme="majorBidi"/>
                <w:color w:val="000000" w:themeColor="text1"/>
                <w:sz w:val="18"/>
                <w:szCs w:val="18"/>
                <w:shd w:val="clear" w:color="auto" w:fill="FFFFFF"/>
              </w:rPr>
              <w:t>_</w:t>
            </w:r>
          </w:p>
        </w:tc>
        <w:tc>
          <w:tcPr>
            <w:tcW w:w="52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DA2DE17" w14:textId="52A779AE" w:rsidR="00AD4596" w:rsidRPr="002E6D7D" w:rsidRDefault="00803E98" w:rsidP="00E328B3">
            <w:pPr>
              <w:pStyle w:val="paragraph"/>
              <w:spacing w:before="0" w:after="0" w:line="360" w:lineRule="auto"/>
              <w:rPr>
                <w:rFonts w:asciiTheme="majorBidi" w:hAnsiTheme="majorBidi" w:cstheme="majorBidi"/>
                <w:color w:val="000000" w:themeColor="text1"/>
              </w:rPr>
            </w:pPr>
            <w:r w:rsidRPr="002E6D7D">
              <w:rPr>
                <w:rFonts w:asciiTheme="majorBidi" w:hAnsiTheme="majorBidi" w:cstheme="majorBidi"/>
                <w:color w:val="000000" w:themeColor="text1"/>
              </w:rPr>
              <w:t>P</w:t>
            </w:r>
            <w:r w:rsidR="00FC1E06" w:rsidRPr="002E6D7D">
              <w:rPr>
                <w:rFonts w:asciiTheme="majorBidi" w:hAnsiTheme="majorBidi" w:cstheme="majorBidi"/>
                <w:color w:val="000000" w:themeColor="text1"/>
              </w:rPr>
              <w:t>OM</w:t>
            </w:r>
          </w:p>
        </w:tc>
        <w:tc>
          <w:tcPr>
            <w:tcW w:w="244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C2F0D9E" w14:textId="00A35777" w:rsidR="00AD4596" w:rsidRPr="002E6D7D" w:rsidRDefault="00AD4596" w:rsidP="00E328B3">
            <w:pPr>
              <w:pStyle w:val="paragraph"/>
              <w:spacing w:before="0" w:after="0" w:line="360" w:lineRule="auto"/>
              <w:rPr>
                <w:rFonts w:asciiTheme="majorBidi" w:hAnsiTheme="majorBidi" w:cstheme="majorBidi"/>
                <w:color w:val="000000" w:themeColor="text1"/>
              </w:rPr>
            </w:pPr>
            <w:r w:rsidRPr="002E6D7D">
              <w:rPr>
                <w:rFonts w:asciiTheme="majorBidi" w:hAnsiTheme="majorBidi" w:cstheme="majorBidi"/>
                <w:color w:val="000000" w:themeColor="text1"/>
                <w:sz w:val="18"/>
                <w:szCs w:val="18"/>
                <w:shd w:val="clear" w:color="auto" w:fill="FFFFFF"/>
              </w:rPr>
              <w:t xml:space="preserve">Compounds from the racetam family include piracetam, oxiracetam, etc </w:t>
            </w:r>
            <w:r w:rsidRPr="002E6D7D">
              <w:rPr>
                <w:rFonts w:asciiTheme="majorBidi" w:hAnsiTheme="majorBidi" w:cstheme="majorBidi"/>
                <w:color w:val="000000" w:themeColor="text1"/>
                <w:sz w:val="18"/>
                <w:szCs w:val="18"/>
                <w:shd w:val="clear" w:color="auto" w:fill="FFFFFF"/>
              </w:rPr>
              <w:fldChar w:fldCharType="begin"/>
            </w:r>
            <w:r w:rsidR="00870E60" w:rsidRPr="002E6D7D">
              <w:rPr>
                <w:rFonts w:asciiTheme="majorBidi" w:hAnsiTheme="majorBidi" w:cstheme="majorBidi"/>
                <w:color w:val="000000" w:themeColor="text1"/>
                <w:sz w:val="18"/>
                <w:szCs w:val="18"/>
                <w:shd w:val="clear" w:color="auto" w:fill="FFFFFF"/>
              </w:rPr>
              <w:instrText xml:space="preserve"> ADDIN ZOTERO_ITEM CSL_CITATION {"citationID":"xfufN4Tk","properties":{"formattedCitation":"(Giurgea &amp; Salama, 1977)","plainCitation":"(Giurgea &amp; Salama, 1977)","noteIndex":0},"citationItems":[{"id":2987,"uris":["http://zotero.org/users/5820251/items/TQXZR4A2"],"itemData":{"id":2987,"type":"article-journal","container-title":"Progress in Neuro-Psychopharmacology","DOI":"https://doi.org/10.1016/0364-7722(77)90046-7","ISSN":"0364-7722","issue":"3","page":"235–247","title":"Nootropic drugs","URL":"http://www.sciencedirect.com/science/article/pii/0364772277900467","volume":"1","author":[{"family":"Giurgea","given":"C"},{"family":"Salama","given":"M"}],"issued":{"date-parts":[["1977"]]}}}],"schema":"https://github.com/citation-style-language/schema/raw/master/csl-citation.json"} </w:instrText>
            </w:r>
            <w:r w:rsidRPr="002E6D7D">
              <w:rPr>
                <w:rFonts w:asciiTheme="majorBidi" w:hAnsiTheme="majorBidi" w:cstheme="majorBidi"/>
                <w:color w:val="000000" w:themeColor="text1"/>
                <w:sz w:val="18"/>
                <w:szCs w:val="18"/>
                <w:shd w:val="clear" w:color="auto" w:fill="FFFFFF"/>
              </w:rPr>
              <w:fldChar w:fldCharType="separate"/>
            </w:r>
            <w:r w:rsidR="00D415FA" w:rsidRPr="002E6D7D">
              <w:rPr>
                <w:rFonts w:asciiTheme="majorBidi" w:hAnsiTheme="majorBidi" w:cstheme="majorBidi"/>
                <w:noProof/>
                <w:color w:val="000000" w:themeColor="text1"/>
                <w:sz w:val="18"/>
                <w:szCs w:val="18"/>
                <w:shd w:val="clear" w:color="auto" w:fill="FFFFFF"/>
              </w:rPr>
              <w:t>(Giurgea &amp; Salama, 1977)</w:t>
            </w:r>
            <w:r w:rsidRPr="002E6D7D">
              <w:rPr>
                <w:rFonts w:asciiTheme="majorBidi" w:hAnsiTheme="majorBidi" w:cstheme="majorBidi"/>
                <w:color w:val="000000" w:themeColor="text1"/>
                <w:sz w:val="18"/>
                <w:szCs w:val="18"/>
                <w:shd w:val="clear" w:color="auto" w:fill="FFFFFF"/>
              </w:rPr>
              <w:fldChar w:fldCharType="end"/>
            </w:r>
            <w:r w:rsidRPr="002E6D7D">
              <w:rPr>
                <w:rFonts w:asciiTheme="majorBidi" w:hAnsiTheme="majorBidi" w:cstheme="majorBidi"/>
                <w:color w:val="000000" w:themeColor="text1"/>
                <w:sz w:val="18"/>
                <w:szCs w:val="18"/>
                <w:shd w:val="clear" w:color="auto" w:fill="FFFFFF"/>
              </w:rPr>
              <w:t xml:space="preserve">. Piracetam belongs to the nootropic drugs’ group includes the brain cell metabolism and energy enhancement </w:t>
            </w:r>
            <w:r w:rsidRPr="002E6D7D">
              <w:rPr>
                <w:rFonts w:asciiTheme="majorBidi" w:hAnsiTheme="majorBidi" w:cstheme="majorBidi"/>
                <w:color w:val="000000" w:themeColor="text1"/>
                <w:sz w:val="18"/>
                <w:szCs w:val="18"/>
                <w:shd w:val="clear" w:color="auto" w:fill="FFFFFF"/>
              </w:rPr>
              <w:fldChar w:fldCharType="begin"/>
            </w:r>
            <w:r w:rsidR="00870E60" w:rsidRPr="002E6D7D">
              <w:rPr>
                <w:rFonts w:asciiTheme="majorBidi" w:hAnsiTheme="majorBidi" w:cstheme="majorBidi"/>
                <w:color w:val="000000" w:themeColor="text1"/>
                <w:sz w:val="18"/>
                <w:szCs w:val="18"/>
                <w:shd w:val="clear" w:color="auto" w:fill="FFFFFF"/>
              </w:rPr>
              <w:instrText xml:space="preserve"> ADDIN ZOTERO_ITEM CSL_CITATION {"citationID":"HWbMRhBc","properties":{"formattedCitation":"(Robbins, 2009)","plainCitation":"(Robbins, 2009)","noteIndex":0},"citationItems":[{"id":2417,"uris":["http://zotero.org/users/5820251/items/CEZ2XQ7K"],"itemData":{"id":2417,"type":"article-journal","container-title":"Psychopharmacology","DOI":"10.1007/s00213-008-1389-z","ISSN":"1432-2072","issue":"1","journalAbbreviation":"Psychopharmacology","page":"1-2","title":"Special issue on cognitive enhancers","URL":"https://doi.org/10.1007/s00213-008-1389-z","volume":"202","author":[{"family":"Robbins","given":"T. W."}],"issued":{"date-parts":[["2009",1,1]]}}}],"schema":"https://github.com/citation-style-language/schema/raw/master/csl-citation.json"} </w:instrText>
            </w:r>
            <w:r w:rsidRPr="002E6D7D">
              <w:rPr>
                <w:rFonts w:asciiTheme="majorBidi" w:hAnsiTheme="majorBidi" w:cstheme="majorBidi"/>
                <w:color w:val="000000" w:themeColor="text1"/>
                <w:sz w:val="18"/>
                <w:szCs w:val="18"/>
                <w:shd w:val="clear" w:color="auto" w:fill="FFFFFF"/>
              </w:rPr>
              <w:fldChar w:fldCharType="separate"/>
            </w:r>
            <w:r w:rsidR="00D415FA" w:rsidRPr="002E6D7D">
              <w:rPr>
                <w:rFonts w:asciiTheme="majorBidi" w:hAnsiTheme="majorBidi" w:cstheme="majorBidi"/>
                <w:noProof/>
                <w:color w:val="000000" w:themeColor="text1"/>
                <w:sz w:val="18"/>
                <w:szCs w:val="18"/>
                <w:shd w:val="clear" w:color="auto" w:fill="FFFFFF"/>
              </w:rPr>
              <w:t>(Robbins, 2009)</w:t>
            </w:r>
            <w:r w:rsidRPr="002E6D7D">
              <w:rPr>
                <w:rFonts w:asciiTheme="majorBidi" w:hAnsiTheme="majorBidi" w:cstheme="majorBidi"/>
                <w:color w:val="000000" w:themeColor="text1"/>
                <w:sz w:val="18"/>
                <w:szCs w:val="18"/>
                <w:shd w:val="clear" w:color="auto" w:fill="FFFFFF"/>
              </w:rPr>
              <w:fldChar w:fldCharType="end"/>
            </w:r>
            <w:r w:rsidRPr="002E6D7D">
              <w:rPr>
                <w:rFonts w:asciiTheme="majorBidi" w:hAnsiTheme="majorBidi" w:cstheme="majorBidi"/>
                <w:color w:val="000000" w:themeColor="text1"/>
                <w:sz w:val="18"/>
                <w:szCs w:val="18"/>
                <w:shd w:val="clear" w:color="auto" w:fill="FFFFFF"/>
              </w:rPr>
              <w:t xml:space="preserve">. Although Piracetam is officially recognized as a nootropic, its enhancing effects in the healthy individual’s brain are moderate </w:t>
            </w:r>
            <w:r w:rsidRPr="002E6D7D">
              <w:rPr>
                <w:rFonts w:asciiTheme="majorBidi" w:hAnsiTheme="majorBidi" w:cstheme="majorBidi"/>
                <w:color w:val="000000" w:themeColor="text1"/>
                <w:sz w:val="18"/>
                <w:szCs w:val="18"/>
                <w:shd w:val="clear" w:color="auto" w:fill="FFFFFF"/>
              </w:rPr>
              <w:fldChar w:fldCharType="begin"/>
            </w:r>
            <w:r w:rsidR="00870E60" w:rsidRPr="002E6D7D">
              <w:rPr>
                <w:rFonts w:asciiTheme="majorBidi" w:hAnsiTheme="majorBidi" w:cstheme="majorBidi"/>
                <w:color w:val="000000" w:themeColor="text1"/>
                <w:sz w:val="18"/>
                <w:szCs w:val="18"/>
                <w:shd w:val="clear" w:color="auto" w:fill="FFFFFF"/>
              </w:rPr>
              <w:instrText xml:space="preserve"> ADDIN ZOTERO_ITEM CSL_CITATION {"citationID":"lvnaTnfw","properties":{"formattedCitation":"(Wilms et al., 2019)","plainCitation":"(Wilms et al., 2019)","dontUpdate":true,"noteIndex":0},"citationItems":[{"id":2820,"uris":["http://zotero.org/users/5820251/items/QZTZL9JC"],"itemData":{"id":2820,"type":"article-journal","abstract":"Pharmaceuticals which originally were designed to treat people with neurological and psychiatric conditions, e.g. Alzheimer's disease or attention deficit hyperactivity disorder (ADHD), are nowadays often misused by students as a ‘brain doping’ substances. These substances are known as nootropic drugs, smart drugs or cognitive enhancers, as they increase memory, attention and concentration of healthy individuals. Since they are easily available illicitly, their consumption is observed to be growing. Currently, these pharmaceuticals started gaining researchers' attention, especially since they have been recently detected in wastewater, surface water and even drinking water. This review summarises the current state of knowledge on nootropic drugs in terms of their population use trends and ethics, occurrence in the environment and detection techniques, toxicity and removal methods, in example of methylphenidate, modafinil and piracetam – three most popular nootropics. It points out that the main sources of knowledge on cognitive enhancers illicit use are often inconsistent questionnaires, which are not supported by wastewater analysis to become more veracious. Simultaneously, the studies concerning toxicity and removal methods of nootropic drugs are still limited and in many cases environmentally irrelevant. Although the prescription rules has been subjected to more strict control in developed countries, regulatory frameworks with regard to their ecosystem occurrence are still lacking and should be introduced. Moreover, the use of environmentally relevant concentrations in toxicity studies should be a standard, leading to proper ecotoxicity risk assessment. Based on this review, it is recommended to routinely monitor nootropics and their metabolites in waste- and surface waters.","container-title":"Chemosphere","DOI":"10.1016/j.chemosphere.2019.06.016","ISSN":"0045-6535","journalAbbreviation":"Chemosphere","page":"771-785","source":"ScienceDirect","title":"Nootropic drugs: Methylphenidate, modafinil and piracetam – Population use trends, occurrence in the environment, ecotoxicity and removal methods – A review","title-short":"Nootropic drugs","URL":"http://www.sciencedirect.com/science/article/pii/S0045653519312391","volume":"233","author":[{"family":"Wilms","given":"Wiktoria"},{"family":"Woźniak-Karczewska","given":"Marta"},{"family":"Corvini","given":"Philippe F. -X."},{"family":"Chrzanowski","given":"Łukasz"}],"accessed":{"date-parts":[["2019",7,8]]},"issued":{"date-parts":[["2019",10,1]]}}}],"schema":"https://github.com/citation-style-language/schema/raw/master/csl-citation.json"} </w:instrText>
            </w:r>
            <w:r w:rsidRPr="002E6D7D">
              <w:rPr>
                <w:rFonts w:asciiTheme="majorBidi" w:hAnsiTheme="majorBidi" w:cstheme="majorBidi"/>
                <w:color w:val="000000" w:themeColor="text1"/>
                <w:sz w:val="18"/>
                <w:szCs w:val="18"/>
                <w:shd w:val="clear" w:color="auto" w:fill="FFFFFF"/>
              </w:rPr>
              <w:fldChar w:fldCharType="separate"/>
            </w:r>
            <w:r w:rsidRPr="002E6D7D">
              <w:rPr>
                <w:rFonts w:asciiTheme="majorBidi" w:hAnsiTheme="majorBidi" w:cstheme="majorBidi"/>
                <w:noProof/>
                <w:color w:val="000000" w:themeColor="text1"/>
                <w:sz w:val="18"/>
                <w:szCs w:val="18"/>
                <w:shd w:val="clear" w:color="auto" w:fill="FFFFFF"/>
              </w:rPr>
              <w:t xml:space="preserve">(Wilms et al., 2019; </w:t>
            </w:r>
            <w:r w:rsidRPr="002E6D7D">
              <w:rPr>
                <w:rFonts w:asciiTheme="majorBidi" w:hAnsiTheme="majorBidi" w:cstheme="majorBidi"/>
                <w:color w:val="000000" w:themeColor="text1"/>
                <w:sz w:val="18"/>
                <w:szCs w:val="18"/>
                <w:shd w:val="clear" w:color="auto" w:fill="FFFFFF"/>
              </w:rPr>
              <w:fldChar w:fldCharType="end"/>
            </w:r>
            <w:r w:rsidRPr="002E6D7D">
              <w:rPr>
                <w:rFonts w:asciiTheme="majorBidi" w:hAnsiTheme="majorBidi" w:cstheme="majorBidi"/>
                <w:color w:val="000000" w:themeColor="text1"/>
                <w:sz w:val="18"/>
                <w:szCs w:val="18"/>
                <w:shd w:val="clear" w:color="auto" w:fill="FFFFFF"/>
              </w:rPr>
              <w:fldChar w:fldCharType="begin"/>
            </w:r>
            <w:r w:rsidR="00870E60" w:rsidRPr="002E6D7D">
              <w:rPr>
                <w:rFonts w:asciiTheme="majorBidi" w:hAnsiTheme="majorBidi" w:cstheme="majorBidi"/>
                <w:color w:val="000000" w:themeColor="text1"/>
                <w:sz w:val="18"/>
                <w:szCs w:val="18"/>
                <w:shd w:val="clear" w:color="auto" w:fill="FFFFFF"/>
              </w:rPr>
              <w:instrText xml:space="preserve"> ADDIN ZOTERO_ITEM CSL_CITATION {"citationID":"c6cXkI8Y","properties":{"formattedCitation":"(Lengvenyt\\uc0\\u279{} &amp; Strumila, 2016)","plainCitation":"(Lengvenytė &amp; Strumila, 2016)","dontUpdate":true,"noteIndex":0},"citationItems":[{"id":2262,"uris":["http://zotero.org/users/5820251/items/EKR4RL8V"],"itemData":{"id":2262,"type":"article-journal","abstract":"Introduction Use of prescription psychostimulants and nootropics for non-medical purpose is a growing trend, especially in academic environment. Seeing the risks of neuroenhancement we decided to investigate situation in Lithuania. Objective Analyze the use of cognitive enhancers among medical students in Lithuania. Aims 1. Determine the prevalence of cognitive enhancement. 2. Figure out what drugs are mostly used and reasons for the usage. 3. Evaluate the contributing factors. Methods A cross-sectional survey study was performed in Vilnius University and Lithuanian University of Health Sciences. Students were asked to fill anonymous paper questionnaires consisting of 13 items concerning prevalence of substance use to enhance cognitive performance, reasons, and correlates during lecture time. Results Results are summarized in Table 1. A total of 8.1% of responders indicated that they had used cognitive enhancers. Nootropics were the most frequently mentioned: 59.6%, while psychostimulants were mentioned less frequently: 38.3% (including modafinil, methylphenidate and amphetamine derived drugs), and 23.4% indicated other substances. Improvement of concentration and increased studying time were predominant purposes (55.3% and 48.9% of users). Male students reported 3 times higher prevalence rates than females (14.6% vs. 5.1%, P&lt;0.05). Prevalence were also higher in students, who knew someone using these substances as compared to those who did not (17.3% vs. 5.1%, P&lt;0.05); it was the most associated factor with cognitive-enhancing drug taking behavior (Table 1). Conclusions In Lithuania, 1 of 12 medical students admits to having used neuroenhancing drugs. Nootropics were the most used drugs. Knowing user was the most important factor for usage.","container-title":"European Psychiatry","DOI":"https://doi.org/10.1016/j.eurpsy.2016.01.1041","page":"S304","title":"Do medical students use cognitive enhancers to study? Prevalence and correlates from lithuanian medical students sample","URL":"http://www.sciencedirect.com/science/article/pii/S0924933816010452","volume":"33","author":[{"family":"Lengvenytė","given":"A."},{"family":"Strumila","given":"R."}],"issued":{"date-parts":[["2016"]]}}}],"schema":"https://github.com/citation-style-language/schema/raw/master/csl-citation.json"} </w:instrText>
            </w:r>
            <w:r w:rsidRPr="002E6D7D">
              <w:rPr>
                <w:rFonts w:asciiTheme="majorBidi" w:hAnsiTheme="majorBidi" w:cstheme="majorBidi"/>
                <w:color w:val="000000" w:themeColor="text1"/>
                <w:sz w:val="18"/>
                <w:szCs w:val="18"/>
                <w:shd w:val="clear" w:color="auto" w:fill="FFFFFF"/>
              </w:rPr>
              <w:fldChar w:fldCharType="separate"/>
            </w:r>
            <w:r w:rsidRPr="002E6D7D">
              <w:rPr>
                <w:rFonts w:asciiTheme="majorBidi" w:hAnsiTheme="majorBidi" w:cstheme="majorBidi"/>
                <w:color w:val="000000" w:themeColor="text1"/>
                <w:sz w:val="18"/>
              </w:rPr>
              <w:t>Lengvenytė &amp; Strumila, 2016)</w:t>
            </w:r>
            <w:r w:rsidRPr="002E6D7D">
              <w:rPr>
                <w:rFonts w:asciiTheme="majorBidi" w:hAnsiTheme="majorBidi" w:cstheme="majorBidi"/>
                <w:color w:val="000000" w:themeColor="text1"/>
                <w:sz w:val="18"/>
                <w:szCs w:val="18"/>
                <w:shd w:val="clear" w:color="auto" w:fill="FFFFFF"/>
              </w:rPr>
              <w:fldChar w:fldCharType="end"/>
            </w:r>
            <w:r w:rsidRPr="002E6D7D">
              <w:rPr>
                <w:rFonts w:asciiTheme="majorBidi" w:hAnsiTheme="majorBidi" w:cstheme="majorBidi"/>
                <w:color w:val="000000" w:themeColor="text1"/>
                <w:sz w:val="18"/>
                <w:szCs w:val="18"/>
                <w:shd w:val="clear" w:color="auto" w:fill="FFFFFF"/>
              </w:rPr>
              <w:t xml:space="preserve">. The racetam molecules are being used across a range of brain disorders, including Alzheimer's disease, narcolepsy, ADHD and brain aging </w:t>
            </w:r>
            <w:r w:rsidRPr="002E6D7D">
              <w:rPr>
                <w:rFonts w:asciiTheme="majorBidi" w:hAnsiTheme="majorBidi" w:cstheme="majorBidi"/>
                <w:color w:val="000000" w:themeColor="text1"/>
                <w:sz w:val="18"/>
                <w:szCs w:val="18"/>
                <w:shd w:val="clear" w:color="auto" w:fill="FFFFFF"/>
              </w:rPr>
              <w:fldChar w:fldCharType="begin"/>
            </w:r>
            <w:r w:rsidR="00870E60" w:rsidRPr="002E6D7D">
              <w:rPr>
                <w:rFonts w:asciiTheme="majorBidi" w:hAnsiTheme="majorBidi" w:cstheme="majorBidi"/>
                <w:color w:val="000000" w:themeColor="text1"/>
                <w:sz w:val="18"/>
                <w:szCs w:val="18"/>
                <w:shd w:val="clear" w:color="auto" w:fill="FFFFFF"/>
              </w:rPr>
              <w:instrText xml:space="preserve"> ADDIN ZOTERO_ITEM CSL_CITATION {"citationID":"jT87gOyx","properties":{"formattedCitation":"(Husain &amp; Mehta, 2011)","plainCitation":"(Husain &amp; Mehta, 2011)","noteIndex":0},"citationItems":[{"id":2,"uris":["http://zotero.org/users/5820251/items/QAXZ3XG7"],"itemData":{"id":2,"type":"article-journal","abstract":"Attempts to improve cognitive function in patients with brain disorders have become the focus of intensive research efforts. A recent emerging trend is the use of so-called cognitive enhancers by healthy individuals. Here, we consider some of the effects - positive and negative - that current drugs have in neurological conditions and healthy people. We conclude that, to date, experimental and clinical studies have demonstrated relatively modest overall effects, most probably because of substantial variability in response both across and within individuals. We discuss biological factors that might account for such variability and highlight the need to improve testing methods and to extend our understanding of how drugs modulate specific cognitive processes at the systems or network level.","archive":"PubMed","archive_location":"21146447","container-title":"Trends in cognitive sciences","DOI":"10.1016/j.tics.2010.11.002","ISSN":"1879-307X","issue":"1","journalAbbreviation":"Trends Cogn Sci","language":"eng","page":"28-36","title":"Cognitive enhancement by drugs in health and disease","URL":"https://www.ncbi.nlm.nih.gov/pubmed/21146447","volume":"15","author":[{"family":"Husain","given":"Masud"},{"family":"Mehta","given":"Mitul A"}],"issued":{"date-parts":[["2011",1]]}}}],"schema":"https://github.com/citation-style-language/schema/raw/master/csl-citation.json"} </w:instrText>
            </w:r>
            <w:r w:rsidRPr="002E6D7D">
              <w:rPr>
                <w:rFonts w:asciiTheme="majorBidi" w:hAnsiTheme="majorBidi" w:cstheme="majorBidi"/>
                <w:color w:val="000000" w:themeColor="text1"/>
                <w:sz w:val="18"/>
                <w:szCs w:val="18"/>
                <w:shd w:val="clear" w:color="auto" w:fill="FFFFFF"/>
              </w:rPr>
              <w:fldChar w:fldCharType="separate"/>
            </w:r>
            <w:r w:rsidR="00D415FA" w:rsidRPr="002E6D7D">
              <w:rPr>
                <w:rFonts w:asciiTheme="majorBidi" w:hAnsiTheme="majorBidi" w:cstheme="majorBidi"/>
                <w:noProof/>
                <w:color w:val="000000" w:themeColor="text1"/>
                <w:sz w:val="18"/>
                <w:szCs w:val="18"/>
                <w:shd w:val="clear" w:color="auto" w:fill="FFFFFF"/>
              </w:rPr>
              <w:t>(Husain &amp; Mehta, 2011)</w:t>
            </w:r>
            <w:r w:rsidRPr="002E6D7D">
              <w:rPr>
                <w:rFonts w:asciiTheme="majorBidi" w:hAnsiTheme="majorBidi" w:cstheme="majorBidi"/>
                <w:color w:val="000000" w:themeColor="text1"/>
                <w:sz w:val="18"/>
                <w:szCs w:val="18"/>
                <w:shd w:val="clear" w:color="auto" w:fill="FFFFFF"/>
              </w:rPr>
              <w:fldChar w:fldCharType="end"/>
            </w:r>
            <w:r w:rsidRPr="002E6D7D">
              <w:rPr>
                <w:rFonts w:asciiTheme="majorBidi" w:hAnsiTheme="majorBidi" w:cstheme="majorBidi"/>
                <w:color w:val="000000" w:themeColor="text1"/>
                <w:sz w:val="18"/>
                <w:szCs w:val="18"/>
                <w:shd w:val="clear" w:color="auto" w:fill="FFFFFF"/>
              </w:rPr>
              <w:t>.</w:t>
            </w:r>
          </w:p>
        </w:tc>
      </w:tr>
      <w:tr w:rsidR="00AD4596" w:rsidRPr="002E6D7D" w14:paraId="70423CF3" w14:textId="77777777" w:rsidTr="00F5426C">
        <w:trPr>
          <w:trHeight w:val="1044"/>
        </w:trPr>
        <w:tc>
          <w:tcPr>
            <w:tcW w:w="56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57BE40F" w14:textId="77777777" w:rsidR="00AD4596" w:rsidRPr="002E6D7D" w:rsidRDefault="00AD4596" w:rsidP="00E328B3">
            <w:pPr>
              <w:spacing w:after="140" w:line="360" w:lineRule="auto"/>
              <w:jc w:val="both"/>
              <w:rPr>
                <w:rFonts w:asciiTheme="majorBidi" w:hAnsiTheme="majorBidi" w:cstheme="majorBidi"/>
                <w:color w:val="000000" w:themeColor="text1"/>
                <w:sz w:val="18"/>
                <w:szCs w:val="18"/>
                <w:shd w:val="clear" w:color="auto" w:fill="FFFFFF"/>
              </w:rPr>
            </w:pPr>
            <w:r w:rsidRPr="002E6D7D">
              <w:rPr>
                <w:rFonts w:asciiTheme="majorBidi" w:hAnsiTheme="majorBidi" w:cstheme="majorBidi"/>
                <w:color w:val="000000" w:themeColor="text1"/>
                <w:sz w:val="18"/>
                <w:szCs w:val="18"/>
                <w:shd w:val="clear" w:color="auto" w:fill="FFFFFF"/>
              </w:rPr>
              <w:t>Cobalamin</w:t>
            </w:r>
          </w:p>
        </w:tc>
        <w:tc>
          <w:tcPr>
            <w:tcW w:w="44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CE8FA8D" w14:textId="77777777" w:rsidR="00AD4596" w:rsidRPr="002E6D7D" w:rsidRDefault="00AD4596" w:rsidP="00E328B3">
            <w:pPr>
              <w:pStyle w:val="paragraph"/>
              <w:spacing w:before="0" w:after="0" w:line="360" w:lineRule="auto"/>
              <w:rPr>
                <w:rFonts w:asciiTheme="majorBidi" w:hAnsiTheme="majorBidi" w:cstheme="majorBidi"/>
                <w:color w:val="000000" w:themeColor="text1"/>
                <w:sz w:val="18"/>
                <w:szCs w:val="18"/>
                <w:shd w:val="clear" w:color="auto" w:fill="FFFFFF"/>
              </w:rPr>
            </w:pPr>
            <w:r w:rsidRPr="002E6D7D">
              <w:rPr>
                <w:rFonts w:asciiTheme="majorBidi" w:hAnsiTheme="majorBidi" w:cstheme="majorBidi"/>
                <w:color w:val="000000" w:themeColor="text1"/>
                <w:sz w:val="18"/>
                <w:szCs w:val="18"/>
              </w:rPr>
              <w:t>Vitamin B12</w:t>
            </w:r>
          </w:p>
        </w:tc>
        <w:tc>
          <w:tcPr>
            <w:tcW w:w="59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0E0CAAA" w14:textId="77777777" w:rsidR="00AD4596" w:rsidRPr="002E6D7D" w:rsidRDefault="00AD4596" w:rsidP="00E328B3">
            <w:pPr>
              <w:pStyle w:val="paragraph"/>
              <w:spacing w:before="0" w:after="0" w:line="360" w:lineRule="auto"/>
              <w:rPr>
                <w:rFonts w:asciiTheme="majorBidi" w:hAnsiTheme="majorBidi" w:cstheme="majorBidi"/>
                <w:color w:val="000000" w:themeColor="text1"/>
                <w:sz w:val="18"/>
                <w:szCs w:val="18"/>
                <w:shd w:val="clear" w:color="auto" w:fill="FFFFFF"/>
              </w:rPr>
            </w:pPr>
            <w:r w:rsidRPr="002E6D7D">
              <w:rPr>
                <w:rFonts w:asciiTheme="majorBidi" w:hAnsiTheme="majorBidi" w:cstheme="majorBidi"/>
                <w:color w:val="000000" w:themeColor="text1"/>
                <w:sz w:val="18"/>
                <w:szCs w:val="18"/>
                <w:shd w:val="clear" w:color="auto" w:fill="FFFFFF"/>
              </w:rPr>
              <w:t>OTC</w:t>
            </w:r>
          </w:p>
        </w:tc>
        <w:tc>
          <w:tcPr>
            <w:tcW w:w="42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ACBB49F" w14:textId="77777777" w:rsidR="00AD4596" w:rsidRPr="002E6D7D" w:rsidRDefault="00AD4596" w:rsidP="00E328B3">
            <w:pPr>
              <w:pStyle w:val="paragraph"/>
              <w:spacing w:before="0" w:after="0" w:line="360" w:lineRule="auto"/>
              <w:rPr>
                <w:rFonts w:asciiTheme="majorBidi" w:hAnsiTheme="majorBidi" w:cstheme="majorBidi"/>
                <w:color w:val="000000" w:themeColor="text1"/>
                <w:sz w:val="18"/>
                <w:szCs w:val="18"/>
                <w:shd w:val="clear" w:color="auto" w:fill="FFFFFF"/>
              </w:rPr>
            </w:pPr>
            <w:r w:rsidRPr="002E6D7D">
              <w:rPr>
                <w:rFonts w:asciiTheme="majorBidi" w:hAnsiTheme="majorBidi" w:cstheme="majorBidi"/>
                <w:color w:val="000000" w:themeColor="text1"/>
                <w:sz w:val="18"/>
                <w:szCs w:val="18"/>
                <w:shd w:val="clear" w:color="auto" w:fill="FFFFFF"/>
              </w:rPr>
              <w:t>OTC</w:t>
            </w:r>
          </w:p>
        </w:tc>
        <w:tc>
          <w:tcPr>
            <w:tcW w:w="52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3DD21EF" w14:textId="77777777" w:rsidR="00AD4596" w:rsidRPr="002E6D7D" w:rsidRDefault="00AD4596" w:rsidP="00E328B3">
            <w:pPr>
              <w:pStyle w:val="paragraph"/>
              <w:spacing w:before="0" w:after="0" w:line="360" w:lineRule="auto"/>
              <w:rPr>
                <w:rFonts w:asciiTheme="majorBidi" w:hAnsiTheme="majorBidi" w:cstheme="majorBidi"/>
                <w:color w:val="000000" w:themeColor="text1"/>
                <w:sz w:val="18"/>
                <w:szCs w:val="18"/>
                <w:shd w:val="clear" w:color="auto" w:fill="FFFFFF"/>
              </w:rPr>
            </w:pPr>
            <w:r w:rsidRPr="002E6D7D">
              <w:rPr>
                <w:rFonts w:asciiTheme="majorBidi" w:hAnsiTheme="majorBidi" w:cstheme="majorBidi"/>
                <w:color w:val="000000" w:themeColor="text1"/>
                <w:sz w:val="18"/>
                <w:szCs w:val="18"/>
                <w:shd w:val="clear" w:color="auto" w:fill="FFFFFF"/>
              </w:rPr>
              <w:t>OTC</w:t>
            </w:r>
          </w:p>
        </w:tc>
        <w:tc>
          <w:tcPr>
            <w:tcW w:w="244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56BB66C" w14:textId="63322470" w:rsidR="00AD4596" w:rsidRPr="002E6D7D" w:rsidRDefault="00AD4596" w:rsidP="00E328B3">
            <w:pPr>
              <w:pStyle w:val="paragraph"/>
              <w:spacing w:before="0" w:after="0" w:line="360" w:lineRule="auto"/>
              <w:rPr>
                <w:rFonts w:asciiTheme="majorBidi" w:hAnsiTheme="majorBidi" w:cstheme="majorBidi"/>
                <w:color w:val="000000" w:themeColor="text1"/>
                <w:sz w:val="18"/>
                <w:szCs w:val="18"/>
                <w:shd w:val="clear" w:color="auto" w:fill="FFFFFF"/>
              </w:rPr>
            </w:pPr>
            <w:r w:rsidRPr="002E6D7D">
              <w:rPr>
                <w:rFonts w:asciiTheme="majorBidi" w:hAnsiTheme="majorBidi" w:cstheme="majorBidi"/>
                <w:color w:val="000000" w:themeColor="text1"/>
                <w:sz w:val="18"/>
                <w:szCs w:val="18"/>
                <w:shd w:val="clear" w:color="auto" w:fill="FFFFFF"/>
              </w:rPr>
              <w:t xml:space="preserve">It is also called cobalamin. It may help patients on long-term medications and those with neurological disorders </w:t>
            </w:r>
            <w:r w:rsidRPr="002E6D7D">
              <w:rPr>
                <w:rFonts w:asciiTheme="majorBidi" w:hAnsiTheme="majorBidi" w:cstheme="majorBidi"/>
                <w:color w:val="000000" w:themeColor="text1"/>
                <w:sz w:val="18"/>
                <w:szCs w:val="18"/>
                <w:shd w:val="clear" w:color="auto" w:fill="FFFFFF"/>
              </w:rPr>
              <w:fldChar w:fldCharType="begin"/>
            </w:r>
            <w:r w:rsidR="00870E60" w:rsidRPr="002E6D7D">
              <w:rPr>
                <w:rFonts w:asciiTheme="majorBidi" w:hAnsiTheme="majorBidi" w:cstheme="majorBidi"/>
                <w:color w:val="000000" w:themeColor="text1"/>
                <w:sz w:val="18"/>
                <w:szCs w:val="18"/>
                <w:shd w:val="clear" w:color="auto" w:fill="FFFFFF"/>
              </w:rPr>
              <w:instrText xml:space="preserve"> ADDIN ZOTERO_ITEM CSL_CITATION {"citationID":"KWd4AwvC","properties":{"formattedCitation":"(Ontario, 2013)","plainCitation":"(Ontario, 2013)","noteIndex":0},"citationItems":[{"id":2973,"uris":["http://zotero.org/users/5820251/items/P4ZJZVQB"],"itemData":{"id":2973,"type":"article-journal","abstract":"BACKGROUND: More than 2.9 million serum vitamin B12 tests were performed in 2010 in Ontario at a cost of $40 million. Vitamin B12 deficiency has been associated with a few neurocognitive disorders. OBJECTIVE: To determine the clinical utility of B12 testing in patients with suspected dementia or cognitive decline. METHODS: Three questions were addressed: Is there an association between vitamin B12 deficiency and the onset of dementia or cognitive decline? Does treatment with vitamin B12 supplementation improve cognitive function in patients with dementia or cognitive decline and vitamin B12 deficiency? What is the effectiveness of oral versus parenteral vitamin B12 supplementation in those with confirmed vitamin B12 deficiency? A literature search was performed using MEDLINE, Embase, EBSCO Cumulative Index to Nursing &amp; Allied Health Literature (CINAHL), the Cochrane Library, and the Centre for Reviews and Dissemination database, from January 2002 until August 2012. RESULTS: Eighteen studies (7 systematic reviews and 11 observational studies) were identified to address the question of the association between B12 and the onset of dementia. Four systematic reviews were identified to address the question of the treatment of B12 on cognitive function. Finally, 3 randomized controlled trials were identified that compared oral B12 to intramuscular B12. CONCLUSIONS: Based on very low quality evidence, there does appear to be an association between elevated plasma homocysteine levels (a by-product of B vitamins) and the onset of dementia. Based on moderate quality evidence, but with less than optimal duration of follow-up, treatment with B12 supplementation does not appreciably change cognitive function. Based on low to moderate quality of evidence, treatment with vitamin B12 and folate in patients with mild cognitive impairment seems to slow the rate of brain atrophy. Based on moderate quality evidence, oral vitamin B12 is as effective as parenteral vitamin B12 in patients with confirmed B12 deficiency. PLAIN LANGUAGE SUMMARY: Low levels of vitamin B12 have been associated with neurocognitive disorders. This evidence-based analysis assessed the usefulness of serum vitamin B12 testing as it relates to brain function. This review found very low quality evidence that suggests a connection between high plasma homocysteine levels (a by-product of B vitamin metabolism in the body) and the onset of dementia. Moderate quality of evidence indicates treatment with vitamin B12 does not improve brain function. Moderate quality of evidence also indicates treatment using oral vitamin B12 supplements is as effective as injections of vitamin B12.","container-title":"Ontario health technology assessment series","ISSN":"1915-7398","issue":"23","language":"eng","note":"publisher: Health Quality Ontario","page":"1–45","title":"Vitamin B12 and cognitive function: an evidence-based analysis","URL":"https://pubmed.ncbi.nlm.nih.gov/24379897 https://www.ncbi.nlm.nih.gov/pmc/articles/PMC3874776/","volume":"13","author":[{"family":"Ontario","given":"Health Quality"}],"issued":{"date-parts":[["2013",11]]}}}],"schema":"https://github.com/citation-style-language/schema/raw/master/csl-citation.json"} </w:instrText>
            </w:r>
            <w:r w:rsidRPr="002E6D7D">
              <w:rPr>
                <w:rFonts w:asciiTheme="majorBidi" w:hAnsiTheme="majorBidi" w:cstheme="majorBidi"/>
                <w:color w:val="000000" w:themeColor="text1"/>
                <w:sz w:val="18"/>
                <w:szCs w:val="18"/>
                <w:shd w:val="clear" w:color="auto" w:fill="FFFFFF"/>
              </w:rPr>
              <w:fldChar w:fldCharType="separate"/>
            </w:r>
            <w:r w:rsidR="00D415FA" w:rsidRPr="002E6D7D">
              <w:rPr>
                <w:rFonts w:asciiTheme="majorBidi" w:hAnsiTheme="majorBidi" w:cstheme="majorBidi"/>
                <w:noProof/>
                <w:color w:val="000000" w:themeColor="text1"/>
                <w:sz w:val="18"/>
                <w:szCs w:val="18"/>
                <w:shd w:val="clear" w:color="auto" w:fill="FFFFFF"/>
              </w:rPr>
              <w:t>(Ontario, 2013)</w:t>
            </w:r>
            <w:r w:rsidRPr="002E6D7D">
              <w:rPr>
                <w:rFonts w:asciiTheme="majorBidi" w:hAnsiTheme="majorBidi" w:cstheme="majorBidi"/>
                <w:color w:val="000000" w:themeColor="text1"/>
                <w:sz w:val="18"/>
                <w:szCs w:val="18"/>
                <w:shd w:val="clear" w:color="auto" w:fill="FFFFFF"/>
              </w:rPr>
              <w:fldChar w:fldCharType="end"/>
            </w:r>
            <w:r w:rsidRPr="002E6D7D">
              <w:rPr>
                <w:rFonts w:asciiTheme="majorBidi" w:hAnsiTheme="majorBidi" w:cstheme="majorBidi"/>
                <w:color w:val="000000" w:themeColor="text1"/>
                <w:sz w:val="18"/>
                <w:szCs w:val="18"/>
                <w:shd w:val="clear" w:color="auto" w:fill="FFFFFF"/>
              </w:rPr>
              <w:t xml:space="preserve">. Cognitive performance can be improved, and the risk of brain atrophy reduced, by Vitamin B12 </w:t>
            </w:r>
            <w:r w:rsidRPr="002E6D7D">
              <w:rPr>
                <w:rFonts w:asciiTheme="majorBidi" w:hAnsiTheme="majorBidi" w:cstheme="majorBidi"/>
                <w:color w:val="000000" w:themeColor="text1"/>
                <w:sz w:val="18"/>
                <w:szCs w:val="18"/>
                <w:shd w:val="clear" w:color="auto" w:fill="FFFFFF"/>
              </w:rPr>
              <w:fldChar w:fldCharType="begin"/>
            </w:r>
            <w:r w:rsidR="00D415FA" w:rsidRPr="002E6D7D">
              <w:rPr>
                <w:rFonts w:asciiTheme="majorBidi" w:hAnsiTheme="majorBidi" w:cstheme="majorBidi"/>
                <w:color w:val="000000" w:themeColor="text1"/>
                <w:sz w:val="18"/>
                <w:szCs w:val="18"/>
                <w:shd w:val="clear" w:color="auto" w:fill="FFFFFF"/>
              </w:rPr>
              <w:instrText xml:space="preserve"> ADDIN ZOTERO_ITEM CSL_CITATION {"citationID":"QrysAZHi","properties":{"formattedCitation":"(Gr\\uc0\\u246{}ber, Kisters, &amp; Schmidt, 2013)","plainCitation":"(Gröber, Kisters, &amp; Schmidt, 2013)","noteIndex":0},"citationItems":[{"id":2975,"uris":["http://zotero.org/users/5820251/items/RI2DWQ4J"],"itemData":{"id":2975,"type":"article-journal","abstract":"Vitamin B12 is a cofactor of methionine synthase in the synthesis of methionine, the precursor of the universal methyl donor S-Adenosylmethionine (SAMe), which is involved in different epigenomic regulatory mechanisms and especially in brain development. A Vitamin B12 deficiency expresses itself by a wide variety of neurological manifestations such as paraesthesias, skin numbness, coordination disorders and reduced nerve conduction velocity. In elderly people, a latent Vitamin B12 deficiency can be associated with a progressive brain atrophy. Moderately elevated concentrations of homocysteine (\\textgreater10 µmol/L) have been associated with an increased risk of dementia, notably Alzheimer's disease, in many cross-sectional and prospective studies. Raised plasma concentrations of homocysteine is also associated with both regional and whole brain atrophy, not only in Alzheimer's disease but also in healthy elderly people. Clinician awareness should be raised to accurately diagnose and treat early Vitamin B12 deficiency to prevent irreversible structural brain damage.","container-title":"Nutrients","DOI":"10.3390/nu5125031","ISSN":"2072-6643","issue":"12","language":"eng","note":"publisher: MDPI","page":"5031–5045","title":"Neuroenhancement with vitamin B12-underestimated neurological significance","URL":"https://pubmed.ncbi.nlm.nih.gov/24352086 https://www.ncbi.nlm.nih.gov/pmc/articles/PMC3875920/","volume":"5","author":[{"family":"Gröber","given":"Uwe"},{"family":"Kisters","given":"Klaus"},{"family":"Schmidt","given":"Joachim"}],"issued":{"date-parts":[["2013",12]]}}}],"schema":"https://github.com/citation-style-language/schema/raw/master/csl-citation.json"} </w:instrText>
            </w:r>
            <w:r w:rsidRPr="002E6D7D">
              <w:rPr>
                <w:rFonts w:asciiTheme="majorBidi" w:hAnsiTheme="majorBidi" w:cstheme="majorBidi"/>
                <w:color w:val="000000" w:themeColor="text1"/>
                <w:sz w:val="18"/>
                <w:szCs w:val="18"/>
                <w:shd w:val="clear" w:color="auto" w:fill="FFFFFF"/>
              </w:rPr>
              <w:fldChar w:fldCharType="separate"/>
            </w:r>
            <w:r w:rsidR="00D415FA" w:rsidRPr="002E6D7D">
              <w:rPr>
                <w:rFonts w:asciiTheme="majorBidi" w:hAnsiTheme="majorBidi" w:cstheme="majorBidi"/>
                <w:color w:val="000000"/>
                <w:sz w:val="18"/>
              </w:rPr>
              <w:t>(Gröber</w:t>
            </w:r>
            <w:r w:rsidR="007F1BF6" w:rsidRPr="002E6D7D">
              <w:rPr>
                <w:rFonts w:asciiTheme="majorBidi" w:hAnsiTheme="majorBidi" w:cstheme="majorBidi"/>
                <w:color w:val="000000"/>
                <w:sz w:val="18"/>
              </w:rPr>
              <w:t xml:space="preserve"> et al.</w:t>
            </w:r>
            <w:r w:rsidR="00D415FA" w:rsidRPr="002E6D7D">
              <w:rPr>
                <w:rFonts w:asciiTheme="majorBidi" w:hAnsiTheme="majorBidi" w:cstheme="majorBidi"/>
                <w:color w:val="000000"/>
                <w:sz w:val="18"/>
              </w:rPr>
              <w:t>, 2013)</w:t>
            </w:r>
            <w:r w:rsidRPr="002E6D7D">
              <w:rPr>
                <w:rFonts w:asciiTheme="majorBidi" w:hAnsiTheme="majorBidi" w:cstheme="majorBidi"/>
                <w:color w:val="000000" w:themeColor="text1"/>
                <w:sz w:val="18"/>
                <w:szCs w:val="18"/>
                <w:shd w:val="clear" w:color="auto" w:fill="FFFFFF"/>
              </w:rPr>
              <w:fldChar w:fldCharType="end"/>
            </w:r>
            <w:r w:rsidRPr="002E6D7D">
              <w:rPr>
                <w:rFonts w:asciiTheme="majorBidi" w:hAnsiTheme="majorBidi" w:cstheme="majorBidi"/>
                <w:color w:val="000000" w:themeColor="text1"/>
                <w:sz w:val="18"/>
                <w:szCs w:val="18"/>
                <w:shd w:val="clear" w:color="auto" w:fill="FFFFFF"/>
              </w:rPr>
              <w:t>.</w:t>
            </w:r>
          </w:p>
        </w:tc>
      </w:tr>
    </w:tbl>
    <w:p w14:paraId="38292FD0" w14:textId="77777777" w:rsidR="00AD4596" w:rsidRPr="002E6D7D" w:rsidRDefault="00AD4596" w:rsidP="00E328B3">
      <w:pPr>
        <w:spacing w:line="360" w:lineRule="auto"/>
        <w:jc w:val="both"/>
        <w:rPr>
          <w:rFonts w:asciiTheme="majorBidi" w:hAnsiTheme="majorBidi" w:cstheme="majorBidi"/>
          <w:b/>
          <w:bCs/>
          <w:color w:val="000000" w:themeColor="text1"/>
        </w:rPr>
      </w:pPr>
    </w:p>
    <w:p w14:paraId="1F1C0A05" w14:textId="77777777" w:rsidR="00AD4596" w:rsidRPr="002E6D7D" w:rsidRDefault="00AD4596" w:rsidP="00E328B3">
      <w:pPr>
        <w:spacing w:line="360" w:lineRule="auto"/>
        <w:jc w:val="both"/>
        <w:rPr>
          <w:rFonts w:asciiTheme="majorBidi" w:hAnsiTheme="majorBidi" w:cstheme="majorBidi"/>
          <w:b/>
          <w:bCs/>
          <w:color w:val="000000" w:themeColor="text1"/>
        </w:rPr>
        <w:sectPr w:rsidR="00AD4596" w:rsidRPr="002E6D7D" w:rsidSect="00036542">
          <w:footerReference w:type="even" r:id="rId18"/>
          <w:footerReference w:type="default" r:id="rId19"/>
          <w:pgSz w:w="16839" w:h="11907" w:orient="landscape" w:code="9"/>
          <w:pgMar w:top="1077" w:right="1440" w:bottom="1077" w:left="1440" w:header="720" w:footer="720" w:gutter="0"/>
          <w:cols w:space="720"/>
          <w:docGrid w:linePitch="326" w:charSpace="-6145"/>
        </w:sectPr>
      </w:pPr>
    </w:p>
    <w:p w14:paraId="11B911EC" w14:textId="7B8F1234" w:rsidR="00AD4596" w:rsidRPr="002E6D7D" w:rsidRDefault="00AD4596" w:rsidP="00FD37B9">
      <w:pPr>
        <w:pStyle w:val="Heading3"/>
        <w:rPr>
          <w:rFonts w:asciiTheme="majorBidi" w:hAnsiTheme="majorBidi" w:cstheme="majorBidi"/>
          <w:b/>
          <w:bCs/>
        </w:rPr>
      </w:pPr>
      <w:bookmarkStart w:id="102" w:name="_Toc128520790"/>
      <w:r w:rsidRPr="002E6D7D">
        <w:rPr>
          <w:rFonts w:asciiTheme="majorBidi" w:hAnsiTheme="majorBidi" w:cstheme="majorBidi"/>
          <w:b/>
          <w:bCs/>
        </w:rPr>
        <w:lastRenderedPageBreak/>
        <w:t>Sources of CE acquisition</w:t>
      </w:r>
      <w:bookmarkEnd w:id="102"/>
    </w:p>
    <w:p w14:paraId="71379E06" w14:textId="77777777" w:rsidR="00FD37B9" w:rsidRPr="002E6D7D" w:rsidRDefault="00FD37B9" w:rsidP="00FD37B9">
      <w:pPr>
        <w:rPr>
          <w:rFonts w:asciiTheme="majorBidi" w:hAnsiTheme="majorBidi" w:cstheme="majorBidi"/>
        </w:rPr>
      </w:pPr>
    </w:p>
    <w:p w14:paraId="03F155BE" w14:textId="1E32B02E" w:rsidR="00AD4596" w:rsidRPr="002E6D7D" w:rsidRDefault="00AD4596" w:rsidP="00E328B3">
      <w:pPr>
        <w:spacing w:line="360" w:lineRule="auto"/>
        <w:jc w:val="both"/>
        <w:rPr>
          <w:rFonts w:asciiTheme="majorBidi" w:hAnsiTheme="majorBidi" w:cstheme="majorBidi"/>
          <w:color w:val="000000" w:themeColor="text1"/>
        </w:rPr>
      </w:pPr>
      <w:r w:rsidRPr="002E6D7D">
        <w:rPr>
          <w:rFonts w:asciiTheme="majorBidi" w:hAnsiTheme="majorBidi" w:cstheme="majorBidi"/>
          <w:color w:val="000000" w:themeColor="text1"/>
        </w:rPr>
        <w:t xml:space="preserve">Sources of CEs acquisition may relate to friends and family </w:t>
      </w:r>
      <w:r w:rsidRPr="002E6D7D">
        <w:rPr>
          <w:rFonts w:asciiTheme="majorBidi" w:hAnsiTheme="majorBidi" w:cstheme="majorBidi"/>
          <w:color w:val="000000" w:themeColor="text1"/>
        </w:rPr>
        <w:fldChar w:fldCharType="begin"/>
      </w:r>
      <w:r w:rsidR="00870E60" w:rsidRPr="002E6D7D">
        <w:rPr>
          <w:rFonts w:asciiTheme="majorBidi" w:hAnsiTheme="majorBidi" w:cstheme="majorBidi"/>
          <w:color w:val="000000" w:themeColor="text1"/>
        </w:rPr>
        <w:instrText xml:space="preserve"> ADDIN ZOTERO_ITEM CSL_CITATION {"citationID":"X3eg63i3","properties":{"formattedCitation":"(de Oliveira Cata Preta et al., 2020; Ott &amp; Biller-Andorno, 2014)","plainCitation":"(de Oliveira Cata Preta et al., 2020; Ott &amp; Biller-Andorno, 2014)","noteIndex":0},"citationItems":[{"id":2934,"uris":["http://zotero.org/users/5820251/items/KCZTQPSS"],"itemData":{"id":2934,"type":"article-journal","container-title":"Substance Use &amp; Misuse","DOI":"10.1080/10826084.2019.1691597","ISSN":"1082-6084","issue":"4","page":"613–621","title":"Psychostimulant Use for Neuroenhancement (Smart Drugs) among College Students in Brazil","URL":"https://doi.org/10.1080/10826084.2019.1691597","volume":"55","author":[{"family":"Oliveira Cata Preta","given":"Bianca","non-dropping-particle":"de"},{"family":"Miranda","given":"Vanessa Iribarrem Avena"},{"family":"Bertoldi","given":"Andréa Dâmaso"}],"issued":{"date-parts":[["2020",2]]}}},{"id":3030,"uris":["http://zotero.org/users/5820251/items/GH2RNWNW"],"itemData":{"id":3030,"type":"article-journal","container-title":"Pharmacopsychiatry","DOI":"10.1055/s-0033-1358682","ISSN":"0176-3679","issue":"1","page":"22–28","title":"Neuroenhancement among Swiss students–a comparison of users and non-users","URL":"https://doi.org/10.1055/s-0033-1358682","volume":"47","author":[{"family":"Ott","given":"R"},{"family":"Biller-Andorno","given":"N"}],"issued":{"date-parts":[["2014",1]]}}}],"schema":"https://github.com/citation-style-language/schema/raw/master/csl-citation.json"} </w:instrText>
      </w:r>
      <w:r w:rsidRPr="002E6D7D">
        <w:rPr>
          <w:rFonts w:asciiTheme="majorBidi" w:hAnsiTheme="majorBidi" w:cstheme="majorBidi"/>
          <w:color w:val="000000" w:themeColor="text1"/>
        </w:rPr>
        <w:fldChar w:fldCharType="separate"/>
      </w:r>
      <w:r w:rsidR="00D415FA" w:rsidRPr="002E6D7D">
        <w:rPr>
          <w:rFonts w:asciiTheme="majorBidi" w:hAnsiTheme="majorBidi" w:cstheme="majorBidi"/>
          <w:noProof/>
          <w:color w:val="000000" w:themeColor="text1"/>
        </w:rPr>
        <w:t>(de Oliveira Cata Preta et al., 2020; Ott &amp; Biller-Andorno, 2014)</w:t>
      </w:r>
      <w:r w:rsidRPr="002E6D7D">
        <w:rPr>
          <w:rFonts w:asciiTheme="majorBidi" w:hAnsiTheme="majorBidi" w:cstheme="majorBidi"/>
          <w:color w:val="000000" w:themeColor="text1"/>
        </w:rPr>
        <w:fldChar w:fldCharType="end"/>
      </w:r>
      <w:r w:rsidRPr="002E6D7D">
        <w:rPr>
          <w:rFonts w:asciiTheme="majorBidi" w:hAnsiTheme="majorBidi" w:cstheme="majorBidi"/>
          <w:color w:val="000000" w:themeColor="text1"/>
        </w:rPr>
        <w:t xml:space="preserve">. Students diagnosed with ADHD, but not taking their methylphenidate medication regularly, have been reported as the main source for fellow students </w:t>
      </w:r>
      <w:r w:rsidRPr="002E6D7D">
        <w:rPr>
          <w:rFonts w:asciiTheme="majorBidi" w:hAnsiTheme="majorBidi" w:cstheme="majorBidi"/>
          <w:color w:val="000000" w:themeColor="text1"/>
        </w:rPr>
        <w:fldChar w:fldCharType="begin"/>
      </w:r>
      <w:r w:rsidR="00870E60" w:rsidRPr="002E6D7D">
        <w:rPr>
          <w:rFonts w:asciiTheme="majorBidi" w:hAnsiTheme="majorBidi" w:cstheme="majorBidi"/>
          <w:color w:val="000000" w:themeColor="text1"/>
        </w:rPr>
        <w:instrText xml:space="preserve"> ADDIN ZOTERO_ITEM CSL_CITATION {"citationID":"vdNCBSAM","properties":{"formattedCitation":"(M. E. Smith &amp; Farah, 2011)","plainCitation":"(M. E. Smith &amp; Farah, 2011)","noteIndex":0},"citationItems":[{"id":2180,"uris":["http://zotero.org/users/5820251/items/SZ632WW9"],"itemData":{"id":2180,"type":"article-journal","container-title":"Psychological Bulletin","DOI":"10.1037/a0023825","issue":"5","page":"717-741","title":"Are prescription stimulants “smart pills”? The epidemiology and cognitive neuroscience of prescription stimulant use by normal healthy individuals.","URL":"http://doi.apa.org/getdoi.cfm?doi=10.1037/a0023825","volume":"137","author":[{"family":"Smith","given":"M. Elizabeth"},{"family":"Farah","given":"Martha J."}],"issued":{"date-parts":[["2011"]]}}}],"schema":"https://github.com/citation-style-language/schema/raw/master/csl-citation.json"} </w:instrText>
      </w:r>
      <w:r w:rsidRPr="002E6D7D">
        <w:rPr>
          <w:rFonts w:asciiTheme="majorBidi" w:hAnsiTheme="majorBidi" w:cstheme="majorBidi"/>
          <w:color w:val="000000" w:themeColor="text1"/>
        </w:rPr>
        <w:fldChar w:fldCharType="separate"/>
      </w:r>
      <w:r w:rsidR="00D415FA" w:rsidRPr="002E6D7D">
        <w:rPr>
          <w:rFonts w:asciiTheme="majorBidi" w:hAnsiTheme="majorBidi" w:cstheme="majorBidi"/>
          <w:noProof/>
          <w:color w:val="000000" w:themeColor="text1"/>
        </w:rPr>
        <w:t>(Smith &amp; Farah, 2011)</w:t>
      </w:r>
      <w:r w:rsidRPr="002E6D7D">
        <w:rPr>
          <w:rFonts w:asciiTheme="majorBidi" w:hAnsiTheme="majorBidi" w:cstheme="majorBidi"/>
          <w:color w:val="000000" w:themeColor="text1"/>
        </w:rPr>
        <w:fldChar w:fldCharType="end"/>
      </w:r>
      <w:r w:rsidRPr="002E6D7D">
        <w:rPr>
          <w:rFonts w:asciiTheme="majorBidi" w:hAnsiTheme="majorBidi" w:cstheme="majorBidi"/>
          <w:color w:val="000000" w:themeColor="text1"/>
        </w:rPr>
        <w:t xml:space="preserve">. In another study, 75.5% of methylphenidate was identified as having been purchased from friends at a university campus whilst 64.3% of modafinil was obtained online </w:t>
      </w:r>
      <w:r w:rsidRPr="002E6D7D">
        <w:rPr>
          <w:rFonts w:asciiTheme="majorBidi" w:hAnsiTheme="majorBidi" w:cstheme="majorBidi"/>
          <w:color w:val="000000" w:themeColor="text1"/>
        </w:rPr>
        <w:fldChar w:fldCharType="begin"/>
      </w:r>
      <w:r w:rsidR="00870E60" w:rsidRPr="002E6D7D">
        <w:rPr>
          <w:rFonts w:asciiTheme="majorBidi" w:hAnsiTheme="majorBidi" w:cstheme="majorBidi"/>
          <w:color w:val="000000" w:themeColor="text1"/>
        </w:rPr>
        <w:instrText xml:space="preserve"> ADDIN ZOTERO_ITEM CSL_CITATION {"citationID":"a1r7003nkqa","properties":{"formattedCitation":"(Singh et al., 2014)","plainCitation":"(Singh et al., 2014)","noteIndex":0},"citationItems":[{"id":2425,"uris":["http://zotero.org/users/5820251/items/55VTEKY2"],"itemData":{"id":2425,"type":"article-journal","abstract":"Use of 'smart drugs' among UK students is described in frequent media reports as a rapidly increasing phenomenon. This article reports findings from the first large-scale survey of pharmacological cognitive enhancement (PCE) among students in the UK and Ireland. Conducted from February to September 2012, a survey of a convenience sample of 877 students measured PCE prevalence, attitudes, sources, purposes and ethics. Descriptive and logistic regression statistical methods were used to analyse the data. Lifetime prevalence of PCE using modafinil, methylphenidate or Adderall was under 10%, while past regular and current PCE users of these substances made up between 0.3%-4% of the survey population. A substantial majority of students was unaware of and/or uninterested in PCE; however about one third of students were interested in PCE. PCE users were more likely to be male, British and older students; predictors of PCE use included awareness of other students using PCEs, ADHD symptomatology, ethical concerns, and alcohol and cannabis use. The survey addresses the need for better evidence about PCE prevalence and practices among university students in the UK. We recommend PCE-related strategies for universities based on the survey findings.","container-title":"PLoS ONE","DOI":"10.1371/journal.pone.0105969","ISSN":"1932-6203","issue":"10","title":"Robust resilience and substantial interest: A survey of pharmacological cognitive enhancement among university students in the UK and Ireland","volume":"9","author":[{"family":"Singh","given":"Ilina"},{"family":"Bard","given":"Imre"},{"family":"Jackson","given":"Jonathan"}],"issued":{"date-parts":[["2014"]]}}}],"schema":"https://github.com/citation-style-language/schema/raw/master/csl-citation.json"} </w:instrText>
      </w:r>
      <w:r w:rsidRPr="002E6D7D">
        <w:rPr>
          <w:rFonts w:asciiTheme="majorBidi" w:hAnsiTheme="majorBidi" w:cstheme="majorBidi"/>
          <w:color w:val="000000" w:themeColor="text1"/>
        </w:rPr>
        <w:fldChar w:fldCharType="separate"/>
      </w:r>
      <w:r w:rsidR="00D415FA" w:rsidRPr="002E6D7D">
        <w:rPr>
          <w:rFonts w:asciiTheme="majorBidi" w:hAnsiTheme="majorBidi" w:cstheme="majorBidi"/>
          <w:color w:val="000000"/>
        </w:rPr>
        <w:t>(Singh et al., 2014)</w:t>
      </w:r>
      <w:r w:rsidRPr="002E6D7D">
        <w:rPr>
          <w:rFonts w:asciiTheme="majorBidi" w:hAnsiTheme="majorBidi" w:cstheme="majorBidi"/>
          <w:color w:val="000000" w:themeColor="text1"/>
        </w:rPr>
        <w:fldChar w:fldCharType="end"/>
      </w:r>
      <w:r w:rsidRPr="002E6D7D">
        <w:rPr>
          <w:rFonts w:asciiTheme="majorBidi" w:hAnsiTheme="majorBidi" w:cstheme="majorBidi"/>
          <w:color w:val="000000" w:themeColor="text1"/>
        </w:rPr>
        <w:t xml:space="preserve">. Accessing the web for drug acquisition activities is a reason for concern </w:t>
      </w:r>
      <w:r w:rsidRPr="002E6D7D">
        <w:rPr>
          <w:rFonts w:asciiTheme="majorBidi" w:hAnsiTheme="majorBidi" w:cstheme="majorBidi"/>
          <w:color w:val="000000" w:themeColor="text1"/>
        </w:rPr>
        <w:fldChar w:fldCharType="begin"/>
      </w:r>
      <w:r w:rsidR="00870E60" w:rsidRPr="002E6D7D">
        <w:rPr>
          <w:rFonts w:asciiTheme="majorBidi" w:hAnsiTheme="majorBidi" w:cstheme="majorBidi"/>
          <w:color w:val="000000" w:themeColor="text1"/>
        </w:rPr>
        <w:instrText xml:space="preserve"> ADDIN ZOTERO_ITEM CSL_CITATION {"citationID":"yr2dBg6c","properties":{"formattedCitation":"(Hockenhull et al., 2020)","plainCitation":"(Hockenhull et al., 2020)","noteIndex":0},"citationItems":[{"id":2946,"uris":["http://zotero.org/users/5820251/items/JNNAHHWW"],"itemData":{"id":2946,"type":"article-journal","abstract":"Background: There are reports of prescription stimulants being purchased online for use as cognitive enhancers or “smart drugs.” Objectives: The aim of this study was to investigate availability of modafinil and methylphenidate from internet suppliers from the perspective of a typical United Kingdom (UK) based customer. Methods: Using European Monitoring Center for Drugs and Drug Addiction (EMCDDA) internet snapshot methodology, we undertook an English language internet snapshot survey in July-August 2018 to gather information on the availability and price of modafinil and methylphenidate from online retailers. Results: A total of 55 modafinil and 14 methylphenidate websites were identified from which the drug could be purchased without a prescription. Minimum purchase quantities ranged from 10 to 90 tablets for modafinil and 1–1,005 tablets for methylphenidate with no apparent upper limit to the number that could be purchased. The price per tablet varied from \\pounds0.38–5.31 for modafinil and \\pounds0.16–5.70 for methylphenidate. Free shipping was offered if more than a certain amount was spent on 46 (83.6%) modafinil and 7 (50.0%) methylphenidate websites and discounts were offered on 43 (78.2%) modafinil and 4 (28.6%) methylphenidate websites. Conclusions: Modafinil and methylphenidate are widely available to purchase via internet from the UK without a prescription. The pricing on websites encourages users to buy greater quantities to qualify for discounts and free shipping. The quantities available suggest these purchases may be used in greater amounts than would be legitimately prescribed, increasing the risk of misuse or diversion to other individuals.","container-title":"Substance Use and Misuse","DOI":"10.1080/10826084.2019.1654516","ISSN":"15322491","issue":"1","note":"publisher: Taylor and Francis Ltd","page":"56–65","title":"The Availability of Modafinil and Methylphenidate Purchased from the Internet in the United Kingdom Without a Prescription","volume":"55","author":[{"family":"Hockenhull","given":"Joanna"},{"family":"Wood","given":"David M."},{"family":"Dargan","given":"Paul I."}],"issued":{"date-parts":[["2020",1]]}}}],"schema":"https://github.com/citation-style-language/schema/raw/master/csl-citation.json"} </w:instrText>
      </w:r>
      <w:r w:rsidRPr="002E6D7D">
        <w:rPr>
          <w:rFonts w:asciiTheme="majorBidi" w:hAnsiTheme="majorBidi" w:cstheme="majorBidi"/>
          <w:color w:val="000000" w:themeColor="text1"/>
        </w:rPr>
        <w:fldChar w:fldCharType="separate"/>
      </w:r>
      <w:r w:rsidR="00D415FA" w:rsidRPr="002E6D7D">
        <w:rPr>
          <w:rFonts w:asciiTheme="majorBidi" w:hAnsiTheme="majorBidi" w:cstheme="majorBidi"/>
          <w:noProof/>
          <w:color w:val="000000" w:themeColor="text1"/>
        </w:rPr>
        <w:t>(Hockenhull et al., 2020)</w:t>
      </w:r>
      <w:r w:rsidRPr="002E6D7D">
        <w:rPr>
          <w:rFonts w:asciiTheme="majorBidi" w:hAnsiTheme="majorBidi" w:cstheme="majorBidi"/>
          <w:color w:val="000000" w:themeColor="text1"/>
        </w:rPr>
        <w:fldChar w:fldCharType="end"/>
      </w:r>
      <w:r w:rsidRPr="002E6D7D">
        <w:rPr>
          <w:rFonts w:asciiTheme="majorBidi" w:hAnsiTheme="majorBidi" w:cstheme="majorBidi"/>
          <w:color w:val="000000" w:themeColor="text1"/>
        </w:rPr>
        <w:t xml:space="preserve">, with young people (18-25 years old) being at high risk because they are extensive users of the Internet </w:t>
      </w:r>
      <w:r w:rsidRPr="002E6D7D">
        <w:rPr>
          <w:rFonts w:asciiTheme="majorBidi" w:hAnsiTheme="majorBidi" w:cstheme="majorBidi"/>
          <w:color w:val="000000" w:themeColor="text1"/>
        </w:rPr>
        <w:fldChar w:fldCharType="begin"/>
      </w:r>
      <w:r w:rsidR="00ED3BD5" w:rsidRPr="002E6D7D">
        <w:rPr>
          <w:rFonts w:asciiTheme="majorBidi" w:hAnsiTheme="majorBidi" w:cstheme="majorBidi"/>
          <w:color w:val="000000" w:themeColor="text1"/>
        </w:rPr>
        <w:instrText xml:space="preserve"> ADDIN ZOTERO_ITEM CSL_CITATION {"citationID":"0wjqo9at","properties":{"formattedCitation":"(F. Morton &amp; Tighe, 2011)","plainCitation":"(F. Morton &amp; Tighe, 2011)","dontUpdate":true,"noteIndex":0},"citationItems":[{"id":3027,"uris":["http://zotero.org/users/5820251/items/HQPKPFVZ"],"itemData":{"id":3027,"type":"article-journal","abstract":"Background:? Binge drinking in young adults at university is a growing problem within Britain (Drink Aware 2009). Students drinking above the recommended safe levels of alcohol are at risk of many associated health problems (RCP 2008). This study used the Office for National Statistics definition of binge drinking: males consuming eight or more units and women consuming six or more units in one session, at least once a week (ONS 2007). The research aimed to explore prevalence of, and reasons and attitudes towards binge drinking within Coventry University under-graduate students, aged 18?24?years. Methods:? A validated tool could not be found for this topic; therefore a confidential questionnaire was developed based on an existing questionnaire (Webb et al.1996). Following a pilot study, a sample of 40 students (20 male and female) was chosen as a practical size to recruit. Students were recruited using purposive ? criterion sampling; approached in campus cafes, study areas and computer rooms. Inclusion criteria were under-graduate students, aged 18?24?years. Ethical approval was given by Coventry University Ethics Committee, and participants provided informed consent. Descriptive statistics were collected, calculated manually, analysed and displayed as graphs and tables. Results:? Most (92.5%) students were classed as binge drinkers; most exceeded the weekly guidelines for sensible drinking. Ninety per cent of students were not aware of sensible drinking guidelines and drank larger measures at home in outside venues. The main reasons identified for alcohol intake were to socialise, pleasure, to feel intoxicated, enjoyment of taste, cheap cost of alcohol and student alcohol promotions. Sixty-seven per cent of students felt that the university culture had made binge drinking more acceptable. Discussion:? These results confirmed findings from previous studies; a significant proportion of under-graduates binge drink (Gill 2002). This increases risk of short and long-term health problems, including heart and liver disease, some cancers, pancreatitis and diabetes. The nutritional adequacy of student diets may be impaired by binge drinking. Alcohol in excess has no nutritional benefits; providing ?empty? calories that can cause weight gain. The low awareness of government recommendations for alcohol intake indicates that increased awareness is needed i.e. campaigns throughout university campuses. Ceasing alcohol offers targeting students, and events promoting binge drinking behaviour, might prove successful in reducing binge drinking levels. Conclusions:? Increased alcohol awareness is needed within university students. Student attitudes towards alcohol, university culture's influence and alcohol promotions targeting students, are key factors requiring action. The high prevalence of binge drinking provides evidence that these students are at risk of short and long term alcohol related health problems, and nutritional deficiencies. References:? Drink Aware (2009) Students [online] available from \\textlesshttp://www.drinkaware.co.uk/alcohol-and-you/students\\textgreater [Accessed on 15 January 2010]. Gill, J. (2002) Reported levels of alcohol consumption and binge drinking within the UK undergraduate student population over the last 25 years. Alcohol &amp; Alcoholism3, 109?120. Office for National Statistics (2007) Health Related Behaviour [online] available from \\textlesshttp://www.statistics.gov.uk/CCI/nugget.asp?ID=1894&amp;Pos=&amp;ColRank=2&amp;Rank=224\\textgreater [Accessed on 10 January 2010]. Royal College of Physicians (2008) Alcohol [online] available from \\textlesshttp://www.rcplondon.ac.uk/healthyliving/alcohol.asp\\textgreater [Accessed on 12 January 2010]. Webb, E., Ashton, C.H., Kelly, P. &amp; Kamali, F. (1996) Alcohol and drug use in UK university students. Lancet 348, 922?925.","container-title":"Journal of Human Nutrition and Dietetics","DOI":"10.1111/j.1365-277X.2011.01175_25.x","ISSN":"0952-3871","issue":"3","note":"publisher: John Wiley &amp; Sons, Ltd","page":"267–296","title":"Prevalence of, and factors influencing, binge drinking in young adult university under-graduate students","URL":"https://doi.org/10.1111/j.1365-277X.2011.01175_25.x","volume":"24","author":[{"family":"Morton","given":"F"},{"family":"Tighe","given":"B"}],"issued":{"date-parts":[["2011",6]]}}}],"schema":"https://github.com/citation-style-language/schema/raw/master/csl-citation.json"} </w:instrText>
      </w:r>
      <w:r w:rsidRPr="002E6D7D">
        <w:rPr>
          <w:rFonts w:asciiTheme="majorBidi" w:hAnsiTheme="majorBidi" w:cstheme="majorBidi"/>
          <w:color w:val="000000" w:themeColor="text1"/>
        </w:rPr>
        <w:fldChar w:fldCharType="separate"/>
      </w:r>
      <w:r w:rsidRPr="002E6D7D">
        <w:rPr>
          <w:rFonts w:asciiTheme="majorBidi" w:hAnsiTheme="majorBidi" w:cstheme="majorBidi"/>
          <w:noProof/>
          <w:color w:val="000000" w:themeColor="text1"/>
        </w:rPr>
        <w:t>(Morton &amp; Tighe, 2011)</w:t>
      </w:r>
      <w:r w:rsidRPr="002E6D7D">
        <w:rPr>
          <w:rFonts w:asciiTheme="majorBidi" w:hAnsiTheme="majorBidi" w:cstheme="majorBidi"/>
          <w:color w:val="000000" w:themeColor="text1"/>
        </w:rPr>
        <w:fldChar w:fldCharType="end"/>
      </w:r>
      <w:r w:rsidRPr="002E6D7D">
        <w:rPr>
          <w:rFonts w:asciiTheme="majorBidi" w:hAnsiTheme="majorBidi" w:cstheme="majorBidi"/>
          <w:color w:val="000000" w:themeColor="text1"/>
        </w:rPr>
        <w:t xml:space="preserve">; it was found that over a third of the websites selling modafinil specifically recommended use of the drug to aid studying </w:t>
      </w:r>
      <w:r w:rsidRPr="002E6D7D">
        <w:rPr>
          <w:rFonts w:asciiTheme="majorBidi" w:hAnsiTheme="majorBidi" w:cstheme="majorBidi"/>
          <w:color w:val="000000" w:themeColor="text1"/>
        </w:rPr>
        <w:fldChar w:fldCharType="begin"/>
      </w:r>
      <w:r w:rsidR="00870E60" w:rsidRPr="002E6D7D">
        <w:rPr>
          <w:rFonts w:asciiTheme="majorBidi" w:hAnsiTheme="majorBidi" w:cstheme="majorBidi"/>
          <w:color w:val="000000" w:themeColor="text1"/>
        </w:rPr>
        <w:instrText xml:space="preserve"> ADDIN ZOTERO_ITEM CSL_CITATION {"citationID":"1FS5HL4A","properties":{"formattedCitation":"(Hockenhull et al., 2020)","plainCitation":"(Hockenhull et al., 2020)","noteIndex":0},"citationItems":[{"id":2946,"uris":["http://zotero.org/users/5820251/items/JNNAHHWW"],"itemData":{"id":2946,"type":"article-journal","abstract":"Background: There are reports of prescription stimulants being purchased online for use as cognitive enhancers or “smart drugs.” Objectives: The aim of this study was to investigate availability of modafinil and methylphenidate from internet suppliers from the perspective of a typical United Kingdom (UK) based customer. Methods: Using European Monitoring Center for Drugs and Drug Addiction (EMCDDA) internet snapshot methodology, we undertook an English language internet snapshot survey in July-August 2018 to gather information on the availability and price of modafinil and methylphenidate from online retailers. Results: A total of 55 modafinil and 14 methylphenidate websites were identified from which the drug could be purchased without a prescription. Minimum purchase quantities ranged from 10 to 90 tablets for modafinil and 1–1,005 tablets for methylphenidate with no apparent upper limit to the number that could be purchased. The price per tablet varied from \\pounds0.38–5.31 for modafinil and \\pounds0.16–5.70 for methylphenidate. Free shipping was offered if more than a certain amount was spent on 46 (83.6%) modafinil and 7 (50.0%) methylphenidate websites and discounts were offered on 43 (78.2%) modafinil and 4 (28.6%) methylphenidate websites. Conclusions: Modafinil and methylphenidate are widely available to purchase via internet from the UK without a prescription. The pricing on websites encourages users to buy greater quantities to qualify for discounts and free shipping. The quantities available suggest these purchases may be used in greater amounts than would be legitimately prescribed, increasing the risk of misuse or diversion to other individuals.","container-title":"Substance Use and Misuse","DOI":"10.1080/10826084.2019.1654516","ISSN":"15322491","issue":"1","note":"publisher: Taylor and Francis Ltd","page":"56–65","title":"The Availability of Modafinil and Methylphenidate Purchased from the Internet in the United Kingdom Without a Prescription","volume":"55","author":[{"family":"Hockenhull","given":"Joanna"},{"family":"Wood","given":"David M."},{"family":"Dargan","given":"Paul I."}],"issued":{"date-parts":[["2020",1]]}}}],"schema":"https://github.com/citation-style-language/schema/raw/master/csl-citation.json"} </w:instrText>
      </w:r>
      <w:r w:rsidRPr="002E6D7D">
        <w:rPr>
          <w:rFonts w:asciiTheme="majorBidi" w:hAnsiTheme="majorBidi" w:cstheme="majorBidi"/>
          <w:color w:val="000000" w:themeColor="text1"/>
        </w:rPr>
        <w:fldChar w:fldCharType="separate"/>
      </w:r>
      <w:r w:rsidR="00D415FA" w:rsidRPr="002E6D7D">
        <w:rPr>
          <w:rFonts w:asciiTheme="majorBidi" w:hAnsiTheme="majorBidi" w:cstheme="majorBidi"/>
          <w:noProof/>
          <w:color w:val="000000" w:themeColor="text1"/>
        </w:rPr>
        <w:t>(Hockenhull et al., 2020)</w:t>
      </w:r>
      <w:r w:rsidRPr="002E6D7D">
        <w:rPr>
          <w:rFonts w:asciiTheme="majorBidi" w:hAnsiTheme="majorBidi" w:cstheme="majorBidi"/>
          <w:color w:val="000000" w:themeColor="text1"/>
        </w:rPr>
        <w:fldChar w:fldCharType="end"/>
      </w:r>
      <w:r w:rsidRPr="002E6D7D">
        <w:rPr>
          <w:rFonts w:asciiTheme="majorBidi" w:hAnsiTheme="majorBidi" w:cstheme="majorBidi"/>
          <w:color w:val="000000" w:themeColor="text1"/>
        </w:rPr>
        <w:t>.</w:t>
      </w:r>
    </w:p>
    <w:p w14:paraId="6852D019" w14:textId="74CB08AA" w:rsidR="00FD37B9" w:rsidRPr="002E6D7D" w:rsidRDefault="00FD37B9" w:rsidP="00E328B3">
      <w:pPr>
        <w:spacing w:line="360" w:lineRule="auto"/>
        <w:jc w:val="both"/>
        <w:rPr>
          <w:rFonts w:asciiTheme="majorBidi" w:hAnsiTheme="majorBidi" w:cstheme="majorBidi"/>
          <w:b/>
          <w:bCs/>
          <w:color w:val="000000" w:themeColor="text1"/>
          <w:sz w:val="28"/>
          <w:szCs w:val="28"/>
        </w:rPr>
      </w:pPr>
    </w:p>
    <w:p w14:paraId="2C18670F" w14:textId="77777777" w:rsidR="001B175A" w:rsidRPr="002E6D7D" w:rsidRDefault="001B175A" w:rsidP="00E328B3">
      <w:pPr>
        <w:spacing w:line="360" w:lineRule="auto"/>
        <w:jc w:val="both"/>
        <w:rPr>
          <w:rFonts w:asciiTheme="majorBidi" w:hAnsiTheme="majorBidi" w:cstheme="majorBidi"/>
          <w:b/>
          <w:bCs/>
          <w:color w:val="000000" w:themeColor="text1"/>
          <w:sz w:val="28"/>
          <w:szCs w:val="28"/>
        </w:rPr>
      </w:pPr>
    </w:p>
    <w:p w14:paraId="5C7306AE" w14:textId="5723C240" w:rsidR="00AD4596" w:rsidRPr="002E6D7D" w:rsidRDefault="00AD4596" w:rsidP="00FD37B9">
      <w:pPr>
        <w:pStyle w:val="Heading2"/>
        <w:rPr>
          <w:rFonts w:asciiTheme="majorBidi" w:hAnsiTheme="majorBidi"/>
          <w:b/>
          <w:bCs/>
          <w:color w:val="000000" w:themeColor="text1"/>
          <w:sz w:val="28"/>
          <w:szCs w:val="28"/>
        </w:rPr>
      </w:pPr>
      <w:bookmarkStart w:id="103" w:name="_Toc128520791"/>
      <w:r w:rsidRPr="002E6D7D">
        <w:rPr>
          <w:rFonts w:asciiTheme="majorBidi" w:hAnsiTheme="majorBidi"/>
          <w:b/>
          <w:bCs/>
          <w:color w:val="000000" w:themeColor="text1"/>
          <w:sz w:val="28"/>
          <w:szCs w:val="28"/>
        </w:rPr>
        <w:t>Discussion</w:t>
      </w:r>
      <w:bookmarkEnd w:id="103"/>
    </w:p>
    <w:p w14:paraId="343883D1" w14:textId="77777777" w:rsidR="00D30B2D" w:rsidRPr="002E6D7D" w:rsidRDefault="00D30B2D" w:rsidP="00D30B2D">
      <w:pPr>
        <w:rPr>
          <w:rFonts w:asciiTheme="majorBidi" w:hAnsiTheme="majorBidi" w:cstheme="majorBidi"/>
        </w:rPr>
      </w:pPr>
    </w:p>
    <w:p w14:paraId="28DA582B" w14:textId="77777777" w:rsidR="00FD37B9" w:rsidRPr="002E6D7D" w:rsidRDefault="00FD37B9" w:rsidP="00FD37B9">
      <w:pPr>
        <w:rPr>
          <w:rFonts w:asciiTheme="majorBidi" w:hAnsiTheme="majorBidi" w:cstheme="majorBidi"/>
        </w:rPr>
      </w:pPr>
    </w:p>
    <w:p w14:paraId="43D424F1" w14:textId="76153C06" w:rsidR="00AD4596" w:rsidRPr="002E6D7D" w:rsidRDefault="00AD4596" w:rsidP="001B3123">
      <w:pPr>
        <w:spacing w:line="360" w:lineRule="auto"/>
        <w:jc w:val="both"/>
        <w:rPr>
          <w:rFonts w:asciiTheme="majorBidi" w:hAnsiTheme="majorBidi" w:cstheme="majorBidi"/>
          <w:color w:val="000000" w:themeColor="text1"/>
        </w:rPr>
      </w:pPr>
      <w:r w:rsidRPr="002E6D7D">
        <w:rPr>
          <w:rFonts w:asciiTheme="majorBidi" w:hAnsiTheme="majorBidi" w:cstheme="majorBidi"/>
          <w:color w:val="000000" w:themeColor="text1"/>
        </w:rPr>
        <w:t xml:space="preserve">The current systematic review provided an in-depth and updated understanding on CEs’ prevalence of use; </w:t>
      </w:r>
      <w:r w:rsidRPr="002E6D7D">
        <w:rPr>
          <w:rFonts w:asciiTheme="majorBidi" w:hAnsiTheme="majorBidi" w:cstheme="majorBidi"/>
          <w:color w:val="000000" w:themeColor="text1"/>
          <w:kern w:val="24"/>
        </w:rPr>
        <w:t xml:space="preserve">levels of knowledge; </w:t>
      </w:r>
      <w:r w:rsidRPr="002E6D7D">
        <w:rPr>
          <w:rFonts w:asciiTheme="majorBidi" w:hAnsiTheme="majorBidi" w:cstheme="majorBidi"/>
          <w:color w:val="000000" w:themeColor="text1"/>
        </w:rPr>
        <w:t xml:space="preserve">and their impact on HEI university students, which is clearly a critical public health issue. The past few years have seen increasing levels of concern about the use of pharmaceutical cognitive enhancement among university students worldwide, with the lifetime prevalence of CEs misuse among these subjects ranging from between 6% to 20%, depending on the study subject </w:t>
      </w:r>
      <w:r w:rsidRPr="002E6D7D">
        <w:rPr>
          <w:rFonts w:asciiTheme="majorBidi" w:hAnsiTheme="majorBidi" w:cstheme="majorBidi"/>
          <w:color w:val="000000" w:themeColor="text1"/>
        </w:rPr>
        <w:fldChar w:fldCharType="begin"/>
      </w:r>
      <w:r w:rsidR="00870E60" w:rsidRPr="002E6D7D">
        <w:rPr>
          <w:rFonts w:asciiTheme="majorBidi" w:hAnsiTheme="majorBidi" w:cstheme="majorBidi"/>
          <w:color w:val="000000" w:themeColor="text1"/>
        </w:rPr>
        <w:instrText xml:space="preserve"> ADDIN ZOTERO_ITEM CSL_CITATION {"citationID":"5u1hTQ3n","properties":{"formattedCitation":"(Kudlow et al., 2013)","plainCitation":"(Kudlow et al., 2013)","noteIndex":0},"citationItems":[{"id":116,"uris":["http://zotero.org/users/5820251/items/HJK8NHHQ"],"itemData":{"id":116,"type":"article-journal","container-title":"J Psychoactive Drugs","DOI":"10.1080/02791072.2013.825033","title":"Cognitive enhancement in Canadian medical students","URL":"https://doi.org/10.1080/02791072.2013.825033","volume":"45","author":[{"family":"Kudlow","given":"P. A."},{"family":"Treurnicht Naylor","given":"K."},{"family":"Xie","given":"B."},{"family":"McIntyre","given":"R. S."}],"issued":{"date-parts":[["2013"]]}}}],"schema":"https://github.com/citation-style-language/schema/raw/master/csl-citation.json"} </w:instrText>
      </w:r>
      <w:r w:rsidRPr="002E6D7D">
        <w:rPr>
          <w:rFonts w:asciiTheme="majorBidi" w:hAnsiTheme="majorBidi" w:cstheme="majorBidi"/>
          <w:color w:val="000000" w:themeColor="text1"/>
        </w:rPr>
        <w:fldChar w:fldCharType="separate"/>
      </w:r>
      <w:r w:rsidR="00D415FA" w:rsidRPr="002E6D7D">
        <w:rPr>
          <w:rFonts w:asciiTheme="majorBidi" w:hAnsiTheme="majorBidi" w:cstheme="majorBidi"/>
          <w:noProof/>
          <w:color w:val="000000" w:themeColor="text1"/>
        </w:rPr>
        <w:t>(Kudlow et al., 2013)</w:t>
      </w:r>
      <w:r w:rsidRPr="002E6D7D">
        <w:rPr>
          <w:rFonts w:asciiTheme="majorBidi" w:hAnsiTheme="majorBidi" w:cstheme="majorBidi"/>
          <w:color w:val="000000" w:themeColor="text1"/>
        </w:rPr>
        <w:fldChar w:fldCharType="end"/>
      </w:r>
      <w:r w:rsidRPr="002E6D7D">
        <w:rPr>
          <w:rFonts w:asciiTheme="majorBidi" w:hAnsiTheme="majorBidi" w:cstheme="majorBidi"/>
          <w:color w:val="000000" w:themeColor="text1"/>
        </w:rPr>
        <w:t xml:space="preserve">. Of particular concern, however, is CE’s use in Health Sciences/Biomedical students </w:t>
      </w:r>
      <w:r w:rsidRPr="002E6D7D">
        <w:rPr>
          <w:rFonts w:asciiTheme="majorBidi" w:hAnsiTheme="majorBidi" w:cstheme="majorBidi"/>
          <w:color w:val="000000" w:themeColor="text1"/>
        </w:rPr>
        <w:fldChar w:fldCharType="begin"/>
      </w:r>
      <w:r w:rsidR="00D415FA" w:rsidRPr="002E6D7D">
        <w:rPr>
          <w:rFonts w:asciiTheme="majorBidi" w:hAnsiTheme="majorBidi" w:cstheme="majorBidi"/>
          <w:color w:val="000000" w:themeColor="text1"/>
        </w:rPr>
        <w:instrText xml:space="preserve"> ADDIN ZOTERO_ITEM CSL_CITATION {"citationID":"cMshSdPz","properties":{"formattedCitation":"(Abbasi-Ghahramanloo et al., 2015; Bruyn et al., 2019; Emanuel et al., 2013a; Fallah et al., 2018b; A. G. Franke et al., 2011; Habibzadeh et al., 2011; Jain et al., 2017; Javed et al., 2019; Kudlow et al., 2013; Lengvenyt\\uc0\\u279{} &amp; Strumila, 2016; Papazisis et al., 2018; Pighi et al., 2018)","plainCitation":"(Abbasi-Ghahramanloo et al., 2015; Bruyn et al., 2019; Emanuel et al., 2013a; Fallah et al., 2018b; A. G. Franke et al., 2011; Habibzadeh et al., 2011; Jain et al., 2017; Javed et al., 2019; Kudlow et al., 2013; Lengvenytė &amp; Strumila, 2016; Papazisis et al., 2018; Pighi et al., 2018)","noteIndex":0},"citationItems":[{"id":2246,"uris":["http://zotero.org/users/5820251/items/VQKDQBNW"],"itemData":{"id":2246,"type":"article-journal","abstract":"BACKGROUND: Substance use among young people is a major public health problem in Iran. OBJECTIVES: The aims of the present study were to determine the prevalence of substance misuse and its determinants in medical sciences students in Tehran, Iran. PATIENTS AND METHODS: A cross-sectional study was performed on a randomly selected sample of 1992 medical sciences students during 2012-2013. Anonymous, structured questionnaires were distributed among the students in each selected class. Substance misuse was defined according to cultural and epidemiological features. Data analysis was performed using chi-squared test, Fisher's exact test, and binary logistic regression. RESULTS: The prevalence of prescription drug misuse, last year alcohol use, and ever illicit substance use was 4.9%, 6.9%, and 2.9%, respectively. The result of multiple logistic regression model showed that being a male (OR = 4.0), hookah use in the last year (OR = 3.2), prescription drug misuse (OR = 3.2), and alcohol use in the last year (OR = 3.3) were associated with the students' illicit substance use. Last year alcohol use (OR = 5.3), ever illicit substance use (OR = 3.2), and illicit substance use in friends (OR = 2.6) were associated with prescription drug misuse. CONCLUSIONS: Our results suggested that the prevalence of prescription drugs, alcohol and illicit substance use was relatively low, though still significant, among Iranian students, which was strongly associated with family and friends' use. The findings of this research can be used for planning and evaluating interventions by considering the risk factors and protective factors in Universities.","container-title":"International journal of high risk behaviors &amp; addiction","DOI":"10.5812/ijhrba.21945","issue":"1","language":"eng","page":"e21945-e21945","title":"Prescription drugs, alcohol, and illicit substance use and their correlations among medical sciences students in iran","URL":"https://www.ncbi.nlm.nih.gov/pubmed/25821750https://www.ncbi.nlm.nih.gov/pmc/articles/PMC4360541/","volume":"4","author":[{"family":"Abbasi-Ghahramanloo","given":"Abbas"},{"family":"Fotouhi","given":"Akbar"},{"family":"Zeraati","given":"Hojjat"},{"family":"Rahimi-Movaghar","given":"Afarin"}],"issued":{"date-parts":[["2015"]]}}},{"id":20,"uris":["http://zotero.org/users/5820251/items/9X76E32E"],"itemData":{"id":20,"type":"article-journal","abstract":"Background: There has been increasing attention in both popular and scientific circles to the misuse of prescription stimulants by students. However, it is unclear which student groups are most vulnerable and what environmental factors could influence this misuse. Medical students might be more at risk because of high levels of competition and related stress in medical school, making them a relevant population to explore these interrelationships. Objectives: This study aims to answer two research questions: (1) Does competition lead to higher stress and greater likelihood of misuse? and (2) Do the levels of and interrelationships between competition, stress and misuse vary between students with different post-graduate aspirations? Methods: In total, 3159 Flemish medical students (48.99% response rate) participated anonymously in a 2016 questionnaire on stimulants. Misuse was defined as use to enhance study performance, but not as part of an applicable treatment. We performed (multiple group) structural equation modeling to answer the research questions. Results: Results indicate significant associations between competition, stress and misuse: the higher the perception of medical school as being competitive, the higher the stress level and the more likely the misuse. Against our expectations, the association between competition and stress was significantly stronger for future general practitioners (GPs) compared to future specialists. Conclusion: The competitive climate in medical school creates high stress levels, rendering students vulnerable to misuse of stimulants. Students need to be educated about how to cope with stress in a non-pharmaceutical way, making them more resilient to stress during studentship and in their future careers.","container-title":"Substance Use &amp; Misuse","DOI":"10.1080/10826084.2019.1572190","ISSN":"1082-6084","issue":"7","note":"PMID: 30892122","page":"1191-1202","source":"Taylor and Francis+NEJM","title":"Popping smart pills in medical school: Are competition and stress associated with the misuse of prescription stimulants among students?","title-short":"Popping smart pills in medical school","URL":"https://doi.org/10.1080/10826084.2019.1572190","volume":"54","author":[{"family":"Bruyn","given":"Sara De"},{"family":"Wouters","given":"Edwin"},{"family":"Ponnet","given":"Koen"},{"family":"Hal","given":"Guido Van"}],"accessed":{"date-parts":[["2019",7,2]]},"issued":{"date-parts":[["2019",6,7]]}}},{"id":2179,"uris":["http://zotero.org/users/5820251/items/RDHGI4QB"],"itemData":{"id":2179,"type":"article-journal","abstract":"BACKGROUND: Nonmedical use of prescription psychostimulants such as methylphenidate and amphetamine salts for the purpose of cognitive enhancement is a growing trend, particularly in educational environments. To our knowledge, no recent studies have evaluated the use of these psychostimulants in a medical academic setting.\\n\\nOBJECTIVE: To conduct an online census of psychostimulant use among medical students.\\n\\nDESIGN: In 2011, we conducted a multi-institutional census using a 31-48 item online survey regarding use of prescription psychostimulants.\\n\\nPARTICIPANTS: 2,732 actively enrolled medical students at four private and public medical schools in the greater Chicago area.\\n\\nMAIN MEASURES: Prevalence and correlates of psychostimulant use\\n\\nKEY RESULTS: 1,115 (41 %) of students responded to the web-based questionnaire (range 26-47 % among schools). On average, students were 25.1 years of age (SD = 2.7, range 20-49), and single (70 %). Overall, 18 % (198/1,115) of this medical student sample had used prescription psychostimulants at least once in their lifetime, with first use most often in college. Of these, 11 % (117/1,115) of students reported use during medical school (range 7-16 % among schools). Psychostimulant use was significantly correlated with use of barbiturates, ecstasy, and tranquilizers (Pearson's correlation r &gt; 0.5, Student's t-test p &lt; 0.01); male gender (21 % male versus 15 % female, Chi squared p = 0.007); and training at a medical school which by student self-report determined class rank (68 % versus 51 %, Chi-squared p = 0.018). Non-users were more likely to be first year students (Chi-squared p = 0.048) or to have grown up outside of the United States (Chi-squared p = 0.013).\\n\\nCONCLUSIONS: Use of psychostimulants, including use without a prescription, is common among medical students. Further study of the side effects, medical implications, and use during post-graduate medical training and medical practice is needed to inform evidence-based policy.","container-title":"Journal of General Internal Medicine","DOI":"10.1007/s11606-012-2249-4","ISSN":"0884-8734","issue":"8","page":"1028-1034","title":"Cognitive enhancement drug use among future physicians: Findings from a multi-institutional census of medical students","volume":"28","author":[{"family":"Emanuel","given":"Robyn M."},{"family":"Frellsen","given":"Sandra L."},{"family":"Kashima","given":"Kathleen J."},{"family":"Sanguino","given":"Sandra M."},{"family":"Sierles","given":"Frederick S."},{"family":"Lazarus","given":"Cathy J."}],"issued":{"date-parts":[["2013"]]}}},{"id":2896,"uris":["http://zotero.org/users/5820251/items/8T7ID522"],"itemData":{"id":2896,"type":"article-journal","abstract":"BACKGROUND: Stimulant pharmaceuticals are abused among academic students to elevate mood, improve studying, intellectual capacity, memory and concentration, and increase wakefulness. This study was designed to evaluate the current situation of stimulant use among medical students and residents of Babol University of Medical Sciences. METHODS: This cross-sectional study was conducted among 560 medical students and clinical residents of Babol University of Medical Sciences during the academic year 2014-2015. A self-administered questionnaire was used for data collection. RESULTS: Four hundred and forty-four (79.3%) students filled out the questionnaires. 49 (11%) individuals reported amphetamine and methylphenidate (ritalin) use. The mean age of the stimulant drug users was 24.6±4.8 years. The main initiator factor was to improve concentration (29 persons; 59.2%). There were significant statistical correlations between stimulant drugs abuse and male gender, living in dormitor in residence and internship and past medical history of psychiatric disorders (depression, attention deficit hyperactivity disorder and substance abuse) (p&lt;0.05).16 (32%) students started the drug use on their friends' advice; 15 (30%) due to self-medication and 12 (24%) persons with physician´s prescription. CONCLUSIONS: Because of significant prevalence of stimulant use, regulatory governmental policies and also planning to improve essential life skills, awareness about the side effects and complications of these drugs, screening of at-risk college students and early identification of the abusers are suggested.","archive":"PubMed","archive_location":"29387325","container-title":"Caspian journal of internal medicine","DOI":"10.22088/cjim.9.1.87","ISSN":"2008-6164","issue":"1","journalAbbreviation":"Caspian J Intern Med","language":"eng","page":"87-91","title":"Stimulant use in medical students and residents requires more careful attention","URL":"https://www.ncbi.nlm.nih.gov/pubmed/29387325","volume":"9","author":[{"family":"Fallah","given":"Golnaz"},{"family":"Moudi","given":"Sussan"},{"family":"Hamidia","given":"Angela"},{"family":"Bijani","given":"Ali"}],"issued":{"date-parts":[["2018"]]}}},{"id":2450,"uris":["http://zotero.org/users/5820251/items/W2NCSBCJ"],"itemData":{"id":2450,"type":"article-journal","abstract":"The aim of this study was to assess for the first time the prevalence and factors associated with stimulant use exclusively for cognitive enhancement among pupils and university students in Germany.","container-title":"Pharmacopsychiatry","DOI":"10.1055/s-0030-1268417","ISSN":"0176-3679","issue":"2","page":"60-66","title":"Non-medical use of prescription stimulants and illicit use of stimulants for cognitive enhancement in pupils and students in Germany","volume":"44","author":[{"family":"Franke","given":"A. G."},{"family":"Bonertz","given":"C."},{"family":"Christmann","given":"M."},{"family":"Huss","given":"M."},{"family":"Fellgiebel","given":"A."},{"family":"Hildt","given":"E."},{"family":"Lieb","given":"K."}],"issued":{"date-parts":[["2011"]]}}},{"id":1733,"uris":["http://zotero.org/users/5820251/items/3XVS376E"],"itemData":{"id":1733,"type":"article-journal","abstract":"Methylphenidate, a medication prescribed for individuals suffering from attention-deficit/hyperactivity disorder, is increasingly being misused by students.","container-title":"Drug Design, Development and Therapy","DOI":"10.2147/DDDT.S13818","ISSN":"4113363846","issue":"5","page":"71-76","title":"Illicit methylphenidate use among Iranian medical students: Prevalence and knowledge","author":[{"family":"Habibzadeh","given":"Afshin"},{"family":"Alizadeh","given":"Mahasti"},{"family":"Malek","given":"Ayoub"},{"family":"Maghbooli","given":"Leili"},{"family":"Shoja","given":"Mohammadali M."},{"family":"Ghabili","given":"Kamyar"}],"issued":{"date-parts":[["2011"]]}}},{"id":2265,"uris":["http://zotero.org/users/5820251/items/75KQA2NT"],"itemData":{"id":2265,"type":"article-journal","abstract":"BACKGROUND: Faced with demanding training programmes, medical students may be more prone to use methylphenidate for non-medical purposes in order to improve concentration, alertness and academic performance. AIM: The study aimed to investigate the prevalence of the non-medical use of methylphenidate and knowledge of this drug among undergraduate medical students of the University of the Free State. METHODS: This was a cross-sectional study. A self-administered, anonymous questionnaire was distributed during lectures to all students in the five year groups of the undergraduate medical programme. RESULTS: Of the 643 undergraduate medical students, 541 completed the questionnaire (response rate: 84.1%). Approximately 11.0% of surveyed students were using methylphenidate at the time of the study, of which the majority (67.9%) used it for academic purposes and 70.6% received it from a medical health professional. Less than a third of users had been diagnosed with Attention-Deficit/Hyperactivity Disorder. Methylphenidate users' median knowledge was greater than non-users, and methylphenidate knowledge increased from first-year and second-year students to third-year to fifth-year students. Median knowledge scores per year group ranged from 52.0% to 60.0%. CONCLUSION: Methylphenidate is mainly used for non-medical purposes by medical students. Students generally have a low level of knowledge on methylphenidate. Specific information on methylphenidate should be included in lectures on stress management and study methods during the course of the medical curriculum.","container-title":"The South African journal of psychiatry : SAJP : the journal of the Society of Psychiatrists of South Africa","DOI":"10.4102/sajpsychiatry.v23.1006","language":"eng","page":"1006","title":"Non-medical use of methylphenidate among medical students of the University of the Free State","URL":"https://www.ncbi.nlm.nih.gov/pubmed/30263181https://www.ncbi.nlm.nih.gov/pmc/articles/PMC6138185/","volume":"23","author":[{"family":"Jain","given":"Roshini"},{"family":"Chang","given":"Ch Chiech"},{"family":"Koto","given":"Mpho"},{"family":"Geldenhuys","given":"Alden"},{"family":"Nichol","given":"Richard"},{"family":"Joubert","given":"Gina"}],"issued":{"date-parts":[["2017"]]}}},{"id":2887,"uris":["http://zotero.org/users/5820251/items/APQCLU99"],"itemData":{"id":2887,"type":"article-journal","container-title":"Cureus","DOI":"10.7759/cureus.5879","journalAbbreviation":"Cureus","title":"Prevalence of Methylphenidate Misuse in Medical Colleges in Pakistan: A Cross-sectional Study","author":[{"family":"Javed","given":"Nismat"},{"family":"Ahmed","given":"Fatimah"},{"family":"Saeed","given":"Sikandar"},{"family":"Amir","given":"Raham"},{"family":"Khan","given":"Hadia"},{"family":"Iqbal","given":"Saima"}],"issued":{"date-parts":[["2019",10,10]]}}},{"id":116,"uris":["http://zotero.org/users/5820251/items/HJK8NHHQ"],"itemData":{"id":116,"type":"article-journal","container-title":"J Psychoactive Drugs","DOI":"10.1080/02791072.2013.825033","title":"Cognitive enhancement in Canadian medical students","URL":"https://doi.org/10.1080/02791072.2013.825033","volume":"45","author":[{"family":"Kudlow","given":"P. A."},{"family":"Treurnicht Naylor","given":"K."},{"family":"Xie","given":"B."},{"family":"McIntyre","given":"R. S."}],"issued":{"date-parts":[["2013"]]}}},{"id":2262,"uris":["http://zotero.org/users/5820251/items/EKR4RL8V"],"itemData":{"id":2262,"type":"article-journal","abstract":"Introduction Use of prescription psychostimulants and nootropics for non-medical purpose is a growing trend, especially in academic environment. Seeing the risks of neuroenhancement we decided to investigate situation in Lithuania. Objective Analyze the use of cognitive enhancers among medical students in Lithuania. Aims 1. Determine the prevalence of cognitive enhancement. 2. Figure out what drugs are mostly used and reasons for the usage. 3. Evaluate the contributing factors. Methods A cross-sectional survey study was performed in Vilnius University and Lithuanian University of Health Sciences. Students were asked to fill anonymous paper questionnaires consisting of 13 items concerning prevalence of substance use to enhance cognitive performance, reasons, and correlates during lecture time. Results Results are summarized in Table 1. A total of 8.1% of responders indicated that they had used cognitive enhancers. Nootropics were the most frequently mentioned: 59.6%, while psychostimulants were mentioned less frequently: 38.3% (including modafinil, methylphenidate and amphetamine derived drugs), and 23.4% indicated other substances. Improvement of concentration and increased studying time were predominant purposes (55.3% and 48.9% of users). Male students reported 3 times higher prevalence rates than females (14.6% vs. 5.1%, P&lt;0.05). Prevalence were also higher in students, who knew someone using these substances as compared to those who did not (17.3% vs. 5.1%, P&lt;0.05); it was the most associated factor with cognitive-enhancing drug taking behavior (Table 1). Conclusions In Lithuania, 1 of 12 medical students admits to having used neuroenhancing drugs. Nootropics were the most used drugs. Knowing user was the most important factor for usage.","container-title":"European Psychiatry","DOI":"https://doi.org/10.1016/j.eurpsy.2016.01.1041","page":"S304","title":"Do medical students use cognitive enhancers to study? Prevalence and correlates from lithuanian medical students sample","URL":"http://www.sciencedirect.com/science/article/pii/S0924933816010452","volume":"33","author":[{"family":"Lengvenytė","given":"A."},{"family":"Strumila","given":"R."}],"issued":{"date-parts":[["2016"]]}}},{"id":2245,"uris":["http://zotero.org/users/5820251/items/T562CV8F"],"itemData":{"id":2245,"type":"article-journal","abstract":"Nonmedical use of prescription medications is a growing health problem including not only the opioid painkiller overdose epidemic but also benzodiazepine and stimulants misuse. Medical students express considerable high percentages of prescription drug misuse but also of illicit drug use, with cannabis being the frequently used illicit drug. We report the final results of a cross-sectional study among medical students that examined prevalence and motivation for use and suggest that medical students display similar patterns of misuse, for both licit and illicit drugs, to other students. Furthermore, a correlation was found between illicit drugs use with tranquilizers misuse and between smoking and alcohol misuse with opioids, sleeping drugs, and stimulants use. Considering that substance use during medical school affects students? personal and professional lives and has potential consequences for their patients, further studies are needed to elucidate the prevalence but also the motivation for that use.","container-title":"Substance Abuse: Research and Treatment","DOI":"10.1177/1178221818802298","page":"1178221818802298","title":"Nonmedical Use of Prescription Drugs among Medical Students and the Relationship With Illicit Drug, Tobacco, and Alcohol Use","URL":"https://doi.org/10.1177/1178221818802298","volume":"12","author":[{"family":"Papazisis","given":"Georgios"},{"family":"Tsakiridis","given":"Ioannis"},{"family":"Siafis","given":"Spyridon"}],"issued":{"date-parts":[["2018"]]}}},{"id":2471,"uris":["http://zotero.org/users/5820251/items/8WW54WQ2"],"itemData":{"id":2471,"type":"article-journal","abstract":"&lt;p&gt;International media has paid attention to the use of substances by healthy subjects to enhance cognitive performance. Medical students are liable to use cognitive enhancers (CE) with the aim of improving academic performance. The study explored use and attitudes toward the use of CE in Italian medical students. The authors anonymously surveyed 433 medical students of the University of Modena and Reggio Emilia with an ad hoc 36-items questionnaire. CE were broadly defined as any substance taken with the purpose of improving cognitive functions, from readily available beverages and substances, such as coffee, tea, energy drinks, and supplements to prescription only medication, such as psychostimulants and modafinil. Response rate was 83.8% (n = 363). While the majority of the students (74.7%; n = 271) said that they had used substances to improve cognitive functions, only 2 students (0.6%) reported the use of prescription-only medications in the last 30 days. Main reasons for not taking prescription-only drugs were concerns about safety and side effects, reported by 83.3% of students (n = 295). A positive attitude toward use was held by 60.3% (n = 219) subjects. The surveyed Italian medical students used many substances as CE, but this did not seem to apply significantly to psychostimulants. A multivariable analysis showed that the following variables were related to the propensity to use substances as CE: male gender, self-reported memory impairment, concerns about worsening of cognitive performance, lifetime use of at least one illegal substance, use of any substance (both legal or illegal) in the last 30 days.&lt;/p&gt;","container-title":"Brain Sciences","DOI":"10.3390/brainsci8110197","page":"1-9","title":"Use and Propensity to Use Substances as Cognitive Enhancers in Italian Medical Students","author":[{"family":"Pighi","given":"Marcella"},{"family":"Pontoni","given":"Giancarlo"},{"family":"Sinisi","given":"Arianna"},{"family":"Ferrari","given":"Silvia"},{"family":"Mattei","given":"Giorgio"},{"family":"Pingani","given":"Luca"},{"family":"Simoni","given":"Elena"},{"family":"Galeazzi","given":"Gian"}],"issued":{"date-parts":[["2018"]]}}}],"schema":"https://github.com/citation-style-language/schema/raw/master/csl-citation.json"} </w:instrText>
      </w:r>
      <w:r w:rsidRPr="002E6D7D">
        <w:rPr>
          <w:rFonts w:asciiTheme="majorBidi" w:hAnsiTheme="majorBidi" w:cstheme="majorBidi"/>
          <w:color w:val="000000" w:themeColor="text1"/>
        </w:rPr>
        <w:fldChar w:fldCharType="separate"/>
      </w:r>
      <w:r w:rsidR="00D415FA" w:rsidRPr="002E6D7D">
        <w:rPr>
          <w:rFonts w:asciiTheme="majorBidi" w:hAnsiTheme="majorBidi" w:cstheme="majorBidi"/>
          <w:color w:val="000000"/>
        </w:rPr>
        <w:t>(Abbasi-Ghahramanloo et al., 2015; Bruyn et al., 2019; Emanuel et al., 2013a; Fallah et al., 2018b; Franke et al., 2011; Habibzadeh et al., 2011; Jain et al., 2017; Javed et al., 2019; Kudlow et al., 2013; Lengvenytė &amp; Strumila, 2016; Papazisis et al., 2018; Pighi et al., 2018)</w:t>
      </w:r>
      <w:r w:rsidRPr="002E6D7D">
        <w:rPr>
          <w:rFonts w:asciiTheme="majorBidi" w:hAnsiTheme="majorBidi" w:cstheme="majorBidi"/>
          <w:color w:val="000000" w:themeColor="text1"/>
        </w:rPr>
        <w:fldChar w:fldCharType="end"/>
      </w:r>
      <w:r w:rsidRPr="002E6D7D">
        <w:rPr>
          <w:rFonts w:asciiTheme="majorBidi" w:hAnsiTheme="majorBidi" w:cstheme="majorBidi"/>
          <w:color w:val="000000" w:themeColor="text1"/>
        </w:rPr>
        <w:t xml:space="preserve">. Most data initially emerged from the United States </w:t>
      </w:r>
      <w:r w:rsidRPr="002E6D7D">
        <w:rPr>
          <w:rFonts w:asciiTheme="majorBidi" w:hAnsiTheme="majorBidi" w:cstheme="majorBidi"/>
          <w:color w:val="000000" w:themeColor="text1"/>
        </w:rPr>
        <w:fldChar w:fldCharType="begin"/>
      </w:r>
      <w:r w:rsidR="00870E60" w:rsidRPr="002E6D7D">
        <w:rPr>
          <w:rFonts w:asciiTheme="majorBidi" w:hAnsiTheme="majorBidi" w:cstheme="majorBidi"/>
          <w:color w:val="000000" w:themeColor="text1"/>
        </w:rPr>
        <w:instrText xml:space="preserve"> ADDIN ZOTERO_ITEM CSL_CITATION {"citationID":"B5vOOaPx","properties":{"formattedCitation":"(Benson et al., 2015b; McCabe et al., 2014; McNeil et al., 2011)","plainCitation":"(Benson et al., 2015b; McCabe et al., 2014; McNeil et al., 2011)","noteIndex":0},"citationItems":[{"id":2169,"uris":["http://zotero.org/users/5820251/items/SXAGLMGT"],"itemData":{"id":2169,"type":"article-journal","abstract":"The misuse of stimulant medication among college students is a prevalent and growing problem. The purpose of this review and meta-analysis is to summarize the current research on rates and demographic and psychosocial correlates of stimulant medication misuse among college students, to provide methodological guidance and other ideas for future research, and to provide some preliminary suggestions for preventing and reducing misuse on college campuses. Random-effects meta-analysis found that the rate of stimulant medication misuse among college students was estimated at 17 % (95 % CI [0.13, 0.23], p &lt; .001) and identified several psychological variables that differentiated misusers and nonusers, including symptoms of attention-deficit/hyperactivity disorder, problems associated with alcohol use, and marijuana use. A qualitative review of the literature also revealed that Greek organization membership, academic performance, and other substance use were associated with misuse. Students are misusing primarily for academic reasons, and the most common source for obtaining stimulant medication is peers with prescriptions. Interpretation of findings is complicated by the lack of a standard misuse definition as well as validated tools for measuring stimulant misuse. The relation between stimulant medication misuse and extra curricular participation, academic outcomes, depression, and eating disorders requires further investigation, as do the reasons why students divert or misuse and whether policies on college campuses contribute to the high rates of misuse among students. Future research should also work to develop and implement effective prevention strategies for reducing the diversion and misuse of stimulant medication on college campuses.","container-title":"Clinical Child and Family Psychology Review","DOI":"10.1007/s10567-014-0177-z","ISSN":"1096-4037","issue":"1","page":"50-76","title":"Misuse of Stimulant Medication Among College Students: A Comprehensive Review and Meta-analysis","volume":"18","author":[{"family":"Benson","given":"Kari"},{"family":"Flory","given":"Kate"},{"family":"Humphreys","given":"Kathryn L."},{"family":"Lee","given":"Steve S."}],"issued":{"date-parts":[["2015"]]}}},{"id":2385,"uris":["http://zotero.org/users/5820251/items/C68EWRGY"],"itemData":{"id":2385,"type":"article-journal","container-title":"Addictive Behaviors","issue":"null","page":"1176","title":"No Title","volume":"39","author":[{"family":"McCabe","given":"S. E."},{"family":"West","given":"B. T."},{"family":"Teter","given":"C. J."},{"family":"Boyd","given":"C. J."}],"issued":{"date-parts":[["2014"]]}}},{"id":2260,"uris":["http://zotero.org/users/5820251/items/UVVJESFD"],"itemData":{"id":2260,"type":"article-journal","abstract":"The purpose of this study was to determine the nonmedical use of prescription attention deficit disorder (ADD) stimulant medication among dental and dental hygiene students. A questionnaire was used to examine demographic information, student experiences, and perceptions of prescription stimulant medication and to determine if students used a prescription stimulant nonmedically. In 2008, 401 surveys were mailed to dental education institutions in the south-central region of the United States, and 243 surveys (61 percent) were returned. The survey found that 12.4 percent of these students used a prescription stimulant nonmedically and, of those, 70 percent took it to improve attention and/or concentration. The most commonly reported stimulant medication used nonmedically was Adderall (77 percent). The majority (87 percent) of the students obtained the medication through friends, and 90 percent began using the drug in college. Even though 74 percent of the students reported being stressed, chi-square analysis found no significant association between nonmedical use of ADD stimulant medication and stress level (p=0.585). Sixteen percent of the students surveyed felt it was easy to obtain stimulant medication for nonmedical use at their school, and 17 percent thought it was a problem within their institution. These results may help administrators and faculty members become aware of potential problems with the misuse of ADD stimulant medication.","container-title":"Journal of Dental Education","page":"365-376","title":"The Nonmedical Use of Prescription Stimulants Among Dental and Dental Hygiene Students","volume":"March","author":[{"family":"McNeil","given":"Amanda"},{"family":"Muzzin","given":"Kathleen"},{"family":"DeWald","given":"Janice"},{"family":"McCann","given":"Ann"},{"family":"Schneiderman","given":"Emet"},{"family":"Scofield","given":"JoAnn"},{"family":"Campbell","given":"Patricia"}],"issued":{"date-parts":[["2011"]]}}}],"schema":"https://github.com/citation-style-language/schema/raw/master/csl-citation.json"} </w:instrText>
      </w:r>
      <w:r w:rsidRPr="002E6D7D">
        <w:rPr>
          <w:rFonts w:asciiTheme="majorBidi" w:hAnsiTheme="majorBidi" w:cstheme="majorBidi"/>
          <w:color w:val="000000" w:themeColor="text1"/>
        </w:rPr>
        <w:fldChar w:fldCharType="separate"/>
      </w:r>
      <w:r w:rsidR="00D415FA" w:rsidRPr="002E6D7D">
        <w:rPr>
          <w:rFonts w:asciiTheme="majorBidi" w:hAnsiTheme="majorBidi" w:cstheme="majorBidi"/>
          <w:noProof/>
          <w:color w:val="000000" w:themeColor="text1"/>
        </w:rPr>
        <w:t>(Benson et al., 2015b; McCabe et al., 2014; McNeil et al., 2011)</w:t>
      </w:r>
      <w:r w:rsidRPr="002E6D7D">
        <w:rPr>
          <w:rFonts w:asciiTheme="majorBidi" w:hAnsiTheme="majorBidi" w:cstheme="majorBidi"/>
          <w:color w:val="000000" w:themeColor="text1"/>
        </w:rPr>
        <w:fldChar w:fldCharType="end"/>
      </w:r>
      <w:r w:rsidRPr="002E6D7D">
        <w:rPr>
          <w:rFonts w:asciiTheme="majorBidi" w:hAnsiTheme="majorBidi" w:cstheme="majorBidi"/>
          <w:color w:val="000000" w:themeColor="text1"/>
        </w:rPr>
        <w:t xml:space="preserve">, eventually followed by reports from the United Kingdom </w:t>
      </w:r>
      <w:r w:rsidRPr="002E6D7D">
        <w:rPr>
          <w:rFonts w:asciiTheme="majorBidi" w:hAnsiTheme="majorBidi" w:cstheme="majorBidi"/>
          <w:color w:val="000000" w:themeColor="text1"/>
        </w:rPr>
        <w:fldChar w:fldCharType="begin"/>
      </w:r>
      <w:r w:rsidR="00870E60" w:rsidRPr="002E6D7D">
        <w:rPr>
          <w:rFonts w:asciiTheme="majorBidi" w:hAnsiTheme="majorBidi" w:cstheme="majorBidi"/>
          <w:color w:val="000000" w:themeColor="text1"/>
        </w:rPr>
        <w:instrText xml:space="preserve"> ADDIN ZOTERO_ITEM CSL_CITATION {"citationID":"PgPFUMRd","properties":{"formattedCitation":"(Singh et al., 2014)","plainCitation":"(Singh et al., 2014)","noteIndex":0},"citationItems":[{"id":2425,"uris":["http://zotero.org/users/5820251/items/55VTEKY2"],"itemData":{"id":2425,"type":"article-journal","abstract":"Use of 'smart drugs' among UK students is described in frequent media reports as a rapidly increasing phenomenon. This article reports findings from the first large-scale survey of pharmacological cognitive enhancement (PCE) among students in the UK and Ireland. Conducted from February to September 2012, a survey of a convenience sample of 877 students measured PCE prevalence, attitudes, sources, purposes and ethics. Descriptive and logistic regression statistical methods were used to analyse the data. Lifetime prevalence of PCE using modafinil, methylphenidate or Adderall was under 10%, while past regular and current PCE users of these substances made up between 0.3%-4% of the survey population. A substantial majority of students was unaware of and/or uninterested in PCE; however about one third of students were interested in PCE. PCE users were more likely to be male, British and older students; predictors of PCE use included awareness of other students using PCEs, ADHD symptomatology, ethical concerns, and alcohol and cannabis use. The survey addresses the need for better evidence about PCE prevalence and practices among university students in the UK. We recommend PCE-related strategies for universities based on the survey findings.","container-title":"PLoS ONE","DOI":"10.1371/journal.pone.0105969","ISSN":"1932-6203","issue":"10","title":"Robust resilience and substantial interest: A survey of pharmacological cognitive enhancement among university students in the UK and Ireland","volume":"9","author":[{"family":"Singh","given":"Ilina"},{"family":"Bard","given":"Imre"},{"family":"Jackson","given":"Jonathan"}],"issued":{"date-parts":[["2014"]]}}}],"schema":"https://github.com/citation-style-language/schema/raw/master/csl-citation.json"} </w:instrText>
      </w:r>
      <w:r w:rsidRPr="002E6D7D">
        <w:rPr>
          <w:rFonts w:asciiTheme="majorBidi" w:hAnsiTheme="majorBidi" w:cstheme="majorBidi"/>
          <w:color w:val="000000" w:themeColor="text1"/>
        </w:rPr>
        <w:fldChar w:fldCharType="separate"/>
      </w:r>
      <w:r w:rsidR="00D415FA" w:rsidRPr="002E6D7D">
        <w:rPr>
          <w:rFonts w:asciiTheme="majorBidi" w:hAnsiTheme="majorBidi" w:cstheme="majorBidi"/>
          <w:noProof/>
          <w:color w:val="000000" w:themeColor="text1"/>
        </w:rPr>
        <w:t>(Singh et al., 2014)</w:t>
      </w:r>
      <w:r w:rsidRPr="002E6D7D">
        <w:rPr>
          <w:rFonts w:asciiTheme="majorBidi" w:hAnsiTheme="majorBidi" w:cstheme="majorBidi"/>
          <w:color w:val="000000" w:themeColor="text1"/>
        </w:rPr>
        <w:fldChar w:fldCharType="end"/>
      </w:r>
      <w:r w:rsidRPr="002E6D7D">
        <w:rPr>
          <w:rFonts w:asciiTheme="majorBidi" w:hAnsiTheme="majorBidi" w:cstheme="majorBidi"/>
          <w:color w:val="000000" w:themeColor="text1"/>
        </w:rPr>
        <w:t xml:space="preserve">, Australasia </w:t>
      </w:r>
      <w:r w:rsidRPr="002E6D7D">
        <w:rPr>
          <w:rFonts w:asciiTheme="majorBidi" w:hAnsiTheme="majorBidi" w:cstheme="majorBidi"/>
          <w:color w:val="000000" w:themeColor="text1"/>
        </w:rPr>
        <w:fldChar w:fldCharType="begin"/>
      </w:r>
      <w:r w:rsidR="00D415FA" w:rsidRPr="002E6D7D">
        <w:rPr>
          <w:rFonts w:asciiTheme="majorBidi" w:hAnsiTheme="majorBidi" w:cstheme="majorBidi"/>
          <w:color w:val="000000" w:themeColor="text1"/>
        </w:rPr>
        <w:instrText xml:space="preserve"> ADDIN ZOTERO_ITEM CSL_CITATION {"citationID":"yjtw4ooK","properties":{"formattedCitation":"(C. Jensen et al., 2016; S. (Sanya) Ram et al., 2017)","plainCitation":"(C. Jensen et al., 2016; S. (Sanya) Ram et al., 2017)","noteIndex":0},"citationItems":[{"id":2093,"uris":["http://zotero.org/users/5820251/items/JFLZ5MZ8"],"itemData":{"id":2093,"type":"article-journal","container-title":"Frontiers in Psychology","issue":"null","page":"277","title":"No Title","volume":"7","author":[{"family":"Jensen","given":"C."},{"family":"Forlini","given":"C."},{"family":"Partridge","given":"B."},{"family":"Hall","given":"W."}],"issued":{"date-parts":[["2016"]]}}},{"id":2259,"uris":["http://zotero.org/users/5820251/items/6X7DCCF9"],"itemData":{"id":2259,"type":"article-journal","container-title":"Substance Use &amp; Misuse","DOI":"10.1080/10826084.2017.1281313","issue":"11","page":"1387-1392","title":"Attitudes Toward Cognitive Enhancer Use Among New Zealand Tertiary Students","URL":"https://doi.org/10.1080/10826084.2017.1281313","volume":"52","author":[{"family":"Ram","given":"Sanyogita (Sanya)"},{"family":"Hussainy","given":"Safeera"},{"family":"Henning","given":"Marcus"},{"family":"Stewart","given":"Kay"},{"family":"Jensen","given":"Maree"},{"family":"Russell","given":"Bruce"}],"issued":{"date-parts":[["2017"]]}}}],"schema":"https://github.com/citation-style-language/schema/raw/master/csl-citation.json"} </w:instrText>
      </w:r>
      <w:r w:rsidRPr="002E6D7D">
        <w:rPr>
          <w:rFonts w:asciiTheme="majorBidi" w:hAnsiTheme="majorBidi" w:cstheme="majorBidi"/>
          <w:color w:val="000000" w:themeColor="text1"/>
        </w:rPr>
        <w:fldChar w:fldCharType="separate"/>
      </w:r>
      <w:r w:rsidR="00D415FA" w:rsidRPr="002E6D7D">
        <w:rPr>
          <w:rFonts w:asciiTheme="majorBidi" w:hAnsiTheme="majorBidi" w:cstheme="majorBidi"/>
          <w:noProof/>
          <w:color w:val="000000" w:themeColor="text1"/>
        </w:rPr>
        <w:t>(Jensen et al., 2016; Ram et al., 2017)</w:t>
      </w:r>
      <w:r w:rsidRPr="002E6D7D">
        <w:rPr>
          <w:rFonts w:asciiTheme="majorBidi" w:hAnsiTheme="majorBidi" w:cstheme="majorBidi"/>
          <w:color w:val="000000" w:themeColor="text1"/>
        </w:rPr>
        <w:fldChar w:fldCharType="end"/>
      </w:r>
      <w:r w:rsidRPr="002E6D7D">
        <w:rPr>
          <w:rFonts w:asciiTheme="majorBidi" w:hAnsiTheme="majorBidi" w:cstheme="majorBidi"/>
          <w:color w:val="000000" w:themeColor="text1"/>
        </w:rPr>
        <w:t xml:space="preserve">; and Europe, namely from France </w:t>
      </w:r>
      <w:r w:rsidRPr="002E6D7D">
        <w:rPr>
          <w:rFonts w:asciiTheme="majorBidi" w:hAnsiTheme="majorBidi" w:cstheme="majorBidi"/>
          <w:color w:val="000000" w:themeColor="text1"/>
        </w:rPr>
        <w:fldChar w:fldCharType="begin"/>
      </w:r>
      <w:r w:rsidR="00870E60" w:rsidRPr="002E6D7D">
        <w:rPr>
          <w:rFonts w:asciiTheme="majorBidi" w:hAnsiTheme="majorBidi" w:cstheme="majorBidi"/>
          <w:color w:val="000000" w:themeColor="text1"/>
        </w:rPr>
        <w:instrText xml:space="preserve"> ADDIN ZOTERO_ITEM CSL_CITATION {"citationID":"NGcuEx0b","properties":{"formattedCitation":"(Fond et al., 2016; Micoulaud-Franchi et al., 2014)","plainCitation":"(Fond et al., 2016; Micoulaud-Franchi et al., 2014)","noteIndex":0},"citationItems":[{"id":2250,"uris":["http://zotero.org/users/5820251/items/NN38APP4"],"itemData":{"id":2250,"type":"article-journal","abstract":"© 2016 Wolters Kluwer Health, Inc. All rights reserved.The aim of this study was to estimate the prevalence of psychostimulant use in the French medical community and their motives. A population-based cross-sectional study using a self-administered online survey was done. A total of 1718 French students and physicians (mean age, 26.84±7.19 years, 37.1% men) were included. Self-reported lifetime use, motives, socio-demographic and academic features for over the counter (OTC), medically prescribed (MPP), and illicit (IP) psychostimulant users were reported. Lifetime prevalence of psychostimulant use was 33% (29.7% for OTC, 6.7% for MPP, and 5.2% for IP). OTC consumption mainly aimed at increasing academic performance and wakefulness during competitive exams preparation. OTC consumption started early and was predictive of later MPP use. Corticoids were the most frequently consumed MPP (4.5%) before methylphenidate and modafinil. Motives for MPP consumption were increased academic performance, concentration, memory, and wakefulness. Psychostimulant use is common among French medical community. Our results suggest that restrictions on methylphenidate and modafinil prescriptions are effective at limiting their use. However, these restrictions may explain the observed rates of corticoids consumption, which raise a new public health problem, given that corticoids may have severe side effects.","container-title":"Medicine (United States)","DOI":"10.1097/MD.0000000000003366","issue":"16","title":"(Mis)use of prescribed stimulants in the medical student community: Motives and behaviors a population-based cross-sectional study","volume":"95","author":[{"family":"Fond","given":"Guillaume"},{"family":"Gavaret","given":"Martine"},{"family":"Vidal","given":"Christophe"},{"family":"Brunel","given":"Lore"},{"family":"Riveline","given":"Jean Pierre"},{"family":"Micoulaud-Franchi","given":"Jean Arthur"},{"family":"Domenech","given":"Philippe"}],"issued":{"date-parts":[["2016"]]}}},{"id":2239,"uris":["http://zotero.org/users/5820251/items/LGA32REP"],"itemData":{"id":2239,"type":"article-journal","abstract":"BACKGROUND Pharmaceutical neuroenhancer consumption in college students is a rather unknown phenomenon in Europe and particularly in France, where surprisingly only one study was conducted in 1988. AIM Our objective is to assess prevalence and motivations for licit (use inside medical indication) and illicit pharmaceutical neuroenhancer consumption (tablet form) in a non-selected French sample of Medicine and Pharmacology students. SUBJECTS AND METHODS A validated questionnaire was send to French sample of Medicine and Pharmacology students using email. The questionnaire investigate motives for use of pharmaceutical licit (vitamin C and caffeine tablets) and illicit (methylphenidate, amphetamines, modafinil, piracetam). RESULTS Among 206 undergraduate students, 139 students (67.4%) declared to have consumed at least one cognitive enhancer in the past 12 months. Twelve students (8.6% of cognitive enhancers users and 5.8% of our total sample) used illicit pharmaceutical neuroenhancer. The motivations were first to improve their academic performances, second to improve their wakefulness/ vigilance, and third to improve their attention/concentration. CONCLUSIONS Neuroenhancement is a widespread means of using pharmaceutical drugs in French as well as in US college campuses. Despites some limitations, these preliminary results highlight the need to boost the interest of professionals for the neuroenhancement issue in French and European students.","container-title":"European Review for Medical and Pharmacological Sciences","issue":"13","page":"1875-1878","title":"A preliminary study on cognitive enhancer consumption behaviors and motives of French Medicine and Pharmacology students","volume":"18","author":[{"family":"Micoulaud-Franchi","given":"Jean Arthur"},{"family":"Macgregor","given":"A."},{"family":"Fond","given":"G."}],"issued":{"date-parts":[["2014"]]}}}],"schema":"https://github.com/citation-style-language/schema/raw/master/csl-citation.json"} </w:instrText>
      </w:r>
      <w:r w:rsidRPr="002E6D7D">
        <w:rPr>
          <w:rFonts w:asciiTheme="majorBidi" w:hAnsiTheme="majorBidi" w:cstheme="majorBidi"/>
          <w:color w:val="000000" w:themeColor="text1"/>
        </w:rPr>
        <w:fldChar w:fldCharType="separate"/>
      </w:r>
      <w:r w:rsidR="00D415FA" w:rsidRPr="002E6D7D">
        <w:rPr>
          <w:rFonts w:asciiTheme="majorBidi" w:hAnsiTheme="majorBidi" w:cstheme="majorBidi"/>
          <w:noProof/>
          <w:color w:val="000000" w:themeColor="text1"/>
        </w:rPr>
        <w:t>(Fond et al., 2016; Micoulaud-Franchi et al., 2014)</w:t>
      </w:r>
      <w:r w:rsidRPr="002E6D7D">
        <w:rPr>
          <w:rFonts w:asciiTheme="majorBidi" w:hAnsiTheme="majorBidi" w:cstheme="majorBidi"/>
          <w:color w:val="000000" w:themeColor="text1"/>
        </w:rPr>
        <w:fldChar w:fldCharType="end"/>
      </w:r>
      <w:r w:rsidRPr="002E6D7D">
        <w:rPr>
          <w:rFonts w:asciiTheme="majorBidi" w:hAnsiTheme="majorBidi" w:cstheme="majorBidi"/>
          <w:color w:val="000000" w:themeColor="text1"/>
        </w:rPr>
        <w:t xml:space="preserve">, and Italy </w:t>
      </w:r>
      <w:r w:rsidRPr="002E6D7D">
        <w:rPr>
          <w:rFonts w:asciiTheme="majorBidi" w:hAnsiTheme="majorBidi" w:cstheme="majorBidi"/>
          <w:color w:val="000000" w:themeColor="text1"/>
        </w:rPr>
        <w:fldChar w:fldCharType="begin"/>
      </w:r>
      <w:r w:rsidR="00870E60" w:rsidRPr="002E6D7D">
        <w:rPr>
          <w:rFonts w:asciiTheme="majorBidi" w:hAnsiTheme="majorBidi" w:cstheme="majorBidi"/>
          <w:color w:val="000000" w:themeColor="text1"/>
        </w:rPr>
        <w:instrText xml:space="preserve"> ADDIN ZOTERO_ITEM CSL_CITATION {"citationID":"jAOvUbTp","properties":{"formattedCitation":"(Castaldi et al., 2012; Pighi et al., 2018)","plainCitation":"(Castaldi et al., 2012; Pighi et al., 2018)","noteIndex":0},"citationItems":[{"id":2151,"uris":["http://zotero.org/users/5820251/items/E9K9BICZ"],"itemData":{"id":2151,"type":"article-journal","abstract":"This study assesses the use of cognitive enhancement medication among university students in Northern Italy. It was conducted as a cross-sectional analysis on the basis of a paper-and-pencil survey of 77 undergraduate students attending courses in the Faculty of Medicine of the University of Milan, Milano, Italy. Although the share of students who have taken cognitive enhancement medication themselves in the past is still small (16%), the use of these drugs is rather common and freely communicated in some social circles. Enhancing the ability to study outside of the class was students' primary motive for use. Students who think that there is no or an acceptable risk involved in cognitive enhancement medication are more likely to take drugs and dietary supplements than those who perceive the risk as high.","container-title":"Journal of Addiction Medicine","issue":"2","title":"Use of Cognitive Enhancement Medication Among Northern Italian University Students","URL":"https://journals.lww.com/journaladdictionmedicine/Fulltext/2012/06000/Use_of_Cognitive_Enhancement_Medication_Among.3.aspx","volume":"6","author":[{"family":"Castaldi","given":"Silvana"},{"family":"Gelatti","given":"Umberto"},{"family":"Orizio","given":"Grazia"},{"family":"Hartung","given":"Uwe"},{"family":"Moreno-Londono","given":"Ana Maria"},{"family":"Nobile","given":"Marta"},{"family":"Schulz","given":"Peter J."}],"issued":{"date-parts":[["2012"]]}}},{"id":2471,"uris":["http://zotero.org/users/5820251/items/8WW54WQ2"],"itemData":{"id":2471,"type":"article-journal","abstract":"&lt;p&gt;International media has paid attention to the use of substances by healthy subjects to enhance cognitive performance. Medical students are liable to use cognitive enhancers (CE) with the aim of improving academic performance. The study explored use and attitudes toward the use of CE in Italian medical students. The authors anonymously surveyed 433 medical students of the University of Modena and Reggio Emilia with an ad hoc 36-items questionnaire. CE were broadly defined as any substance taken with the purpose of improving cognitive functions, from readily available beverages and substances, such as coffee, tea, energy drinks, and supplements to prescription only medication, such as psychostimulants and modafinil. Response rate was 83.8% (n = 363). While the majority of the students (74.7%; n = 271) said that they had used substances to improve cognitive functions, only 2 students (0.6%) reported the use of prescription-only medications in the last 30 days. Main reasons for not taking prescription-only drugs were concerns about safety and side effects, reported by 83.3% of students (n = 295). A positive attitude toward use was held by 60.3% (n = 219) subjects. The surveyed Italian medical students used many substances as CE, but this did not seem to apply significantly to psychostimulants. A multivariable analysis showed that the following variables were related to the propensity to use substances as CE: male gender, self-reported memory impairment, concerns about worsening of cognitive performance, lifetime use of at least one illegal substance, use of any substance (both legal or illegal) in the last 30 days.&lt;/p&gt;","container-title":"Brain Sciences","DOI":"10.3390/brainsci8110197","page":"1-9","title":"Use and Propensity to Use Substances as Cognitive Enhancers in Italian Medical Students","author":[{"family":"Pighi","given":"Marcella"},{"family":"Pontoni","given":"Giancarlo"},{"family":"Sinisi","given":"Arianna"},{"family":"Ferrari","given":"Silvia"},{"family":"Mattei","given":"Giorgio"},{"family":"Pingani","given":"Luca"},{"family":"Simoni","given":"Elena"},{"family":"Galeazzi","given":"Gian"}],"issued":{"date-parts":[["2018"]]}}}],"schema":"https://github.com/citation-style-language/schema/raw/master/csl-citation.json"} </w:instrText>
      </w:r>
      <w:r w:rsidRPr="002E6D7D">
        <w:rPr>
          <w:rFonts w:asciiTheme="majorBidi" w:hAnsiTheme="majorBidi" w:cstheme="majorBidi"/>
          <w:color w:val="000000" w:themeColor="text1"/>
        </w:rPr>
        <w:fldChar w:fldCharType="separate"/>
      </w:r>
      <w:r w:rsidR="00D415FA" w:rsidRPr="002E6D7D">
        <w:rPr>
          <w:rFonts w:asciiTheme="majorBidi" w:hAnsiTheme="majorBidi" w:cstheme="majorBidi"/>
          <w:noProof/>
          <w:color w:val="000000" w:themeColor="text1"/>
        </w:rPr>
        <w:t>(Castaldi et al., 2012; Pighi et al., 2018)</w:t>
      </w:r>
      <w:r w:rsidRPr="002E6D7D">
        <w:rPr>
          <w:rFonts w:asciiTheme="majorBidi" w:hAnsiTheme="majorBidi" w:cstheme="majorBidi"/>
          <w:color w:val="000000" w:themeColor="text1"/>
        </w:rPr>
        <w:fldChar w:fldCharType="end"/>
      </w:r>
      <w:r w:rsidRPr="002E6D7D">
        <w:rPr>
          <w:rFonts w:asciiTheme="majorBidi" w:hAnsiTheme="majorBidi" w:cstheme="majorBidi"/>
          <w:color w:val="000000" w:themeColor="text1"/>
        </w:rPr>
        <w:t>.</w:t>
      </w:r>
    </w:p>
    <w:p w14:paraId="7984459E" w14:textId="3B2AAF7B" w:rsidR="00AD4596" w:rsidRPr="002E6D7D" w:rsidRDefault="001B3123" w:rsidP="001B3123">
      <w:pPr>
        <w:pStyle w:val="mb-25"/>
        <w:spacing w:line="360" w:lineRule="auto"/>
      </w:pPr>
      <w:r w:rsidRPr="002E6D7D">
        <w:rPr>
          <w:rFonts w:asciiTheme="majorBidi" w:hAnsiTheme="majorBidi" w:cstheme="majorBidi"/>
          <w:color w:val="000000" w:themeColor="text1"/>
          <w:shd w:val="clear" w:color="auto" w:fill="FFFFFF"/>
        </w:rPr>
        <w:t>Recent</w:t>
      </w:r>
      <w:r w:rsidR="00FB4E56" w:rsidRPr="002E6D7D">
        <w:rPr>
          <w:rFonts w:asciiTheme="majorBidi" w:hAnsiTheme="majorBidi" w:cstheme="majorBidi"/>
          <w:color w:val="000000" w:themeColor="text1"/>
          <w:shd w:val="clear" w:color="auto" w:fill="FFFFFF"/>
        </w:rPr>
        <w:t xml:space="preserve"> </w:t>
      </w:r>
      <w:r w:rsidR="00AD4596" w:rsidRPr="002E6D7D">
        <w:rPr>
          <w:rFonts w:asciiTheme="majorBidi" w:hAnsiTheme="majorBidi" w:cstheme="majorBidi"/>
          <w:color w:val="000000" w:themeColor="text1"/>
          <w:shd w:val="clear" w:color="auto" w:fill="FFFFFF"/>
        </w:rPr>
        <w:t>systematic review</w:t>
      </w:r>
      <w:r w:rsidRPr="002E6D7D">
        <w:rPr>
          <w:rFonts w:asciiTheme="majorBidi" w:hAnsiTheme="majorBidi" w:cstheme="majorBidi"/>
          <w:color w:val="000000" w:themeColor="text1"/>
          <w:shd w:val="clear" w:color="auto" w:fill="FFFFFF"/>
        </w:rPr>
        <w:t>s have found that</w:t>
      </w:r>
      <w:r w:rsidR="00AD4596" w:rsidRPr="002E6D7D">
        <w:rPr>
          <w:rFonts w:asciiTheme="majorBidi" w:hAnsiTheme="majorBidi" w:cstheme="majorBidi"/>
          <w:color w:val="000000" w:themeColor="text1"/>
          <w:shd w:val="clear" w:color="auto" w:fill="FFFFFF"/>
        </w:rPr>
        <w:t xml:space="preserve"> stimulant drugs, </w:t>
      </w:r>
      <w:r w:rsidRPr="002E6D7D">
        <w:rPr>
          <w:rFonts w:asciiTheme="majorBidi" w:hAnsiTheme="majorBidi" w:cstheme="majorBidi"/>
          <w:color w:val="000000" w:themeColor="text1"/>
          <w:shd w:val="clear" w:color="auto" w:fill="FFFFFF"/>
        </w:rPr>
        <w:t>such as</w:t>
      </w:r>
      <w:r w:rsidR="00AD4596" w:rsidRPr="002E6D7D">
        <w:rPr>
          <w:rFonts w:asciiTheme="majorBidi" w:hAnsiTheme="majorBidi" w:cstheme="majorBidi"/>
          <w:color w:val="000000" w:themeColor="text1"/>
          <w:shd w:val="clear" w:color="auto" w:fill="FFFFFF"/>
        </w:rPr>
        <w:t xml:space="preserve"> modafinil, methylphenidate; amphetamine mixtures; and caffeine-related compounds</w:t>
      </w:r>
      <w:r w:rsidRPr="002E6D7D">
        <w:rPr>
          <w:rFonts w:asciiTheme="majorBidi" w:hAnsiTheme="majorBidi" w:cstheme="majorBidi"/>
          <w:color w:val="000000" w:themeColor="text1"/>
          <w:shd w:val="clear" w:color="auto" w:fill="FFFFFF"/>
        </w:rPr>
        <w:t xml:space="preserve"> are the most popular CEs</w:t>
      </w:r>
      <w:r w:rsidR="00AD4596" w:rsidRPr="002E6D7D">
        <w:rPr>
          <w:rFonts w:asciiTheme="majorBidi" w:hAnsiTheme="majorBidi" w:cstheme="majorBidi"/>
          <w:color w:val="000000" w:themeColor="text1"/>
          <w:shd w:val="clear" w:color="auto" w:fill="FFFFFF"/>
        </w:rPr>
        <w:t xml:space="preserve">. At times, use of illicit drugs such as MDMA or cannabis were mentioned here </w:t>
      </w:r>
      <w:r w:rsidR="00AD4596" w:rsidRPr="002E6D7D">
        <w:rPr>
          <w:rFonts w:asciiTheme="majorBidi" w:hAnsiTheme="majorBidi" w:cstheme="majorBidi"/>
          <w:color w:val="000000" w:themeColor="text1"/>
          <w:shd w:val="clear" w:color="auto" w:fill="FFFFFF"/>
        </w:rPr>
        <w:lastRenderedPageBreak/>
        <w:t xml:space="preserve">as well. Conversely, piracetam, vinpocetine, Vitamin B6 and Vitamin B12 were only rarely mentioned here as having been ingested by students. </w:t>
      </w:r>
      <w:r w:rsidR="00AD4596" w:rsidRPr="002E6D7D">
        <w:rPr>
          <w:rFonts w:asciiTheme="majorBidi" w:hAnsiTheme="majorBidi" w:cstheme="majorBidi"/>
          <w:color w:val="000000" w:themeColor="text1"/>
        </w:rPr>
        <w:t xml:space="preserve">Although not confirmed by a few studies </w:t>
      </w:r>
      <w:r w:rsidR="00AD4596" w:rsidRPr="002E6D7D">
        <w:rPr>
          <w:rFonts w:asciiTheme="majorBidi" w:hAnsiTheme="majorBidi" w:cstheme="majorBidi"/>
          <w:color w:val="000000" w:themeColor="text1"/>
        </w:rPr>
        <w:fldChar w:fldCharType="begin"/>
      </w:r>
      <w:r w:rsidR="00870E60" w:rsidRPr="002E6D7D">
        <w:rPr>
          <w:rFonts w:asciiTheme="majorBidi" w:hAnsiTheme="majorBidi" w:cstheme="majorBidi"/>
          <w:color w:val="000000" w:themeColor="text1"/>
        </w:rPr>
        <w:instrText xml:space="preserve"> ADDIN ZOTERO_ITEM CSL_CITATION {"citationID":"9YbHRxNT","properties":{"formattedCitation":"(McNeil et al., 2011; Weyandt, 2009)","plainCitation":"(McNeil et al., 2011; Weyandt, 2009)","noteIndex":0},"citationItems":[{"id":2260,"uris":["http://zotero.org/users/5820251/items/UVVJESFD"],"itemData":{"id":2260,"type":"article-journal","abstract":"The purpose of this study was to determine the nonmedical use of prescription attention deficit disorder (ADD) stimulant medication among dental and dental hygiene students. A questionnaire was used to examine demographic information, student experiences, and perceptions of prescription stimulant medication and to determine if students used a prescription stimulant nonmedically. In 2008, 401 surveys were mailed to dental education institutions in the south-central region of the United States, and 243 surveys (61 percent) were returned. The survey found that 12.4 percent of these students used a prescription stimulant nonmedically and, of those, 70 percent took it to improve attention and/or concentration. The most commonly reported stimulant medication used nonmedically was Adderall (77 percent). The majority (87 percent) of the students obtained the medication through friends, and 90 percent began using the drug in college. Even though 74 percent of the students reported being stressed, chi-square analysis found no significant association between nonmedical use of ADD stimulant medication and stress level (p=0.585). Sixteen percent of the students surveyed felt it was easy to obtain stimulant medication for nonmedical use at their school, and 17 percent thought it was a problem within their institution. These results may help administrators and faculty members become aware of potential problems with the misuse of ADD stimulant medication.","container-title":"Journal of Dental Education","page":"365-376","title":"The Nonmedical Use of Prescription Stimulants Among Dental and Dental Hygiene Students","volume":"March","author":[{"family":"McNeil","given":"Amanda"},{"family":"Muzzin","given":"Kathleen"},{"family":"DeWald","given":"Janice"},{"family":"McCann","given":"Ann"},{"family":"Schneiderman","given":"Emet"},{"family":"Scofield","given":"JoAnn"},{"family":"Campbell","given":"Patricia"}],"issued":{"date-parts":[["2011"]]}}},{"id":2033,"uris":["http://zotero.org/users/5820251/items/WXXID369"],"itemData":{"id":2033,"type":"article-journal","container-title":"Journal of Attention Disorders","issue":"null","page":"3","title":"No Title","volume":"13","author":[{"family":"Weyandt","given":"L."}],"issued":{"date-parts":[["2009"]]}}}],"schema":"https://github.com/citation-style-language/schema/raw/master/csl-citation.json"} </w:instrText>
      </w:r>
      <w:r w:rsidR="00AD4596" w:rsidRPr="002E6D7D">
        <w:rPr>
          <w:rFonts w:asciiTheme="majorBidi" w:hAnsiTheme="majorBidi" w:cstheme="majorBidi"/>
          <w:color w:val="000000" w:themeColor="text1"/>
        </w:rPr>
        <w:fldChar w:fldCharType="separate"/>
      </w:r>
      <w:r w:rsidR="00D415FA" w:rsidRPr="002E6D7D">
        <w:rPr>
          <w:rFonts w:asciiTheme="majorBidi" w:hAnsiTheme="majorBidi" w:cstheme="majorBidi"/>
          <w:noProof/>
          <w:color w:val="000000" w:themeColor="text1"/>
        </w:rPr>
        <w:t>(McNeil et al., 2011; Weyandt</w:t>
      </w:r>
      <w:r w:rsidR="00344B2A" w:rsidRPr="002E6D7D">
        <w:rPr>
          <w:rFonts w:asciiTheme="majorBidi" w:hAnsiTheme="majorBidi" w:cstheme="majorBidi"/>
          <w:noProof/>
          <w:color w:val="000000" w:themeColor="text1"/>
        </w:rPr>
        <w:t xml:space="preserve"> et al.</w:t>
      </w:r>
      <w:r w:rsidR="00D415FA" w:rsidRPr="002E6D7D">
        <w:rPr>
          <w:rFonts w:asciiTheme="majorBidi" w:hAnsiTheme="majorBidi" w:cstheme="majorBidi"/>
          <w:noProof/>
          <w:color w:val="000000" w:themeColor="text1"/>
        </w:rPr>
        <w:t>, 2009)</w:t>
      </w:r>
      <w:r w:rsidR="00AD4596" w:rsidRPr="002E6D7D">
        <w:rPr>
          <w:rFonts w:asciiTheme="majorBidi" w:hAnsiTheme="majorBidi" w:cstheme="majorBidi"/>
          <w:color w:val="000000" w:themeColor="text1"/>
        </w:rPr>
        <w:fldChar w:fldCharType="end"/>
      </w:r>
      <w:r w:rsidR="00AD4596" w:rsidRPr="002E6D7D">
        <w:rPr>
          <w:rFonts w:asciiTheme="majorBidi" w:hAnsiTheme="majorBidi" w:cstheme="majorBidi"/>
          <w:color w:val="000000" w:themeColor="text1"/>
        </w:rPr>
        <w:t xml:space="preserve">, males were identified as more likely to use CEs drugs than females </w:t>
      </w:r>
      <w:r w:rsidR="00AD4596" w:rsidRPr="002E6D7D">
        <w:rPr>
          <w:rFonts w:asciiTheme="majorBidi" w:hAnsiTheme="majorBidi" w:cstheme="majorBidi"/>
          <w:color w:val="000000" w:themeColor="text1"/>
        </w:rPr>
        <w:fldChar w:fldCharType="begin"/>
      </w:r>
      <w:r w:rsidR="00870E60" w:rsidRPr="002E6D7D">
        <w:rPr>
          <w:rFonts w:asciiTheme="majorBidi" w:hAnsiTheme="majorBidi" w:cstheme="majorBidi"/>
          <w:color w:val="000000" w:themeColor="text1"/>
        </w:rPr>
        <w:instrText xml:space="preserve"> ADDIN ZOTERO_ITEM CSL_CITATION {"citationID":"6LpgY4GU","properties":{"formattedCitation":"(A. G. Franke1, 2010; Benson et al., 2015b; Champagne et al., 2019; Emanuel et al., 2013a; Gudmundsdottir et al., 2016; Lengvenyte et al., 2016)","plainCitation":"(A. G. Franke1, 2010; Benson et al., 2015b; Champagne et al., 2019; Emanuel et al., 2013a; Gudmundsdottir et al., 2016; Lengvenyte et al., 2016)","noteIndex":0},"citationItems":[{"id":2458,"uris":["http://zotero.org/users/5820251/items/44KZK346"],"itemData":{"id":2458,"type":"article-journal","abstract":"Abstract Introduction: The aim of this study was to assess for the first time the prevalence and factors associated with stimulant use exclusively for cognitive enhancement among pupils and university students in Germany. Methods: A sample of 1 035 pupils (vocational and grammar schools) in small and big cities and 512 university students of 3 Departments (Medicine, Pharmacy, Economics) completed a questionnaire regarding knowledge and use of stimulants for cognitive enhancement and factors associated with their use. Results: Lifetime prevalence for use of prescription stimulants (methylphenidate, amphetamines) for cognitive enhancement in pupils was 1.55% and in students 0.78%. Last-year and last-month prevalence rates were significantly lower. 2.42% of pupils and 2.93% of students reported lifetime illicit use of stimulants (amphetamines, cocaine, ecstasy) for cognitive enhancement with lower last-year and last-month rates. Prevalence was higher in male pupils, pupils from vocational schools and pupils with bad marks. Discussion: The illicit use of stimulants for cognitive enhancement is significantly higher than non-medical use of prescription stimulants among pupils and students. Stimulant use is determined by gender, school type, and school marks. The potential risks associated with stimulant use require early awareness and intervention strategies.","title":"Non-Medical Use of Prescription Stimulants and Illicit Use of Stimulants for Cognitive Enhancement in Pupils and Students in Germany","author":[{"family":"A. G. Franke1","given":"C. Bonertz1"}],"issued":{"date-parts":[["2010"]]}}},{"id":2169,"uris":["http://zotero.org/users/5820251/items/SXAGLMGT"],"itemData":{"id":2169,"type":"article-journal","abstract":"The misuse of stimulant medication among college students is a prevalent and growing problem. The purpose of this review and meta-analysis is to summarize the current research on rates and demographic and psychosocial correlates of stimulant medication misuse among college students, to provide methodological guidance and other ideas for future research, and to provide some preliminary suggestions for preventing and reducing misuse on college campuses. Random-effects meta-analysis found that the rate of stimulant medication misuse among college students was estimated at 17 % (95 % CI [0.13, 0.23], p &lt; .001) and identified several psychological variables that differentiated misusers and nonusers, including symptoms of attention-deficit/hyperactivity disorder, problems associated with alcohol use, and marijuana use. A qualitative review of the literature also revealed that Greek organization membership, academic performance, and other substance use were associated with misuse. Students are misusing primarily for academic reasons, and the most common source for obtaining stimulant medication is peers with prescriptions. Interpretation of findings is complicated by the lack of a standard misuse definition as well as validated tools for measuring stimulant misuse. The relation between stimulant medication misuse and extra curricular participation, academic outcomes, depression, and eating disorders requires further investigation, as do the reasons why students divert or misuse and whether policies on college campuses contribute to the high rates of misuse among students. Future research should also work to develop and implement effective prevention strategies for reducing the diversion and misuse of stimulant medication on college campuses.","container-title":"Clinical Child and Family Psychology Review","DOI":"10.1007/s10567-014-0177-z","ISSN":"1096-4037","issue":"1","page":"50-76","title":"Misuse of Stimulant Medication Among College Students: A Comprehensive Review and Meta-analysis","volume":"18","author":[{"family":"Benson","given":"Kari"},{"family":"Flory","given":"Kate"},{"family":"Humphreys","given":"Kathryn L."},{"family":"Lee","given":"Steve S."}],"issued":{"date-parts":[["2015"]]}}},{"id":2932,"uris":["http://zotero.org/users/5820251/items/D79G4FJ2"],"itemData":{"id":2932,"type":"article-journal","container-title":"Trends in Neuroscience and Education","DOI":"10.1016/j.tine.2019.02.001","page":"33–39","title":"Modelling predictors of UK undergraduates' attitudes towards smart drugs","URL":"https://www.scopus.com/inward/record.uri?eid=2-s2.0-85061340906&amp;doi=10.1016%2Fj.tine.2019.02.001&amp;partnerID=40&amp;md5=82100265847f4ef166b8a8d94d8ace8b","volume":"14","author":[{"family":"Champagne","given":"J"},{"family":"Gardner","given":"B"},{"family":"Dommett","given":"E J"}],"issued":{"date-parts":[["2019"]]}}},{"id":2179,"uris":["http://zotero.org/users/5820251/items/RDHGI4QB"],"itemData":{"id":2179,"type":"article-journal","abstract":"BACKGROUND: Nonmedical use of prescription psychostimulants such as methylphenidate and amphetamine salts for the purpose of cognitive enhancement is a growing trend, particularly in educational environments. To our knowledge, no recent studies have evaluated the use of these psychostimulants in a medical academic setting.\\n\\nOBJECTIVE: To conduct an online census of psychostimulant use among medical students.\\n\\nDESIGN: In 2011, we conducted a multi-institutional census using a 31-48 item online survey regarding use of prescription psychostimulants.\\n\\nPARTICIPANTS: 2,732 actively enrolled medical students at four private and public medical schools in the greater Chicago area.\\n\\nMAIN MEASURES: Prevalence and correlates of psychostimulant use\\n\\nKEY RESULTS: 1,115 (41 %) of students responded to the web-based questionnaire (range 26-47 % among schools). On average, students were 25.1 years of age (SD = 2.7, range 20-49), and single (70 %). Overall, 18 % (198/1,115) of this medical student sample had used prescription psychostimulants at least once in their lifetime, with first use most often in college. Of these, 11 % (117/1,115) of students reported use during medical school (range 7-16 % among schools). Psychostimulant use was significantly correlated with use of barbiturates, ecstasy, and tranquilizers (Pearson's correlation r &gt; 0.5, Student's t-test p &lt; 0.01); male gender (21 % male versus 15 % female, Chi squared p = 0.007); and training at a medical school which by student self-report determined class rank (68 % versus 51 %, Chi-squared p = 0.018). Non-users were more likely to be first year students (Chi-squared p = 0.048) or to have grown up outside of the United States (Chi-squared p = 0.013).\\n\\nCONCLUSIONS: Use of psychostimulants, including use without a prescription, is common among medical students. Further study of the side effects, medical implications, and use during post-graduate medical training and medical practice is needed to inform evidence-based policy.","container-title":"Journal of General Internal Medicine","DOI":"10.1007/s11606-012-2249-4","ISSN":"0884-8734","issue":"8","page":"1028-1034","title":"Cognitive enhancement drug use among future physicians: Findings from a multi-institutional census of medical students","volume":"28","author":[{"family":"Emanuel","given":"Robyn M."},{"family":"Frellsen","given":"Sandra L."},{"family":"Kashima","given":"Kathleen J."},{"family":"Sanguino","given":"Sandra M."},{"family":"Sierles","given":"Frederick S."},{"family":"Lazarus","given":"Cathy J."}],"issued":{"date-parts":[["2013"]]}}},{"id":2168,"uris":["http://zotero.org/users/5820251/items/SAB87IL2"],"itemData":{"id":2168,"type":"article-journal","container-title":"Journal of Attention Disorders","DOI":"10.1177/1087054716684379","page":"108705471668437","title":"Prescription Stimulant Misuse and ADHD Symptomatology Among College Students in Iceland","author":[{"family":"Gudmundsdottir","given":"Bergljot Gyda"},{"family":"Weyandt","given":"Lisa"},{"family":"Ernudottir","given":"Gabriela Bryndis"}],"issued":{"date-parts":[["2016"]]}}},{"id":2463,"uris":["http://zotero.org/users/5820251/items/ALI9AKNT"],"itemData":{"id":2463,"type":"article-journal","abstract":"AimsThe purpose of this study is to analyse the use of cognitive enhancers among medical students in Lithuania, determine the reasons for usage and evaluate the contributing factors such as socio-demographic characteristics, stress levels, sleep quality and knowing somebody who has used a neuro-enhancing drug.DesignA cross-sectional survey study was performed by analysing a convenience sample of n=579 in the two universities offering medical education in Lithuania, Vilnius University and the Lithuanian University of Health Sciences. In 2014, students were asked to fill in anonymous paper questionnaires consisting of 13 items on prevalence of substance use to enhance cognitive performance, and on reasons and correlates (response rate 95%) during lecture time.ResultsOf the respondents, 8.1% indicated that they had used cognitive enhancers. Among those who had used these drugs, nootropics were the most frequently mentioned (59.6%), while psychostimulants, such as modafinil, methylphenidate and amphetamine-de...","container-title":"NAD Nordic Studies on Alcohol and Drugs","DOI":"10.1515/nsad-2016-0014","issue":"2","page":"173-187","title":"Use of cognitive enhancers among medical students in Lithuania","volume":"33","author":[{"family":"Lengvenyte","given":"Aiste"},{"family":"Strumila","given":"Robertas"},{"family":"Grikiniene","given":"Jurgita"}],"issued":{"date-parts":[["2016"]]}}}],"schema":"https://github.com/citation-style-language/schema/raw/master/csl-citation.json"} </w:instrText>
      </w:r>
      <w:r w:rsidR="00AD4596" w:rsidRPr="002E6D7D">
        <w:rPr>
          <w:rFonts w:asciiTheme="majorBidi" w:hAnsiTheme="majorBidi" w:cstheme="majorBidi"/>
          <w:color w:val="000000" w:themeColor="text1"/>
        </w:rPr>
        <w:fldChar w:fldCharType="separate"/>
      </w:r>
      <w:r w:rsidR="00D415FA" w:rsidRPr="002E6D7D">
        <w:rPr>
          <w:rFonts w:asciiTheme="majorBidi" w:hAnsiTheme="majorBidi" w:cstheme="majorBidi"/>
          <w:noProof/>
          <w:color w:val="000000" w:themeColor="text1"/>
        </w:rPr>
        <w:t>(Franke, 2010; Benson et al., 2015b; Champagne et al., 2019; Emanuel et al., 2013a; Gudmundsdottir et al., 2016; Lengvenyte et al., 2016)</w:t>
      </w:r>
      <w:r w:rsidR="00AD4596" w:rsidRPr="002E6D7D">
        <w:rPr>
          <w:rFonts w:asciiTheme="majorBidi" w:hAnsiTheme="majorBidi" w:cstheme="majorBidi"/>
          <w:color w:val="000000" w:themeColor="text1"/>
        </w:rPr>
        <w:fldChar w:fldCharType="end"/>
      </w:r>
      <w:r w:rsidR="00AD4596" w:rsidRPr="002E6D7D">
        <w:rPr>
          <w:rFonts w:asciiTheme="majorBidi" w:hAnsiTheme="majorBidi" w:cstheme="majorBidi"/>
          <w:color w:val="000000" w:themeColor="text1"/>
        </w:rPr>
        <w:t xml:space="preserve">. </w:t>
      </w:r>
      <w:r w:rsidR="00AD4596" w:rsidRPr="002E6D7D">
        <w:rPr>
          <w:rFonts w:asciiTheme="majorBidi" w:hAnsiTheme="majorBidi" w:cstheme="majorBidi"/>
          <w:color w:val="000000" w:themeColor="text1"/>
          <w:shd w:val="clear" w:color="auto" w:fill="FFFFFF"/>
        </w:rPr>
        <w:t>Indeed, several social factors have been identified to influence CEs’ use practices among university students</w:t>
      </w:r>
      <w:r w:rsidR="00AD4596" w:rsidRPr="002E6D7D">
        <w:rPr>
          <w:rFonts w:asciiTheme="majorBidi" w:hAnsiTheme="majorBidi" w:cstheme="majorBidi"/>
          <w:color w:val="000000" w:themeColor="text1"/>
        </w:rPr>
        <w:t xml:space="preserve"> </w:t>
      </w:r>
      <w:r w:rsidR="00AD4596" w:rsidRPr="002E6D7D">
        <w:rPr>
          <w:rFonts w:asciiTheme="majorBidi" w:hAnsiTheme="majorBidi" w:cstheme="majorBidi"/>
          <w:color w:val="000000" w:themeColor="text1"/>
        </w:rPr>
        <w:fldChar w:fldCharType="begin"/>
      </w:r>
      <w:r w:rsidR="00D415FA" w:rsidRPr="002E6D7D">
        <w:rPr>
          <w:rFonts w:asciiTheme="majorBidi" w:hAnsiTheme="majorBidi" w:cstheme="majorBidi"/>
          <w:color w:val="000000" w:themeColor="text1"/>
        </w:rPr>
        <w:instrText xml:space="preserve"> ADDIN ZOTERO_ITEM CSL_CITATION {"citationID":"09ja0Bnz","properties":{"formattedCitation":"(Kimberly J. Schelle et al., 2015a)","plainCitation":"(Kimberly J. Schelle et al., 2015a)","noteIndex":0},"citationItems":[{"id":2200,"uris":["http://zotero.org/users/5820251/items/2BSQ5KYR"],"itemData":{"id":2200,"type":"article-journal","abstract":"BACKGROUND Pharmacological cognitive enhancement, using chemicals to change cellular processes in the brain in order to enhance one's cognitive capacities, is an often discussed phenomenon. The prevalence among Dutch university students is unknown. METHODS The study set out to achieve the following goals: (1) give an overview of different methods in order to assess the prevalence of use of prescription, illicit and lifestyle drugs for cognitive enhancement (2) investigate whether polydrug use and stress have a relationship with cognitive enhancement substance use (3) assessing opinions about cognitive enhancement prescription drug use. A nationwide survey was conducted among 1572 student respondents of all government supported Dutch universities. RESULTS The most detailed level of analysis-use of specific substances without a prescription and with the intention of cognitive enhancement-shows that prescription drugs, illicit drugs and lifestyle drugs are respectively used by 1.7, 1.3, and 45.6% of the sample. The use of prescription drugs and illicit drugs is low compared to other countries. We have found evidence of polydrug use in relation to cognitive enhancement. A relation between stress and the use of lifestyle drugs for cognitive enhancement was observed. We report the findings of several operationalizations of cognitive enhancement drug use to enable comparison with a wider variety of previous and upcoming research. CONCLUSIONS RESULTS of this first study among university students in the Netherlands revealed a low prevalence of cognitive enhancement drug use compared to other countries. Multiple explanations, such as a difference in awareness of pharmacological cognitive enhancement among students, accessibility of drugs in the student population and inclusion criteria of enhancement substances are discussed. We urge enhancement researchers to take the different operationalizations and their effects on the prevalence numbers into account.","container-title":"Frontiers in systems neuroscience","DOI":"10.3389/fnsys.2015.00010","page":"10","title":"A survey of substance use for cognitive enhancement by university students in the Netherlands.","URL":"http://www.ncbi.nlm.nih.gov/pubmed/25741248http://www.pubmedcentral.nih.gov/articlerender.fcgi?artid=PMC4330699","volume":"9","author":[{"family":"Schelle","given":"Kimberly J."},{"family":"Olthof","given":"Bas M. J."},{"family":"Reintjes","given":"Wesley"},{"family":"Bundt","given":"Carsten"},{"family":"Gusman-Vermeer","given":"Joyce"},{"family":"Mil","given":"Anke C. C. M.","non-dropping-particle":"van"}],"issued":{"date-parts":[["2015"]]}}}],"schema":"https://github.com/citation-style-language/schema/raw/master/csl-citation.json"} </w:instrText>
      </w:r>
      <w:r w:rsidR="00AD4596" w:rsidRPr="002E6D7D">
        <w:rPr>
          <w:rFonts w:asciiTheme="majorBidi" w:hAnsiTheme="majorBidi" w:cstheme="majorBidi"/>
          <w:color w:val="000000" w:themeColor="text1"/>
        </w:rPr>
        <w:fldChar w:fldCharType="separate"/>
      </w:r>
      <w:r w:rsidR="00D415FA" w:rsidRPr="002E6D7D">
        <w:rPr>
          <w:rFonts w:asciiTheme="majorBidi" w:hAnsiTheme="majorBidi" w:cstheme="majorBidi"/>
          <w:noProof/>
          <w:color w:val="000000" w:themeColor="text1"/>
        </w:rPr>
        <w:t>(Schelle et al., 2015a)</w:t>
      </w:r>
      <w:r w:rsidR="00AD4596" w:rsidRPr="002E6D7D">
        <w:rPr>
          <w:rFonts w:asciiTheme="majorBidi" w:hAnsiTheme="majorBidi" w:cstheme="majorBidi"/>
          <w:color w:val="000000" w:themeColor="text1"/>
        </w:rPr>
        <w:fldChar w:fldCharType="end"/>
      </w:r>
      <w:r w:rsidR="00AD4596" w:rsidRPr="002E6D7D">
        <w:rPr>
          <w:rFonts w:asciiTheme="majorBidi" w:hAnsiTheme="majorBidi" w:cstheme="majorBidi"/>
          <w:color w:val="000000" w:themeColor="text1"/>
        </w:rPr>
        <w:t xml:space="preserve">. </w:t>
      </w:r>
      <w:r w:rsidR="00AD4596" w:rsidRPr="002E6D7D">
        <w:rPr>
          <w:rFonts w:asciiTheme="majorBidi" w:hAnsiTheme="majorBidi" w:cstheme="majorBidi"/>
          <w:color w:val="000000" w:themeColor="text1"/>
          <w:shd w:val="clear" w:color="auto" w:fill="FFFFFF"/>
        </w:rPr>
        <w:t xml:space="preserve">These included: peer-pressure, competition, performance demands and prior drug use </w:t>
      </w:r>
      <w:r w:rsidR="00AD4596" w:rsidRPr="002E6D7D">
        <w:rPr>
          <w:rFonts w:asciiTheme="majorBidi" w:hAnsiTheme="majorBidi" w:cstheme="majorBidi"/>
          <w:color w:val="000000" w:themeColor="text1"/>
          <w:shd w:val="clear" w:color="auto" w:fill="FFFFFF"/>
        </w:rPr>
        <w:fldChar w:fldCharType="begin"/>
      </w:r>
      <w:r w:rsidR="00D415FA" w:rsidRPr="002E6D7D">
        <w:rPr>
          <w:rFonts w:asciiTheme="majorBidi" w:hAnsiTheme="majorBidi" w:cstheme="majorBidi"/>
          <w:color w:val="000000" w:themeColor="text1"/>
          <w:shd w:val="clear" w:color="auto" w:fill="FFFFFF"/>
        </w:rPr>
        <w:instrText xml:space="preserve"> ADDIN ZOTERO_ITEM CSL_CITATION {"citationID":"sSE4GACk","properties":{"formattedCitation":"(Garasic &amp; Lavazza, 2016b)","plainCitation":"(Garasic &amp; Lavazza, 2016b)","noteIndex":0},"citationItems":[{"id":2208,"uris":["http://zotero.org/users/5820251/items/LABKHWLG"],"itemData":{"id":2208,"type":"article-journal","abstract":"BACKGROUND Although some of the most radical hypothesis related to the practical implementations of human enhancement have yet to become even close to reality, the use of cognitive enhancers is a very tangible phenomenon occurring with increasing popularity in university campuses as well as in other contexts. It is now well documented that the use of cognitive enhancers is not only increasingly common in Western countries, but also gradually accepted as a normal procedure by the media as well. In fact, its implementation is not unusual in various professional contexts and it has its peak in colleges (where the trend has been characterized as \"academic doping\"). Even when certain restrictions in the legislation of a country are indeed in place (i.e. through prescriptions requirements), they are without doubts easy to overcome. The legitimacy and appropriateness of such restrictions will not be the focus of our investigation. DISCUSSION Our concern is instead related to the moral and social reasons to publicly acknowledge the use of cognitive enhancers in competitive-selective contexts. These reasons are linked to a more neutral analysis of contemporary Western society: it is a fact that an increasing number of competitive-selective contexts have a substantial number of contenders using cognitive enhancers. Through the use of five explicative examples, in this paper we want to analyse the problems related to its use. In particular, it will be our aim to show the tension between one of the main argument used by bio-liberals (the use of cognitive enhancers is an eligible procedure that society does not impose on anyone) and the actual implementation of the drugs in competitive, or semi-competitive contexts.","container-title":"BMC Medical Ethics","DOI":"10.1186/s12910-016-0102-8","issue":"1","page":"18","title":"Moral and social reasons to acknowledge the use of cognitive enhancers in competitive-selective contexts","URL":"http://www.ncbi.nlm.nih.gov/pubmed/27025299http://www.pubmedcentral.nih.gov/articlerender.fcgi?artid=PMC4812634","volume":"17","author":[{"family":"Garasic","given":"Mirko D."},{"family":"Lavazza","given":"Andrea"}],"issued":{"date-parts":[["2016"]]}}}],"schema":"https://github.com/citation-style-language/schema/raw/master/csl-citation.json"} </w:instrText>
      </w:r>
      <w:r w:rsidR="00AD4596" w:rsidRPr="002E6D7D">
        <w:rPr>
          <w:rFonts w:asciiTheme="majorBidi" w:hAnsiTheme="majorBidi" w:cstheme="majorBidi"/>
          <w:color w:val="000000" w:themeColor="text1"/>
          <w:shd w:val="clear" w:color="auto" w:fill="FFFFFF"/>
        </w:rPr>
        <w:fldChar w:fldCharType="separate"/>
      </w:r>
      <w:r w:rsidR="00D415FA" w:rsidRPr="002E6D7D">
        <w:rPr>
          <w:rFonts w:asciiTheme="majorBidi" w:hAnsiTheme="majorBidi" w:cstheme="majorBidi"/>
          <w:noProof/>
          <w:color w:val="000000" w:themeColor="text1"/>
          <w:shd w:val="clear" w:color="auto" w:fill="FFFFFF"/>
        </w:rPr>
        <w:t>(Garasic &amp; Lavazza, 2016b)</w:t>
      </w:r>
      <w:r w:rsidR="00AD4596" w:rsidRPr="002E6D7D">
        <w:rPr>
          <w:rFonts w:asciiTheme="majorBidi" w:hAnsiTheme="majorBidi" w:cstheme="majorBidi"/>
          <w:color w:val="000000" w:themeColor="text1"/>
          <w:shd w:val="clear" w:color="auto" w:fill="FFFFFF"/>
        </w:rPr>
        <w:fldChar w:fldCharType="end"/>
      </w:r>
      <w:r w:rsidR="00AD4596" w:rsidRPr="002E6D7D">
        <w:rPr>
          <w:rFonts w:asciiTheme="majorBidi" w:hAnsiTheme="majorBidi" w:cstheme="majorBidi"/>
          <w:color w:val="000000" w:themeColor="text1"/>
          <w:shd w:val="clear" w:color="auto" w:fill="FFFFFF"/>
        </w:rPr>
        <w:t xml:space="preserve">, but also recreation </w:t>
      </w:r>
      <w:r w:rsidR="00AD4596" w:rsidRPr="002E6D7D">
        <w:rPr>
          <w:rFonts w:asciiTheme="majorBidi" w:hAnsiTheme="majorBidi" w:cstheme="majorBidi"/>
          <w:color w:val="000000" w:themeColor="text1"/>
          <w:shd w:val="clear" w:color="auto" w:fill="FFFFFF"/>
        </w:rPr>
        <w:fldChar w:fldCharType="begin"/>
      </w:r>
      <w:r w:rsidR="00870E60" w:rsidRPr="002E6D7D">
        <w:rPr>
          <w:rFonts w:asciiTheme="majorBidi" w:hAnsiTheme="majorBidi" w:cstheme="majorBidi"/>
          <w:color w:val="000000" w:themeColor="text1"/>
          <w:shd w:val="clear" w:color="auto" w:fill="FFFFFF"/>
        </w:rPr>
        <w:instrText xml:space="preserve"> ADDIN ZOTERO_ITEM CSL_CITATION {"citationID":"dMRapywO","properties":{"formattedCitation":"(Schleim, 2020)","plainCitation":"(Schleim, 2020)","noteIndex":0},"citationItems":[{"id":3084,"uris":["http://zotero.org/users/5820251/items/S7SDAH5Y"],"itemData":{"id":3084,"type":"book","abstract":"The use of performance-enhancing drugs to study or work better is often called “cognitive enhancement” or “neuroenhancement” and sparked a debate between scholars from many disciplines. I argue that such behavior can better be subsumed under the more general category of “instrumental drug use”. This broader perspective allows understanding neuroenhancement better from the perspective of addiction medicine and public health and supports a more consistent drug policy. I also summarize the most important systematic reviews and individual surveys of nonmedical substance use to study or work better. Different definitions and methodologies limit the comparability of these studies. The unified approach of drug instrumentalization would partially solve such problems. Finally, prevalence studies from the 1960s to 1980s as well as anecdotal evidence since the late 19th century show that instrumental drug use is and has been for a long time a common phenomenon. It should thus also be investigated and treated accordingly.","ISBN":"1664-0640","note":"container-title: Frontiers in Psychiatry","number-of-pages":"913","title":"Neuroenhancement as Instrumental Drug Use: Putting the Debate in a Different Frame","URL":"https://www.frontiersin.org/article/10.3389/fpsyt.2020.567497","volume":"11","author":[{"family":"Schleim","given":"Stephan"}],"issued":{"date-parts":[["2020"]]}}}],"schema":"https://github.com/citation-style-language/schema/raw/master/csl-citation.json"} </w:instrText>
      </w:r>
      <w:r w:rsidR="00AD4596" w:rsidRPr="002E6D7D">
        <w:rPr>
          <w:rFonts w:asciiTheme="majorBidi" w:hAnsiTheme="majorBidi" w:cstheme="majorBidi"/>
          <w:color w:val="000000" w:themeColor="text1"/>
          <w:shd w:val="clear" w:color="auto" w:fill="FFFFFF"/>
        </w:rPr>
        <w:fldChar w:fldCharType="separate"/>
      </w:r>
      <w:r w:rsidR="00D415FA" w:rsidRPr="002E6D7D">
        <w:rPr>
          <w:rFonts w:asciiTheme="majorBidi" w:hAnsiTheme="majorBidi" w:cstheme="majorBidi"/>
          <w:noProof/>
          <w:color w:val="000000" w:themeColor="text1"/>
          <w:shd w:val="clear" w:color="auto" w:fill="FFFFFF"/>
        </w:rPr>
        <w:t>(Schleim, 2020)</w:t>
      </w:r>
      <w:r w:rsidR="00AD4596" w:rsidRPr="002E6D7D">
        <w:rPr>
          <w:rFonts w:asciiTheme="majorBidi" w:hAnsiTheme="majorBidi" w:cstheme="majorBidi"/>
          <w:color w:val="000000" w:themeColor="text1"/>
          <w:shd w:val="clear" w:color="auto" w:fill="FFFFFF"/>
        </w:rPr>
        <w:fldChar w:fldCharType="end"/>
      </w:r>
      <w:r w:rsidR="00AD4596" w:rsidRPr="002E6D7D">
        <w:rPr>
          <w:rFonts w:asciiTheme="majorBidi" w:hAnsiTheme="majorBidi" w:cstheme="majorBidi"/>
          <w:color w:val="000000" w:themeColor="text1"/>
          <w:shd w:val="clear" w:color="auto" w:fill="FFFFFF"/>
        </w:rPr>
        <w:t xml:space="preserve">. </w:t>
      </w:r>
    </w:p>
    <w:p w14:paraId="626FAC04" w14:textId="2A7D4AB5" w:rsidR="00AD4596" w:rsidRPr="002E6D7D" w:rsidRDefault="00AD4596" w:rsidP="001B3123">
      <w:pPr>
        <w:spacing w:line="360" w:lineRule="auto"/>
        <w:jc w:val="both"/>
        <w:rPr>
          <w:rFonts w:asciiTheme="majorBidi" w:hAnsiTheme="majorBidi" w:cstheme="majorBidi"/>
          <w:color w:val="000000" w:themeColor="text1"/>
        </w:rPr>
      </w:pPr>
      <w:r w:rsidRPr="002E6D7D">
        <w:rPr>
          <w:rFonts w:asciiTheme="majorBidi" w:hAnsiTheme="majorBidi" w:cstheme="majorBidi"/>
          <w:color w:val="000000" w:themeColor="text1"/>
        </w:rPr>
        <w:t xml:space="preserve">The availability of CEs for non-medical indications in the different countries is affected by a range of factors, including legal, social, and ethical </w:t>
      </w:r>
      <w:r w:rsidRPr="002E6D7D">
        <w:rPr>
          <w:rFonts w:asciiTheme="majorBidi" w:hAnsiTheme="majorBidi" w:cstheme="majorBidi"/>
          <w:color w:val="000000" w:themeColor="text1"/>
        </w:rPr>
        <w:fldChar w:fldCharType="begin"/>
      </w:r>
      <w:r w:rsidR="00870E60" w:rsidRPr="002E6D7D">
        <w:rPr>
          <w:rFonts w:asciiTheme="majorBidi" w:hAnsiTheme="majorBidi" w:cstheme="majorBidi"/>
          <w:color w:val="000000" w:themeColor="text1"/>
        </w:rPr>
        <w:instrText xml:space="preserve"> ADDIN ZOTERO_ITEM CSL_CITATION {"citationID":"r6Cgfrj6","properties":{"formattedCitation":"({\\i{}Maher B. (2008). Poll Results: Look Who\\uc0\\u8217{}s Doping. Nature, 452(7188), 674\\uc0\\u8211{}675. Https://Doi.Org/10.1038/452674a}, n.d.; Maier et al., 2018; Mousavi et al., 2019)","plainCitation":"(Maher B. (2008). Poll Results: Look Who’s Doping. Nature, 452(7188), 674–675. Https://Doi.Org/10.1038/452674a, n.d.; Maier et al., 2018; Mousavi et al., 2019)","dontUpdate":true,"noteIndex":0},"citationItems":[{"id":2979,"uris":["http://zotero.org/users/5820251/items/2YE6LT4B"],"itemData":{"id":2979,"type":"article-journal","title":"Maher B. (2008). Poll results: look who's doping. Nature, 452(7188), 674–675. https://doi.org/10.1038/452674a"}},{"id":2477,"uris":["http://zotero.org/users/5820251/items/NNN2J3IV"],"itemData":{"id":2477,"type":"article-journal","abstract":"Background: Psychoactive substance use aiming at increased performance at work or while studying, usually referred to as pharmacological cognitive enhancement (PCE), has been extensively researched in recent years. While large scale national studies have tried to assess the prevalence of PCE among the general population, cross-cultural comparisons have been hampered by the different definitions and designs included. In addition, the non-medical use of prescription drugs indicated to treat the symptoms of the Attention Deficit Hyperactivity Disorder (ADHD) has been the focus of discussion, yet no study has addressed the association between ADHD rates, prescribing behaviour and PCE yet. Methods: The Global Drug Survey is an annually conducted anonymous web survey on substance use. Two data sets from male and female Global Drug Survey (GDS) participants aged 16 to 65 years with no previous ADHD diagnosis were analysed to assess12-month PCE in 15 countries. GDS2015 (n = 79,640) examined the patterns of and motives for stimulant PCE, while GDS2017 (n = 29,758) focused on both the use of stimulant and sedative drugs for PCE Results: When comparing the study samples 2015 and 2017, PCE with prescription and illegal stimulants and modafinil increased across all countries. People who used stimulant drugs and modafinil for PCE rated the perceived effect on cognitive performance most beneficial, while alcohol was the substance with the most adverse effect. Conclusion: The analysis of data on stimulant use for PCE in the largest global sample highlights relatively low-risk PCE use patterns except for participants with illegal stimulant use for PCE. The globalisation of ADHD, physicians’ prescribing behaviour and changes in drug policy are likely to influence the country-specific rate of PCE among non-ADHD individuals what calls for further investigation.","container-title":"International Journal of Drug Policy","DOI":"10.1016/j.drugpo.2018.05.009","issue":"May","page":"104-112","title":"Pharmacological cognitive enhancement among non-ADHD individuals—A cross-sectional study in 15 countries","URL":"https://doi.org/10.1016/j.drugpo.2018.05.009","volume":"58","author":[{"family":"Maier","given":"Larissa J."},{"family":"Ferris","given":"Jason A."},{"family":"Winstock","given":"Adam R."}],"issued":{"date-parts":[["2018"]]}}},{"id":2886,"uris":["http://zotero.org/users/5820251/items/RFGVNL3R"],"itemData":{"id":2886,"type":"article-journal","container-title":"International Journal of High Risk Behaviors and Addiction","DOI":"10.5812/ijhrba.92377","ISSN":"2251-872X","issue":"2","page":"e92377","title":"The Use of Cognitive Enhancers Among Medical Students","URL":"http://jhrba.com/en/articles/92377.html","volume":"8","author":[{"family":"Mousavi","given":"F."},{"family":"Shojaei","given":"P."},{"family":"Pourgholami Markeh","given":"H."}],"issued":{"date-parts":[["2019"]]}}}],"schema":"https://github.com/citation-style-language/schema/raw/master/csl-citation.json"} </w:instrText>
      </w:r>
      <w:r w:rsidRPr="002E6D7D">
        <w:rPr>
          <w:rFonts w:asciiTheme="majorBidi" w:hAnsiTheme="majorBidi" w:cstheme="majorBidi"/>
          <w:color w:val="000000" w:themeColor="text1"/>
        </w:rPr>
        <w:fldChar w:fldCharType="separate"/>
      </w:r>
      <w:r w:rsidRPr="002E6D7D">
        <w:rPr>
          <w:rFonts w:asciiTheme="majorBidi" w:hAnsiTheme="majorBidi" w:cstheme="majorBidi"/>
          <w:color w:val="000000" w:themeColor="text1"/>
        </w:rPr>
        <w:t>(Maher</w:t>
      </w:r>
      <w:r w:rsidR="00514809" w:rsidRPr="002E6D7D">
        <w:rPr>
          <w:rFonts w:asciiTheme="majorBidi" w:hAnsiTheme="majorBidi" w:cstheme="majorBidi"/>
          <w:color w:val="000000" w:themeColor="text1"/>
        </w:rPr>
        <w:t xml:space="preserve">., </w:t>
      </w:r>
      <w:r w:rsidRPr="002E6D7D">
        <w:rPr>
          <w:rFonts w:asciiTheme="majorBidi" w:hAnsiTheme="majorBidi" w:cstheme="majorBidi"/>
          <w:color w:val="000000" w:themeColor="text1"/>
        </w:rPr>
        <w:t>2008); Maier et al., 2018; Mousavi et al., 2019)</w:t>
      </w:r>
      <w:r w:rsidRPr="002E6D7D">
        <w:rPr>
          <w:rFonts w:asciiTheme="majorBidi" w:hAnsiTheme="majorBidi" w:cstheme="majorBidi"/>
          <w:color w:val="000000" w:themeColor="text1"/>
        </w:rPr>
        <w:fldChar w:fldCharType="end"/>
      </w:r>
      <w:r w:rsidRPr="002E6D7D">
        <w:rPr>
          <w:rFonts w:asciiTheme="majorBidi" w:hAnsiTheme="majorBidi" w:cstheme="majorBidi"/>
          <w:color w:val="000000" w:themeColor="text1"/>
        </w:rPr>
        <w:t xml:space="preserve">. Indeed, some CEs are being openly made available online </w:t>
      </w:r>
      <w:r w:rsidRPr="002E6D7D">
        <w:rPr>
          <w:rFonts w:asciiTheme="majorBidi" w:hAnsiTheme="majorBidi" w:cstheme="majorBidi"/>
          <w:color w:val="000000" w:themeColor="text1"/>
        </w:rPr>
        <w:fldChar w:fldCharType="begin"/>
      </w:r>
      <w:r w:rsidR="00870E60" w:rsidRPr="002E6D7D">
        <w:rPr>
          <w:rFonts w:asciiTheme="majorBidi" w:hAnsiTheme="majorBidi" w:cstheme="majorBidi"/>
          <w:color w:val="000000" w:themeColor="text1"/>
        </w:rPr>
        <w:instrText xml:space="preserve"> ADDIN ZOTERO_ITEM CSL_CITATION {"citationID":"aivbuf1t4s","properties":{"formattedCitation":"(Hockenhull et al., 2020; Napoletano et al., 2020)","plainCitation":"(Hockenhull et al., 2020; Napoletano et al., 2020)","noteIndex":0},"citationItems":[{"id":2946,"uris":["http://zotero.org/users/5820251/items/JNNAHHWW"],"itemData":{"id":2946,"type":"article-journal","abstract":"Background: There are reports of prescription stimulants being purchased online for use as cognitive enhancers or “smart drugs.” Objectives: The aim of this study was to investigate availability of modafinil and methylphenidate from internet suppliers from the perspective of a typical United Kingdom (UK) based customer. Methods: Using European Monitoring Center for Drugs and Drug Addiction (EMCDDA) internet snapshot methodology, we undertook an English language internet snapshot survey in July-August 2018 to gather information on the availability and price of modafinil and methylphenidate from online retailers. Results: A total of 55 modafinil and 14 methylphenidate websites were identified from which the drug could be purchased without a prescription. Minimum purchase quantities ranged from 10 to 90 tablets for modafinil and 1–1,005 tablets for methylphenidate with no apparent upper limit to the number that could be purchased. The price per tablet varied from \\pounds0.38–5.31 for modafinil and \\pounds0.16–5.70 for methylphenidate. Free shipping was offered if more than a certain amount was spent on 46 (83.6%) modafinil and 7 (50.0%) methylphenidate websites and discounts were offered on 43 (78.2%) modafinil and 4 (28.6%) methylphenidate websites. Conclusions: Modafinil and methylphenidate are widely available to purchase via internet from the UK without a prescription. The pricing on websites encourages users to buy greater quantities to qualify for discounts and free shipping. The quantities available suggest these purchases may be used in greater amounts than would be legitimately prescribed, increasing the risk of misuse or diversion to other individuals.","container-title":"Substance Use and Misuse","DOI":"10.1080/10826084.2019.1654516","ISSN":"15322491","issue":"1","note":"publisher: Taylor and Francis Ltd","page":"56–65","title":"The Availability of Modafinil and Methylphenidate Purchased from the Internet in the United Kingdom Without a Prescription","volume":"55","author":[{"family":"Hockenhull","given":"Joanna"},{"family":"Wood","given":"David M."},{"family":"Dargan","given":"Paul I."}],"issued":{"date-parts":[["2020",1]]}}},{"id":3081,"uris":["http://zotero.org/users/5820251/items/WZQVWYIV"],"itemData":{"id":3081,"type":"book","abstract":"\\textlesssec\\textgreaterBackgroundThere is growing availability of novel psychoactive substances (NPS), including cognitive enhancers (CEs) which can be used in the treatment of certain mental health disorders. While treating cognitive deficit symptoms in neuropsychiatric or neurodegenerative disorders using CEs might have significant benefits for patients, the increasing recreational use of these substances by healthy individuals raises many clinical, medico-legal, and ethical issues. Moreover, it has become very challenging for clinicians to keep up-to-date with CEs currently available as comprehensive official lists do not exist.\\textless/sec\\textgreater\\textlesssec\\textgreaterMethodsUsing a web crawler (NPSfinder\\textlesssup\\textgreater®\\textless/sup\\textgreater), the present study aimed at assessing psychonaut fora/platforms to better understand the online situation regarding CEs. We compared NPSfinder\\textlesssup\\textgreater®\\textless/sup\\textgreater entries with those from the European Monitoring Centre for Drugs and Drug Addiction (EMCDDA) and from the United Nations Office on Drugs and Crime (UNODC) NPS databases up to spring 2019. Any substance that was identified by NPSfinder\\textlesssup\\textgreater®\\textless/sup\\textgreater was considered a CE if it was either described as having nootropic abilities by psychonauts or if it was listed among the known CEs by Froestl and colleagues.\\textless/sec\\textgreater\\textlesssec\\textgreaterResultsA total of 142 unique CEs were identified by NPSfinder\\textlesssup\\textgreater®\\textless/sup\\textgreater. They were divided into 10 categories, including plants/herbs/products (29%), prescribed drugs (17%), image and performance enhancing drugs (IPEDs) (15%), psychostimulants (15%), miscellaneous (8%), Phenethylamines (6%), GABAergic drugs (5%), cannabimimetic (4%), tryptamines derivatives (0.5%), and piperazine derivatives (0.5%). A total of 105 chemically different substances were uniquely identified by NPSfinder\\textlesssup\\textgreater®\\textless/sup\\textgreater. Only one CE was uniquely identified by the EMCDDA; no CE was uniquely identified by the UNODC.\\textless/sec\\textgreater\\textlesssec\\textgreaterConclusionsThese results show that NPSfinder\\textlesssup\\textgreater®\\textless/sup\\textgreater is helpful as part of an Early Warning System, which could update clinicians with the growing numbers and types of nootropics in the increasingly difficult-to-follow internet world. Improving clinicians' knowledge of NPS could promote more effective prevention and harm reduction measures in clinical settings.\\textless/sec\\textgreater","ISBN":"1664-0640","note":"container-title: Frontiers in Psychiatry","number-of-pages":"908","title":"The Psychonauts' World of Cognitive Enhancers","URL":"https://www.frontiersin.org/article/10.3389/fpsyt.2020.546796","volume":"11","author":[{"family":"Napoletano","given":"Flavia"},{"family":"Schifano","given":"Fabrizio"},{"family":"Corkery","given":"John Martin"},{"family":"Guirguis","given":"Amira"},{"family":"Arillotta","given":"Davide"},{"family":"Zangani","given":"Caroline"},{"family":"Vento","given":"Alessandro"}],"issued":{"date-parts":[["2020"]]}}}],"schema":"https://github.com/citation-style-language/schema/raw/master/csl-citation.json"} </w:instrText>
      </w:r>
      <w:r w:rsidRPr="002E6D7D">
        <w:rPr>
          <w:rFonts w:asciiTheme="majorBidi" w:hAnsiTheme="majorBidi" w:cstheme="majorBidi"/>
          <w:color w:val="000000" w:themeColor="text1"/>
        </w:rPr>
        <w:fldChar w:fldCharType="separate"/>
      </w:r>
      <w:r w:rsidR="00D415FA" w:rsidRPr="002E6D7D">
        <w:rPr>
          <w:rFonts w:asciiTheme="majorBidi" w:hAnsiTheme="majorBidi" w:cstheme="majorBidi"/>
          <w:color w:val="000000" w:themeColor="text1"/>
        </w:rPr>
        <w:t>(Hockenhull et al., 2020; Napoletano et al., 2020)</w:t>
      </w:r>
      <w:r w:rsidRPr="002E6D7D">
        <w:rPr>
          <w:rFonts w:asciiTheme="majorBidi" w:hAnsiTheme="majorBidi" w:cstheme="majorBidi"/>
          <w:color w:val="000000" w:themeColor="text1"/>
        </w:rPr>
        <w:fldChar w:fldCharType="end"/>
      </w:r>
      <w:r w:rsidRPr="002E6D7D">
        <w:rPr>
          <w:rFonts w:asciiTheme="majorBidi" w:hAnsiTheme="majorBidi" w:cstheme="majorBidi"/>
          <w:color w:val="000000" w:themeColor="text1"/>
        </w:rPr>
        <w:t xml:space="preserve">, where they are marketed as ‘smart drugs’, ‘study drugs’, ‘plant food’, ‘research chemicals’ and ‘designer drugs’ as well </w:t>
      </w:r>
      <w:r w:rsidRPr="002E6D7D">
        <w:rPr>
          <w:rFonts w:asciiTheme="majorBidi" w:hAnsiTheme="majorBidi" w:cstheme="majorBidi"/>
          <w:color w:val="000000" w:themeColor="text1"/>
        </w:rPr>
        <w:fldChar w:fldCharType="begin"/>
      </w:r>
      <w:r w:rsidR="00870E60" w:rsidRPr="002E6D7D">
        <w:rPr>
          <w:rFonts w:asciiTheme="majorBidi" w:hAnsiTheme="majorBidi" w:cstheme="majorBidi"/>
          <w:color w:val="000000" w:themeColor="text1"/>
        </w:rPr>
        <w:instrText xml:space="preserve"> ADDIN ZOTERO_ITEM CSL_CITATION {"citationID":"a2ohitqbb8t","properties":{"formattedCitation":"(Pighi et al., 2018)","plainCitation":"(Pighi et al., 2018)","noteIndex":0},"citationItems":[{"id":2471,"uris":["http://zotero.org/users/5820251/items/8WW54WQ2"],"itemData":{"id":2471,"type":"article-journal","abstract":"&lt;p&gt;International media has paid attention to the use of substances by healthy subjects to enhance cognitive performance. Medical students are liable to use cognitive enhancers (CE) with the aim of improving academic performance. The study explored use and attitudes toward the use of CE in Italian medical students. The authors anonymously surveyed 433 medical students of the University of Modena and Reggio Emilia with an ad hoc 36-items questionnaire. CE were broadly defined as any substance taken with the purpose of improving cognitive functions, from readily available beverages and substances, such as coffee, tea, energy drinks, and supplements to prescription only medication, such as psychostimulants and modafinil. Response rate was 83.8% (n = 363). While the majority of the students (74.7%; n = 271) said that they had used substances to improve cognitive functions, only 2 students (0.6%) reported the use of prescription-only medications in the last 30 days. Main reasons for not taking prescription-only drugs were concerns about safety and side effects, reported by 83.3% of students (n = 295). A positive attitude toward use was held by 60.3% (n = 219) subjects. The surveyed Italian medical students used many substances as CE, but this did not seem to apply significantly to psychostimulants. A multivariable analysis showed that the following variables were related to the propensity to use substances as CE: male gender, self-reported memory impairment, concerns about worsening of cognitive performance, lifetime use of at least one illegal substance, use of any substance (both legal or illegal) in the last 30 days.&lt;/p&gt;","container-title":"Brain Sciences","DOI":"10.3390/brainsci8110197","page":"1-9","title":"Use and Propensity to Use Substances as Cognitive Enhancers in Italian Medical Students","author":[{"family":"Pighi","given":"Marcella"},{"family":"Pontoni","given":"Giancarlo"},{"family":"Sinisi","given":"Arianna"},{"family":"Ferrari","given":"Silvia"},{"family":"Mattei","given":"Giorgio"},{"family":"Pingani","given":"Luca"},{"family":"Simoni","given":"Elena"},{"family":"Galeazzi","given":"Gian"}],"issued":{"date-parts":[["2018"]]}}}],"schema":"https://github.com/citation-style-language/schema/raw/master/csl-citation.json"} </w:instrText>
      </w:r>
      <w:r w:rsidRPr="002E6D7D">
        <w:rPr>
          <w:rFonts w:asciiTheme="majorBidi" w:hAnsiTheme="majorBidi" w:cstheme="majorBidi"/>
          <w:color w:val="000000" w:themeColor="text1"/>
        </w:rPr>
        <w:fldChar w:fldCharType="separate"/>
      </w:r>
      <w:r w:rsidR="00D415FA" w:rsidRPr="002E6D7D">
        <w:rPr>
          <w:rFonts w:asciiTheme="majorBidi" w:hAnsiTheme="majorBidi" w:cstheme="majorBidi"/>
          <w:color w:val="000000" w:themeColor="text1"/>
        </w:rPr>
        <w:t>(Pighi et al., 2018)</w:t>
      </w:r>
      <w:r w:rsidRPr="002E6D7D">
        <w:rPr>
          <w:rFonts w:asciiTheme="majorBidi" w:hAnsiTheme="majorBidi" w:cstheme="majorBidi"/>
          <w:color w:val="000000" w:themeColor="text1"/>
        </w:rPr>
        <w:fldChar w:fldCharType="end"/>
      </w:r>
      <w:r w:rsidRPr="002E6D7D">
        <w:rPr>
          <w:rFonts w:asciiTheme="majorBidi" w:hAnsiTheme="majorBidi" w:cstheme="majorBidi"/>
          <w:color w:val="000000" w:themeColor="text1"/>
        </w:rPr>
        <w:t xml:space="preserve">. The unregulated online access, and especially so for modafinil and methylphenidate, is likely to be associated with an increase of CEs’ non-medical use and subsequent harm </w:t>
      </w:r>
      <w:r w:rsidRPr="002E6D7D">
        <w:rPr>
          <w:rFonts w:asciiTheme="majorBidi" w:hAnsiTheme="majorBidi" w:cstheme="majorBidi"/>
          <w:color w:val="000000" w:themeColor="text1"/>
        </w:rPr>
        <w:fldChar w:fldCharType="begin"/>
      </w:r>
      <w:r w:rsidR="00870E60" w:rsidRPr="002E6D7D">
        <w:rPr>
          <w:rFonts w:asciiTheme="majorBidi" w:hAnsiTheme="majorBidi" w:cstheme="majorBidi"/>
          <w:color w:val="000000" w:themeColor="text1"/>
        </w:rPr>
        <w:instrText xml:space="preserve"> ADDIN ZOTERO_ITEM CSL_CITATION {"citationID":"a2e5m16qpg9","properties":{"formattedCitation":"(Hockenhull et al., 2020)","plainCitation":"(Hockenhull et al., 2020)","noteIndex":0},"citationItems":[{"id":2946,"uris":["http://zotero.org/users/5820251/items/JNNAHHWW"],"itemData":{"id":2946,"type":"article-journal","abstract":"Background: There are reports of prescription stimulants being purchased online for use as cognitive enhancers or “smart drugs.” Objectives: The aim of this study was to investigate availability of modafinil and methylphenidate from internet suppliers from the perspective of a typical United Kingdom (UK) based customer. Methods: Using European Monitoring Center for Drugs and Drug Addiction (EMCDDA) internet snapshot methodology, we undertook an English language internet snapshot survey in July-August 2018 to gather information on the availability and price of modafinil and methylphenidate from online retailers. Results: A total of 55 modafinil and 14 methylphenidate websites were identified from which the drug could be purchased without a prescription. Minimum purchase quantities ranged from 10 to 90 tablets for modafinil and 1–1,005 tablets for methylphenidate with no apparent upper limit to the number that could be purchased. The price per tablet varied from \\pounds0.38–5.31 for modafinil and \\pounds0.16–5.70 for methylphenidate. Free shipping was offered if more than a certain amount was spent on 46 (83.6%) modafinil and 7 (50.0%) methylphenidate websites and discounts were offered on 43 (78.2%) modafinil and 4 (28.6%) methylphenidate websites. Conclusions: Modafinil and methylphenidate are widely available to purchase via internet from the UK without a prescription. The pricing on websites encourages users to buy greater quantities to qualify for discounts and free shipping. The quantities available suggest these purchases may be used in greater amounts than would be legitimately prescribed, increasing the risk of misuse or diversion to other individuals.","container-title":"Substance Use and Misuse","DOI":"10.1080/10826084.2019.1654516","ISSN":"15322491","issue":"1","note":"publisher: Taylor and Francis Ltd","page":"56–65","title":"The Availability of Modafinil and Methylphenidate Purchased from the Internet in the United Kingdom Without a Prescription","volume":"55","author":[{"family":"Hockenhull","given":"Joanna"},{"family":"Wood","given":"David M."},{"family":"Dargan","given":"Paul I."}],"issued":{"date-parts":[["2020",1]]}}}],"schema":"https://github.com/citation-style-language/schema/raw/master/csl-citation.json"} </w:instrText>
      </w:r>
      <w:r w:rsidRPr="002E6D7D">
        <w:rPr>
          <w:rFonts w:asciiTheme="majorBidi" w:hAnsiTheme="majorBidi" w:cstheme="majorBidi"/>
          <w:color w:val="000000" w:themeColor="text1"/>
        </w:rPr>
        <w:fldChar w:fldCharType="separate"/>
      </w:r>
      <w:r w:rsidR="00D415FA" w:rsidRPr="002E6D7D">
        <w:rPr>
          <w:rFonts w:asciiTheme="majorBidi" w:hAnsiTheme="majorBidi" w:cstheme="majorBidi"/>
          <w:color w:val="000000" w:themeColor="text1"/>
        </w:rPr>
        <w:t>(Hockenhull et al., 2020)</w:t>
      </w:r>
      <w:r w:rsidRPr="002E6D7D">
        <w:rPr>
          <w:rFonts w:asciiTheme="majorBidi" w:hAnsiTheme="majorBidi" w:cstheme="majorBidi"/>
          <w:color w:val="000000" w:themeColor="text1"/>
        </w:rPr>
        <w:fldChar w:fldCharType="end"/>
      </w:r>
      <w:r w:rsidRPr="002E6D7D">
        <w:rPr>
          <w:rFonts w:asciiTheme="majorBidi" w:hAnsiTheme="majorBidi" w:cstheme="majorBidi"/>
          <w:color w:val="000000" w:themeColor="text1"/>
        </w:rPr>
        <w:t xml:space="preserve">. Indeed, high levels of modafinil may have reportedly been sold and shipped to students at high-rank/top UK universities, mostly during the examination period </w:t>
      </w:r>
      <w:r w:rsidRPr="002E6D7D">
        <w:rPr>
          <w:rFonts w:asciiTheme="majorBidi" w:hAnsiTheme="majorBidi" w:cstheme="majorBidi"/>
          <w:color w:val="000000" w:themeColor="text1"/>
        </w:rPr>
        <w:fldChar w:fldCharType="begin"/>
      </w:r>
      <w:r w:rsidR="00870E60" w:rsidRPr="002E6D7D">
        <w:rPr>
          <w:rFonts w:asciiTheme="majorBidi" w:hAnsiTheme="majorBidi" w:cstheme="majorBidi"/>
          <w:color w:val="000000" w:themeColor="text1"/>
        </w:rPr>
        <w:instrText xml:space="preserve"> ADDIN ZOTERO_ITEM CSL_CITATION {"citationID":"acdun0v1b1","properties":{"formattedCitation":"(Marsh, 2017)","plainCitation":"(Marsh, 2017)","noteIndex":0},"citationItems":[{"id":2803,"uris":["http://zotero.org/users/5820251/items/UZ8V6IC5"],"itemData":{"id":2803,"type":"article-newspaper","abstract":"Academics call on institutions to consider measures such as drug testing to stem UK rise of drugs used to cope with exam stress","container-title":"The Guardian","ISSN":"0261-3077","language":"en-GB","section":"Education","source":"www.theguardian.com","title":"Universities must do more to tackle use of smart drugs, say experts","URL":"https://www.theguardian.com/education/2017/may/10/universities-do-more-tackle-smart-drugs-say-experts-uk-exams","author":[{"family":"Marsh","given":"Sarah"}],"accessed":{"date-parts":[["2019",7,5]]},"issued":{"date-parts":[["2017",5,10]]}}}],"schema":"https://github.com/citation-style-language/schema/raw/master/csl-citation.json"} </w:instrText>
      </w:r>
      <w:r w:rsidRPr="002E6D7D">
        <w:rPr>
          <w:rFonts w:asciiTheme="majorBidi" w:hAnsiTheme="majorBidi" w:cstheme="majorBidi"/>
          <w:color w:val="000000" w:themeColor="text1"/>
        </w:rPr>
        <w:fldChar w:fldCharType="separate"/>
      </w:r>
      <w:r w:rsidR="00D415FA" w:rsidRPr="002E6D7D">
        <w:rPr>
          <w:rFonts w:asciiTheme="majorBidi" w:hAnsiTheme="majorBidi" w:cstheme="majorBidi"/>
          <w:color w:val="000000" w:themeColor="text1"/>
        </w:rPr>
        <w:t>(Marsh, 2017)</w:t>
      </w:r>
      <w:r w:rsidRPr="002E6D7D">
        <w:rPr>
          <w:rFonts w:asciiTheme="majorBidi" w:hAnsiTheme="majorBidi" w:cstheme="majorBidi"/>
          <w:color w:val="000000" w:themeColor="text1"/>
        </w:rPr>
        <w:fldChar w:fldCharType="end"/>
      </w:r>
      <w:r w:rsidRPr="002E6D7D">
        <w:rPr>
          <w:rFonts w:asciiTheme="majorBidi" w:hAnsiTheme="majorBidi" w:cstheme="majorBidi"/>
          <w:color w:val="000000" w:themeColor="text1"/>
        </w:rPr>
        <w:t xml:space="preserve">.   Conversely, </w:t>
      </w:r>
      <w:r w:rsidRPr="002E6D7D">
        <w:rPr>
          <w:rFonts w:asciiTheme="majorBidi" w:hAnsiTheme="majorBidi" w:cstheme="majorBidi"/>
          <w:color w:val="000000" w:themeColor="text1"/>
          <w:shd w:val="clear" w:color="auto" w:fill="FFFFFF"/>
        </w:rPr>
        <w:t xml:space="preserve">as CEs’ legal alternative to either prescribing or illicit drugs of abuse, guarana was found here to be popular, with affordable </w:t>
      </w:r>
      <w:r w:rsidRPr="002E6D7D">
        <w:rPr>
          <w:rFonts w:asciiTheme="majorBidi" w:hAnsiTheme="majorBidi" w:cstheme="majorBidi"/>
          <w:color w:val="000000" w:themeColor="text1"/>
        </w:rPr>
        <w:t xml:space="preserve">online prices encouraging young users/students to buy greater quantities in order to receive discounts and free shipping </w:t>
      </w:r>
      <w:r w:rsidRPr="002E6D7D">
        <w:rPr>
          <w:rFonts w:asciiTheme="majorBidi" w:hAnsiTheme="majorBidi" w:cstheme="majorBidi"/>
          <w:color w:val="000000" w:themeColor="text1"/>
        </w:rPr>
        <w:fldChar w:fldCharType="begin"/>
      </w:r>
      <w:r w:rsidR="00D415FA" w:rsidRPr="002E6D7D">
        <w:rPr>
          <w:rFonts w:asciiTheme="majorBidi" w:hAnsiTheme="majorBidi" w:cstheme="majorBidi"/>
          <w:color w:val="000000" w:themeColor="text1"/>
        </w:rPr>
        <w:instrText xml:space="preserve"> ADDIN ZOTERO_ITEM CSL_CITATION {"citationID":"a12m3d9avv6","properties":{"formattedCitation":"(Dennehy, Tsourounis, &amp; Miller, 2005; Hockenhull et al., 2020)","plainCitation":"(Dennehy, Tsourounis, &amp; Miller, 2005; Hockenhull et al., 2020)","noteIndex":0},"citationItems":[{"id":2955,"uris":["http://zotero.org/users/5820251/items/RQ8C3XWS"],"itemData":{"id":2955,"type":"article-journal","abstract":"BACKGROUND:The Internet is a popular tool for marketing and purchasing herbal dietary supplements (DS). Various Web sites sell these products purely for recreational use.Objective:To describe the content of Web sites that advertise and market herbal DS for recreational use (ie, for the purpose of altering mood/behavior/or perception, ?getting high,? or as a substitute for a drug of abuse).METHODS:Four major search engines and the search terms ?buy herbal high? and ?buy legal high? were used to identify Web sites selling herbal DS for recreational use. Web sites were evaluated for their country of origin and for compliance with the Dietary Supplement Health and Education Act (DSHEA). Products were evaluated for their ingredient lists, effect claims, comparisons with illicit drugs, adverse effects, drug interactions, and contraindications.RESULTS:Twenty-eight unique Web sites with 119 products were evaluated. Most sites were in the US (54%) and were in compliance with DSHEA. Forty-seven percent of the products were likened to illicit drugs, typically marijuana (48%) or 3-,4-methylene dioxyamphetamine (Ecstasy; 23%). The most common product ingredients were ephedra alkaloids (27%), Salvia divinorum (17%), kava (10%), guarana (10%), Acorus calamus (10%), and damiana (10%). Effect claims frequently involved the products' use as a hallucinogen (51%) or stimulant (39%). Sixty-four percent of the sites mentioned adverse effects, and 54% mentioned drug interactions.CONCLUSIONS:This study demonstrates that herbal DS are being marketed for use as legal alternatives to illicit drugs of abuse. Healthcare professionals need to be aware of this trend and the products that are involved.","container-title":"Annals of Pharmacotherapy","DOI":"10.1345/aph.1G185","ISSN":"1060-0280","issue":"10","note":"publisher: SAGE Publications Inc","page":"1634–1639","title":"Evaluation of Herbal Dietary Supplements Marketed on the Internet for Recreational Use","URL":"https://doi.org/10.1345/aph.1G185","volume":"39","author":[{"family":"Dennehy","given":"Cathi E"},{"family":"Tsourounis","given":"Candy"},{"family":"Miller","given":"Amy E"}],"issued":{"date-parts":[["2005",10]]}}},{"id":2946,"uris":["http://zotero.org/users/5820251/items/JNNAHHWW"],"itemData":{"id":2946,"type":"article-journal","abstract":"Background: There are reports of prescription stimulants being purchased online for use as cognitive enhancers or “smart drugs.” Objectives: The aim of this study was to investigate availability of modafinil and methylphenidate from internet suppliers from the perspective of a typical United Kingdom (UK) based customer. Methods: Using European Monitoring Center for Drugs and Drug Addiction (EMCDDA) internet snapshot methodology, we undertook an English language internet snapshot survey in July-August 2018 to gather information on the availability and price of modafinil and methylphenidate from online retailers. Results: A total of 55 modafinil and 14 methylphenidate websites were identified from which the drug could be purchased without a prescription. Minimum purchase quantities ranged from 10 to 90 tablets for modafinil and 1–1,005 tablets for methylphenidate with no apparent upper limit to the number that could be purchased. The price per tablet varied from \\pounds0.38–5.31 for modafinil and \\pounds0.16–5.70 for methylphenidate. Free shipping was offered if more than a certain amount was spent on 46 (83.6%) modafinil and 7 (50.0%) methylphenidate websites and discounts were offered on 43 (78.2%) modafinil and 4 (28.6%) methylphenidate websites. Conclusions: Modafinil and methylphenidate are widely available to purchase via internet from the UK without a prescription. The pricing on websites encourages users to buy greater quantities to qualify for discounts and free shipping. The quantities available suggest these purchases may be used in greater amounts than would be legitimately prescribed, increasing the risk of misuse or diversion to other individuals.","container-title":"Substance Use and Misuse","DOI":"10.1080/10826084.2019.1654516","ISSN":"15322491","issue":"1","note":"publisher: Taylor and Francis Ltd","page":"56–65","title":"The Availability of Modafinil and Methylphenidate Purchased from the Internet in the United Kingdom Without a Prescription","volume":"55","author":[{"family":"Hockenhull","given":"Joanna"},{"family":"Wood","given":"David M."},{"family":"Dargan","given":"Paul I."}],"issued":{"date-parts":[["2020",1]]}}}],"schema":"https://github.com/citation-style-language/schema/raw/master/csl-citation.json"} </w:instrText>
      </w:r>
      <w:r w:rsidRPr="002E6D7D">
        <w:rPr>
          <w:rFonts w:asciiTheme="majorBidi" w:hAnsiTheme="majorBidi" w:cstheme="majorBidi"/>
          <w:color w:val="000000" w:themeColor="text1"/>
        </w:rPr>
        <w:fldChar w:fldCharType="separate"/>
      </w:r>
      <w:r w:rsidR="00D415FA" w:rsidRPr="002E6D7D">
        <w:rPr>
          <w:rFonts w:asciiTheme="majorBidi" w:hAnsiTheme="majorBidi" w:cstheme="majorBidi"/>
          <w:color w:val="000000" w:themeColor="text1"/>
        </w:rPr>
        <w:t>(Dennehy</w:t>
      </w:r>
      <w:r w:rsidR="00800078" w:rsidRPr="002E6D7D">
        <w:rPr>
          <w:rFonts w:asciiTheme="majorBidi" w:hAnsiTheme="majorBidi" w:cstheme="majorBidi"/>
          <w:color w:val="000000" w:themeColor="text1"/>
        </w:rPr>
        <w:t xml:space="preserve"> et al.,</w:t>
      </w:r>
      <w:r w:rsidR="00D415FA" w:rsidRPr="002E6D7D">
        <w:rPr>
          <w:rFonts w:asciiTheme="majorBidi" w:hAnsiTheme="majorBidi" w:cstheme="majorBidi"/>
          <w:color w:val="000000" w:themeColor="text1"/>
        </w:rPr>
        <w:t xml:space="preserve"> 2005; Hockenhull et al., 2020)</w:t>
      </w:r>
      <w:r w:rsidRPr="002E6D7D">
        <w:rPr>
          <w:rFonts w:asciiTheme="majorBidi" w:hAnsiTheme="majorBidi" w:cstheme="majorBidi"/>
          <w:color w:val="000000" w:themeColor="text1"/>
        </w:rPr>
        <w:fldChar w:fldCharType="end"/>
      </w:r>
      <w:r w:rsidRPr="002E6D7D">
        <w:rPr>
          <w:rFonts w:asciiTheme="majorBidi" w:hAnsiTheme="majorBidi" w:cstheme="majorBidi"/>
          <w:color w:val="000000" w:themeColor="text1"/>
        </w:rPr>
        <w:t xml:space="preserve">. </w:t>
      </w:r>
    </w:p>
    <w:p w14:paraId="71270BC3" w14:textId="77777777" w:rsidR="00AD4596" w:rsidRPr="002E6D7D" w:rsidRDefault="00AD4596" w:rsidP="00E328B3">
      <w:pPr>
        <w:spacing w:line="360" w:lineRule="auto"/>
        <w:jc w:val="both"/>
        <w:rPr>
          <w:rFonts w:asciiTheme="majorBidi" w:hAnsiTheme="majorBidi" w:cstheme="majorBidi"/>
          <w:color w:val="000000" w:themeColor="text1"/>
          <w:shd w:val="clear" w:color="auto" w:fill="FFFFFF"/>
        </w:rPr>
      </w:pPr>
    </w:p>
    <w:p w14:paraId="01FB30C7" w14:textId="725C1ACA" w:rsidR="00AD4596" w:rsidRPr="002E6D7D" w:rsidRDefault="00AD4596" w:rsidP="00E328B3">
      <w:pPr>
        <w:spacing w:line="360" w:lineRule="auto"/>
        <w:jc w:val="both"/>
        <w:rPr>
          <w:rFonts w:asciiTheme="majorBidi" w:hAnsiTheme="majorBidi" w:cstheme="majorBidi"/>
          <w:color w:val="000000" w:themeColor="text1"/>
        </w:rPr>
      </w:pPr>
      <w:r w:rsidRPr="002E6D7D">
        <w:rPr>
          <w:rFonts w:asciiTheme="majorBidi" w:hAnsiTheme="majorBidi" w:cstheme="majorBidi"/>
          <w:color w:val="000000" w:themeColor="text1"/>
        </w:rPr>
        <w:t xml:space="preserve">Sahakian et al (2008) opened a debate on the positive impact on improving cognitive functions, suggesting that benefits of CEs should be maximised, and their harm minimised </w:t>
      </w:r>
      <w:r w:rsidRPr="002E6D7D">
        <w:rPr>
          <w:rFonts w:asciiTheme="majorBidi" w:hAnsiTheme="majorBidi" w:cstheme="majorBidi"/>
          <w:color w:val="000000" w:themeColor="text1"/>
        </w:rPr>
        <w:fldChar w:fldCharType="begin"/>
      </w:r>
      <w:r w:rsidR="00D415FA" w:rsidRPr="002E6D7D">
        <w:rPr>
          <w:rFonts w:asciiTheme="majorBidi" w:hAnsiTheme="majorBidi" w:cstheme="majorBidi"/>
          <w:color w:val="000000" w:themeColor="text1"/>
        </w:rPr>
        <w:instrText xml:space="preserve"> ADDIN ZOTERO_ITEM CSL_CITATION {"citationID":"a172skmju45","properties":{"formattedCitation":"(Henry Greely et al., 2008)","plainCitation":"(Henry Greely et al., 2008)","noteIndex":0},"citationItems":[{"id":2206,"uris":["http://zotero.org/users/5820251/items/JEVJZ6SM"],"itemData":{"id":2206,"type":"article-journal","container-title":"Nature","DOI":"10.1038/456702a","issue":"7223","page":"702-705","title":"Towards responsible use of cognitive-enhancing drugs by the healthy","URL":"http://www.ncbi.nlm.nih.gov/pubmed/19060880http://www.nature.com/doifinder/10.1038/456702a","volume":"456","author":[{"family":"Greely","given":"Henry"},{"family":"Sahakian","given":"Barbara"},{"family":"Harris","given":"John"},{"family":"Kessler","given":"Ronald C."},{"family":"Gazzaniga","given":"Michael"},{"family":"Campbell","given":"Philip"},{"family":"Farah","given":"Martha J."}],"issued":{"date-parts":[["2008"]]}}}],"schema":"https://github.com/citation-style-language/schema/raw/master/csl-citation.json"} </w:instrText>
      </w:r>
      <w:r w:rsidRPr="002E6D7D">
        <w:rPr>
          <w:rFonts w:asciiTheme="majorBidi" w:hAnsiTheme="majorBidi" w:cstheme="majorBidi"/>
          <w:color w:val="000000" w:themeColor="text1"/>
        </w:rPr>
        <w:fldChar w:fldCharType="separate"/>
      </w:r>
      <w:r w:rsidR="00800078" w:rsidRPr="002E6D7D">
        <w:rPr>
          <w:rFonts w:asciiTheme="majorBidi" w:hAnsiTheme="majorBidi" w:cstheme="majorBidi"/>
          <w:color w:val="000000" w:themeColor="text1"/>
        </w:rPr>
        <w:t>(</w:t>
      </w:r>
      <w:r w:rsidR="00D415FA" w:rsidRPr="002E6D7D">
        <w:rPr>
          <w:rFonts w:asciiTheme="majorBidi" w:hAnsiTheme="majorBidi" w:cstheme="majorBidi"/>
          <w:color w:val="000000" w:themeColor="text1"/>
        </w:rPr>
        <w:t>Greely et al., 2008)</w:t>
      </w:r>
      <w:r w:rsidRPr="002E6D7D">
        <w:rPr>
          <w:rFonts w:asciiTheme="majorBidi" w:hAnsiTheme="majorBidi" w:cstheme="majorBidi"/>
          <w:color w:val="000000" w:themeColor="text1"/>
        </w:rPr>
        <w:fldChar w:fldCharType="end"/>
      </w:r>
      <w:r w:rsidRPr="002E6D7D">
        <w:rPr>
          <w:rFonts w:asciiTheme="majorBidi" w:hAnsiTheme="majorBidi" w:cstheme="majorBidi"/>
          <w:color w:val="000000" w:themeColor="text1"/>
        </w:rPr>
        <w:t xml:space="preserve">. </w:t>
      </w:r>
      <w:r w:rsidRPr="002E6D7D">
        <w:rPr>
          <w:rFonts w:asciiTheme="majorBidi" w:hAnsiTheme="majorBidi" w:cstheme="majorBidi"/>
          <w:color w:val="000000" w:themeColor="text1"/>
          <w:shd w:val="clear" w:color="auto" w:fill="FFFFFF"/>
        </w:rPr>
        <w:t xml:space="preserve">In some studies, CEs drugs have been shown to moderately enhance cognitive performance in healthy individuals </w:t>
      </w:r>
      <w:r w:rsidRPr="002E6D7D">
        <w:rPr>
          <w:rFonts w:asciiTheme="majorBidi" w:hAnsiTheme="majorBidi" w:cstheme="majorBidi"/>
          <w:color w:val="000000" w:themeColor="text1"/>
          <w:shd w:val="clear" w:color="auto" w:fill="FFFFFF"/>
        </w:rPr>
        <w:fldChar w:fldCharType="begin"/>
      </w:r>
      <w:r w:rsidR="00D415FA" w:rsidRPr="002E6D7D">
        <w:rPr>
          <w:rFonts w:asciiTheme="majorBidi" w:hAnsiTheme="majorBidi" w:cstheme="majorBidi"/>
          <w:color w:val="000000" w:themeColor="text1"/>
          <w:shd w:val="clear" w:color="auto" w:fill="FFFFFF"/>
        </w:rPr>
        <w:instrText xml:space="preserve"> ADDIN ZOTERO_ITEM CSL_CITATION {"citationID":"a1tp5fa59oi","properties":{"formattedCitation":"(d\\uc0\\u8217{}Angelo, Savulich, &amp; Sahakian, 2017)","plainCitation":"(d’Angelo, Savulich, &amp; Sahakian, 2017)","noteIndex":0},"citationItems":[{"id":2231,"uris":["http://zotero.org/users/5820251/items/BUN2EC7C"],"itemData":{"id":2231,"type":"article-journal","abstract":"Today, there is continued, and in some cases growing, availability of not only psychoactive substances, including treatments for mental health disorders such as cognitive enhancers, which can enhance or restore brain function, but also 'recreational' drugs such as novel psychoactive substances (NPS). The use of psychoactive drugs has both benefits and risks: whilst new drugs to treat cognitive symptoms in neuropsychiatric or neurodegenerative disorders could have great benefits for many patient groups, the increasing ease of accessibility to recreational NPS and the increasing lifestyle use of cognitive enhancers by healthy people means that the effective management of psychoactive substances will be an issue of increasing importance. Clearly, the potential benefits of cognitive enhancers are large and increasingly relevant, particularly as the population ages, and for this reason, we should continue to devote resources to the development of cognitive enhancers as treatments for neurodegenerative diseases and psychiatric disorders, including Alzheimer's disease, attention deficit hyperactivity disorder and schizophrenia. However, the increasing use of cognitive enhancers by healthy individuals raises safety, ethical and regulatory concerns, which should not be ignored. Similarly, understanding the short- and long-term consequences of the use of NPS, as well as better understanding the motivations and profiles of users could promote more effective prevention and harm reduction measures. Linked Articles This article is part of a themed section on Pharmacology of Cognition: a Panacea for Neuropsychiatric Disease? To view the other articles in this section visit http://onlinelibrary.wiley.com/doi/10.1111/bph.v174.19/issuetoc.","container-title":"British journal of pharmacology","DOI":"10.1111/bph.13813","issue":"19","language":"eng","page":"3257-3267","title":"Lifestyle use of drugs by healthy people for enhancing cognition, creativity, motivation and pleasure","URL":"https://www.ncbi.nlm.nih.gov/pubmed/28427114https://www.ncbi.nlm.nih.gov/pmc/articles/PMC5595759/","volume":"174","author":[{"family":"Angelo","given":"L.-S. Camilla","non-dropping-particle":"d'"},{"family":"Savulich","given":"George"},{"family":"Sahakian","given":"Barbara J."}],"issued":{"date-parts":[["2017"]]}}}],"schema":"https://github.com/citation-style-language/schema/raw/master/csl-citation.json"} </w:instrText>
      </w:r>
      <w:r w:rsidRPr="002E6D7D">
        <w:rPr>
          <w:rFonts w:asciiTheme="majorBidi" w:hAnsiTheme="majorBidi" w:cstheme="majorBidi"/>
          <w:color w:val="000000" w:themeColor="text1"/>
          <w:shd w:val="clear" w:color="auto" w:fill="FFFFFF"/>
        </w:rPr>
        <w:fldChar w:fldCharType="separate"/>
      </w:r>
      <w:r w:rsidR="00D415FA" w:rsidRPr="002E6D7D">
        <w:rPr>
          <w:rFonts w:asciiTheme="majorBidi" w:hAnsiTheme="majorBidi" w:cstheme="majorBidi"/>
          <w:color w:val="000000"/>
        </w:rPr>
        <w:t>(d’Angel</w:t>
      </w:r>
      <w:r w:rsidR="00800078" w:rsidRPr="002E6D7D">
        <w:rPr>
          <w:rFonts w:asciiTheme="majorBidi" w:hAnsiTheme="majorBidi" w:cstheme="majorBidi"/>
          <w:color w:val="000000"/>
        </w:rPr>
        <w:t xml:space="preserve">o et al., </w:t>
      </w:r>
      <w:r w:rsidR="00D415FA" w:rsidRPr="002E6D7D">
        <w:rPr>
          <w:rFonts w:asciiTheme="majorBidi" w:hAnsiTheme="majorBidi" w:cstheme="majorBidi"/>
          <w:color w:val="000000"/>
        </w:rPr>
        <w:t>2017)</w:t>
      </w:r>
      <w:r w:rsidRPr="002E6D7D">
        <w:rPr>
          <w:rFonts w:asciiTheme="majorBidi" w:hAnsiTheme="majorBidi" w:cstheme="majorBidi"/>
          <w:color w:val="000000" w:themeColor="text1"/>
          <w:shd w:val="clear" w:color="auto" w:fill="FFFFFF"/>
        </w:rPr>
        <w:fldChar w:fldCharType="end"/>
      </w:r>
      <w:r w:rsidRPr="002E6D7D">
        <w:rPr>
          <w:rFonts w:asciiTheme="majorBidi" w:hAnsiTheme="majorBidi" w:cstheme="majorBidi"/>
          <w:color w:val="000000" w:themeColor="text1"/>
        </w:rPr>
        <w:t xml:space="preserve">. Accordingly, CE tools including pharmacological cognitive enhancement could improve quality of life of both busy workers and exhausted students to extend their work/academic productivity levels (Beddington et al., 2008), hence benefitting both the individual and society </w:t>
      </w:r>
      <w:r w:rsidRPr="002E6D7D">
        <w:rPr>
          <w:rFonts w:asciiTheme="majorBidi" w:hAnsiTheme="majorBidi" w:cstheme="majorBidi"/>
          <w:color w:val="000000" w:themeColor="text1"/>
        </w:rPr>
        <w:fldChar w:fldCharType="begin"/>
      </w:r>
      <w:r w:rsidR="00D415FA" w:rsidRPr="002E6D7D">
        <w:rPr>
          <w:rFonts w:asciiTheme="majorBidi" w:hAnsiTheme="majorBidi" w:cstheme="majorBidi"/>
          <w:color w:val="000000" w:themeColor="text1"/>
        </w:rPr>
        <w:instrText xml:space="preserve"> ADDIN ZOTERO_ITEM CSL_CITATION {"citationID":"a19gutausjs","properties":{"formattedCitation":"(Henry Greely et al., 2008)","plainCitation":"(Henry Greely et al., 2008)","noteIndex":0},"citationItems":[{"id":2206,"uris":["http://zotero.org/users/5820251/items/JEVJZ6SM"],"itemData":{"id":2206,"type":"article-journal","container-title":"Nature","DOI":"10.1038/456702a","issue":"7223","page":"702-705","title":"Towards responsible use of cognitive-enhancing drugs by the healthy","URL":"http://www.ncbi.nlm.nih.gov/pubmed/19060880http://www.nature.com/doifinder/10.1038/456702a","volume":"456","author":[{"family":"Greely","given":"Henry"},{"family":"Sahakian","given":"Barbara"},{"family":"Harris","given":"John"},{"family":"Kessler","given":"Ronald C."},{"family":"Gazzaniga","given":"Michael"},{"family":"Campbell","given":"Philip"},{"family":"Farah","given":"Martha J."}],"issued":{"date-parts":[["2008"]]}}}],"schema":"https://github.com/citation-style-language/schema/raw/master/csl-citation.json"} </w:instrText>
      </w:r>
      <w:r w:rsidRPr="002E6D7D">
        <w:rPr>
          <w:rFonts w:asciiTheme="majorBidi" w:hAnsiTheme="majorBidi" w:cstheme="majorBidi"/>
          <w:color w:val="000000" w:themeColor="text1"/>
        </w:rPr>
        <w:fldChar w:fldCharType="separate"/>
      </w:r>
      <w:r w:rsidR="00D415FA" w:rsidRPr="002E6D7D">
        <w:rPr>
          <w:rFonts w:asciiTheme="majorBidi" w:hAnsiTheme="majorBidi" w:cstheme="majorBidi"/>
          <w:color w:val="000000"/>
        </w:rPr>
        <w:t>(Greely et al., 2008)</w:t>
      </w:r>
      <w:r w:rsidRPr="002E6D7D">
        <w:rPr>
          <w:rFonts w:asciiTheme="majorBidi" w:hAnsiTheme="majorBidi" w:cstheme="majorBidi"/>
          <w:color w:val="000000" w:themeColor="text1"/>
        </w:rPr>
        <w:fldChar w:fldCharType="end"/>
      </w:r>
      <w:r w:rsidRPr="002E6D7D">
        <w:rPr>
          <w:rFonts w:asciiTheme="majorBidi" w:hAnsiTheme="majorBidi" w:cstheme="majorBidi"/>
          <w:color w:val="000000" w:themeColor="text1"/>
        </w:rPr>
        <w:t xml:space="preserve">. There have been extensive reports focussing on CEs’ intake to aid concentration and memory among healthy individuals, including students, academics, shift workers, and even chess players to improve their cognitive performance </w:t>
      </w:r>
      <w:r w:rsidRPr="002E6D7D">
        <w:rPr>
          <w:rFonts w:asciiTheme="majorBidi" w:hAnsiTheme="majorBidi" w:cstheme="majorBidi"/>
          <w:color w:val="000000" w:themeColor="text1"/>
        </w:rPr>
        <w:fldChar w:fldCharType="begin"/>
      </w:r>
      <w:r w:rsidR="00D415FA" w:rsidRPr="002E6D7D">
        <w:rPr>
          <w:rFonts w:asciiTheme="majorBidi" w:hAnsiTheme="majorBidi" w:cstheme="majorBidi"/>
          <w:color w:val="000000" w:themeColor="text1"/>
        </w:rPr>
        <w:instrText xml:space="preserve"> ADDIN ZOTERO_ITEM CSL_CITATION {"citationID":"a25jsc8rf96","properties":{"formattedCitation":"(Andreas G. Franke et al., 2017)","plainCitation":"(Andreas G. Franke et al., 2017)","noteIndex":0},"citationItems":[{"id":2075,"uris":["http://zotero.org/users/5820251/items/7HGBG3AJ"],"itemData":{"id":2075,"type":"article-journal","container-title":"Epidemiology","issue":"6","title":"The Use of Pharmacologic Cognitive Enhancers in Competitive Chess","URL":"https://journals.lww.com/epidem/Fulltext/2017/11000/The_Use_of_Pharmacologic_Cognitive_Enhancers_in.23.aspx","volume":"28","author":[{"family":"Franke","given":"Andreas G."},{"family":"Dietz","given":"Pavel"},{"family":"Ranft","given":"Karla"},{"family":"Balló","given":"Harald"},{"family":"Simon","given":"Perikles"},{"family":"Lieb","given":"Klaus"}],"issued":{"date-parts":[["2017"]]}}}],"schema":"https://github.com/citation-style-language/schema/raw/master/csl-citation.json"} </w:instrText>
      </w:r>
      <w:r w:rsidRPr="002E6D7D">
        <w:rPr>
          <w:rFonts w:asciiTheme="majorBidi" w:hAnsiTheme="majorBidi" w:cstheme="majorBidi"/>
          <w:color w:val="000000" w:themeColor="text1"/>
        </w:rPr>
        <w:fldChar w:fldCharType="separate"/>
      </w:r>
      <w:r w:rsidR="00D415FA" w:rsidRPr="002E6D7D">
        <w:rPr>
          <w:rFonts w:asciiTheme="majorBidi" w:hAnsiTheme="majorBidi" w:cstheme="majorBidi"/>
          <w:color w:val="000000"/>
        </w:rPr>
        <w:t>(Franke et al., 2017)</w:t>
      </w:r>
      <w:r w:rsidRPr="002E6D7D">
        <w:rPr>
          <w:rFonts w:asciiTheme="majorBidi" w:hAnsiTheme="majorBidi" w:cstheme="majorBidi"/>
          <w:color w:val="000000" w:themeColor="text1"/>
        </w:rPr>
        <w:fldChar w:fldCharType="end"/>
      </w:r>
      <w:r w:rsidRPr="002E6D7D">
        <w:rPr>
          <w:rFonts w:asciiTheme="majorBidi" w:hAnsiTheme="majorBidi" w:cstheme="majorBidi"/>
          <w:color w:val="000000" w:themeColor="text1"/>
        </w:rPr>
        <w:t xml:space="preserve">. </w:t>
      </w:r>
      <w:r w:rsidRPr="002E6D7D">
        <w:rPr>
          <w:rFonts w:asciiTheme="majorBidi" w:hAnsiTheme="majorBidi" w:cstheme="majorBidi"/>
          <w:color w:val="000000" w:themeColor="text1"/>
          <w:shd w:val="clear" w:color="auto" w:fill="FFFFFF"/>
        </w:rPr>
        <w:t xml:space="preserve">A study by Smith &amp; Farah (2011a) suggested that the effects of both methylphenidate and amphetamine mixtures on cognitive performances </w:t>
      </w:r>
      <w:r w:rsidRPr="002E6D7D">
        <w:rPr>
          <w:rFonts w:asciiTheme="majorBidi" w:hAnsiTheme="majorBidi" w:cstheme="majorBidi"/>
          <w:color w:val="000000" w:themeColor="text1"/>
          <w:shd w:val="clear" w:color="auto" w:fill="FFFFFF"/>
        </w:rPr>
        <w:lastRenderedPageBreak/>
        <w:t>in healthy participants showed positively consistent effects in learning, but especially so in delayed recall and recognition testing, pointing to an effect on memory consolidation </w:t>
      </w:r>
      <w:r w:rsidRPr="002E6D7D">
        <w:rPr>
          <w:rFonts w:asciiTheme="majorBidi" w:hAnsiTheme="majorBidi" w:cstheme="majorBidi"/>
          <w:color w:val="000000" w:themeColor="text1"/>
        </w:rPr>
        <w:fldChar w:fldCharType="begin"/>
      </w:r>
      <w:r w:rsidR="00870E60" w:rsidRPr="002E6D7D">
        <w:rPr>
          <w:rFonts w:asciiTheme="majorBidi" w:hAnsiTheme="majorBidi" w:cstheme="majorBidi"/>
          <w:color w:val="000000" w:themeColor="text1"/>
        </w:rPr>
        <w:instrText xml:space="preserve"> ADDIN ZOTERO_ITEM CSL_CITATION {"citationID":"a1ks0t2dmjl","properties":{"formattedCitation":"(M. E. Smith &amp; Farah, 2011)","plainCitation":"(M. E. Smith &amp; Farah, 2011)","noteIndex":0},"citationItems":[{"id":2180,"uris":["http://zotero.org/users/5820251/items/SZ632WW9"],"itemData":{"id":2180,"type":"article-journal","container-title":"Psychological Bulletin","DOI":"10.1037/a0023825","issue":"5","page":"717-741","title":"Are prescription stimulants “smart pills”? The epidemiology and cognitive neuroscience of prescription stimulant use by normal healthy individuals.","URL":"http://doi.apa.org/getdoi.cfm?doi=10.1037/a0023825","volume":"137","author":[{"family":"Smith","given":"M. Elizabeth"},{"family":"Farah","given":"Martha J."}],"issued":{"date-parts":[["2011"]]}}}],"schema":"https://github.com/citation-style-language/schema/raw/master/csl-citation.json"} </w:instrText>
      </w:r>
      <w:r w:rsidRPr="002E6D7D">
        <w:rPr>
          <w:rFonts w:asciiTheme="majorBidi" w:hAnsiTheme="majorBidi" w:cstheme="majorBidi"/>
          <w:color w:val="000000" w:themeColor="text1"/>
        </w:rPr>
        <w:fldChar w:fldCharType="separate"/>
      </w:r>
      <w:r w:rsidR="00D415FA" w:rsidRPr="002E6D7D">
        <w:rPr>
          <w:rFonts w:asciiTheme="majorBidi" w:hAnsiTheme="majorBidi" w:cstheme="majorBidi"/>
          <w:color w:val="000000" w:themeColor="text1"/>
        </w:rPr>
        <w:t>(Smith &amp; Farah, 2011)</w:t>
      </w:r>
      <w:r w:rsidRPr="002E6D7D">
        <w:rPr>
          <w:rFonts w:asciiTheme="majorBidi" w:hAnsiTheme="majorBidi" w:cstheme="majorBidi"/>
          <w:color w:val="000000" w:themeColor="text1"/>
        </w:rPr>
        <w:fldChar w:fldCharType="end"/>
      </w:r>
      <w:r w:rsidRPr="002E6D7D">
        <w:rPr>
          <w:rFonts w:asciiTheme="majorBidi" w:hAnsiTheme="majorBidi" w:cstheme="majorBidi"/>
          <w:color w:val="000000" w:themeColor="text1"/>
        </w:rPr>
        <w:t xml:space="preserve">. An additional study by </w:t>
      </w:r>
      <w:proofErr w:type="spellStart"/>
      <w:r w:rsidRPr="002E6D7D">
        <w:rPr>
          <w:rFonts w:asciiTheme="majorBidi" w:hAnsiTheme="majorBidi" w:cstheme="majorBidi"/>
          <w:color w:val="000000" w:themeColor="text1"/>
        </w:rPr>
        <w:t>Schelle</w:t>
      </w:r>
      <w:proofErr w:type="spellEnd"/>
      <w:r w:rsidRPr="002E6D7D">
        <w:rPr>
          <w:rFonts w:asciiTheme="majorBidi" w:hAnsiTheme="majorBidi" w:cstheme="majorBidi"/>
          <w:color w:val="000000" w:themeColor="text1"/>
        </w:rPr>
        <w:t xml:space="preserve"> et al. (2015) showed a positive effect of methylphenidate on memory and planning performance in healthy individuals. </w:t>
      </w:r>
      <w:r w:rsidRPr="002E6D7D">
        <w:rPr>
          <w:rFonts w:asciiTheme="majorBidi" w:hAnsiTheme="majorBidi" w:cstheme="majorBidi"/>
          <w:color w:val="000000" w:themeColor="text1"/>
          <w:shd w:val="clear" w:color="auto" w:fill="FFFFFF"/>
        </w:rPr>
        <w:t>However, others have suggested that e</w:t>
      </w:r>
      <w:r w:rsidRPr="002E6D7D">
        <w:rPr>
          <w:rFonts w:asciiTheme="majorBidi" w:hAnsiTheme="majorBidi" w:cstheme="majorBidi"/>
          <w:color w:val="000000" w:themeColor="text1"/>
        </w:rPr>
        <w:t xml:space="preserve">vidence regarding the clinical benefits of CEs in healthy individuals is still inconclusive </w:t>
      </w:r>
      <w:r w:rsidRPr="002E6D7D">
        <w:rPr>
          <w:rFonts w:asciiTheme="majorBidi" w:hAnsiTheme="majorBidi" w:cstheme="majorBidi"/>
          <w:color w:val="000000" w:themeColor="text1"/>
        </w:rPr>
        <w:fldChar w:fldCharType="begin"/>
      </w:r>
      <w:r w:rsidR="00D415FA" w:rsidRPr="002E6D7D">
        <w:rPr>
          <w:rFonts w:asciiTheme="majorBidi" w:hAnsiTheme="majorBidi" w:cstheme="majorBidi"/>
          <w:color w:val="000000" w:themeColor="text1"/>
        </w:rPr>
        <w:instrText xml:space="preserve"> ADDIN ZOTERO_ITEM CSL_CITATION {"citationID":"a1m63t27osp","properties":{"formattedCitation":"(Maslen, Faulm\\uc0\\u252{}ller, &amp; Savulescu, 2014)","plainCitation":"(Maslen, Faulmüller, &amp; Savulescu, 2014)","noteIndex":0},"citationItems":[{"id":2072,"uris":["http://zotero.org/users/5820251/items/EV4EXYPR"],"itemData":{"id":2072,"type":"article-journal","abstract":"THERE ARE NUMEROUS WAYS PEOPLE CAN IMPROVE THEIR COGNITIVE CAPACITIES: good nutrition and regular exercise can produce long-term improvements across many cognitive domains, whilst commonplace stimulants such as coffee temporarily boost levels of alertness and concentration. Effects like these have been well-documented in the medical literature and they raise few (if any) ethical issues. More recently, however, clinical research has shown that the off-label use of some pharmaceuticals can, under certain conditions, have modest cognition-improving effects. Substances such as methylphenidate and modafinil can improve capacities such as working memory and concentration in some healthy individuals. Unlike their more mundane predecessors, these methods of \"cognitive enhancement\" are thought to raise a multitude of ethical issues. This paper presents the six principal ethical issues raised in relation to pharmacological cognitive enhancers (PCEs)-issues such as whether: (1) the medical safety-profile of PCEs justifies restricting or permitting their elective or required use; (2) the enhanced mind can be an \"authentic\" mind; (3) individuals might be coerced into using PCEs; (4), there is a meaningful distinction to be made between the treatment vs. enhancement effect of the same PCE; (5) unequal access to PCEs would have implications for distributive justice; and (6) PCE use constitutes cheating in competitive contexts. In reviewing the six principal issues, the paper discusses how neuroscientific research might help advance the ethical debate. In particular, the paper presents new arguments about the contribution neuroscience could make to debates about justice, fairness, and cheating, ultimately concluding that neuroscientific research into \"personalized enhancement\" will be essential if policy is to be truly informed and ethical. We propose an \"ethical agenda\" for neuroscientific research into PCEs.","container-title":"Frontiers in systems neuroscience","DOI":"10.3389/fnsys.2014.00107","language":"eng","page":"107","title":"Pharmacological cognitive enhancement-how neuroscientific research could advance ethical debate","URL":"https://www.ncbi.nlm.nih.gov/pubmed/24999320https://www.ncbi.nlm.nih.gov/pmc/PMC4052735/","volume":"8","author":[{"family":"Maslen","given":"Hannah"},{"family":"Faulmüller","given":"Nadira"},{"family":"Savulescu","given":"Julian"}],"issued":{"date-parts":[["2014"]]}}}],"schema":"https://github.com/citation-style-language/schema/raw/master/csl-citation.json"} </w:instrText>
      </w:r>
      <w:r w:rsidRPr="002E6D7D">
        <w:rPr>
          <w:rFonts w:asciiTheme="majorBidi" w:hAnsiTheme="majorBidi" w:cstheme="majorBidi"/>
          <w:color w:val="000000" w:themeColor="text1"/>
        </w:rPr>
        <w:fldChar w:fldCharType="separate"/>
      </w:r>
      <w:r w:rsidR="00D415FA" w:rsidRPr="002E6D7D">
        <w:rPr>
          <w:rFonts w:asciiTheme="majorBidi" w:hAnsiTheme="majorBidi" w:cstheme="majorBidi"/>
          <w:color w:val="000000"/>
        </w:rPr>
        <w:t>(</w:t>
      </w:r>
      <w:r w:rsidR="00033271" w:rsidRPr="002E6D7D">
        <w:rPr>
          <w:rFonts w:asciiTheme="majorBidi" w:hAnsiTheme="majorBidi" w:cstheme="majorBidi"/>
          <w:color w:val="000000"/>
        </w:rPr>
        <w:t>Maslen et al.</w:t>
      </w:r>
      <w:r w:rsidR="00D415FA" w:rsidRPr="002E6D7D">
        <w:rPr>
          <w:rFonts w:asciiTheme="majorBidi" w:hAnsiTheme="majorBidi" w:cstheme="majorBidi"/>
          <w:color w:val="000000"/>
        </w:rPr>
        <w:t>, 2014)</w:t>
      </w:r>
      <w:r w:rsidRPr="002E6D7D">
        <w:rPr>
          <w:rFonts w:asciiTheme="majorBidi" w:hAnsiTheme="majorBidi" w:cstheme="majorBidi"/>
          <w:color w:val="000000" w:themeColor="text1"/>
        </w:rPr>
        <w:fldChar w:fldCharType="end"/>
      </w:r>
      <w:r w:rsidRPr="002E6D7D">
        <w:rPr>
          <w:rFonts w:asciiTheme="majorBidi" w:hAnsiTheme="majorBidi" w:cstheme="majorBidi"/>
          <w:color w:val="000000" w:themeColor="text1"/>
        </w:rPr>
        <w:t xml:space="preserve">. A 2010 systematic review and meta-analysis of published randomised controlled trials of the effect of both modafinil and methylphenidate in healthy individuals showed that the anticipated effects of these two agents as cognitive enhancers exceeded their actual effect </w:t>
      </w:r>
      <w:r w:rsidRPr="002E6D7D">
        <w:rPr>
          <w:rFonts w:asciiTheme="majorBidi" w:hAnsiTheme="majorBidi" w:cstheme="majorBidi"/>
          <w:color w:val="000000" w:themeColor="text1"/>
        </w:rPr>
        <w:fldChar w:fldCharType="begin"/>
      </w:r>
      <w:r w:rsidR="00870E60" w:rsidRPr="002E6D7D">
        <w:rPr>
          <w:rFonts w:asciiTheme="majorBidi" w:hAnsiTheme="majorBidi" w:cstheme="majorBidi"/>
          <w:color w:val="000000" w:themeColor="text1"/>
        </w:rPr>
        <w:instrText xml:space="preserve"> ADDIN ZOTERO_ITEM CSL_CITATION {"citationID":"a1gtav4jpgp","properties":{"formattedCitation":"(Repantis et al., 2010)","plainCitation":"(Repantis et al., 2010)","noteIndex":0},"citationItems":[{"id":2130,"uris":["http://zotero.org/users/5820251/items/FCR8CWZ5"],"itemData":{"id":2130,"type":"article-journal","container-title":"Pharmacological Research","DOI":"10.1016/j.phrs.2010.04.002","issue":"3","page":"187-206","title":"Modafinil and methylphenidate for neuroenhancement in healthy individuals: A systematic review","URL":"https://linkinghub.elsevier.com/retrieve/pii/S1043661810000927","volume":"62","author":[{"family":"Repantis","given":"Dimitris"},{"family":"Schlattmann","given":"Peter"},{"family":"Laisney","given":"Oona"},{"family":"Heuser","given":"Isabella"}],"issued":{"date-parts":[["2010"]]}}}],"schema":"https://github.com/citation-style-language/schema/raw/master/csl-citation.json"} </w:instrText>
      </w:r>
      <w:r w:rsidRPr="002E6D7D">
        <w:rPr>
          <w:rFonts w:asciiTheme="majorBidi" w:hAnsiTheme="majorBidi" w:cstheme="majorBidi"/>
          <w:color w:val="000000" w:themeColor="text1"/>
        </w:rPr>
        <w:fldChar w:fldCharType="separate"/>
      </w:r>
      <w:r w:rsidR="00D415FA" w:rsidRPr="002E6D7D">
        <w:rPr>
          <w:rFonts w:asciiTheme="majorBidi" w:hAnsiTheme="majorBidi" w:cstheme="majorBidi"/>
          <w:color w:val="000000" w:themeColor="text1"/>
        </w:rPr>
        <w:t>(Repantis et al., 2010)</w:t>
      </w:r>
      <w:r w:rsidRPr="002E6D7D">
        <w:rPr>
          <w:rFonts w:asciiTheme="majorBidi" w:hAnsiTheme="majorBidi" w:cstheme="majorBidi"/>
          <w:color w:val="000000" w:themeColor="text1"/>
        </w:rPr>
        <w:fldChar w:fldCharType="end"/>
      </w:r>
      <w:r w:rsidRPr="002E6D7D">
        <w:rPr>
          <w:rFonts w:asciiTheme="majorBidi" w:hAnsiTheme="majorBidi" w:cstheme="majorBidi"/>
          <w:color w:val="000000" w:themeColor="text1"/>
        </w:rPr>
        <w:t xml:space="preserve">. Hence, </w:t>
      </w:r>
      <w:r w:rsidRPr="002E6D7D">
        <w:rPr>
          <w:rFonts w:asciiTheme="majorBidi" w:hAnsiTheme="majorBidi" w:cstheme="majorBidi"/>
          <w:color w:val="000000" w:themeColor="text1"/>
          <w:shd w:val="clear" w:color="auto" w:fill="FFFFFF"/>
        </w:rPr>
        <w:t xml:space="preserve">it has been suggested that the ability of </w:t>
      </w:r>
      <w:r w:rsidRPr="002E6D7D">
        <w:rPr>
          <w:rFonts w:asciiTheme="majorBidi" w:hAnsiTheme="majorBidi" w:cstheme="majorBidi"/>
          <w:color w:val="000000" w:themeColor="text1"/>
        </w:rPr>
        <w:t xml:space="preserve">amphetamine-type substance mixtures </w:t>
      </w:r>
      <w:r w:rsidRPr="002E6D7D">
        <w:rPr>
          <w:rFonts w:asciiTheme="majorBidi" w:hAnsiTheme="majorBidi" w:cstheme="majorBidi"/>
          <w:color w:val="000000" w:themeColor="text1"/>
          <w:shd w:val="clear" w:color="auto" w:fill="FFFFFF"/>
        </w:rPr>
        <w:t>to enhance academic performance among students could be attributed to their</w:t>
      </w:r>
      <w:r w:rsidR="00F5426C" w:rsidRPr="002E6D7D">
        <w:rPr>
          <w:rFonts w:asciiTheme="majorBidi" w:hAnsiTheme="majorBidi" w:cstheme="majorBidi"/>
          <w:color w:val="000000" w:themeColor="text1"/>
          <w:shd w:val="clear" w:color="auto" w:fill="FFFFFF"/>
        </w:rPr>
        <w:t xml:space="preserve"> effect</w:t>
      </w:r>
      <w:r w:rsidRPr="002E6D7D">
        <w:rPr>
          <w:rFonts w:asciiTheme="majorBidi" w:hAnsiTheme="majorBidi" w:cstheme="majorBidi"/>
          <w:color w:val="000000" w:themeColor="text1"/>
          <w:shd w:val="clear" w:color="auto" w:fill="FFFFFF"/>
        </w:rPr>
        <w:t xml:space="preserve"> on energy, confidence and motivation levels rather than to a direct effect on cognitive performance </w:t>
      </w:r>
      <w:r w:rsidRPr="002E6D7D">
        <w:rPr>
          <w:rFonts w:asciiTheme="majorBidi" w:hAnsiTheme="majorBidi" w:cstheme="majorBidi"/>
          <w:color w:val="000000" w:themeColor="text1"/>
          <w:shd w:val="clear" w:color="auto" w:fill="FFFFFF"/>
        </w:rPr>
        <w:fldChar w:fldCharType="begin"/>
      </w:r>
      <w:r w:rsidR="00870E60" w:rsidRPr="002E6D7D">
        <w:rPr>
          <w:rFonts w:asciiTheme="majorBidi" w:hAnsiTheme="majorBidi" w:cstheme="majorBidi"/>
          <w:color w:val="000000" w:themeColor="text1"/>
          <w:shd w:val="clear" w:color="auto" w:fill="FFFFFF"/>
        </w:rPr>
        <w:instrText xml:space="preserve"> ADDIN ZOTERO_ITEM CSL_CITATION {"citationID":"nZaO3zc7","properties":{"formattedCitation":"(Vrecko, 2013)","plainCitation":"(Vrecko, 2013)","noteIndex":0},"citationItems":[{"id":111,"uris":["http://zotero.org/users/5820251/items/84B9VRZA"],"itemData":{"id":111,"type":"article-journal","container-title":"AJOB Neurosci","DOI":"10.1080/21507740.2012.740141","title":"Just how cognitive is ``cognitive enhancement''? On the significance of emotions in university students' experiences with study drugs","URL":"https://doi.org/10.1080/21507740.2012.740141","volume":"4","author":[{"family":"Vrecko","given":"S."}],"issued":{"date-parts":[["2013"]]}}}],"schema":"https://github.com/citation-style-language/schema/raw/master/csl-citation.json"} </w:instrText>
      </w:r>
      <w:r w:rsidRPr="002E6D7D">
        <w:rPr>
          <w:rFonts w:asciiTheme="majorBidi" w:hAnsiTheme="majorBidi" w:cstheme="majorBidi"/>
          <w:color w:val="000000" w:themeColor="text1"/>
          <w:shd w:val="clear" w:color="auto" w:fill="FFFFFF"/>
        </w:rPr>
        <w:fldChar w:fldCharType="separate"/>
      </w:r>
      <w:r w:rsidR="00D415FA" w:rsidRPr="002E6D7D">
        <w:rPr>
          <w:rFonts w:asciiTheme="majorBidi" w:hAnsiTheme="majorBidi" w:cstheme="majorBidi"/>
          <w:noProof/>
          <w:color w:val="000000" w:themeColor="text1"/>
          <w:shd w:val="clear" w:color="auto" w:fill="FFFFFF"/>
        </w:rPr>
        <w:t>(Vrecko, 2013)</w:t>
      </w:r>
      <w:r w:rsidRPr="002E6D7D">
        <w:rPr>
          <w:rFonts w:asciiTheme="majorBidi" w:hAnsiTheme="majorBidi" w:cstheme="majorBidi"/>
          <w:color w:val="000000" w:themeColor="text1"/>
          <w:shd w:val="clear" w:color="auto" w:fill="FFFFFF"/>
        </w:rPr>
        <w:fldChar w:fldCharType="end"/>
      </w:r>
      <w:r w:rsidRPr="002E6D7D">
        <w:rPr>
          <w:rFonts w:asciiTheme="majorBidi" w:hAnsiTheme="majorBidi" w:cstheme="majorBidi"/>
          <w:color w:val="000000" w:themeColor="text1"/>
          <w:shd w:val="clear" w:color="auto" w:fill="FFFFFF"/>
        </w:rPr>
        <w:t xml:space="preserve">. In fact, </w:t>
      </w:r>
      <w:r w:rsidRPr="002E6D7D">
        <w:rPr>
          <w:rFonts w:asciiTheme="majorBidi" w:hAnsiTheme="majorBidi" w:cstheme="majorBidi"/>
          <w:color w:val="000000" w:themeColor="text1"/>
        </w:rPr>
        <w:t xml:space="preserve">individuals may be biased in predicting their own performance, e.g. they either underestimate or overestimate their academic competence </w:t>
      </w:r>
      <w:r w:rsidRPr="002E6D7D">
        <w:rPr>
          <w:rFonts w:asciiTheme="majorBidi" w:hAnsiTheme="majorBidi" w:cstheme="majorBidi"/>
          <w:color w:val="000000" w:themeColor="text1"/>
        </w:rPr>
        <w:fldChar w:fldCharType="begin"/>
      </w:r>
      <w:r w:rsidR="00870E60" w:rsidRPr="002E6D7D">
        <w:rPr>
          <w:rFonts w:asciiTheme="majorBidi" w:hAnsiTheme="majorBidi" w:cstheme="majorBidi"/>
          <w:color w:val="000000" w:themeColor="text1"/>
        </w:rPr>
        <w:instrText xml:space="preserve"> ADDIN ZOTERO_ITEM CSL_CITATION {"citationID":"ED4Tm3ZW","properties":{"formattedCitation":"(Dunning, 2011)","plainCitation":"(Dunning, 2011)","noteIndex":0},"citationItems":[{"id":2939,"uris":["http://zotero.org/users/5820251/items/PC2CGZ4V"],"itemData":{"id":2939,"type":"chapter","abstract":"In this chapter, I provide argument and evidence that the scope of people's ignorance is often invisible to them. This meta-ignorance (or ignorance of ignorance) arises because lack of expertise and knowledge often hides in the realm of the “unknown unknowns” or is disguised by erroneous beliefs and background knowledge that only appear to be sufficient to conclude a right answer. As empirical evidence of meta-ignorance, I describe the Dunning–Kruger effect, in which poor performers in many social and intellectual domains seem largely unaware of just how deficient their expertise is. Their deficits leave them with a double burden—not only does their incomplete and misguided knowledge lead them to make mistakes but those exact same deficits also prevent them from recognizing when they are making mistakes and other people choosing more wisely. I discuss theoretical controversies over the interpretation of this effect and describe how the self-evaluation errors of poor and top performers differ. I also address a vexing question: If self-perceptions of competence so often vary from the truth, what cues are people using to determine whether their conclusions are sound or faulty?","ISBN":"0065-2601","note":"DOI: 10.1016/B978-0-12-385522-0.00005-6","page":"247–296","publisher":"Academic Press","title":"Chapter five - The Dunning–Kruger Effect: On Being Ignorant of One's Own Ignorance","URL":"http://www.sciencedirect.com/science/article/pii/B9780123855220000056","volume":"44","author":[{"family":"Dunning","given":"David"}],"editor":[{"family":"Olson","given":"James M"},{"family":"Zanna","given":"Mark P B T - Advances in Experimental Social Psychology"}],"issued":{"date-parts":[["2011"]]}}}],"schema":"https://github.com/citation-style-language/schema/raw/master/csl-citation.json"} </w:instrText>
      </w:r>
      <w:r w:rsidRPr="002E6D7D">
        <w:rPr>
          <w:rFonts w:asciiTheme="majorBidi" w:hAnsiTheme="majorBidi" w:cstheme="majorBidi"/>
          <w:color w:val="000000" w:themeColor="text1"/>
        </w:rPr>
        <w:fldChar w:fldCharType="separate"/>
      </w:r>
      <w:r w:rsidR="00D415FA" w:rsidRPr="002E6D7D">
        <w:rPr>
          <w:rFonts w:asciiTheme="majorBidi" w:hAnsiTheme="majorBidi" w:cstheme="majorBidi"/>
          <w:noProof/>
          <w:color w:val="000000" w:themeColor="text1"/>
        </w:rPr>
        <w:t>(Dunning, 2011)</w:t>
      </w:r>
      <w:r w:rsidRPr="002E6D7D">
        <w:rPr>
          <w:rFonts w:asciiTheme="majorBidi" w:hAnsiTheme="majorBidi" w:cstheme="majorBidi"/>
          <w:color w:val="000000" w:themeColor="text1"/>
        </w:rPr>
        <w:fldChar w:fldCharType="end"/>
      </w:r>
      <w:r w:rsidRPr="002E6D7D">
        <w:rPr>
          <w:rFonts w:asciiTheme="majorBidi" w:hAnsiTheme="majorBidi" w:cstheme="majorBidi"/>
          <w:color w:val="000000" w:themeColor="text1"/>
        </w:rPr>
        <w:t xml:space="preserve">. Moreover, cognitive improvement seems to vary considerably from one agent to another, and Smith et al (2011) reported that one third of studies from past literature reviews showed null results. One could then argue that there are more unpublished studies in the literature with null results, due to publication bias favouring positive results </w:t>
      </w:r>
      <w:r w:rsidRPr="002E6D7D">
        <w:rPr>
          <w:rFonts w:asciiTheme="majorBidi" w:hAnsiTheme="majorBidi" w:cstheme="majorBidi"/>
          <w:color w:val="000000" w:themeColor="text1"/>
        </w:rPr>
        <w:fldChar w:fldCharType="begin"/>
      </w:r>
      <w:r w:rsidR="00ED3BD5" w:rsidRPr="002E6D7D">
        <w:rPr>
          <w:rFonts w:asciiTheme="majorBidi" w:hAnsiTheme="majorBidi" w:cstheme="majorBidi"/>
          <w:color w:val="000000" w:themeColor="text1"/>
        </w:rPr>
        <w:instrText xml:space="preserve"> ADDIN ZOTERO_ITEM CSL_CITATION {"citationID":"jM3yKE3F","properties":{"formattedCitation":"(M. E. Smith &amp; Farah, 2011)","plainCitation":"(M. E. Smith &amp; Farah, 2011)","dontUpdate":true,"noteIndex":0},"citationItems":[{"id":2180,"uris":["http://zotero.org/users/5820251/items/SZ632WW9"],"itemData":{"id":2180,"type":"article-journal","container-title":"Psychological Bulletin","DOI":"10.1037/a0023825","issue":"5","page":"717-741","title":"Are prescription stimulants “smart pills”? The epidemiology and cognitive neuroscience of prescription stimulant use by normal healthy individuals.","URL":"http://doi.apa.org/getdoi.cfm?doi=10.1037/a0023825","volume":"137","author":[{"family":"Smith","given":"M. Elizabeth"},{"family":"Farah","given":"Martha J."}],"issued":{"date-parts":[["2011"]]}}}],"schema":"https://github.com/citation-style-language/schema/raw/master/csl-citation.json"} </w:instrText>
      </w:r>
      <w:r w:rsidRPr="002E6D7D">
        <w:rPr>
          <w:rFonts w:asciiTheme="majorBidi" w:hAnsiTheme="majorBidi" w:cstheme="majorBidi"/>
          <w:color w:val="000000" w:themeColor="text1"/>
        </w:rPr>
        <w:fldChar w:fldCharType="separate"/>
      </w:r>
      <w:r w:rsidR="00870E60" w:rsidRPr="002E6D7D">
        <w:rPr>
          <w:rFonts w:asciiTheme="majorBidi" w:hAnsiTheme="majorBidi" w:cstheme="majorBidi"/>
          <w:color w:val="000000" w:themeColor="text1"/>
        </w:rPr>
        <w:t>(Smith &amp; Farah, 2011)</w:t>
      </w:r>
      <w:r w:rsidRPr="002E6D7D">
        <w:rPr>
          <w:rFonts w:asciiTheme="majorBidi" w:hAnsiTheme="majorBidi" w:cstheme="majorBidi"/>
          <w:color w:val="000000" w:themeColor="text1"/>
        </w:rPr>
        <w:fldChar w:fldCharType="end"/>
      </w:r>
      <w:r w:rsidRPr="002E6D7D">
        <w:rPr>
          <w:rFonts w:asciiTheme="majorBidi" w:hAnsiTheme="majorBidi" w:cstheme="majorBidi"/>
          <w:color w:val="000000" w:themeColor="text1"/>
        </w:rPr>
        <w:t>.</w:t>
      </w:r>
    </w:p>
    <w:p w14:paraId="4610ED7B" w14:textId="77777777" w:rsidR="001E1147" w:rsidRPr="002E6D7D" w:rsidRDefault="001E1147" w:rsidP="00E328B3">
      <w:pPr>
        <w:spacing w:line="360" w:lineRule="auto"/>
        <w:jc w:val="both"/>
        <w:rPr>
          <w:rFonts w:asciiTheme="majorBidi" w:hAnsiTheme="majorBidi" w:cstheme="majorBidi"/>
          <w:color w:val="000000" w:themeColor="text1"/>
        </w:rPr>
      </w:pPr>
    </w:p>
    <w:p w14:paraId="1C8AFC5D" w14:textId="65475852" w:rsidR="00AD4596" w:rsidRPr="002E6D7D" w:rsidRDefault="00AD4596" w:rsidP="00E328B3">
      <w:pPr>
        <w:spacing w:before="100" w:after="100" w:line="360" w:lineRule="auto"/>
        <w:jc w:val="both"/>
        <w:rPr>
          <w:rFonts w:asciiTheme="majorBidi" w:hAnsiTheme="majorBidi" w:cstheme="majorBidi"/>
          <w:color w:val="000000" w:themeColor="text1"/>
        </w:rPr>
      </w:pPr>
      <w:r w:rsidRPr="002E6D7D">
        <w:rPr>
          <w:rFonts w:asciiTheme="majorBidi" w:hAnsiTheme="majorBidi" w:cstheme="majorBidi"/>
          <w:color w:val="000000" w:themeColor="text1"/>
          <w:shd w:val="clear" w:color="auto" w:fill="FFFFFF"/>
        </w:rPr>
        <w:t xml:space="preserve">On the other hand, use of stimulant CEs may be associated with negative academic performances in terms of the euphoric state induced, with abnormal mood elation preventing the student from spending enough time in preparation for an exam </w:t>
      </w:r>
      <w:r w:rsidRPr="002E6D7D">
        <w:rPr>
          <w:rFonts w:asciiTheme="majorBidi" w:hAnsiTheme="majorBidi" w:cstheme="majorBidi"/>
          <w:color w:val="000000" w:themeColor="text1"/>
          <w:shd w:val="clear" w:color="auto" w:fill="FFFFFF"/>
        </w:rPr>
        <w:fldChar w:fldCharType="begin"/>
      </w:r>
      <w:r w:rsidR="00870E60" w:rsidRPr="002E6D7D">
        <w:rPr>
          <w:rFonts w:asciiTheme="majorBidi" w:hAnsiTheme="majorBidi" w:cstheme="majorBidi"/>
          <w:color w:val="000000" w:themeColor="text1"/>
          <w:shd w:val="clear" w:color="auto" w:fill="FFFFFF"/>
        </w:rPr>
        <w:instrText xml:space="preserve"> ADDIN ZOTERO_ITEM CSL_CITATION {"citationID":"a4ol4bnbsp","properties":{"formattedCitation":"(Abbasi-Ghahramanloo et al., 2015; Batistela et al., 2016)","plainCitation":"(Abbasi-Ghahramanloo et al., 2015; Batistela et al., 2016)","noteIndex":0},"citationItems":[{"id":2246,"uris":["http://zotero.org/users/5820251/items/VQKDQBNW"],"itemData":{"id":2246,"type":"article-journal","abstract":"BACKGROUND: Substance use among young people is a major public health problem in Iran. OBJECTIVES: The aims of the present study were to determine the prevalence of substance misuse and its determinants in medical sciences students in Tehran, Iran. PATIENTS AND METHODS: A cross-sectional study was performed on a randomly selected sample of 1992 medical sciences students during 2012-2013. Anonymous, structured questionnaires were distributed among the students in each selected class. Substance misuse was defined according to cultural and epidemiological features. Data analysis was performed using chi-squared test, Fisher's exact test, and binary logistic regression. RESULTS: The prevalence of prescription drug misuse, last year alcohol use, and ever illicit substance use was 4.9%, 6.9%, and 2.9%, respectively. The result of multiple logistic regression model showed that being a male (OR = 4.0), hookah use in the last year (OR = 3.2), prescription drug misuse (OR = 3.2), and alcohol use in the last year (OR = 3.3) were associated with the students' illicit substance use. Last year alcohol use (OR = 5.3), ever illicit substance use (OR = 3.2), and illicit substance use in friends (OR = 2.6) were associated with prescription drug misuse. CONCLUSIONS: Our results suggested that the prevalence of prescription drugs, alcohol and illicit substance use was relatively low, though still significant, among Iranian students, which was strongly associated with family and friends' use. The findings of this research can be used for planning and evaluating interventions by considering the risk factors and protective factors in Universities.","container-title":"International journal of high risk behaviors &amp; addiction","DOI":"10.5812/ijhrba.21945","issue":"1","language":"eng","page":"e21945-e21945","title":"Prescription drugs, alcohol, and illicit substance use and their correlations among medical sciences students in iran","URL":"https://www.ncbi.nlm.nih.gov/pubmed/25821750https://www.ncbi.nlm.nih.gov/pmc/articles/PMC4360541/","volume":"4","author":[{"family":"Abbasi-Ghahramanloo","given":"Abbas"},{"family":"Fotouhi","given":"Akbar"},{"family":"Zeraati","given":"Hojjat"},{"family":"Rahimi-Movaghar","given":"Afarin"}],"issued":{"date-parts":[["2015"]]}}},{"id":2068,"uris":["http://zotero.org/users/5820251/items/XHX7UB8R"],"itemData":{"id":2068,"type":"article-journal","abstract":"The so-called cognitive enhancers have been widely and increasingly used by healthy individuals who seek improvements in cognitive performance despite having no pathologies. One drug used for this purpose is methylphenidate, a first-line drug for the treatment of attention deficit hyperactivity disorder (ADHD). OBJECTIVE: The aim of the present study was to test the effect of acute administration of varying doses of methylphenidate (10 mg, 20 mg, 40 mg and placebo) on a wide range of cognitive functions in healthy young people. METHODS: A total of 36 young university students and graduates participated in the study. The participants underwent tests of attention and of episodic, and working memory. RESULTS: No differences in performance were observed on any of the tests. There was a dose-dependent (40 mg &gt; placebo) effect on self-reported wellbeing. CONCLUSIONS: According to the recent literature, psychostimulant medications, such as methylphenidate, improve performance when cognitive processes are below an optimal level, which was not the case for the subjects of the present study. We suggest the impression that methylphenidate enhances cognitive performance in healthy young people, justifying its use, may be due to improvements in subjective wellbeing promoted by the drug.","container-title":"Dementia &amp; neuropsychologia","DOI":"10.1590/S1980-5764-2016DN1002009","issue":"2","language":"eng","page":"134-142","title":"Methylphenidate as a cognitive enhancer in healthy young people","URL":"https://www.ncbi.nlm.nih.gov/pubmed/29213444https://www.ncbi.nlm.nih.gov/pmc/PMC5642404/","volume":"10","author":[{"family":"Batistela","given":"Silmara"},{"family":"Bueno","given":"Orlando Francisco Amodeo"},{"family":"Vaz","given":"Leonardo José"},{"family":"Galduróz","given":"José Carlos Fernandes"}],"issued":{"date-parts":[["2016"]]}}}],"schema":"https://github.com/citation-style-language/schema/raw/master/csl-citation.json"} </w:instrText>
      </w:r>
      <w:r w:rsidRPr="002E6D7D">
        <w:rPr>
          <w:rFonts w:asciiTheme="majorBidi" w:hAnsiTheme="majorBidi" w:cstheme="majorBidi"/>
          <w:color w:val="000000" w:themeColor="text1"/>
          <w:shd w:val="clear" w:color="auto" w:fill="FFFFFF"/>
        </w:rPr>
        <w:fldChar w:fldCharType="separate"/>
      </w:r>
      <w:r w:rsidR="00D415FA" w:rsidRPr="002E6D7D">
        <w:rPr>
          <w:rFonts w:asciiTheme="majorBidi" w:hAnsiTheme="majorBidi" w:cstheme="majorBidi"/>
          <w:color w:val="000000" w:themeColor="text1"/>
        </w:rPr>
        <w:t>(Abbasi-Ghahramanloo et al., 2015; Batistela et al., 2016)</w:t>
      </w:r>
      <w:r w:rsidRPr="002E6D7D">
        <w:rPr>
          <w:rFonts w:asciiTheme="majorBidi" w:hAnsiTheme="majorBidi" w:cstheme="majorBidi"/>
          <w:color w:val="000000" w:themeColor="text1"/>
          <w:shd w:val="clear" w:color="auto" w:fill="FFFFFF"/>
        </w:rPr>
        <w:fldChar w:fldCharType="end"/>
      </w:r>
      <w:r w:rsidRPr="002E6D7D">
        <w:rPr>
          <w:rFonts w:asciiTheme="majorBidi" w:hAnsiTheme="majorBidi" w:cstheme="majorBidi"/>
          <w:color w:val="000000" w:themeColor="text1"/>
          <w:shd w:val="clear" w:color="auto" w:fill="FFFFFF"/>
        </w:rPr>
        <w:t>. Furthermore, m</w:t>
      </w:r>
      <w:r w:rsidRPr="002E6D7D">
        <w:rPr>
          <w:rFonts w:asciiTheme="majorBidi" w:hAnsiTheme="majorBidi" w:cstheme="majorBidi"/>
          <w:color w:val="000000" w:themeColor="text1"/>
        </w:rPr>
        <w:t xml:space="preserve">ethylphenidate is reported to present with an addiction potential </w:t>
      </w:r>
      <w:r w:rsidRPr="002E6D7D">
        <w:rPr>
          <w:rFonts w:asciiTheme="majorBidi" w:hAnsiTheme="majorBidi" w:cstheme="majorBidi"/>
          <w:color w:val="000000" w:themeColor="text1"/>
        </w:rPr>
        <w:fldChar w:fldCharType="begin"/>
      </w:r>
      <w:r w:rsidR="00870E60" w:rsidRPr="002E6D7D">
        <w:rPr>
          <w:rFonts w:asciiTheme="majorBidi" w:hAnsiTheme="majorBidi" w:cstheme="majorBidi"/>
          <w:color w:val="000000" w:themeColor="text1"/>
        </w:rPr>
        <w:instrText xml:space="preserve"> ADDIN ZOTERO_ITEM CSL_CITATION {"citationID":"afts3n50l5","properties":{"formattedCitation":"(W. A. Morton &amp; Stockton, 2000)","plainCitation":"(W. A. Morton &amp; Stockton, 2000)","dontUpdate":true,"noteIndex":0},"citationItems":[{"id":2948,"uris":["http://zotero.org/users/5820251/items/DMTQPBFM"],"itemData":{"id":2948,"type":"article-journal","abstract":"Methylphenidate is a central nervous system stimulant drug that has become the primary drug of choice in treating attention-deficit/hyperactivity disorder in children. Side effects are usually mild and are generally well tolerated by patients. Along with increases in prescribing frequency, the potential for abuse has increased. Intranasal abuse produces effects rapidly that are similar to the effects of cocaine in both onset and type. The clinical picture of stimulant abuse produces a wide array of psychiatric symptoms. There is little in the literature to differentiate methylphenidate from other stimulants when they are abused. The need for education of all involved with the use of methylphenidate is discussed to help prevent an increasing pattern of methylphenidate abuse.","container-title":"Primary care companion to the Journal of clinical psychiatry","DOI":"10.4088/pcc.v02n0502","ISSN":"1523-5998","issue":"5","language":"eng","note":"publisher: Physicians Postgraduate Press, Inc.","page":"159–164","title":"Methylphenidate Abuse and Psychiatric Side Effects","URL":"https://pubmed.ncbi.nlm.nih.gov/15014637 https://www.ncbi.nlm.nih.gov/pmc/articles/PMC181133/","volume":"2","author":[{"family":"Morton","given":"W Alexander"},{"family":"Stockton","given":"Gwendolyn G"}],"issued":{"date-parts":[["2000",10]]}}}],"schema":"https://github.com/citation-style-language/schema/raw/master/csl-citation.json"} </w:instrText>
      </w:r>
      <w:r w:rsidRPr="002E6D7D">
        <w:rPr>
          <w:rFonts w:asciiTheme="majorBidi" w:hAnsiTheme="majorBidi" w:cstheme="majorBidi"/>
          <w:color w:val="000000" w:themeColor="text1"/>
        </w:rPr>
        <w:fldChar w:fldCharType="separate"/>
      </w:r>
      <w:r w:rsidRPr="002E6D7D">
        <w:rPr>
          <w:rFonts w:asciiTheme="majorBidi" w:hAnsiTheme="majorBidi" w:cstheme="majorBidi"/>
          <w:color w:val="000000"/>
        </w:rPr>
        <w:t>(Morton &amp; Stockton, 2000)</w:t>
      </w:r>
      <w:r w:rsidRPr="002E6D7D">
        <w:rPr>
          <w:rFonts w:asciiTheme="majorBidi" w:hAnsiTheme="majorBidi" w:cstheme="majorBidi"/>
          <w:color w:val="000000" w:themeColor="text1"/>
        </w:rPr>
        <w:fldChar w:fldCharType="end"/>
      </w:r>
      <w:r w:rsidRPr="002E6D7D">
        <w:rPr>
          <w:rFonts w:asciiTheme="majorBidi" w:hAnsiTheme="majorBidi" w:cstheme="majorBidi"/>
          <w:color w:val="000000" w:themeColor="text1"/>
        </w:rPr>
        <w:t xml:space="preserve">, and modafinil dependence cases have been identified as well </w:t>
      </w:r>
      <w:r w:rsidRPr="002E6D7D">
        <w:rPr>
          <w:rFonts w:asciiTheme="majorBidi" w:hAnsiTheme="majorBidi" w:cstheme="majorBidi"/>
          <w:color w:val="000000" w:themeColor="text1"/>
        </w:rPr>
        <w:fldChar w:fldCharType="begin"/>
      </w:r>
      <w:r w:rsidR="00870E60" w:rsidRPr="002E6D7D">
        <w:rPr>
          <w:rFonts w:asciiTheme="majorBidi" w:hAnsiTheme="majorBidi" w:cstheme="majorBidi"/>
          <w:color w:val="000000" w:themeColor="text1"/>
        </w:rPr>
        <w:instrText xml:space="preserve"> ADDIN ZOTERO_ITEM CSL_CITATION {"citationID":"am9ihc0l6i","properties":{"formattedCitation":"(Krishnan &amp; Chary, 2015)","plainCitation":"(Krishnan &amp; Chary, 2015)","noteIndex":0},"citationItems":[{"id":2947,"uris":["http://zotero.org/users/5820251/items/YNXEXRMD"],"itemData":{"id":2947,"type":"article-journal","abstract":"Modafinil, a non-amphetamine psychostimulant, is indicated for narcolepsy, shift work sleep disorder and severe obstructive sleep apnea syndrome. Modafinil is prescribed at the dose of 100 mg once in a day or as two doses, 12 h apart in a day. It has also been found that it reduces cocaine dependence and withdrawal phenomenon. Modafinil is claimed to have very low liability for abuse and dependence. Here we report a rare case of modafinil dependence.","container-title":"Journal of pharmacology &amp; pharmacotherapeutics","DOI":"10.4103/0976-500X.149149","ISSN":"0976-500X","issue":"1","language":"eng","note":"publisher: Medknow Publications &amp; Media Pvt Ltd","page":"49–50","title":"A rare case modafinil dependence","URL":"https://pubmed.ncbi.nlm.nih.gov/25709356 https://www.ncbi.nlm.nih.gov/pmc/articles/PMC4319252/","volume":"6","author":[{"family":"Krishnan","given":"Raman"},{"family":"Chary","given":"Krishnan Vengadaragava"}],"issued":{"date-parts":[["2015"]]}}}],"schema":"https://github.com/citation-style-language/schema/raw/master/csl-citation.json"} </w:instrText>
      </w:r>
      <w:r w:rsidRPr="002E6D7D">
        <w:rPr>
          <w:rFonts w:asciiTheme="majorBidi" w:hAnsiTheme="majorBidi" w:cstheme="majorBidi"/>
          <w:color w:val="000000" w:themeColor="text1"/>
        </w:rPr>
        <w:fldChar w:fldCharType="separate"/>
      </w:r>
      <w:r w:rsidR="00D415FA" w:rsidRPr="002E6D7D">
        <w:rPr>
          <w:rFonts w:asciiTheme="majorBidi" w:hAnsiTheme="majorBidi" w:cstheme="majorBidi"/>
          <w:color w:val="000000" w:themeColor="text1"/>
        </w:rPr>
        <w:t>(Krishnan &amp; Chary, 2015)</w:t>
      </w:r>
      <w:r w:rsidRPr="002E6D7D">
        <w:rPr>
          <w:rFonts w:asciiTheme="majorBidi" w:hAnsiTheme="majorBidi" w:cstheme="majorBidi"/>
          <w:color w:val="000000" w:themeColor="text1"/>
        </w:rPr>
        <w:fldChar w:fldCharType="end"/>
      </w:r>
      <w:r w:rsidRPr="002E6D7D">
        <w:rPr>
          <w:rFonts w:asciiTheme="majorBidi" w:hAnsiTheme="majorBidi" w:cstheme="majorBidi"/>
          <w:color w:val="000000" w:themeColor="text1"/>
        </w:rPr>
        <w:t xml:space="preserve">. It is also worth noting the amphetamine-type substance-related dependence; withdrawal; and psychosis issues </w:t>
      </w:r>
      <w:r w:rsidRPr="002E6D7D">
        <w:rPr>
          <w:rFonts w:asciiTheme="majorBidi" w:hAnsiTheme="majorBidi" w:cstheme="majorBidi"/>
          <w:color w:val="000000" w:themeColor="text1"/>
        </w:rPr>
        <w:fldChar w:fldCharType="begin"/>
      </w:r>
      <w:r w:rsidR="00870E60" w:rsidRPr="002E6D7D">
        <w:rPr>
          <w:rFonts w:asciiTheme="majorBidi" w:hAnsiTheme="majorBidi" w:cstheme="majorBidi"/>
          <w:color w:val="000000" w:themeColor="text1"/>
        </w:rPr>
        <w:instrText xml:space="preserve"> ADDIN ZOTERO_ITEM CSL_CITATION {"citationID":"a27cfr09f0b","properties":{"formattedCitation":"(Fabrizio Schifano et al., 2015)","plainCitation":"(Fabrizio Schifano et al., 2015)","dontUpdate":true,"noteIndex":0},"citationItems":[{"id":2201,"uris":["http://zotero.org/users/5820251/items/K4FITLXZ"],"itemData":{"id":2201,"type":"article-journal","abstract":"Novel psychoactive substances include synthetic cannabinoids, cathinone derivatives, psychedelic phenethylamines, novel stimulants, synthetic opioids, tryptamine derivatives, phencyclidine-like dissociatives, piperazines, GABA-A/B receptor agonists, a range of prescribed medications, psychoactive plants/herbs, and a large series of performance and image enhancing drugs. Users are typically attracted by these substances due to their intense psychoactive effects and likely lack of detection in routine drug screenings. This paper aims at providing psychiatrists with updated knowledge of the clinical pharmacology and psychopathological consequences of the use of these substances. Indeed, these drugs act on a range of neurotransmitter pathways/receptors whose imbalance has been associated with psychopathological conditions, including dopamine, cannabinoid CB1, GABA-A/B, 5-HT2A, glutamate, and k opioid receptors. An overall approach in terms of clinical management is briefly discussed.","container-title":"World psychiatry : official journal of the World Psychiatric Association (WPA)","DOI":"10.1002/wps.20174","issue":"1","page":"15-26","title":"Novel psychoactive substances of interest for psychiatry.","URL":"http://www.ncbi.nlm.nih.gov/pubmed/25655145http://www.pubmedcentral.nih.gov/articlerender.fcgi?artid=PMC4329884","volume":"14","author":[{"family":"Schifano","given":"Fabrizio"},{"family":"Orsolini","given":"Laura"},{"family":"Duccio Papanti","given":"G."},{"family":"Corkery","given":"John M."}],"issued":{"date-parts":[["2015"]]}}}],"schema":"https://github.com/citation-style-language/schema/raw/master/csl-citation.json"} </w:instrText>
      </w:r>
      <w:r w:rsidRPr="002E6D7D">
        <w:rPr>
          <w:rFonts w:asciiTheme="majorBidi" w:hAnsiTheme="majorBidi" w:cstheme="majorBidi"/>
          <w:color w:val="000000" w:themeColor="text1"/>
        </w:rPr>
        <w:fldChar w:fldCharType="separate"/>
      </w:r>
      <w:r w:rsidRPr="002E6D7D">
        <w:rPr>
          <w:rFonts w:asciiTheme="majorBidi" w:hAnsiTheme="majorBidi" w:cstheme="majorBidi"/>
          <w:color w:val="000000"/>
        </w:rPr>
        <w:t>(Schifano et al., 2015)</w:t>
      </w:r>
      <w:r w:rsidRPr="002E6D7D">
        <w:rPr>
          <w:rFonts w:asciiTheme="majorBidi" w:hAnsiTheme="majorBidi" w:cstheme="majorBidi"/>
          <w:color w:val="000000" w:themeColor="text1"/>
        </w:rPr>
        <w:fldChar w:fldCharType="end"/>
      </w:r>
      <w:r w:rsidRPr="002E6D7D">
        <w:rPr>
          <w:rFonts w:asciiTheme="majorBidi" w:hAnsiTheme="majorBidi" w:cstheme="majorBidi"/>
          <w:color w:val="000000" w:themeColor="text1"/>
        </w:rPr>
        <w:t xml:space="preserve">. Untoward effects relating to the index CE may indeed influence students’ choices, with them being keen to consider modafinil as opposed to methylphenidate and amphetamine mixtures. Indeed, Steward &amp; </w:t>
      </w:r>
      <w:proofErr w:type="spellStart"/>
      <w:r w:rsidRPr="002E6D7D">
        <w:rPr>
          <w:rFonts w:asciiTheme="majorBidi" w:hAnsiTheme="majorBidi" w:cstheme="majorBidi"/>
          <w:color w:val="000000" w:themeColor="text1"/>
        </w:rPr>
        <w:t>Pickersgill</w:t>
      </w:r>
      <w:proofErr w:type="spellEnd"/>
      <w:r w:rsidRPr="002E6D7D">
        <w:rPr>
          <w:rFonts w:asciiTheme="majorBidi" w:hAnsiTheme="majorBidi" w:cstheme="majorBidi"/>
          <w:color w:val="000000" w:themeColor="text1"/>
        </w:rPr>
        <w:t xml:space="preserve"> (2019) found that all their CEs’ users had ingested modafinil, with only some also having tried methylphenidate and amphetamine mixtures for the purpose of study. In fact, students described how the use of methylphenidate and amphetamine mixtures could result in dependence, and hence these were approached more cautiously </w:t>
      </w:r>
      <w:r w:rsidRPr="002E6D7D">
        <w:rPr>
          <w:rFonts w:asciiTheme="majorBidi" w:hAnsiTheme="majorBidi" w:cstheme="majorBidi"/>
          <w:color w:val="000000" w:themeColor="text1"/>
        </w:rPr>
        <w:fldChar w:fldCharType="begin"/>
      </w:r>
      <w:r w:rsidR="00870E60" w:rsidRPr="002E6D7D">
        <w:rPr>
          <w:rFonts w:asciiTheme="majorBidi" w:hAnsiTheme="majorBidi" w:cstheme="majorBidi"/>
          <w:color w:val="000000" w:themeColor="text1"/>
        </w:rPr>
        <w:instrText xml:space="preserve"> ADDIN ZOTERO_ITEM CSL_CITATION {"citationID":"a2qj8b4gfv","properties":{"formattedCitation":"(Steward &amp; Pickersgill, 2019)","plainCitation":"(Steward &amp; Pickersgill, 2019)","noteIndex":0},"citationItems":[{"id":66,"uris":["http://zotero.org/users/5820251/items/R89Q7CL7"],"itemData":{"id":66,"type":"article-journal","container-title":"Drugs: Education, Prevention and Policy","DOI":"10.1080/09687637.2018.1555231","page":"1-9","title":"Developing expertise, customising sleep, enhancing study practices: exploring the legitimisation of modafinil use within the accounts of UK undergraduate students","URL":"https://doi.org/10.1080/09687637.2018.1555231","author":[{"family":"Steward","given":"Alice"},{"family":"Pickersgill","given":"Martyn"}],"issued":{"date-parts":[["2019"]]}}}],"schema":"https://github.com/citation-style-language/schema/raw/master/csl-citation.json"} </w:instrText>
      </w:r>
      <w:r w:rsidRPr="002E6D7D">
        <w:rPr>
          <w:rFonts w:asciiTheme="majorBidi" w:hAnsiTheme="majorBidi" w:cstheme="majorBidi"/>
          <w:color w:val="000000" w:themeColor="text1"/>
        </w:rPr>
        <w:fldChar w:fldCharType="separate"/>
      </w:r>
      <w:r w:rsidR="00D415FA" w:rsidRPr="002E6D7D">
        <w:rPr>
          <w:rFonts w:asciiTheme="majorBidi" w:hAnsiTheme="majorBidi" w:cstheme="majorBidi"/>
          <w:color w:val="000000" w:themeColor="text1"/>
        </w:rPr>
        <w:t>(Steward &amp; Pickersgill, 2019)</w:t>
      </w:r>
      <w:r w:rsidRPr="002E6D7D">
        <w:rPr>
          <w:rFonts w:asciiTheme="majorBidi" w:hAnsiTheme="majorBidi" w:cstheme="majorBidi"/>
          <w:color w:val="000000" w:themeColor="text1"/>
        </w:rPr>
        <w:fldChar w:fldCharType="end"/>
      </w:r>
      <w:r w:rsidRPr="002E6D7D">
        <w:rPr>
          <w:rFonts w:asciiTheme="majorBidi" w:hAnsiTheme="majorBidi" w:cstheme="majorBidi"/>
          <w:color w:val="000000" w:themeColor="text1"/>
        </w:rPr>
        <w:t xml:space="preserve">. Overall, however, the use of methylphenidate has significantly increased, </w:t>
      </w:r>
      <w:r w:rsidRPr="002E6D7D">
        <w:rPr>
          <w:rFonts w:asciiTheme="majorBidi" w:hAnsiTheme="majorBidi" w:cstheme="majorBidi"/>
          <w:color w:val="000000" w:themeColor="text1"/>
        </w:rPr>
        <w:lastRenderedPageBreak/>
        <w:t xml:space="preserve">with its consumption, in defined daily doses, having increased to approximately 2.4 billion  worldwide </w:t>
      </w:r>
      <w:r w:rsidRPr="002E6D7D">
        <w:rPr>
          <w:rFonts w:asciiTheme="majorBidi" w:hAnsiTheme="majorBidi" w:cstheme="majorBidi"/>
          <w:color w:val="000000" w:themeColor="text1"/>
        </w:rPr>
        <w:fldChar w:fldCharType="begin"/>
      </w:r>
      <w:r w:rsidR="00870E60" w:rsidRPr="002E6D7D">
        <w:rPr>
          <w:rFonts w:asciiTheme="majorBidi" w:hAnsiTheme="majorBidi" w:cstheme="majorBidi"/>
          <w:color w:val="000000" w:themeColor="text1"/>
        </w:rPr>
        <w:instrText xml:space="preserve"> ADDIN ZOTERO_ITEM CSL_CITATION {"citationID":"a1nh4ccndmt","properties":{"formattedCitation":"(R. C\\uc0\\u226{}ndido et al., 2019)","plainCitation":"(R. Cândido et al., 2019)","noteIndex":0},"citationItems":[{"id":2890,"uris":["http://zotero.org/users/5820251/items/9XAHHW8R"],"itemData":{"id":2890,"type":"article-journal","container-title":"Einstein (São Paulo)","DOI":"10.31744/einstein_journal/2020AO4745","journalAbbreviation":"Einstein (São Paulo)","title":"Prevalence of and factors associated with the use of methylphenidate for cognitive enhancement among university students","volume":"18","author":[{"family":"Cândido","given":"Raissa"},{"family":"Perini","given":"Edson"},{"family":"Pádua","given":"Cristiane"},{"family":"Junqueira","given":"Daniela"}],"issued":{"date-parts":[["2019",10,17]]}}}],"schema":"https://github.com/citation-style-language/schema/raw/master/csl-citation.json"} </w:instrText>
      </w:r>
      <w:r w:rsidRPr="002E6D7D">
        <w:rPr>
          <w:rFonts w:asciiTheme="majorBidi" w:hAnsiTheme="majorBidi" w:cstheme="majorBidi"/>
          <w:color w:val="000000" w:themeColor="text1"/>
        </w:rPr>
        <w:fldChar w:fldCharType="separate"/>
      </w:r>
      <w:r w:rsidR="00D415FA" w:rsidRPr="002E6D7D">
        <w:rPr>
          <w:rFonts w:asciiTheme="majorBidi" w:hAnsiTheme="majorBidi" w:cstheme="majorBidi"/>
          <w:color w:val="000000"/>
        </w:rPr>
        <w:t>(Cândido et al., 2019)</w:t>
      </w:r>
      <w:r w:rsidRPr="002E6D7D">
        <w:rPr>
          <w:rFonts w:asciiTheme="majorBidi" w:hAnsiTheme="majorBidi" w:cstheme="majorBidi"/>
          <w:color w:val="000000" w:themeColor="text1"/>
        </w:rPr>
        <w:fldChar w:fldCharType="end"/>
      </w:r>
      <w:r w:rsidRPr="002E6D7D">
        <w:rPr>
          <w:rFonts w:asciiTheme="majorBidi" w:hAnsiTheme="majorBidi" w:cstheme="majorBidi"/>
          <w:color w:val="000000" w:themeColor="text1"/>
        </w:rPr>
        <w:t xml:space="preserve">. </w:t>
      </w:r>
    </w:p>
    <w:p w14:paraId="1B004CDD" w14:textId="115037E2" w:rsidR="00AD4596" w:rsidRPr="002E6D7D" w:rsidRDefault="00AD4596" w:rsidP="00E328B3">
      <w:pPr>
        <w:spacing w:line="360" w:lineRule="auto"/>
        <w:jc w:val="both"/>
        <w:rPr>
          <w:rFonts w:asciiTheme="majorBidi" w:hAnsiTheme="majorBidi" w:cstheme="majorBidi"/>
          <w:color w:val="000000" w:themeColor="text1"/>
        </w:rPr>
      </w:pPr>
      <w:r w:rsidRPr="002E6D7D">
        <w:rPr>
          <w:rFonts w:asciiTheme="majorBidi" w:hAnsiTheme="majorBidi" w:cstheme="majorBidi"/>
          <w:color w:val="000000" w:themeColor="text1"/>
        </w:rPr>
        <w:t xml:space="preserve">In the UK, both methylphenidate and amphetamine compounds are Class B controlled drugs (UK Home Office, 2016). This means they can be provided via prescription, the maximum quantity issued should not exceed 30 days </w:t>
      </w:r>
      <w:r w:rsidR="009B4D95" w:rsidRPr="002E6D7D">
        <w:rPr>
          <w:rFonts w:asciiTheme="majorBidi" w:hAnsiTheme="majorBidi" w:cstheme="majorBidi"/>
          <w:color w:val="000000" w:themeColor="text1"/>
        </w:rPr>
        <w:t xml:space="preserve">(as best practice rather than a legal requirement), </w:t>
      </w:r>
      <w:r w:rsidRPr="002E6D7D">
        <w:rPr>
          <w:rFonts w:asciiTheme="majorBidi" w:hAnsiTheme="majorBidi" w:cstheme="majorBidi"/>
          <w:color w:val="000000" w:themeColor="text1"/>
        </w:rPr>
        <w:t>and a personal import/export licence is required to transport the drug in or out of the UK if the amount exceeds 3-</w:t>
      </w:r>
      <w:r w:rsidR="0041319E" w:rsidRPr="002E6D7D">
        <w:rPr>
          <w:rFonts w:asciiTheme="majorBidi" w:hAnsiTheme="majorBidi" w:cstheme="majorBidi"/>
          <w:color w:val="000000" w:themeColor="text1"/>
        </w:rPr>
        <w:t>months’</w:t>
      </w:r>
      <w:r w:rsidRPr="002E6D7D">
        <w:rPr>
          <w:rFonts w:asciiTheme="majorBidi" w:hAnsiTheme="majorBidi" w:cstheme="majorBidi"/>
          <w:color w:val="000000" w:themeColor="text1"/>
        </w:rPr>
        <w:t xml:space="preserve"> supply  </w:t>
      </w:r>
      <w:r w:rsidRPr="002E6D7D">
        <w:rPr>
          <w:rFonts w:asciiTheme="majorBidi" w:hAnsiTheme="majorBidi" w:cstheme="majorBidi"/>
          <w:color w:val="000000" w:themeColor="text1"/>
        </w:rPr>
        <w:fldChar w:fldCharType="begin"/>
      </w:r>
      <w:r w:rsidR="00870E60" w:rsidRPr="002E6D7D">
        <w:rPr>
          <w:rFonts w:asciiTheme="majorBidi" w:hAnsiTheme="majorBidi" w:cstheme="majorBidi"/>
          <w:color w:val="000000" w:themeColor="text1"/>
        </w:rPr>
        <w:instrText xml:space="preserve"> ADDIN ZOTERO_ITEM CSL_CITATION {"citationID":"auomvkjo2e","properties":{"formattedCitation":"(Hockenhull et al., 2020)","plainCitation":"(Hockenhull et al., 2020)","noteIndex":0},"citationItems":[{"id":2946,"uris":["http://zotero.org/users/5820251/items/JNNAHHWW"],"itemData":{"id":2946,"type":"article-journal","abstract":"Background: There are reports of prescription stimulants being purchased online for use as cognitive enhancers or “smart drugs.” Objectives: The aim of this study was to investigate availability of modafinil and methylphenidate from internet suppliers from the perspective of a typical United Kingdom (UK) based customer. Methods: Using European Monitoring Center for Drugs and Drug Addiction (EMCDDA) internet snapshot methodology, we undertook an English language internet snapshot survey in July-August 2018 to gather information on the availability and price of modafinil and methylphenidate from online retailers. Results: A total of 55 modafinil and 14 methylphenidate websites were identified from which the drug could be purchased without a prescription. Minimum purchase quantities ranged from 10 to 90 tablets for modafinil and 1–1,005 tablets for methylphenidate with no apparent upper limit to the number that could be purchased. The price per tablet varied from \\pounds0.38–5.31 for modafinil and \\pounds0.16–5.70 for methylphenidate. Free shipping was offered if more than a certain amount was spent on 46 (83.6%) modafinil and 7 (50.0%) methylphenidate websites and discounts were offered on 43 (78.2%) modafinil and 4 (28.6%) methylphenidate websites. Conclusions: Modafinil and methylphenidate are widely available to purchase via internet from the UK without a prescription. The pricing on websites encourages users to buy greater quantities to qualify for discounts and free shipping. The quantities available suggest these purchases may be used in greater amounts than would be legitimately prescribed, increasing the risk of misuse or diversion to other individuals.","container-title":"Substance Use and Misuse","DOI":"10.1080/10826084.2019.1654516","ISSN":"15322491","issue":"1","note":"publisher: Taylor and Francis Ltd","page":"56–65","title":"The Availability of Modafinil and Methylphenidate Purchased from the Internet in the United Kingdom Without a Prescription","volume":"55","author":[{"family":"Hockenhull","given":"Joanna"},{"family":"Wood","given":"David M."},{"family":"Dargan","given":"Paul I."}],"issued":{"date-parts":[["2020",1]]}}}],"schema":"https://github.com/citation-style-language/schema/raw/master/csl-citation.json"} </w:instrText>
      </w:r>
      <w:r w:rsidRPr="002E6D7D">
        <w:rPr>
          <w:rFonts w:asciiTheme="majorBidi" w:hAnsiTheme="majorBidi" w:cstheme="majorBidi"/>
          <w:color w:val="000000" w:themeColor="text1"/>
        </w:rPr>
        <w:fldChar w:fldCharType="separate"/>
      </w:r>
      <w:r w:rsidR="00D415FA" w:rsidRPr="002E6D7D">
        <w:rPr>
          <w:rFonts w:asciiTheme="majorBidi" w:hAnsiTheme="majorBidi" w:cstheme="majorBidi"/>
          <w:color w:val="000000" w:themeColor="text1"/>
        </w:rPr>
        <w:t>(Hockenhull et al., 2020)</w:t>
      </w:r>
      <w:r w:rsidRPr="002E6D7D">
        <w:rPr>
          <w:rFonts w:asciiTheme="majorBidi" w:hAnsiTheme="majorBidi" w:cstheme="majorBidi"/>
          <w:color w:val="000000" w:themeColor="text1"/>
        </w:rPr>
        <w:fldChar w:fldCharType="end"/>
      </w:r>
      <w:r w:rsidRPr="002E6D7D">
        <w:rPr>
          <w:rFonts w:asciiTheme="majorBidi" w:hAnsiTheme="majorBidi" w:cstheme="majorBidi"/>
          <w:color w:val="000000" w:themeColor="text1"/>
        </w:rPr>
        <w:t xml:space="preserve">. </w:t>
      </w:r>
      <w:r w:rsidR="009B4D95" w:rsidRPr="002E6D7D">
        <w:rPr>
          <w:rFonts w:asciiTheme="majorBidi" w:hAnsiTheme="majorBidi" w:cstheme="majorBidi"/>
          <w:color w:val="000000" w:themeColor="text1"/>
        </w:rPr>
        <w:t>In contrast, m</w:t>
      </w:r>
      <w:r w:rsidRPr="002E6D7D">
        <w:rPr>
          <w:rFonts w:asciiTheme="majorBidi" w:hAnsiTheme="majorBidi" w:cstheme="majorBidi"/>
          <w:color w:val="000000" w:themeColor="text1"/>
        </w:rPr>
        <w:t>odafinil is a prescription-only medicine in the UK, but it is not controlled under the Misuse of Drugs Act</w:t>
      </w:r>
      <w:r w:rsidR="00A52B57" w:rsidRPr="002E6D7D">
        <w:rPr>
          <w:rFonts w:asciiTheme="majorBidi" w:hAnsiTheme="majorBidi" w:cstheme="majorBidi"/>
          <w:color w:val="000000" w:themeColor="text1"/>
        </w:rPr>
        <w:t xml:space="preserve"> 1971</w:t>
      </w:r>
      <w:r w:rsidRPr="002E6D7D">
        <w:rPr>
          <w:rFonts w:asciiTheme="majorBidi" w:hAnsiTheme="majorBidi" w:cstheme="majorBidi"/>
          <w:color w:val="000000" w:themeColor="text1"/>
        </w:rPr>
        <w:t xml:space="preserve"> or subject to scheduling under the Misuse of Drugs Regulations</w:t>
      </w:r>
      <w:r w:rsidR="0041319E" w:rsidRPr="002E6D7D">
        <w:rPr>
          <w:rFonts w:asciiTheme="majorBidi" w:hAnsiTheme="majorBidi" w:cstheme="majorBidi"/>
          <w:color w:val="000000" w:themeColor="text1"/>
        </w:rPr>
        <w:t xml:space="preserve"> 2001</w:t>
      </w:r>
      <w:r w:rsidRPr="002E6D7D">
        <w:rPr>
          <w:rFonts w:asciiTheme="majorBidi" w:hAnsiTheme="majorBidi" w:cstheme="majorBidi"/>
          <w:color w:val="000000" w:themeColor="text1"/>
        </w:rPr>
        <w:t xml:space="preserve">; hence it is illegal to supply it without a prescription, but it is not illegal to possess the drug for personal use (UK Home Office, 2016). To cope with these restrictions, CEs’ selling websites provide discreet packaging; offer free reshipment if the package is seized; and encourage third-party, difficult to track, payment methods </w:t>
      </w:r>
      <w:r w:rsidRPr="002E6D7D">
        <w:rPr>
          <w:rFonts w:asciiTheme="majorBidi" w:hAnsiTheme="majorBidi" w:cstheme="majorBidi"/>
          <w:color w:val="000000" w:themeColor="text1"/>
        </w:rPr>
        <w:fldChar w:fldCharType="begin"/>
      </w:r>
      <w:r w:rsidR="00870E60" w:rsidRPr="002E6D7D">
        <w:rPr>
          <w:rFonts w:asciiTheme="majorBidi" w:hAnsiTheme="majorBidi" w:cstheme="majorBidi"/>
          <w:color w:val="000000" w:themeColor="text1"/>
        </w:rPr>
        <w:instrText xml:space="preserve"> ADDIN ZOTERO_ITEM CSL_CITATION {"citationID":"Em32wQg1","properties":{"formattedCitation":"(Hockenhull et al., 2020)","plainCitation":"(Hockenhull et al., 2020)","noteIndex":0},"citationItems":[{"id":2946,"uris":["http://zotero.org/users/5820251/items/JNNAHHWW"],"itemData":{"id":2946,"type":"article-journal","abstract":"Background: There are reports of prescription stimulants being purchased online for use as cognitive enhancers or “smart drugs.” Objectives: The aim of this study was to investigate availability of modafinil and methylphenidate from internet suppliers from the perspective of a typical United Kingdom (UK) based customer. Methods: Using European Monitoring Center for Drugs and Drug Addiction (EMCDDA) internet snapshot methodology, we undertook an English language internet snapshot survey in July-August 2018 to gather information on the availability and price of modafinil and methylphenidate from online retailers. Results: A total of 55 modafinil and 14 methylphenidate websites were identified from which the drug could be purchased without a prescription. Minimum purchase quantities ranged from 10 to 90 tablets for modafinil and 1–1,005 tablets for methylphenidate with no apparent upper limit to the number that could be purchased. The price per tablet varied from \\pounds0.38–5.31 for modafinil and \\pounds0.16–5.70 for methylphenidate. Free shipping was offered if more than a certain amount was spent on 46 (83.6%) modafinil and 7 (50.0%) methylphenidate websites and discounts were offered on 43 (78.2%) modafinil and 4 (28.6%) methylphenidate websites. Conclusions: Modafinil and methylphenidate are widely available to purchase via internet from the UK without a prescription. The pricing on websites encourages users to buy greater quantities to qualify for discounts and free shipping. The quantities available suggest these purchases may be used in greater amounts than would be legitimately prescribed, increasing the risk of misuse or diversion to other individuals.","container-title":"Substance Use and Misuse","DOI":"10.1080/10826084.2019.1654516","ISSN":"15322491","issue":"1","note":"publisher: Taylor and Francis Ltd","page":"56–65","title":"The Availability of Modafinil and Methylphenidate Purchased from the Internet in the United Kingdom Without a Prescription","volume":"55","author":[{"family":"Hockenhull","given":"Joanna"},{"family":"Wood","given":"David M."},{"family":"Dargan","given":"Paul I."}],"issued":{"date-parts":[["2020",1]]}}}],"schema":"https://github.com/citation-style-language/schema/raw/master/csl-citation.json"} </w:instrText>
      </w:r>
      <w:r w:rsidRPr="002E6D7D">
        <w:rPr>
          <w:rFonts w:asciiTheme="majorBidi" w:hAnsiTheme="majorBidi" w:cstheme="majorBidi"/>
          <w:color w:val="000000" w:themeColor="text1"/>
        </w:rPr>
        <w:fldChar w:fldCharType="separate"/>
      </w:r>
      <w:r w:rsidR="00D415FA" w:rsidRPr="002E6D7D">
        <w:rPr>
          <w:rFonts w:asciiTheme="majorBidi" w:hAnsiTheme="majorBidi" w:cstheme="majorBidi"/>
          <w:color w:val="000000" w:themeColor="text1"/>
        </w:rPr>
        <w:t>(Hockenhull et al., 2020)</w:t>
      </w:r>
      <w:r w:rsidRPr="002E6D7D">
        <w:rPr>
          <w:rFonts w:asciiTheme="majorBidi" w:hAnsiTheme="majorBidi" w:cstheme="majorBidi"/>
          <w:color w:val="000000" w:themeColor="text1"/>
        </w:rPr>
        <w:fldChar w:fldCharType="end"/>
      </w:r>
      <w:r w:rsidRPr="002E6D7D">
        <w:rPr>
          <w:rFonts w:asciiTheme="majorBidi" w:hAnsiTheme="majorBidi" w:cstheme="majorBidi"/>
          <w:color w:val="000000" w:themeColor="text1"/>
        </w:rPr>
        <w:t>. Finally, although caffeine is also a stimulant, its use is not associated</w:t>
      </w:r>
      <w:r w:rsidR="00993692" w:rsidRPr="002E6D7D">
        <w:rPr>
          <w:rFonts w:asciiTheme="majorBidi" w:hAnsiTheme="majorBidi" w:cstheme="majorBidi"/>
          <w:color w:val="000000" w:themeColor="text1"/>
        </w:rPr>
        <w:t xml:space="preserve"> </w:t>
      </w:r>
      <w:r w:rsidRPr="002E6D7D">
        <w:rPr>
          <w:rFonts w:asciiTheme="majorBidi" w:hAnsiTheme="majorBidi" w:cstheme="majorBidi"/>
          <w:color w:val="000000" w:themeColor="text1"/>
        </w:rPr>
        <w:t xml:space="preserve">with either acquisition; affordability; availability; or legality issues </w:t>
      </w:r>
      <w:r w:rsidRPr="002E6D7D">
        <w:rPr>
          <w:rFonts w:asciiTheme="majorBidi" w:hAnsiTheme="majorBidi" w:cstheme="majorBidi"/>
          <w:color w:val="000000" w:themeColor="text1"/>
        </w:rPr>
        <w:fldChar w:fldCharType="begin"/>
      </w:r>
      <w:r w:rsidR="00870E60" w:rsidRPr="002E6D7D">
        <w:rPr>
          <w:rFonts w:asciiTheme="majorBidi" w:hAnsiTheme="majorBidi" w:cstheme="majorBidi"/>
          <w:color w:val="000000" w:themeColor="text1"/>
        </w:rPr>
        <w:instrText xml:space="preserve"> ADDIN ZOTERO_ITEM CSL_CITATION {"citationID":"a172bn4l9u4","properties":{"formattedCitation":"(Bossaer et al., 2013; Dietz et al., 2018b)","plainCitation":"(Bossaer et al., 2013; Dietz et al., 2018b)","noteIndex":0},"citationItems":[{"id":2256,"uris":["http://zotero.org/users/5820251/items/62SJ8DKT"],"itemData":{"id":2256,"type":"article-journal","abstract":"Purpose \nPrescription stimulant use as “cognitive enhancers” has been described among undergraduate college students. However, the use of prescription stimulants among future health care professionals is not well characterized. This study was designed to determine the prevalence of prescription stimulant misuse among students at an academic health sciences center.\nMethod\nElectronic surveys were e-mailed to 621 medical, pharmacy, and respiratory therapy students at East Tennessee State University for four consecutive weeks in fall 2011. Completing the survey was voluntary and anonymous. Surveys asked about reasons for, frequency of, and side effects of nonprescription misuse of prescription stimulants. Given the sensitive material, an opportunity to win one of ten $50 gift cards was used as an incentive.\nResults\nThree hundred seventy-two (59.9%) students completed the survey from three disciplines (47.6% medical, 70.5% pharmacy, and 57.6% respiratory therapy). Overall, 11.3% of responders admitted to misusing prescription stimulants. There was more misuse by respiratory therapy students, although this was not statistically significant (10.9% medicine, 9.7% pharmacy, 26.3% respiratory therapy; P = .087). Reasons for prescription stimulant misuse included to enhance alertness/energy (65.9%), to improve academic performance (56.7%), to experiment (18.2%), and to use recreationally/get high (4.5%).\nConclusions\nPrescription stimulant misuse was prevalent among participating students, but further research is needed to describe prevalence among future health care workers more generally. The implications and consequences of such misuse require further study across professions with emphasis on investigating issues of academic dishonesty (e.g., “cognitive enhancement”), educational quality, and patient safety or health care quality.","container-title":"Academic Medicine","issue":"7","title":"The Use and Misuse of Prescription Stimulants as “Cognitive Enhancers” by Students at One Academic Health Sciences Center","URL":"https://journals.lww.com/academicmedicine/Fulltext/2013/07000/The_Use_and_Misuse_of_Prescription_Stimulants_as.26.aspx","volume":"88","author":[{"family":"Bossaer","given":"John B."},{"family":"Gray","given":"Jeffrey A."},{"family":"Miller","given":"Stacy E."},{"family":"Enck","given":"Gavin"},{"family":"Gaddipati","given":"Vamsi C."},{"family":"Enck","given":"Robert E."}],"issued":{"date-parts":[["2013"]]}}},{"id":2185,"uris":["http://zotero.org/users/5820251/items/5GTF4EUB"],"itemData":{"id":2185,"type":"article-journal","abstract":"Background: Pharmacological neuroenhancement (PN) is defined as the use of illicit or prescription drugs by healthy individuals for cognitive-enhancing purposes. The present study aimed (i) to investigate whether including caffeine tablets in the definition of PN within a questionnaire increases the PN prevalence estimate (framing effect), (ii) to investigate whether the health-related risk attitude is increased in students who use PN. Materials and methods: Two versions of a paper-and-pencil questionnaire (first version included caffeine tablets in the definition of PN, the second excluded caffeine tablets) were distributed among university students at the University of Graz, Austria. The unrelated question model (UQM) was used to estimate the 12-month PN prevalence and the German version of the 30-item Domain-Specific Risk-Taking (DOSPERT) scale to assess the health-related risk attitude. Moreover, large-sample z-tests (α = 0.05) were performed for comparing the PN prevalence estimates of two groups. Results: Two thousand four hundred and eighty-nine questionnaires were distributed and 2,284 (91.8%) questionnaires were included in analysis. The overall PN prevalence estimate for all students was 11.9%. One-tailed large-sample z-tests revealed that the PN estimate for students with higher health-related risk attitude was significantly higher compared to students with lower health-related risk attitude (15.6 vs. 8.5%; z = 2.65, p = 0.004). Furthermore, when caffeine tablets were included into the example of PN,","container-title":"Frontiers in Pharmacology","DOI":"10.3389/fphar.2018.00494","issue":"JUN","page":"1-9","title":"Prevalence estimates for pharmacological neuroenhancement in Austrian University Students: Its relation to health-related risk attitude and the framing effect of caffeine tablets","volume":"9","author":[{"family":"Dietz","given":"Pavel"},{"family":"Iberl","given":"Benedikt"},{"family":"Schuett","given":"Emanuel"},{"family":"Poppel","given":"Mireille","non-dropping-particle":"van"},{"family":"Ulrich","given":"Rolf"},{"family":"Sattler","given":"Matteo Christian"}],"issued":{"date-parts":[["2018"]]}}}],"schema":"https://github.com/citation-style-language/schema/raw/master/csl-citation.json"} </w:instrText>
      </w:r>
      <w:r w:rsidRPr="002E6D7D">
        <w:rPr>
          <w:rFonts w:asciiTheme="majorBidi" w:hAnsiTheme="majorBidi" w:cstheme="majorBidi"/>
          <w:color w:val="000000" w:themeColor="text1"/>
        </w:rPr>
        <w:fldChar w:fldCharType="separate"/>
      </w:r>
      <w:r w:rsidR="00D415FA" w:rsidRPr="002E6D7D">
        <w:rPr>
          <w:rFonts w:asciiTheme="majorBidi" w:hAnsiTheme="majorBidi" w:cstheme="majorBidi"/>
          <w:color w:val="000000" w:themeColor="text1"/>
        </w:rPr>
        <w:t>(Bossaer et al., 2013; Dietz et al., 2018b)</w:t>
      </w:r>
      <w:r w:rsidRPr="002E6D7D">
        <w:rPr>
          <w:rFonts w:asciiTheme="majorBidi" w:hAnsiTheme="majorBidi" w:cstheme="majorBidi"/>
          <w:color w:val="000000" w:themeColor="text1"/>
        </w:rPr>
        <w:fldChar w:fldCharType="end"/>
      </w:r>
      <w:r w:rsidRPr="002E6D7D">
        <w:rPr>
          <w:rFonts w:asciiTheme="majorBidi" w:hAnsiTheme="majorBidi" w:cstheme="majorBidi"/>
          <w:color w:val="000000" w:themeColor="text1"/>
        </w:rPr>
        <w:t>. However, with caffeine high-dosage intake a range of medical and psychiatric effects can be observed, most typically including anxiety; panic attacks; sleeping disorders and cardiovascular issues (</w:t>
      </w:r>
      <w:r w:rsidR="00033271" w:rsidRPr="002E6D7D">
        <w:rPr>
          <w:rFonts w:asciiTheme="majorBidi" w:hAnsiTheme="majorBidi" w:cstheme="majorBidi"/>
          <w:color w:val="000000" w:themeColor="text1"/>
        </w:rPr>
        <w:t>McDermott</w:t>
      </w:r>
      <w:r w:rsidRPr="002E6D7D">
        <w:rPr>
          <w:rFonts w:asciiTheme="majorBidi" w:hAnsiTheme="majorBidi" w:cstheme="majorBidi"/>
          <w:color w:val="000000" w:themeColor="text1"/>
        </w:rPr>
        <w:t xml:space="preserve"> et al., 2002).</w:t>
      </w:r>
    </w:p>
    <w:p w14:paraId="7A553CEC" w14:textId="77777777" w:rsidR="00D30B2D" w:rsidRPr="002E6D7D" w:rsidRDefault="00D30B2D" w:rsidP="00E328B3">
      <w:pPr>
        <w:spacing w:line="360" w:lineRule="auto"/>
        <w:jc w:val="both"/>
        <w:rPr>
          <w:rFonts w:asciiTheme="majorBidi" w:hAnsiTheme="majorBidi" w:cstheme="majorBidi"/>
          <w:color w:val="000000" w:themeColor="text1"/>
        </w:rPr>
      </w:pPr>
    </w:p>
    <w:p w14:paraId="759172EE" w14:textId="77777777" w:rsidR="00AD4596" w:rsidRPr="002E6D7D" w:rsidRDefault="00AD4596" w:rsidP="00FD37B9">
      <w:pPr>
        <w:pStyle w:val="Heading2"/>
        <w:numPr>
          <w:ilvl w:val="0"/>
          <w:numId w:val="0"/>
        </w:numPr>
        <w:ind w:left="576"/>
        <w:rPr>
          <w:rFonts w:asciiTheme="majorBidi" w:hAnsiTheme="majorBidi"/>
        </w:rPr>
      </w:pPr>
    </w:p>
    <w:p w14:paraId="67F2FA96" w14:textId="2C81EF25" w:rsidR="00AD4596" w:rsidRPr="002E6D7D" w:rsidRDefault="00AD4596" w:rsidP="00FD37B9">
      <w:pPr>
        <w:pStyle w:val="Heading2"/>
        <w:rPr>
          <w:rFonts w:asciiTheme="majorBidi" w:hAnsiTheme="majorBidi"/>
          <w:b/>
          <w:bCs/>
          <w:color w:val="000000" w:themeColor="text1"/>
          <w:sz w:val="28"/>
          <w:szCs w:val="28"/>
        </w:rPr>
      </w:pPr>
      <w:bookmarkStart w:id="104" w:name="_Toc128520792"/>
      <w:r w:rsidRPr="002E6D7D">
        <w:rPr>
          <w:rFonts w:asciiTheme="majorBidi" w:hAnsiTheme="majorBidi"/>
          <w:b/>
          <w:bCs/>
          <w:smallCaps/>
          <w:color w:val="000000" w:themeColor="text1"/>
          <w:spacing w:val="3"/>
          <w:sz w:val="28"/>
          <w:szCs w:val="28"/>
        </w:rPr>
        <w:t>Limitations</w:t>
      </w:r>
      <w:bookmarkEnd w:id="104"/>
    </w:p>
    <w:p w14:paraId="6F843C82" w14:textId="77777777" w:rsidR="00AD4596" w:rsidRPr="002E6D7D" w:rsidRDefault="00AD4596" w:rsidP="00E328B3">
      <w:pPr>
        <w:spacing w:line="360" w:lineRule="auto"/>
        <w:jc w:val="both"/>
        <w:rPr>
          <w:rFonts w:asciiTheme="majorBidi" w:hAnsiTheme="majorBidi" w:cstheme="majorBidi"/>
          <w:color w:val="000000" w:themeColor="text1"/>
        </w:rPr>
      </w:pPr>
    </w:p>
    <w:p w14:paraId="3F123645" w14:textId="088E0ED0" w:rsidR="00AD4596" w:rsidRPr="002E6D7D" w:rsidRDefault="00AD4596" w:rsidP="00E328B3">
      <w:pPr>
        <w:spacing w:line="360" w:lineRule="auto"/>
        <w:jc w:val="both"/>
        <w:rPr>
          <w:rFonts w:asciiTheme="majorBidi" w:hAnsiTheme="majorBidi" w:cstheme="majorBidi"/>
          <w:color w:val="000000" w:themeColor="text1"/>
        </w:rPr>
      </w:pPr>
      <w:r w:rsidRPr="002E6D7D">
        <w:rPr>
          <w:rFonts w:asciiTheme="majorBidi" w:hAnsiTheme="majorBidi" w:cstheme="majorBidi"/>
          <w:color w:val="000000" w:themeColor="text1"/>
        </w:rPr>
        <w:t>There are a few limitations that were considered in this study</w:t>
      </w:r>
      <w:r w:rsidR="00FD37B9" w:rsidRPr="002E6D7D">
        <w:rPr>
          <w:rFonts w:asciiTheme="majorBidi" w:hAnsiTheme="majorBidi" w:cstheme="majorBidi"/>
          <w:color w:val="000000" w:themeColor="text1"/>
        </w:rPr>
        <w:t xml:space="preserve">. </w:t>
      </w:r>
      <w:r w:rsidRPr="002E6D7D">
        <w:rPr>
          <w:rFonts w:asciiTheme="majorBidi" w:hAnsiTheme="majorBidi" w:cstheme="majorBidi"/>
          <w:color w:val="000000" w:themeColor="text1"/>
        </w:rPr>
        <w:t xml:space="preserve">The first limitation related here to the sole focus on English language studies having been included in the search; future studies should consider further languages. The second important limitation related to </w:t>
      </w:r>
      <w:r w:rsidRPr="002E6D7D">
        <w:rPr>
          <w:rFonts w:asciiTheme="majorBidi" w:hAnsiTheme="majorBidi" w:cstheme="majorBidi"/>
          <w:color w:val="000000" w:themeColor="text1"/>
          <w:shd w:val="clear" w:color="auto" w:fill="FFFFFF"/>
        </w:rPr>
        <w:t xml:space="preserve">the methods used by the different studies, typically involving self-reporting surveys which could have introduced biases. Finally, the current study focused only on undergraduate </w:t>
      </w:r>
      <w:proofErr w:type="gramStart"/>
      <w:r w:rsidRPr="002E6D7D">
        <w:rPr>
          <w:rFonts w:asciiTheme="majorBidi" w:hAnsiTheme="majorBidi" w:cstheme="majorBidi"/>
          <w:color w:val="000000" w:themeColor="text1"/>
          <w:shd w:val="clear" w:color="auto" w:fill="FFFFFF"/>
        </w:rPr>
        <w:t>students;  however</w:t>
      </w:r>
      <w:proofErr w:type="gramEnd"/>
      <w:r w:rsidRPr="002E6D7D">
        <w:rPr>
          <w:rFonts w:asciiTheme="majorBidi" w:hAnsiTheme="majorBidi" w:cstheme="majorBidi"/>
          <w:color w:val="000000" w:themeColor="text1"/>
          <w:shd w:val="clear" w:color="auto" w:fill="FFFFFF"/>
        </w:rPr>
        <w:t xml:space="preserve">, postgraduate pupils; academic staff; and remaining workers should be considered by future studies. </w:t>
      </w:r>
    </w:p>
    <w:p w14:paraId="38B8D666" w14:textId="77777777" w:rsidR="00AD4596" w:rsidRPr="002E6D7D" w:rsidRDefault="00AD4596" w:rsidP="00E328B3">
      <w:pPr>
        <w:spacing w:line="360" w:lineRule="auto"/>
        <w:jc w:val="both"/>
        <w:rPr>
          <w:rFonts w:asciiTheme="majorBidi" w:hAnsiTheme="majorBidi" w:cstheme="majorBidi"/>
          <w:color w:val="000000" w:themeColor="text1"/>
          <w:sz w:val="28"/>
          <w:szCs w:val="28"/>
        </w:rPr>
      </w:pPr>
    </w:p>
    <w:p w14:paraId="2605DF06" w14:textId="7A3C69AB" w:rsidR="00AD4596" w:rsidRPr="002E6D7D" w:rsidRDefault="00AD4596" w:rsidP="00FD37B9">
      <w:pPr>
        <w:pStyle w:val="Heading2"/>
        <w:rPr>
          <w:rFonts w:asciiTheme="majorBidi" w:hAnsiTheme="majorBidi"/>
          <w:b/>
          <w:bCs/>
          <w:color w:val="000000" w:themeColor="text1"/>
          <w:sz w:val="28"/>
          <w:szCs w:val="28"/>
        </w:rPr>
      </w:pPr>
      <w:bookmarkStart w:id="105" w:name="_Toc128520793"/>
      <w:r w:rsidRPr="002E6D7D">
        <w:rPr>
          <w:rFonts w:asciiTheme="majorBidi" w:hAnsiTheme="majorBidi"/>
          <w:b/>
          <w:bCs/>
          <w:color w:val="000000" w:themeColor="text1"/>
          <w:sz w:val="28"/>
          <w:szCs w:val="28"/>
        </w:rPr>
        <w:t>Conclusion</w:t>
      </w:r>
      <w:r w:rsidR="009B4D95" w:rsidRPr="002E6D7D">
        <w:rPr>
          <w:rFonts w:asciiTheme="majorBidi" w:hAnsiTheme="majorBidi"/>
          <w:b/>
          <w:bCs/>
          <w:color w:val="000000" w:themeColor="text1"/>
          <w:sz w:val="28"/>
          <w:szCs w:val="28"/>
        </w:rPr>
        <w:t>s</w:t>
      </w:r>
      <w:bookmarkEnd w:id="105"/>
    </w:p>
    <w:p w14:paraId="2003AC2A" w14:textId="77777777" w:rsidR="00FD37B9" w:rsidRPr="002E6D7D" w:rsidRDefault="00FD37B9" w:rsidP="00FD37B9">
      <w:pPr>
        <w:rPr>
          <w:rFonts w:asciiTheme="majorBidi" w:hAnsiTheme="majorBidi" w:cstheme="majorBidi"/>
        </w:rPr>
      </w:pPr>
    </w:p>
    <w:p w14:paraId="4A49A619" w14:textId="1E734891" w:rsidR="00AD4596" w:rsidRPr="002E6D7D" w:rsidRDefault="00AD4596" w:rsidP="00E328B3">
      <w:pPr>
        <w:spacing w:line="360" w:lineRule="auto"/>
        <w:jc w:val="both"/>
        <w:rPr>
          <w:rFonts w:asciiTheme="majorBidi" w:hAnsiTheme="majorBidi" w:cstheme="majorBidi"/>
          <w:color w:val="000000" w:themeColor="text1"/>
          <w:shd w:val="clear" w:color="auto" w:fill="FFFFFF"/>
        </w:rPr>
      </w:pPr>
      <w:r w:rsidRPr="002E6D7D">
        <w:rPr>
          <w:rFonts w:asciiTheme="majorBidi" w:hAnsiTheme="majorBidi" w:cstheme="majorBidi"/>
          <w:color w:val="000000" w:themeColor="text1"/>
          <w:shd w:val="clear" w:color="auto" w:fill="FFFFFF"/>
        </w:rPr>
        <w:t xml:space="preserve">This </w:t>
      </w:r>
      <w:r w:rsidR="004F30ED" w:rsidRPr="002E6D7D">
        <w:rPr>
          <w:rFonts w:asciiTheme="majorBidi" w:hAnsiTheme="majorBidi" w:cstheme="majorBidi"/>
          <w:color w:val="000000" w:themeColor="text1"/>
          <w:shd w:val="clear" w:color="auto" w:fill="FFFFFF"/>
        </w:rPr>
        <w:t>Chapter</w:t>
      </w:r>
      <w:r w:rsidRPr="002E6D7D">
        <w:rPr>
          <w:rFonts w:asciiTheme="majorBidi" w:hAnsiTheme="majorBidi" w:cstheme="majorBidi"/>
          <w:color w:val="000000" w:themeColor="text1"/>
          <w:shd w:val="clear" w:color="auto" w:fill="FFFFFF"/>
        </w:rPr>
        <w:t xml:space="preserve"> provide</w:t>
      </w:r>
      <w:r w:rsidR="009B4D95" w:rsidRPr="002E6D7D">
        <w:rPr>
          <w:rFonts w:asciiTheme="majorBidi" w:hAnsiTheme="majorBidi" w:cstheme="majorBidi"/>
          <w:color w:val="000000" w:themeColor="text1"/>
          <w:shd w:val="clear" w:color="auto" w:fill="FFFFFF"/>
        </w:rPr>
        <w:t>s</w:t>
      </w:r>
      <w:r w:rsidRPr="002E6D7D">
        <w:rPr>
          <w:rFonts w:asciiTheme="majorBidi" w:hAnsiTheme="majorBidi" w:cstheme="majorBidi"/>
          <w:color w:val="000000" w:themeColor="text1"/>
          <w:shd w:val="clear" w:color="auto" w:fill="FFFFFF"/>
        </w:rPr>
        <w:t xml:space="preserve"> a systematic literature review on the studies that looked at the use and impact of CE </w:t>
      </w:r>
      <w:r w:rsidR="009B4D95" w:rsidRPr="002E6D7D">
        <w:rPr>
          <w:rFonts w:asciiTheme="majorBidi" w:hAnsiTheme="majorBidi" w:cstheme="majorBidi"/>
          <w:color w:val="000000" w:themeColor="text1"/>
          <w:shd w:val="clear" w:color="auto" w:fill="FFFFFF"/>
        </w:rPr>
        <w:t xml:space="preserve">use </w:t>
      </w:r>
      <w:r w:rsidRPr="002E6D7D">
        <w:rPr>
          <w:rFonts w:asciiTheme="majorBidi" w:hAnsiTheme="majorBidi" w:cstheme="majorBidi"/>
          <w:color w:val="000000" w:themeColor="text1"/>
          <w:shd w:val="clear" w:color="auto" w:fill="FFFFFF"/>
        </w:rPr>
        <w:t xml:space="preserve">among university students. The main conclusion was that </w:t>
      </w:r>
      <w:r w:rsidR="002C37AF" w:rsidRPr="002E6D7D">
        <w:rPr>
          <w:rFonts w:asciiTheme="majorBidi" w:hAnsiTheme="majorBidi" w:cstheme="majorBidi"/>
          <w:color w:val="000000" w:themeColor="text1"/>
          <w:shd w:val="clear" w:color="auto" w:fill="FFFFFF"/>
        </w:rPr>
        <w:t>some</w:t>
      </w:r>
      <w:r w:rsidRPr="002E6D7D">
        <w:rPr>
          <w:rFonts w:asciiTheme="majorBidi" w:hAnsiTheme="majorBidi" w:cstheme="majorBidi"/>
          <w:color w:val="000000" w:themeColor="text1"/>
          <w:shd w:val="clear" w:color="auto" w:fill="FFFFFF"/>
        </w:rPr>
        <w:t xml:space="preserve"> students worldwide may be willing to consider CEs’ ingestion to improve their academic performances. </w:t>
      </w:r>
      <w:r w:rsidRPr="002E6D7D">
        <w:rPr>
          <w:rFonts w:asciiTheme="majorBidi" w:hAnsiTheme="majorBidi" w:cstheme="majorBidi"/>
          <w:color w:val="000000" w:themeColor="text1"/>
        </w:rPr>
        <w:lastRenderedPageBreak/>
        <w:t xml:space="preserve">The attitude of university students about CEs and their possible benefits is, however, based on anecdotal, and arguably biased, information obtained from the media; the web; and friends </w:t>
      </w:r>
      <w:r w:rsidRPr="002E6D7D">
        <w:rPr>
          <w:rFonts w:asciiTheme="majorBidi" w:hAnsiTheme="majorBidi" w:cstheme="majorBidi"/>
          <w:color w:val="000000" w:themeColor="text1"/>
        </w:rPr>
        <w:fldChar w:fldCharType="begin"/>
      </w:r>
      <w:r w:rsidR="00D415FA" w:rsidRPr="002E6D7D">
        <w:rPr>
          <w:rFonts w:asciiTheme="majorBidi" w:hAnsiTheme="majorBidi" w:cstheme="majorBidi"/>
          <w:color w:val="000000" w:themeColor="text1"/>
        </w:rPr>
        <w:instrText xml:space="preserve"> ADDIN ZOTERO_ITEM CSL_CITATION {"citationID":"ajo424f0e2","properties":{"formattedCitation":"(Finger, Silva, &amp; Falavigna, 2013)","plainCitation":"(Finger, Silva, &amp; Falavigna, 2013)","noteIndex":0},"citationItems":[{"id":2235,"uris":["http://zotero.org/users/5820251/items/RI88EK98"],"itemData":{"id":2235,"type":"article-journal","abstract":"Objective To review the effects of methylphenidate on cognitive enhancement, memory, and performance in medical students. Methods A review of four databases (LILACS, PubMed, ScienceDirect, and SciELO), analyzing the title and abstract of all articles published between 1990 and 2012 in English, Portuguese, and Spanish. Selected articles were read in entirety, including in the review those that met the established criteria. Results The prevalence of use among medical students reached 16%, with no gender difference. Most students began using the drug after entering the university, and the reasons cited to justify it are related to enhancing academic performance. Conclusion There is no evidence in the literature that the use of methylphenidate is beneficial in terms of memory or learning. The drug simply increases wakefulness and alertness, reducing the time of sleep. Resumo Objetivo Revisar o uso de metilfenidato em estudantes de medicina hígidos, abordando a prevalência, variáveis demográficas, motivos e possível melhora do desempenho acadêmico desta população. Métodos Realizou-se uma revisão nas bases de dados LILACS, PubMed, ScienceDirect e SciELO, analisando-se o título e resumo de todos os artigos publicados entre 1990 e 2012 nos idiomas inglês, português e espanhol. Os artigos selecionados foram lidos de forma integral, incluindo-se na revisão aqueles que atenderam aos critérios determinados. Resultados A prevalência do uso em estudantes de medicina chega a 16%, não havendo diferença entre os gêneros. A maioria dos alunos iniciou o uso após ingresso no nível superior e os motivos citados para justificá-lo estão relacionados à melhora do desempenho acadêmico. Conclusão Não existe evidência na literatura contemporânea que o uso de metilfenidato é benéfico em relação à memória ou aprendizagem. A droga apenas torna o usuário mais desperto e alerta, reduzindo o tempo de sono.","container-title":"Revista da Associação Médica Brasileira","DOI":"https://doi.org/10.1016/j.ramb.2012.10.007","issue":"3","page":"285-289","title":"Use of methylphenidate among medical students: a systematic review","URL":"http://www.sciencedirect.com/science/article/pii/S010442301300064X","volume":"59","author":[{"family":"Finger","given":"Guilherme"},{"family":"Silva","given":"Emerson Rodrigues","dropping-particle":"da"},{"family":"Falavigna","given":"Asdrubal"}],"issued":{"date-parts":[["2013"]]}}}],"schema":"https://github.com/citation-style-language/schema/raw/master/csl-citation.json"} </w:instrText>
      </w:r>
      <w:r w:rsidRPr="002E6D7D">
        <w:rPr>
          <w:rFonts w:asciiTheme="majorBidi" w:hAnsiTheme="majorBidi" w:cstheme="majorBidi"/>
          <w:color w:val="000000" w:themeColor="text1"/>
        </w:rPr>
        <w:fldChar w:fldCharType="separate"/>
      </w:r>
      <w:r w:rsidR="00D415FA" w:rsidRPr="002E6D7D">
        <w:rPr>
          <w:rFonts w:asciiTheme="majorBidi" w:hAnsiTheme="majorBidi" w:cstheme="majorBidi"/>
          <w:color w:val="000000" w:themeColor="text1"/>
        </w:rPr>
        <w:t>(Finger</w:t>
      </w:r>
      <w:r w:rsidR="005A34B5" w:rsidRPr="002E6D7D">
        <w:rPr>
          <w:rFonts w:asciiTheme="majorBidi" w:hAnsiTheme="majorBidi" w:cstheme="majorBidi"/>
          <w:color w:val="000000" w:themeColor="text1"/>
        </w:rPr>
        <w:t xml:space="preserve"> et al., </w:t>
      </w:r>
      <w:r w:rsidR="00D415FA" w:rsidRPr="002E6D7D">
        <w:rPr>
          <w:rFonts w:asciiTheme="majorBidi" w:hAnsiTheme="majorBidi" w:cstheme="majorBidi"/>
          <w:color w:val="000000" w:themeColor="text1"/>
        </w:rPr>
        <w:t>2013)</w:t>
      </w:r>
      <w:r w:rsidRPr="002E6D7D">
        <w:rPr>
          <w:rFonts w:asciiTheme="majorBidi" w:hAnsiTheme="majorBidi" w:cstheme="majorBidi"/>
          <w:color w:val="000000" w:themeColor="text1"/>
        </w:rPr>
        <w:fldChar w:fldCharType="end"/>
      </w:r>
      <w:r w:rsidRPr="002E6D7D">
        <w:rPr>
          <w:rFonts w:asciiTheme="majorBidi" w:hAnsiTheme="majorBidi" w:cstheme="majorBidi"/>
          <w:color w:val="000000" w:themeColor="text1"/>
        </w:rPr>
        <w:t xml:space="preserve">. Overall, it seemed from this review that the topic is not being sufficiently covered in the curriculum of modern universities. </w:t>
      </w:r>
      <w:r w:rsidRPr="002E6D7D">
        <w:rPr>
          <w:rFonts w:asciiTheme="majorBidi" w:hAnsiTheme="majorBidi" w:cstheme="majorBidi"/>
          <w:color w:val="000000" w:themeColor="text1"/>
          <w:shd w:val="clear" w:color="auto" w:fill="FFFFFF"/>
        </w:rPr>
        <w:t xml:space="preserve">Conversely, this issue should be discussed, as </w:t>
      </w:r>
      <w:r w:rsidRPr="002E6D7D">
        <w:rPr>
          <w:rFonts w:asciiTheme="majorBidi" w:hAnsiTheme="majorBidi" w:cstheme="majorBidi"/>
          <w:color w:val="000000" w:themeColor="text1"/>
        </w:rPr>
        <w:t xml:space="preserve">an inter-professional or inter-disciplinary learning opportunity, </w:t>
      </w:r>
      <w:r w:rsidRPr="002E6D7D">
        <w:rPr>
          <w:rFonts w:asciiTheme="majorBidi" w:hAnsiTheme="majorBidi" w:cstheme="majorBidi"/>
          <w:color w:val="000000" w:themeColor="text1"/>
          <w:shd w:val="clear" w:color="auto" w:fill="FFFFFF"/>
        </w:rPr>
        <w:t xml:space="preserve">from a public health perspective </w:t>
      </w:r>
      <w:r w:rsidRPr="002E6D7D">
        <w:rPr>
          <w:rFonts w:asciiTheme="majorBidi" w:hAnsiTheme="majorBidi" w:cstheme="majorBidi"/>
          <w:color w:val="000000" w:themeColor="text1"/>
          <w:shd w:val="clear" w:color="auto" w:fill="FFFFFF"/>
        </w:rPr>
        <w:fldChar w:fldCharType="begin"/>
      </w:r>
      <w:r w:rsidR="00870E60" w:rsidRPr="002E6D7D">
        <w:rPr>
          <w:rFonts w:asciiTheme="majorBidi" w:hAnsiTheme="majorBidi" w:cstheme="majorBidi"/>
          <w:color w:val="000000" w:themeColor="text1"/>
          <w:shd w:val="clear" w:color="auto" w:fill="FFFFFF"/>
        </w:rPr>
        <w:instrText xml:space="preserve"> ADDIN ZOTERO_ITEM CSL_CITATION {"citationID":"an9sdq27ff","properties":{"formattedCitation":"(de Oliveira Cata Preta et al., 2020; Hanna et al., 2018)","plainCitation":"(de Oliveira Cata Preta et al., 2020; Hanna et al., 2018)","noteIndex":0},"citationItems":[{"id":2934,"uris":["http://zotero.org/users/5820251/items/KCZTQPSS"],"itemData":{"id":2934,"type":"article-journal","container-title":"Substance Use &amp; Misuse","DOI":"10.1080/10826084.2019.1691597","ISSN":"1082-6084","issue":"4","page":"613–621","title":"Psychostimulant Use for Neuroenhancement (Smart Drugs) among College Students in Brazil","URL":"https://doi.org/10.1080/10826084.2019.1691597","volume":"55","author":[{"family":"Oliveira Cata Preta","given":"Bianca","non-dropping-particle":"de"},{"family":"Miranda","given":"Vanessa Iribarrem Avena"},{"family":"Bertoldi","given":"Andréa Dâmaso"}],"issued":{"date-parts":[["2020",2]]}}},{"id":2188,"uris":["http://zotero.org/users/5820251/items/RHP74XFT"],"itemData":{"id":2188,"type":"article-journal","issue":"1","page":"76-84","title":"A questionnaire study investigating future pharmacists ’ use of , and views on cognitive enhancers","volume":"18","author":[{"family":"Hanna","given":"Lezley-anne"},{"family":"Rainey","given":"Judith"},{"family":"Hall","given":"Maurice"}],"issued":{"date-parts":[["2018"]]}}}],"schema":"https://github.com/citation-style-language/schema/raw/master/csl-citation.json"} </w:instrText>
      </w:r>
      <w:r w:rsidRPr="002E6D7D">
        <w:rPr>
          <w:rFonts w:asciiTheme="majorBidi" w:hAnsiTheme="majorBidi" w:cstheme="majorBidi"/>
          <w:color w:val="000000" w:themeColor="text1"/>
          <w:shd w:val="clear" w:color="auto" w:fill="FFFFFF"/>
        </w:rPr>
        <w:fldChar w:fldCharType="separate"/>
      </w:r>
      <w:r w:rsidR="00D415FA" w:rsidRPr="002E6D7D">
        <w:rPr>
          <w:rFonts w:asciiTheme="majorBidi" w:hAnsiTheme="majorBidi" w:cstheme="majorBidi"/>
          <w:color w:val="000000" w:themeColor="text1"/>
        </w:rPr>
        <w:t>(de Oliveira Cata Preta et al., 2020; Hanna et al., 2018)</w:t>
      </w:r>
      <w:r w:rsidRPr="002E6D7D">
        <w:rPr>
          <w:rFonts w:asciiTheme="majorBidi" w:hAnsiTheme="majorBidi" w:cstheme="majorBidi"/>
          <w:color w:val="000000" w:themeColor="text1"/>
          <w:shd w:val="clear" w:color="auto" w:fill="FFFFFF"/>
        </w:rPr>
        <w:fldChar w:fldCharType="end"/>
      </w:r>
      <w:r w:rsidRPr="002E6D7D">
        <w:rPr>
          <w:rFonts w:asciiTheme="majorBidi" w:hAnsiTheme="majorBidi" w:cstheme="majorBidi"/>
          <w:color w:val="000000" w:themeColor="text1"/>
          <w:shd w:val="clear" w:color="auto" w:fill="FFFFFF"/>
        </w:rPr>
        <w:t>.</w:t>
      </w:r>
      <w:r w:rsidRPr="002E6D7D">
        <w:rPr>
          <w:rFonts w:asciiTheme="majorBidi" w:hAnsiTheme="majorBidi" w:cstheme="majorBidi"/>
          <w:color w:val="000000" w:themeColor="text1"/>
        </w:rPr>
        <w:t xml:space="preserve"> CE use may arguably be reduced if students’ levels of awareness were raised, emphasising that CE intake may pose a risk to safety, and especially so in vulnerable individuals </w:t>
      </w:r>
      <w:r w:rsidRPr="002E6D7D">
        <w:rPr>
          <w:rFonts w:asciiTheme="majorBidi" w:hAnsiTheme="majorBidi" w:cstheme="majorBidi"/>
          <w:color w:val="000000" w:themeColor="text1"/>
        </w:rPr>
        <w:fldChar w:fldCharType="begin"/>
      </w:r>
      <w:r w:rsidR="00870E60" w:rsidRPr="002E6D7D">
        <w:rPr>
          <w:rFonts w:asciiTheme="majorBidi" w:hAnsiTheme="majorBidi" w:cstheme="majorBidi"/>
          <w:color w:val="000000" w:themeColor="text1"/>
        </w:rPr>
        <w:instrText xml:space="preserve"> ADDIN ZOTERO_ITEM CSL_CITATION {"citationID":"a25mc9h8sgn","properties":{"formattedCitation":"(Champagne et al., 2019)","plainCitation":"(Champagne et al., 2019)","noteIndex":0},"citationItems":[{"id":2932,"uris":["http://zotero.org/users/5820251/items/D79G4FJ2"],"itemData":{"id":2932,"type":"article-journal","container-title":"Trends in Neuroscience and Education","DOI":"10.1016/j.tine.2019.02.001","page":"33–39","title":"Modelling predictors of UK undergraduates' attitudes towards smart drugs","URL":"https://www.scopus.com/inward/record.uri?eid=2-s2.0-85061340906&amp;doi=10.1016%2Fj.tine.2019.02.001&amp;partnerID=40&amp;md5=82100265847f4ef166b8a8d94d8ace8b","volume":"14","author":[{"family":"Champagne","given":"J"},{"family":"Gardner","given":"B"},{"family":"Dommett","given":"E J"}],"issued":{"date-parts":[["2019"]]}}}],"schema":"https://github.com/citation-style-language/schema/raw/master/csl-citation.json"} </w:instrText>
      </w:r>
      <w:r w:rsidRPr="002E6D7D">
        <w:rPr>
          <w:rFonts w:asciiTheme="majorBidi" w:hAnsiTheme="majorBidi" w:cstheme="majorBidi"/>
          <w:color w:val="000000" w:themeColor="text1"/>
        </w:rPr>
        <w:fldChar w:fldCharType="separate"/>
      </w:r>
      <w:r w:rsidR="00D415FA" w:rsidRPr="002E6D7D">
        <w:rPr>
          <w:rFonts w:asciiTheme="majorBidi" w:hAnsiTheme="majorBidi" w:cstheme="majorBidi"/>
          <w:color w:val="000000" w:themeColor="text1"/>
        </w:rPr>
        <w:t>(Champagne et al., 2019)</w:t>
      </w:r>
      <w:r w:rsidRPr="002E6D7D">
        <w:rPr>
          <w:rFonts w:asciiTheme="majorBidi" w:hAnsiTheme="majorBidi" w:cstheme="majorBidi"/>
          <w:color w:val="000000" w:themeColor="text1"/>
        </w:rPr>
        <w:fldChar w:fldCharType="end"/>
      </w:r>
      <w:r w:rsidRPr="002E6D7D">
        <w:rPr>
          <w:rFonts w:asciiTheme="majorBidi" w:hAnsiTheme="majorBidi" w:cstheme="majorBidi"/>
          <w:color w:val="000000" w:themeColor="text1"/>
        </w:rPr>
        <w:t xml:space="preserve">. Indeed, impacts of CE drugs’ intake may include tolerance, dependence, withdrawal, cardiovascular and neurological disorders with a related risk of death due to overdose </w:t>
      </w:r>
      <w:r w:rsidRPr="002E6D7D">
        <w:rPr>
          <w:rFonts w:asciiTheme="majorBidi" w:hAnsiTheme="majorBidi" w:cstheme="majorBidi"/>
          <w:color w:val="000000" w:themeColor="text1"/>
        </w:rPr>
        <w:fldChar w:fldCharType="begin"/>
      </w:r>
      <w:r w:rsidR="00870E60" w:rsidRPr="002E6D7D">
        <w:rPr>
          <w:rFonts w:asciiTheme="majorBidi" w:hAnsiTheme="majorBidi" w:cstheme="majorBidi"/>
          <w:color w:val="000000" w:themeColor="text1"/>
        </w:rPr>
        <w:instrText xml:space="preserve"> ADDIN ZOTERO_ITEM CSL_CITATION {"citationID":"a2qpsek6gt9","properties":{"formattedCitation":"(Napoletano et al., 2020)","plainCitation":"(Napoletano et al., 2020)","noteIndex":0},"citationItems":[{"id":3081,"uris":["http://zotero.org/users/5820251/items/WZQVWYIV"],"itemData":{"id":3081,"type":"book","abstract":"\\textlesssec\\textgreaterBackgroundThere is growing availability of novel psychoactive substances (NPS), including cognitive enhancers (CEs) which can be used in the treatment of certain mental health disorders. While treating cognitive deficit symptoms in neuropsychiatric or neurodegenerative disorders using CEs might have significant benefits for patients, the increasing recreational use of these substances by healthy individuals raises many clinical, medico-legal, and ethical issues. Moreover, it has become very challenging for clinicians to keep up-to-date with CEs currently available as comprehensive official lists do not exist.\\textless/sec\\textgreater\\textlesssec\\textgreaterMethodsUsing a web crawler (NPSfinder\\textlesssup\\textgreater®\\textless/sup\\textgreater), the present study aimed at assessing psychonaut fora/platforms to better understand the online situation regarding CEs. We compared NPSfinder\\textlesssup\\textgreater®\\textless/sup\\textgreater entries with those from the European Monitoring Centre for Drugs and Drug Addiction (EMCDDA) and from the United Nations Office on Drugs and Crime (UNODC) NPS databases up to spring 2019. Any substance that was identified by NPSfinder\\textlesssup\\textgreater®\\textless/sup\\textgreater was considered a CE if it was either described as having nootropic abilities by psychonauts or if it was listed among the known CEs by Froestl and colleagues.\\textless/sec\\textgreater\\textlesssec\\textgreaterResultsA total of 142 unique CEs were identified by NPSfinder\\textlesssup\\textgreater®\\textless/sup\\textgreater. They were divided into 10 categories, including plants/herbs/products (29%), prescribed drugs (17%), image and performance enhancing drugs (IPEDs) (15%), psychostimulants (15%), miscellaneous (8%), Phenethylamines (6%), GABAergic drugs (5%), cannabimimetic (4%), tryptamines derivatives (0.5%), and piperazine derivatives (0.5%). A total of 105 chemically different substances were uniquely identified by NPSfinder\\textlesssup\\textgreater®\\textless/sup\\textgreater. Only one CE was uniquely identified by the EMCDDA; no CE was uniquely identified by the UNODC.\\textless/sec\\textgreater\\textlesssec\\textgreaterConclusionsThese results show that NPSfinder\\textlesssup\\textgreater®\\textless/sup\\textgreater is helpful as part of an Early Warning System, which could update clinicians with the growing numbers and types of nootropics in the increasingly difficult-to-follow internet world. Improving clinicians' knowledge of NPS could promote more effective prevention and harm reduction measures in clinical settings.\\textless/sec\\textgreater","ISBN":"1664-0640","note":"container-title: Frontiers in Psychiatry","number-of-pages":"908","title":"The Psychonauts' World of Cognitive Enhancers","URL":"https://www.frontiersin.org/article/10.3389/fpsyt.2020.546796","volume":"11","author":[{"family":"Napoletano","given":"Flavia"},{"family":"Schifano","given":"Fabrizio"},{"family":"Corkery","given":"John Martin"},{"family":"Guirguis","given":"Amira"},{"family":"Arillotta","given":"Davide"},{"family":"Zangani","given":"Caroline"},{"family":"Vento","given":"Alessandro"}],"issued":{"date-parts":[["2020"]]}}}],"schema":"https://github.com/citation-style-language/schema/raw/master/csl-citation.json"} </w:instrText>
      </w:r>
      <w:r w:rsidRPr="002E6D7D">
        <w:rPr>
          <w:rFonts w:asciiTheme="majorBidi" w:hAnsiTheme="majorBidi" w:cstheme="majorBidi"/>
          <w:color w:val="000000" w:themeColor="text1"/>
        </w:rPr>
        <w:fldChar w:fldCharType="separate"/>
      </w:r>
      <w:r w:rsidR="00D415FA" w:rsidRPr="002E6D7D">
        <w:rPr>
          <w:rFonts w:asciiTheme="majorBidi" w:hAnsiTheme="majorBidi" w:cstheme="majorBidi"/>
          <w:color w:val="000000"/>
        </w:rPr>
        <w:t>(Napoletano et al., 2020)</w:t>
      </w:r>
      <w:r w:rsidRPr="002E6D7D">
        <w:rPr>
          <w:rFonts w:asciiTheme="majorBidi" w:hAnsiTheme="majorBidi" w:cstheme="majorBidi"/>
          <w:color w:val="000000" w:themeColor="text1"/>
        </w:rPr>
        <w:fldChar w:fldCharType="end"/>
      </w:r>
      <w:r w:rsidRPr="002E6D7D">
        <w:rPr>
          <w:rFonts w:asciiTheme="majorBidi" w:hAnsiTheme="majorBidi" w:cstheme="majorBidi"/>
          <w:color w:val="000000" w:themeColor="text1"/>
        </w:rPr>
        <w:t xml:space="preserve">. The implementation of a harm reduction campaign, in order to bring the overall consumption lower, has been proposed as well </w:t>
      </w:r>
      <w:r w:rsidRPr="002E6D7D">
        <w:rPr>
          <w:rFonts w:asciiTheme="majorBidi" w:hAnsiTheme="majorBidi" w:cstheme="majorBidi"/>
          <w:color w:val="000000" w:themeColor="text1"/>
        </w:rPr>
        <w:fldChar w:fldCharType="begin"/>
      </w:r>
      <w:r w:rsidR="00D415FA" w:rsidRPr="002E6D7D">
        <w:rPr>
          <w:rFonts w:asciiTheme="majorBidi" w:hAnsiTheme="majorBidi" w:cstheme="majorBidi"/>
          <w:color w:val="000000" w:themeColor="text1"/>
        </w:rPr>
        <w:instrText xml:space="preserve"> ADDIN ZOTERO_ITEM CSL_CITATION {"citationID":"a928h8msdf","properties":{"formattedCitation":"(Abelman, 2017; Kimberly J. Schelle et al., 2010b)","plainCitation":"(Abelman, 2017; Kimberly J. Schelle et al., 2010b)","noteIndex":0},"citationItems":[{"id":115,"uris":["http://zotero.org/users/5820251/items/S2IFQVQB"],"itemData":{"id":115,"type":"article-journal","abstract":"As postsecondary students' use of ``study drugs'' becomes more popular with increasingly reported negative effects on health and academic performance, failing prohibitionist policies to reduce consumption, and ambiguity in literature towards best practices to address this population, we present a literature review that seeks effective solutions educational institutions can apply to improve outcomes for students who use drugs. Motivations for use, effects of the substances, an analysis of efforts to control use from educational institutions, and suggestions on promoting most effective outcomes based on harm reduction, are described. Theory, quantitative, and qualitative works from systematic reviews, cohort studies, and epidemiological assessments are examined on the ``study drugs'' methylphenidate, dextroamphetamine, and amphetamine, also known as Adderall, Ritalin, Focalin, and Concerta. There is a focus on postsecondary students ages 18--25 in North America. Results show important risk factors for drug use including low perceived self-efficacy or enjoyment in courses, poor accommodation of special needs, reliance on external validation, having a low GPA, and experiencing a mental health issue. There is much misconception on the health and academic effects of these drugs in literature, among students, and on online knowledge sources. We suggest these drugs do not improve GPA and learning, while they might temporarily increase memory, but with detrimental negative health effects. Campaigns that address underlying factors of use can be most successful in mitigating harms.","container-title":"Harm Reduction Journal","DOI":"10.1186/s12954-017-0194-6","issue":"1","page":"68","title":"Mitigating risks of students use of study drugs through understanding motivations for use and applying harm reduction theory: a literature review","URL":"https://doi.org/10.1186/s12954-017-0194-6","volume":"14","author":[{"family":"Abelman","given":"Dor David"}],"issued":{"date-parts":[["2017"]]}}},{"id":2427,"uris":["http://zotero.org/users/5820251/items/WE33IZJV"],"itemData":{"id":2427,"type":"article-journal","abstract":"The emerging threat to public health posed by the use of human enhancement drugs has remained largely unrecognised. In attempts to become stronger, happier or smarter, or to look thinner, younger or more beautiful, people are turning to a diverse range of pharmaceuticals. The widespread availability of drugs with the potential to improve human attributes, appearance and abilities has generated a new and growing audience of users. Unlike users of drugs such as heroin, cocaine etc, users of human enhancement drugs do not necessarily perceive themselves as 'drug users'. Those attracted to these drugs may have little or no knowledge or understanding of the physical or psychological harm associated with these substances or their potential for addiction. In addition to the potent effects of many human enhancement drugs, there are considerable risks associated to the clandestine nature of the market. The growing number of untested, banned or adulterated drugs and the lack of safeguards and quality assurance in the illicit manufacturing process has resulted in serious harms and fatalities. The ease with which pharmaceuticals can be manufactured and distributed, combined with the significant profits that can be made from the illicit market, has resulted in a growing challenge for policy makers and health systems in many countries. This editorial aims to raise awareness of this emerging drugs situation and provide a brief overview of some of the drugs and their associated risks.","container-title":"PLoS ONE","DOI":"10.1186/s12889-018-6212-0","ISSN":"5601967563","issue":"2","page":"1-9","title":"Effects of methylphenidate on spatial working memory and planning in healthy young adults.","URL":"http://www.sacmeq.org/sites/default/files/sacmeq/training-modules/sacmeq-training-module-3.pdfhttps://www.sciencedirect.com/science/article/pii/S0306460316303033?via%3Dihubhttps://bmcpublichealth.biomedcentral.com/articles/10.1186/s12889-018-6212-0http","volume":"9","author":[{"family":"Schelle","given":"Kimberly J."},{"family":"Olthof","given":"Bas M. J."},{"family":"Reintjes","given":"Wesley"},{"family":"Bundt","given":"Carsten"},{"family":"Gusman-Vermeer","given":"Joyce"},{"family":"Mil","given":"Anke C. C. M.","non-dropping-particle":"van"},{"family":"UNODC","given":""},{"family":"Partridge","given":"Bradley"},{"family":"Dodou","given":"Kalliopi"},{"family":"Nazar","given":"Hamde"},{"family":"Dodou","given":"Kalliopi"},{"family":"Nazar","given":"Hamde"},{"family":"Scientist","given":"New"},{"family":"Post","given":"Washington"},{"family":"Honey","given":"Garry"},{"family":"Bullmore","given":"Ed"},{"family":"Mueller","given":"F."},{"family":"Lenz","given":"C."},{"family":"Dolder","given":"Patrick C."},{"family":"Harder","given":"S."},{"family":"Schmid","given":"Yasmin"},{"family":"Lang","given":"Undine E."},{"family":"Liechti","given":"Matthias E."},{"family":"Borgwardt","given":"Stefan J."},{"family":"Sahakian","given":"Barbara J. B. J."},{"family":"Morein-Zamir","given":"Sharon"},{"family":"Wong","given":"Y. Nancy"},{"family":"Simcoe","given":"Donna"},{"family":"Hartman","given":"Linda N."},{"family":"Laughton","given":"Watson B."},{"family":"King","given":"S. Peter"},{"family":"McCormick","given":"George C."},{"family":"Grebow","given":"Peter E."},{"family":"Laughton","given":"Watson B."},{"family":"McCormick","given":"George C."},{"family":"Grebow","given":"Peter E."},{"family":"Linssen","given":"A. M. W."},{"family":"Sambeth","given":"A."},{"family":"Vuurman","given":"E. F. P. M."},{"family":"Riedel","given":"W. J."},{"family":"Hysek","given":"Cédric M."},{"family":"Simmler","given":"Linda D."},{"family":"Schillinger","given":"Nathalie"},{"family":"Meyer","given":"Nicole"},{"family":"Schmid","given":"Yasmin"},{"family":"Donzelli","given":"Massimiliano"},{"family":"Grouzmann","given":"Eric"},{"family":"Liechti","given":"Matthias E."},{"family":"Fusar-Poli","given":"Paolo"},{"family":"Allen","given":"Paul"},{"family":"Bhattacharyya","given":"Sagnik"},{"family":"Crippa","given":"José A."},{"family":"Mechelli","given":"Andrea"},{"family":"Borgwardt","given":"Stefan J."},{"family":"Martin-Santos","given":"Rocio"},{"family":"Seal","given":"Marc L."},{"family":"O'Carrol","given":"Colin"},{"family":"Atakan","given":"Zerrin"},{"family":"Zuardi","given":"Antonio W."},{"family":"McGuire","given":"Philip K."},{"family":"Huber","given":"D."},{"family":"Brunt","given":"Tibor M."},{"family":"Koeter","given":"Maarten W."},{"family":"Niesink","given":"Raymond J. M."},{"family":"Brink","given":"Wim","non-dropping-particle":"van den"},{"family":"Bedi","given":"Gillinder"},{"family":"Phan","given":"K. Luan"},{"family":"Angstadt","given":"Mike"},{"family":"Wit","given":"Harriet","non-dropping-particle":"de"},{"family":"Kirkpatrick","given":"Matthew G."},{"family":"Baggott","given":"Matthew J."},{"family":"Mendelson","given":"John E."},{"family":"Galloway","given":"Gantt P."},{"family":"Liechti","given":"Matthias E."},{"family":"Hysek","given":"Cédric M."},{"family":"Wit","given":"Harriet","non-dropping-particle":"de"},{"family":"Domes","given":"Gregor"},{"family":"Liechti","given":"Matthias E."},{"family":"Kirkpatrick","given":"Matthew G."},{"family":"Wit","given":"Harriet","non-dropping-particle":"de"},{"family":"Dolder","given":"Patrick C."},{"family":"Müller","given":"Felix"},{"family":"Schmid","given":"Yasmin"},{"family":"Borgwardt","given":"Stefan J."},{"family":"Liechti","given":"Matthias E."},{"family":"Cremers","given":"H. R."},{"family":"Veer","given":"I. M."},{"family":"Spinhoven","given":"P."},{"family":"Rombouts","given":"S. A. R. B."},{"family":"Yarkoni","given":"T."},{"family":"Wager","given":"Tor D."},{"family":"Roelofs","given":"K."},{"family":"Peluso","given":"Marco A. M."},{"family":"Glahn","given":"David C."},{"family":"Matsuo","given":"Koji"},{"family":"Monkul","given":"E. Serap"},{"family":"Najt","given":"Pablo"},{"family":"Zamarripa","given":"Frank"},{"family":"Li","given":"Jinqi"},{"family":"Lancaster","given":"Jack L."},{"family":"Fox","given":"Peter T."},{"family":"Gao","given":"Jia-Hong"},{"family":"Soares","given":"Jair C."},{"family":"Hysek","given":"Cédric M."},{"family":"Simmler","given":"Linda D."},{"family":"Nicola","given":"Valentina G."},{"family":"Vischer","given":"Nerina"},{"family":"Donzelli","given":"Massimiliano"},{"family":"Krähenbühl","given":"Stephan"},{"family":"Grouzmann","given":"Eric"},{"family":"Huwyler","given":"Jörg"},{"family":"Hoener","given":"Marius C."},{"family":"Liechti","given":"Matthias E."},{"family":"Maier","given":"Larissa J."},{"family":"Wunderli","given":"Michael D."},{"family":"Vonmoos","given":"Matthias"},{"family":"Römmelt","given":"Andreas T."},{"family":"Baumgartner","given":"Markus R."},{"family":"Seifritz","given":"Erich"},{"family":"Schaub","given":"Michael P."},{"family":"Quednow","given":"Boris B."},{"family":"Sahakian","given":"Barbara J. B. J."},{"family":"Bruhl","given":"Annette B."},{"family":"Cook","given":"Jennifer"},{"family":"Killikelly","given":"Clare"},{"family":"Savulich","given":"George"},{"family":"Piercy","given":"Thomas"},{"family":"Hafizi","given":"Sepehr"},{"family":"Perez","given":"Jesus"},{"family":"Fernandez-Egea","given":"Emilio"},{"family":"Suckling","given":"John"},{"family":"Jones","given":"Peter B."},{"family":"Calder","given":"A. J."},{"family":"Ewbank","given":"M."},{"family":"Passamonti","given":"L."},{"family":"White","given":"Tara L."},{"family":"Justice","given":"Angela J. H."},{"family":"Wit","given":"Harriet","non-dropping-particle":"de"},{"family":"Wood","given":"S."},{"family":"Sage","given":"J. R."},{"family":"Shuman","given":"T."},{"family":"Anagnostaras","given":"S. G."},{"family":"Repantis","given":"Dimitris"},{"family":"Schlattmann","given":"Peter"},{"family":"Laisney","given":"Oona"},{"family":"Heuser","given":"Isabella"},{"family":"Ferraro","given":"Luca"},{"family":"Antonelli","given":"Tiziana"},{"family":"O'Connor","given":"William T."},{"family":"Tanganelli","given":"Sergio"},{"family":"Rambert","given":"Francis A."},{"family":"Fuxe","given":"Kjell"},{"family":"OʼConnor","given":"William Thomas"},{"family":"Tanganelli","given":"Sergio"},{"family":"Rambert","given":"Francis A."},{"family":"Fuxe","given":"Kjell"},{"family":"Rasetti","given":"Roberta"},{"family":"Mattay","given":"Venkata S."},{"family":"Stankevich","given":"Beth"},{"family":"Skjei","given":"Kelsey"},{"family":"Blasi","given":"Giuseppe"},{"family":"Sambataro","given":"Fabio"},{"family":"Arrillaga-Romany","given":"Isabel C."},{"family":"Goldberg","given":"Terry E."},{"family":"Callicott","given":"Joseph H."},{"family":"Apud","given":"José A."},{"family":"Weinberger","given":"Daniel R."},{"family":"Schmeichel","given":"Brooke E."},{"family":"Berridge","given":"Craig W."},{"family":"Minzenberg","given":"Michael J."},{"family":"Carter","given":"Cameron S."},{"family":"Labuschagne","given":"Izelle"},{"family":"Phan","given":"K. Luan"},{"family":"Wood","given":"Amanda"},{"family":"Angstadt","given":"Mike"},{"family":"Chua","given":"Phyllis"},{"family":"Heinrichs","given":"Markus"},{"family":"Stout","given":"Julie C."},{"family":"Nathan","given":"Pradeep J."},{"family":"Price","given":"Joseph L."},{"family":"Drevets","given":"Wayne C."},{"family":"Hariri","given":"A."},{"family":"Müller","given":"U."},{"family":"Rowe","given":"J. B."},{"family":"Rittman","given":"T."},{"family":"Lewis","given":"C."},{"family":"Robbins","given":"T. W. W."},{"family":"Sahakian","given":"Barbara J. B. J."},{"family":"Vuilleumier","given":"Patrik"},{"family":"Armony","given":"Jorge L."},{"family":"Driver","given":"Jon"},{"family":"Dolan","given":"Raymond J."},{"family":"Broughton","given":"R. J."},{"family":"Fleming","given":"J. A. E."},{"family":"George","given":"C. F. P."},{"family":"Hill","given":"J. D."},{"family":"Kryger","given":"M. H."},{"family":"Moldofsky","given":"H."},{"family":"Montplaisir","given":"J. Y."},{"family":"Morehouse","given":"R. L."},{"family":"Moscovitch","given":"A."},{"family":"Murphy","given":"W. F."},{"family":"Woo","given":"Choong-Wan"},{"family":"Krishnan","given":"Anjali"},{"family":"Wager","given":"Tor D."},{"family":"Bickart","given":"Kevin C."},{"family":"Wright","given":"Christopher I."},{"family":"Dautoff","given":"Rebecca J."},{"family":"Dickerson","given":"Bradford C."},{"family":"Barrett","given":"Lisa Feldman"},{"family":"Morris","given":"J. S."},{"family":"Frith","given":"C. D."},{"family":"Perrett","given":"D. I."},{"family":"Rowland","given":"D."},{"family":"Young","given":"Andrew W."},{"family":"Calder","given":"A. J."},{"family":"Dolan","given":"Raymond J."},{"family":"Dance","given":"Amber"},{"family":"Morris","given":"J. S."},{"family":"Öhman","given":"A."},{"family":"Dolan","given":"Raymond J."},{"family":"JOO","given":"EUN YEON"},{"family":"TAE","given":"WOO SUK"},{"family":"JUNG","given":"KI-YOUNG"},{"family":"HONG","given":"SEUNG BONG"},{"family":"Kirkpatrick","given":"Matthew G."},{"family":"Delton","given":"Andrew W."},{"family":"Robertson","given":"Theresa E."},{"family":"Wit","given":"Harriet","non-dropping-particle":"de"},{"family":"Kuypers","given":"Kim PC"},{"family":"Dolder","given":"Patrick C."},{"family":"Ramaekers","given":"Johannes G."},{"family":"Liechti","given":"Matthias E."},{"family":"Schmid","given":"Yasmin"},{"family":"Hysek","given":"Cédric M."},{"family":"Simmler","given":"Linda D."},{"family":"Crockett","given":"Molly J."},{"family":"Quednow","given":"Boris B."},{"family":"Liechti","given":"Matthias E."},{"family":"Bershad","given":"Anya K."},{"family":"Miller","given":"Melissa A."},{"family":"Baggott","given":"Matthew J."},{"family":"Wit","given":"Harriet","non-dropping-particle":"de"},{"family":"Majori","given":"S."},{"family":"Gazzani","given":"D."},{"family":"Pilati","given":"S."},{"family":"Paiano","given":"J."},{"family":"Sannino","given":"A."},{"family":"Ferrari","given":"Silvia"},{"family":"Checchin","given":"E."},{"family":"Hysek","given":"Cédric M."},{"family":"Brugger","given":"R."},{"family":"Simmler","given":"Linda D."},{"family":"Bruggisser","given":"M."},{"family":"Donzelli","given":"Massimiliano"},{"family":"Grouzmann","given":"Eric"},{"family":"Hoener","given":"Marius C."},{"family":"Liechti","given":"Matthias E."},{"family":"Madras","given":"B. K."},{"family":"Xie","given":"Z."},{"family":"Lin","given":"Z."},{"family":"Jassen","given":"A."},{"family":"Panas","given":"H."},{"family":"Lynch","given":"L."},{"family":"Johnson","given":"R."},{"family":"Livni","given":"E."},{"family":"Spencer","given":"T. J."},{"family":"Bonab","given":"A. A."},{"family":"Miller","given":"G. M."},{"family":"Fischman","given":"A. J."},{"family":"Qu","given":"W.-M."},{"family":"Huang","given":"Z.-L."},{"family":"Xu","given":"X.-H."},{"family":"Matsumoto","given":"N."},{"family":"Urade","given":"Y."},{"family":"Clatworthy","given":"P. L."},{"family":"Lewis","given":"S. J. G."},{"family":"Brichard","given":"L."},{"family":"Hong","given":"Y. T."},{"family":"Izquierdo","given":"D."},{"family":"Clark","given":"L."},{"family":"Cools","given":"R."},{"family":"Aigbirhio","given":"F. I."},{"family":"Baron","given":"J.-C."},{"family":"Fryer","given":"T. D."},{"family":"Robbins","given":"T. W. W."},{"family":"Dodds","given":"C. M."},{"family":"Muller","given":"U."},{"family":"Clark","given":"L."},{"family":"Loon","given":"A.","non-dropping-particle":"van"},{"family":"Cools","given":"R."},{"family":"Robbins","given":"T. W. W."},{"family":"Muniz","given":"Rafael"},{"family":"Brams","given":"Matthew"},{"family":"Mao","given":"Alice"},{"family":"McCague","given":"Kevin"},{"family":"Pestreich","given":"L."},{"family":"Silva","given":"Raul"},{"family":"Castaldi","given":"Silvana"},{"family":"Gelatti","given":"Umberto"},{"family":"Orizio","given":"Grazia"},{"family":"Hartung","given":"Uwe"},{"family":"Moreno-Londono","given":"Ana Maria"},{"family":"Nobile","given":"Marta"},{"family":"Schulz","given":"Peter J."},{"family":"Schmidt","given":"André"},{"family":"Müller","given":"Felix"},{"family":"Dolder","given":"Patrick C."},{"family":"Schmid","given":"Yasmin"},{"family":"Zanchi","given":"Davide"},{"family":"Egloff","given":"Laura"},{"family":"Liechti","given":"Matthias E."},{"family":"Borgwardt","given":"Stefan J."},{"family":"Chatwin","given":"Caroline"},{"family":"Measham","given":"Fiona"},{"family":"O’Brien","given":"Kate"},{"family":"Sumnall","given":"Harry"},{"family":"Randall","given":"Delia C."},{"family":"Shneerson","given":"John M."},{"family":"Plaha","given":"Komal K."},{"family":"File","given":"Sandra E."},{"family":"A. Bartz","given":"Jennifer"},{"family":"Hollander","given":"Eric"},{"family":"Makris","given":"Angela P."},{"family":"Rush","given":"Craig R."},{"family":"Frederich","given":"Robert C."},{"family":"Taylor","given":"Alisia C."},{"family":"Kelly","given":"Thomas H."},{"family":"Tanganelli","given":"Sergio"},{"family":"Mora","given":"Miguel Pérez","non-dropping-particle":"de la"},{"family":"Ferraro","given":"Luca"},{"family":"Méndez-Franco","given":"Jesus"},{"family":"Beani","given":"Lorenzo"},{"family":"Rambert","given":"Francis A."},{"family":"Fuxe","given":"Kjell"},{"family":"Marinkovic","given":"K."},{"family":"Trebon","given":"P."},{"family":"Chauvel","given":"P."},{"family":"Halgren","given":"E."},{"family":"Drevets","given":"Wayne C."},{"family":"Price","given":"Joseph L."},{"family":"Furey","given":"Maura L."},{"family":"Ishai","given":"Alumit"},{"family":"Schmidt","given":"Conny F."},{"family":"Boesiger","given":"Peter"},{"family":"Bottelier","given":"M. A."},{"family":"Schouw","given":"M. L. J."},{"family":"Ruiter","given":"M. B.","non-dropping-particle":"de"},{"family":"Ruhe","given":"H. G."},{"family":"Lindauer","given":"R. J. L."},{"family":"Reneman","given":"L."},{"family":"Lucke","given":"Jayne"},{"family":"Jensen","given":"Charmaine"},{"family":"Dunn","given":"Matthew"},{"family":"Chan","given":"Gary"},{"family":"Forlini","given":"Cynthia"},{"family":"Kaye","given":"Sharlene"},{"family":"Partridge","given":"Bradley"},{"family":"Farrell","given":"Michael"},{"family":"Racine","given":"Eric"},{"family":"Hall","given":"Wayne"},{"family":"Becker","given":"Benjamin"},{"family":"Mihov","given":"Yoan"},{"family":"Scheele","given":"Dirk"},{"family":"Kendrick","given":"Keith M."},{"family":"Feinstein","given":"Justin S."},{"family":"Matusch","given":"Andreas"},{"family":"Aydin","given":"Merve"},{"family":"Reich","given":"Harald"},{"family":"Urbach","given":"Horst"},{"family":"Oros-Peusquens","given":"Ana-Maria"},{"family":"Shah","given":"Nadim J."},{"family":"Kunz","given":"Wolfram S."},{"family":"Schlaepfer","given":"Thomas E."},{"family":"Zilles","given":"Karl"},{"family":"Maier","given":"Wolfgang"},{"family":"Hurlemann","given":"René"},{"family":"Surguladze","given":"Simon A."},{"family":"Brammer","given":"Michael J."},{"family":"Keedwell","given":"Paul"},{"family":"Giampietro","given":"Vincent"},{"family":"Young","given":"Andrew W."},{"family":"Travis","given":"Michael J."},{"family":"Williams","given":"Steven C. R."},{"family":"Phillips","given":"Mary L."},{"family":"Haxby","given":"James V."},{"family":"Hoffman","given":"Elizabeth A."},{"family":"Gobbini","given":"M. Ida"},{"family":"Bedi","given":"Gillinder"},{"family":"Hyman","given":"David"},{"family":"Wit","given":"Harriet","non-dropping-particle":"de"},{"family":"Gold","given":"Andrea L."},{"family":"Morey","given":"Rajendra A."},{"family":"McCarthy","given":"Gregory"},{"family":"Hannestad","given":"Jonas"},{"family":"Gallezot","given":"Jean-Dominique"},{"family":"Planeta-Wilson","given":"Beata"},{"family":"Lin","given":"Shu-Fei"},{"family":"Williams","given":"Wendol A."},{"family":"Dyck","given":"Christopher H.","non-dropping-particle":"van"},{"family":"Malison","given":"Robert T."},{"family":"Carson","given":"Richard E."},{"family":"Ding","given":"Yu-Shin"},{"family":"Schmidt","given":"André"},{"family":"Borgwardt","given":"Stefan J."},{"family":"Gerber","given":"Hana"},{"family":"Wiesbeck","given":"Gerhard A."},{"family":"Schmid","given":"Otto"},{"family":"Riecher-Rössler","given":"Anita"},{"family":"Smieskova","given":"Renata"},{"family":"Lang","given":"Undine E."},{"family":"Walter","given":"Marc"},{"family":"Simmler","given":"Linda D."},{"family":"Rickli","given":"Anna"},{"family":"Schramm","given":"York"},{"family":"Hoener","given":"Marius C."},{"family":"Liechti","given":"Matthias E."},{"family":"Partridge","given":"Bradley"},{"family":"Fusar-Poli","given":"Paolo"},{"family":"Crippa","given":"José A."},{"family":"Bhattacharyya","given":"Sagnik"},{"family":"Borgwardt","given":"Stefan J."},{"family":"Allen","given":"Paul"},{"family":"Martin-Santos","given":"Rocio"},{"family":"Seal","given":"Marc L."},{"family":"Surguladze","given":"Simon A."},{"family":"O’Carrol","given":"Colin"},{"family":"Atakan","given":"Zerrin"},{"family":"Zuardi","given":"Antonio W."},{"family":"McGuire","given":"Philip K."},{"family":"CASSELL","given":"MARTIN D."},{"family":"FREEDMAN","given":"LORIN J."},{"family":"SHI","given":"CHANGJUN"},{"family":"Small","given":"Chanley M."},{"family":"Manatunga","given":"Amita K."},{"family":"Marcus","given":"Michele"},{"family":"Volkow","given":"Nora D."},{"family":"Wang","given":"Gene-Jack"},{"family":"Fowler","given":"Joanna S."},{"family":"Gatley","given":"Samuel J."},{"family":"Logan","given":"Jean"},{"family":"Ding","given":"Yu-Shin"},{"family":"Hitzemann","given":"Robert"},{"family":"Pappas","given":"Naomi"},{"family":"Monk","given":"Christopher S."},{"family":"Klein","given":"Rachel G."},{"family":"Telzer","given":"Eva H."},{"family":"Schroth","given":"Elizabeth A."},{"family":"Mannuzza","given":"Salvatore"},{"family":"Moulton","given":"John L."},{"family":"Guardino","given":"Mary"},{"family":"Masten","given":"Carrie L."},{"family":"McClure-Tone","given":"Erin B."},{"family":"Fromm","given":"Stephen"},{"family":"Blair","given":"R. James"},{"family":"Pine","given":"Daniel S."},{"family":"Ernst","given":"Monique"},{"family":"ELLINWOOD","given":"EVERETT H."},{"family":"SUDILOVSKY","given":"ABRAHAM"},{"family":"NELSON","given":"LINDA M."},{"family":"Partridge","given":"B."},{"family":"A. G. Franke1","given":"C. Bonertz1"},{"family":"McVeigh J1","given":"Evans-Brown M."},{"family":"(https://nootriment. com/nootropics-list)","given":""},{"family":"EMCDDA 2015","given":""},{"family":"https://www. unodc.org/LSS/Page/NPS","given":""},{"family":"Arria","given":"Amelia M."},{"family":"Wilcox","given":"Holly C."},{"family":"Caldeira","given":"Kimberly M."},{"family":"Vincent","given":"Kathryn B."},{"family":"Garnier-Dykstra","given":"Laura M."},{"family":"O'Grady","given":"Kevin E."},{"family":"Sciences","given":"Social"},{"family":"Accepted","given":"Larissa Maier"},{"family":"Schaub","given":"Michael P."},{"family":"Maercker","given":"Andreas"},{"family":"Mohamed","given":"Ahmed D."},{"family":"Sahakian","given":"Barbara J. B. J."},{"family":"Papazisis","given":"Georgios"},{"family":"Siafis","given":"Spyridon"},{"family":"Tsakiridis","given":"Ioannis"},{"family":"Koulas","given":"Ioannis"},{"family":"Dagklis","given":"Themistoklis"},{"family":"Kouvelas","given":"Dimitrios"},{"family":"Details","given":"Course"},{"family":"Certificates","given":"English Language"},{"family":"Details","given":"Personal"},{"family":"Statement","given":"Personal"},{"family":"Mdege","given":"Noreen D."},{"family":"Meader","given":"Nick"},{"family":"Lloyd","given":"Charlie"},{"family":"Parrott","given":"Steve"},{"family":"McCambridge","given":"Jim"},{"family":"Esposito","given":"Roberto"},{"family":"Cilli","given":"Franco"},{"family":"Pieramico","given":"Valentina"},{"family":"Ferretti","given":"Antonio"},{"family":"Macchia","given":"Antonella"},{"family":"Tommasi","given":"Marco"},{"family":"Saggino","given":"Aristide"},{"family":"Ciavardelli","given":"Domenico"},{"family":"Manna","given":"Antonietta"},{"family":"Navarra","given":"Riccardo"},{"family":"Cieri","given":"Filippo"},{"family":"Stuppia","given":"Liborio"},{"family":"Tartaro","given":"Armando"},{"family":"Sensi","given":"Stefano L."},{"family":"Singh","given":"Ilina"},{"family":"Bard","given":"Imre"},{"family":"Jackson","given":"Jonathan"},{"family":"Franke","given":"A. G."},{"family":"Bonertz","given":"C."},{"family":"Christmann","given":"M."},{"family":"Huss","given":"M."},{"family":"Fellgiebel","given":"A."},{"family":"Hildt","given":"E."},{"family":"Lieb","given":"K."},{"family":"Ragan","given":"C. Ian"},{"family":"Bard","given":"Imre"},{"family":"Singh","given":"Ilina"},{"family":"Lengvenyte","given":"Aiste"},{"family":"Strumila","given":"Robertas"},{"family":"Grikiniene","given":"Jurgita"},{"family":"Hanson","given":"Carl L."},{"family":"Burton","given":"Scott H."},{"family":"Giraud-Carrier","given":"Christophe"},{"family":"West","given":"Josh H."},{"family":"Barnes","given":"Michael D."},{"family":"Hansen","given":"Bret"},{"family":"Maier","given":"Larissa J."},{"family":"Ferris","given":"Jason A."},{"family":"Winstock","given":"Adam R."},{"family":"Schelle","given":"Kimberly J."},{"family":"Olthof","given":"Bas M. J."},{"family":"Reintjes","given":"Wesley"},{"family":"Bundt","given":"Carsten"},{"family":"Gusman-Vermeer","given":"Joyce"},{"family":"Mil","given":"Anke C. C. M.","non-dropping-particle":"van"},{"family":"Jensen","given":"Charmaine"},{"family":"Forlini","given":"Cynthia"},{"family":"Partridge","given":"Bradley"},{"family":"Hall","given":"Wayne"},{"family":"Hupli","given":"Aleksi"},{"family":"Didžiokaitė","given":"Gabija"},{"family":"Ydema","given":"Marte"},{"family":"Nicholson","given":"Paul"},{"family":"Mayho","given":"Grant"},{"family":"Sharp","given":"Chris"},{"family":"Pighi","given":"Marcella"},{"family":"Pontoni","given":"Giancarlo"},{"family":"Sinisi","given":"Arianna"},{"family":"Ferrari","given":"Silvia"},{"family":"Mattei","given":"Giorgio"},{"family":"Pingani","given":"Luca"},{"family":"Simoni","given":"Elena"},{"family":"Galeazzi","given":"Gian"},{"family":"Lucke","given":"Jayne"},{"family":"Jensen","given":"Charmaine"},{"family":"Dunn","given":"Matthew"},{"family":"Chan","given":"Gary"},{"family":"Forlini","given":"Cynthia"},{"family":"Kaye","given":"Sharlene"},{"family":"Partridge","given":"Bradley"},{"family":"Farrell","given":"Michael"},{"family":"Racine","given":"Eric"},{"family":"Hall","given":"Wayne"},{"family":"Munro","given":"Bailey A."},{"family":"Weyandt","given":"Lisa L."},{"family":"Marraccini","given":"Marisa E."},{"family":"Oster","given":"Danielle R."},{"family":"G Van Hal","given":"Rosiers"},{"family":"Wouters","given":"E."},{"family":"Neuropharmacology","given":"Current"},{"family":"Lifeline Project","given":""},{"family":"Ross","given":"Kenneth N."},{"family":"Lifeline Project","given":""},{"family":"Repository","given":"Zurich Open"},{"family":"Name","given":"Sl Pack"}],"editor":[{"family":"Harrison","given":"Ben J."}],"issued":{"date-parts":[["2010"]]}}}],"schema":"https://github.com/citation-style-language/schema/raw/master/csl-citation.json"} </w:instrText>
      </w:r>
      <w:r w:rsidRPr="002E6D7D">
        <w:rPr>
          <w:rFonts w:asciiTheme="majorBidi" w:hAnsiTheme="majorBidi" w:cstheme="majorBidi"/>
          <w:color w:val="000000" w:themeColor="text1"/>
        </w:rPr>
        <w:fldChar w:fldCharType="separate"/>
      </w:r>
      <w:r w:rsidR="00D415FA" w:rsidRPr="002E6D7D">
        <w:rPr>
          <w:rFonts w:asciiTheme="majorBidi" w:hAnsiTheme="majorBidi" w:cstheme="majorBidi"/>
          <w:color w:val="000000" w:themeColor="text1"/>
        </w:rPr>
        <w:t>(Abelman, 2017; Kimberly J. Schelle et al., 2010b)</w:t>
      </w:r>
      <w:r w:rsidRPr="002E6D7D">
        <w:rPr>
          <w:rFonts w:asciiTheme="majorBidi" w:hAnsiTheme="majorBidi" w:cstheme="majorBidi"/>
          <w:color w:val="000000" w:themeColor="text1"/>
        </w:rPr>
        <w:fldChar w:fldCharType="end"/>
      </w:r>
      <w:r w:rsidRPr="002E6D7D">
        <w:rPr>
          <w:rFonts w:asciiTheme="majorBidi" w:hAnsiTheme="majorBidi" w:cstheme="majorBidi"/>
          <w:color w:val="000000" w:themeColor="text1"/>
        </w:rPr>
        <w:t>.</w:t>
      </w:r>
    </w:p>
    <w:p w14:paraId="0675DA69" w14:textId="77777777" w:rsidR="00AD4596" w:rsidRPr="002E6D7D" w:rsidRDefault="00AD4596" w:rsidP="00E328B3">
      <w:pPr>
        <w:spacing w:line="360" w:lineRule="auto"/>
        <w:jc w:val="both"/>
        <w:rPr>
          <w:rFonts w:asciiTheme="majorBidi" w:hAnsiTheme="majorBidi" w:cstheme="majorBidi"/>
          <w:color w:val="000000" w:themeColor="text1"/>
        </w:rPr>
      </w:pPr>
    </w:p>
    <w:p w14:paraId="509ECC7F" w14:textId="5C93005C" w:rsidR="00AD4596" w:rsidRPr="002E6D7D" w:rsidRDefault="00AD4596" w:rsidP="00E328B3">
      <w:pPr>
        <w:spacing w:line="360" w:lineRule="auto"/>
        <w:jc w:val="both"/>
        <w:rPr>
          <w:rFonts w:asciiTheme="majorBidi" w:hAnsiTheme="majorBidi" w:cstheme="majorBidi"/>
          <w:color w:val="000000" w:themeColor="text1"/>
          <w:shd w:val="clear" w:color="auto" w:fill="FFFFFF"/>
        </w:rPr>
      </w:pPr>
      <w:r w:rsidRPr="002E6D7D">
        <w:rPr>
          <w:rFonts w:asciiTheme="majorBidi" w:hAnsiTheme="majorBidi" w:cstheme="majorBidi"/>
          <w:color w:val="000000" w:themeColor="text1"/>
        </w:rPr>
        <w:t xml:space="preserve">Finally, Shaw (2014) suggested that </w:t>
      </w:r>
      <w:r w:rsidRPr="002E6D7D">
        <w:rPr>
          <w:rFonts w:asciiTheme="majorBidi" w:hAnsiTheme="majorBidi" w:cstheme="majorBidi"/>
          <w:color w:val="000000" w:themeColor="text1"/>
          <w:shd w:val="clear" w:color="auto" w:fill="FFFFFF"/>
        </w:rPr>
        <w:t xml:space="preserve">one of the most fascinating issues in the emerging field of neuro ethics is pharmaceutical cognitive enhancement. Medical debate </w:t>
      </w:r>
      <w:r w:rsidRPr="002E6D7D">
        <w:rPr>
          <w:rFonts w:asciiTheme="majorBidi" w:hAnsiTheme="majorBidi" w:cstheme="majorBidi"/>
          <w:color w:val="000000" w:themeColor="text1"/>
          <w:shd w:val="clear" w:color="auto" w:fill="FFFFFF"/>
        </w:rPr>
        <w:fldChar w:fldCharType="begin"/>
      </w:r>
      <w:r w:rsidR="00870E60" w:rsidRPr="002E6D7D">
        <w:rPr>
          <w:rFonts w:asciiTheme="majorBidi" w:hAnsiTheme="majorBidi" w:cstheme="majorBidi"/>
          <w:color w:val="000000" w:themeColor="text1"/>
          <w:shd w:val="clear" w:color="auto" w:fill="FFFFFF"/>
        </w:rPr>
        <w:instrText xml:space="preserve"> ADDIN ZOTERO_ITEM CSL_CITATION {"citationID":"a2qdgt68p6o","properties":{"formattedCitation":"(Maier et al., 2015; K. J. Schelle et al., 2014)","plainCitation":"(Maier et al., 2015; K. J. Schelle et al., 2014)","dontUpdate":true,"noteIndex":0},"citationItems":[{"id":2257,"uris":["http://zotero.org/users/5820251/items/PLV6JZZ7"],"itemData":{"id":2257,"type":"article-journal","abstract":"Pharmacological cognitive enhancement (PCE) refers to the nonmedical use of prescription or recreational drugs to enhance cognitive performance. Several concerns about PCE have been raised in the public. The aim of the present study was to investigate students’ attitudes toward PCE. Students at three Swiss universities were invited by e-mail to participate in a web-based survey. Of the 29,282 students who were contacted, 3,056 participated. Of these students, 22% indicated that they had used prescription drugs (12%) or recreational substances including alcohol (14%) at least once for PCE. The use of prescription drugs or recreational substances including alcohol prior to the last exam was reported by 16%. Users of pharmacological cognitive enhancers were more likely to consider PCE fair (24%) compared with nonusers (11%). Only a minority of the participants agreed with the nonmedical use of prescription drugs by fellow students when assuming weak (7%) or hypothetically strong efficacy and availability to everyone (14%). Two-thirds (68%) considered performance that is obtained with PCE less worthy of recognition. Additionally, 80% disagreed that PCE is acceptable in a competitive environment. More than half (64%) agreed that PCE in academia is similar to doping in sports. Nearly half (48%) claimed that unregulated access to pharmacological cognitive enhancers increases the pressure to engage in PCE and educational inequality (55%). In conclusion, Swiss students’ main concerns regarding PCE were related to coercion and fairness. As expected, these concerns were more prevalent among nonusers than among users of pharmacological cognitive enhancers. More balanced information on PCE should be shared with students, and future monitoring of PCE is recommended.","container-title":"PLOS ONE","issue":"12","page":"e0144402","title":"Swiss University Students’ Attitudes toward Pharmacological Cognitive Enhancement","URL":"https://doi.org/10.1371/journal.pone.0144402","volume":"10","author":[{"family":"Maier","given":"Larissa J."},{"family":"Liakoni","given":"Evangelia"},{"family":"Schildmann","given":"Jan"},{"family":"Schaub","given":"Michael P."},{"family":"Liechti","given":"Matthias E."}],"issued":{"date-parts":[["2015"]]}}},{"id":2035,"uris":["http://zotero.org/users/5820251/items/AMNVSI99"],"itemData":{"id":2035,"type":"article-journal","container-title":"Frontiers in Systems Neuroscience","issue":"null","page":"53","title":"No Title","volume":"8","author":[{"family":"Schelle","given":"K. J."},{"family":"Faulmüller","given":"N."},{"family":"Caviola","given":"L."},{"family":"Hewstone","given":"M."}],"issued":{"date-parts":[["2014"]]}}}],"schema":"https://github.com/citation-style-language/schema/raw/master/csl-citation.json"} </w:instrText>
      </w:r>
      <w:r w:rsidRPr="002E6D7D">
        <w:rPr>
          <w:rFonts w:asciiTheme="majorBidi" w:hAnsiTheme="majorBidi" w:cstheme="majorBidi"/>
          <w:color w:val="000000" w:themeColor="text1"/>
          <w:shd w:val="clear" w:color="auto" w:fill="FFFFFF"/>
        </w:rPr>
        <w:fldChar w:fldCharType="separate"/>
      </w:r>
      <w:r w:rsidRPr="002E6D7D">
        <w:rPr>
          <w:rFonts w:asciiTheme="majorBidi" w:hAnsiTheme="majorBidi" w:cstheme="majorBidi"/>
          <w:color w:val="000000" w:themeColor="text1"/>
        </w:rPr>
        <w:t>(Schelle et al., 2014)</w:t>
      </w:r>
      <w:r w:rsidRPr="002E6D7D">
        <w:rPr>
          <w:rFonts w:asciiTheme="majorBidi" w:hAnsiTheme="majorBidi" w:cstheme="majorBidi"/>
          <w:color w:val="000000" w:themeColor="text1"/>
          <w:shd w:val="clear" w:color="auto" w:fill="FFFFFF"/>
        </w:rPr>
        <w:fldChar w:fldCharType="end"/>
      </w:r>
      <w:r w:rsidRPr="002E6D7D">
        <w:rPr>
          <w:rFonts w:asciiTheme="majorBidi" w:hAnsiTheme="majorBidi" w:cstheme="majorBidi"/>
          <w:color w:val="000000" w:themeColor="text1"/>
          <w:shd w:val="clear" w:color="auto" w:fill="FFFFFF"/>
        </w:rPr>
        <w:t xml:space="preserve"> has largely focused on the CEs’ potential to help those who are cognitively impaired. Hence, it is here suggested that CEs’ use by university students</w:t>
      </w:r>
      <w:r w:rsidR="002F2EDD" w:rsidRPr="002E6D7D">
        <w:rPr>
          <w:rFonts w:asciiTheme="majorBidi" w:hAnsiTheme="majorBidi" w:cstheme="majorBidi"/>
          <w:color w:val="000000" w:themeColor="text1"/>
          <w:shd w:val="clear" w:color="auto" w:fill="FFFFFF"/>
        </w:rPr>
        <w:t xml:space="preserve"> </w:t>
      </w:r>
      <w:r w:rsidRPr="002E6D7D">
        <w:rPr>
          <w:rFonts w:asciiTheme="majorBidi" w:hAnsiTheme="majorBidi" w:cstheme="majorBidi"/>
          <w:color w:val="000000" w:themeColor="text1"/>
          <w:shd w:val="clear" w:color="auto" w:fill="FFFFFF"/>
        </w:rPr>
        <w:t xml:space="preserve">seems to raise the issue of  </w:t>
      </w:r>
      <w:r w:rsidR="00993692" w:rsidRPr="002E6D7D">
        <w:rPr>
          <w:rFonts w:asciiTheme="majorBidi" w:hAnsiTheme="majorBidi" w:cstheme="majorBidi"/>
          <w:color w:val="000000" w:themeColor="text1"/>
          <w:shd w:val="clear" w:color="auto" w:fill="FFFFFF"/>
        </w:rPr>
        <w:t>‘</w:t>
      </w:r>
      <w:r w:rsidRPr="002E6D7D">
        <w:rPr>
          <w:rFonts w:asciiTheme="majorBidi" w:hAnsiTheme="majorBidi" w:cstheme="majorBidi"/>
          <w:color w:val="000000" w:themeColor="text1"/>
          <w:shd w:val="clear" w:color="auto" w:fill="FFFFFF"/>
        </w:rPr>
        <w:t xml:space="preserve">cosmetic’ neuropsychopharmacology </w:t>
      </w:r>
      <w:r w:rsidRPr="002E6D7D">
        <w:rPr>
          <w:rFonts w:asciiTheme="majorBidi" w:hAnsiTheme="majorBidi" w:cstheme="majorBidi"/>
          <w:color w:val="000000" w:themeColor="text1"/>
          <w:shd w:val="clear" w:color="auto" w:fill="FFFFFF"/>
        </w:rPr>
        <w:fldChar w:fldCharType="begin"/>
      </w:r>
      <w:r w:rsidR="00D415FA" w:rsidRPr="002E6D7D">
        <w:rPr>
          <w:rFonts w:asciiTheme="majorBidi" w:hAnsiTheme="majorBidi" w:cstheme="majorBidi"/>
          <w:color w:val="000000" w:themeColor="text1"/>
          <w:shd w:val="clear" w:color="auto" w:fill="FFFFFF"/>
        </w:rPr>
        <w:instrText xml:space="preserve"> ADDIN ZOTERO_ITEM CSL_CITATION {"citationID":"a1huvfpu8ss","properties":{"formattedCitation":"(Shaw, 2014; Zaami, Tagliabracci, Berretta, Busard\\uc0\\u242{}, &amp; Marinelli, 2020)","plainCitation":"(Shaw, 2014; Zaami, Tagliabracci, Berretta, Busardò, &amp; Marinelli, 2020)","noteIndex":0},"citationItems":[{"id":3098,"uris":["http://zotero.org/users/5820251/items/W2GKJ74T"],"itemData":{"id":3098,"type":"article-journal","abstract":"One of the most fascinating issues in the emerging field of neuroethics is pharmaceutical cognitive enhancement (CE). The three main ethical concerns around CE were identified in a Nature commentary in 2008 as safety, coercion and fairness; debate has largely focused on the potential to help those who are cognitively disabled, and on the issue of ‘cosmetic neurology', where people enhance not because of a medical need, but because they want to (as many as 25% of US students already use nootropic cognitive enhancers such as ritalin). However, the potential for CE to improve public health has been neglected. This paper examines the prospect of improving health outcomes through CE among sections of the population where health inequalities are particularly pronounced. I term this enhancement of the public's health through CE ‘neuroenhancing health'. It holds great promise, but raises several ethical issues. This paper provides an outline of these issues and related philosophical problems. These include the potential effectiveness of CE in reducing health inequalities; issues concerning autonomy and free will; whether moral enhancement might be more effective than CE in reducing health inequalities; and the problem of how to provide such CE, including the issue of whether to provide targeted or universal coverage.","container-title":"Journal of Medical Ethics","DOI":"10.1136/medethics-2012-101300","issue":"6","page":"389 LP – 391","title":"Neuroenhancing public health","URL":"http://jme.bmj.com/content/40/6/389.abstract","volume":"40","author":[{"family":"Shaw","given":"David"}],"issued":{"date-parts":[["2014",6]]}}},{"id":3099,"uris":["http://zotero.org/users/5820251/items/FUKKPKKF"],"itemData":{"id":3099,"type":"book","ISBN":"1664-0640","note":"container-title: Frontiers in Psychiatry","number-of-pages":"1006","title":"Use of Methylphenidate Analogues as Cognitive Enhancers: The Prelude to Cosmetic Neurology and an Ethical Issue","URL":"https://www.frontiersin.org/article/10.3389/fpsyt.2019.01006","volume":"10","author":[{"family":"Zaami","given":"Simona"},{"family":"Tagliabracci","given":"Adriano"},{"family":"Berretta","given":"Paolo"},{"family":"Busardò","given":"Francesco Paolo"},{"family":"Marinelli","given":"Enrico"}],"issued":{"date-parts":[["2020"]]}}}],"schema":"https://github.com/citation-style-language/schema/raw/master/csl-citation.json"} </w:instrText>
      </w:r>
      <w:r w:rsidRPr="002E6D7D">
        <w:rPr>
          <w:rFonts w:asciiTheme="majorBidi" w:hAnsiTheme="majorBidi" w:cstheme="majorBidi"/>
          <w:color w:val="000000" w:themeColor="text1"/>
          <w:shd w:val="clear" w:color="auto" w:fill="FFFFFF"/>
        </w:rPr>
        <w:fldChar w:fldCharType="separate"/>
      </w:r>
      <w:r w:rsidR="00D415FA" w:rsidRPr="002E6D7D">
        <w:rPr>
          <w:rFonts w:asciiTheme="majorBidi" w:hAnsiTheme="majorBidi" w:cstheme="majorBidi"/>
          <w:color w:val="000000"/>
        </w:rPr>
        <w:t>(Shaw, 2014; Zaami</w:t>
      </w:r>
      <w:r w:rsidR="005A34B5" w:rsidRPr="002E6D7D">
        <w:rPr>
          <w:rFonts w:asciiTheme="majorBidi" w:hAnsiTheme="majorBidi" w:cstheme="majorBidi"/>
          <w:color w:val="000000"/>
        </w:rPr>
        <w:t xml:space="preserve"> et al., </w:t>
      </w:r>
      <w:r w:rsidR="00D415FA" w:rsidRPr="002E6D7D">
        <w:rPr>
          <w:rFonts w:asciiTheme="majorBidi" w:hAnsiTheme="majorBidi" w:cstheme="majorBidi"/>
          <w:color w:val="000000"/>
        </w:rPr>
        <w:t>2020)</w:t>
      </w:r>
      <w:r w:rsidRPr="002E6D7D">
        <w:rPr>
          <w:rFonts w:asciiTheme="majorBidi" w:hAnsiTheme="majorBidi" w:cstheme="majorBidi"/>
          <w:color w:val="000000" w:themeColor="text1"/>
          <w:shd w:val="clear" w:color="auto" w:fill="FFFFFF"/>
        </w:rPr>
        <w:fldChar w:fldCharType="end"/>
      </w:r>
      <w:r w:rsidRPr="002E6D7D">
        <w:rPr>
          <w:rFonts w:asciiTheme="majorBidi" w:hAnsiTheme="majorBidi" w:cstheme="majorBidi"/>
          <w:color w:val="000000" w:themeColor="text1"/>
          <w:shd w:val="clear" w:color="auto" w:fill="FFFFFF"/>
        </w:rPr>
        <w:t xml:space="preserve">. </w:t>
      </w:r>
    </w:p>
    <w:p w14:paraId="68C5A1DF" w14:textId="77777777" w:rsidR="008A3C4A" w:rsidRPr="002E6D7D" w:rsidRDefault="008A3C4A" w:rsidP="00E328B3">
      <w:pPr>
        <w:spacing w:line="360" w:lineRule="auto"/>
        <w:jc w:val="both"/>
        <w:rPr>
          <w:rFonts w:asciiTheme="majorBidi" w:hAnsiTheme="majorBidi" w:cstheme="majorBidi"/>
          <w:color w:val="000000" w:themeColor="text1"/>
          <w:shd w:val="clear" w:color="auto" w:fill="FFFFFF"/>
        </w:rPr>
      </w:pPr>
    </w:p>
    <w:p w14:paraId="70573BE4" w14:textId="4D6B99C2" w:rsidR="00AD4596" w:rsidRPr="002E6D7D" w:rsidRDefault="00AD4596" w:rsidP="008A3C4A">
      <w:pPr>
        <w:pStyle w:val="Heading2"/>
        <w:rPr>
          <w:rFonts w:asciiTheme="majorBidi" w:hAnsiTheme="majorBidi"/>
          <w:b/>
          <w:bCs/>
          <w:color w:val="000000" w:themeColor="text1"/>
          <w:sz w:val="28"/>
          <w:szCs w:val="28"/>
        </w:rPr>
      </w:pPr>
      <w:bookmarkStart w:id="106" w:name="_Toc128520794"/>
      <w:r w:rsidRPr="002E6D7D">
        <w:rPr>
          <w:rFonts w:asciiTheme="majorBidi" w:hAnsiTheme="majorBidi"/>
          <w:b/>
          <w:bCs/>
          <w:color w:val="000000" w:themeColor="text1"/>
          <w:sz w:val="28"/>
          <w:szCs w:val="28"/>
        </w:rPr>
        <w:t xml:space="preserve">Summary of the </w:t>
      </w:r>
      <w:r w:rsidR="004F30ED" w:rsidRPr="002E6D7D">
        <w:rPr>
          <w:rFonts w:asciiTheme="majorBidi" w:hAnsiTheme="majorBidi"/>
          <w:b/>
          <w:bCs/>
          <w:color w:val="000000" w:themeColor="text1"/>
          <w:sz w:val="28"/>
          <w:szCs w:val="28"/>
        </w:rPr>
        <w:t>Chapter</w:t>
      </w:r>
      <w:bookmarkEnd w:id="106"/>
    </w:p>
    <w:p w14:paraId="47147EA9" w14:textId="77777777" w:rsidR="00AD4596" w:rsidRPr="002E6D7D" w:rsidRDefault="00AD4596" w:rsidP="00E328B3">
      <w:pPr>
        <w:spacing w:line="360" w:lineRule="auto"/>
        <w:jc w:val="both"/>
        <w:rPr>
          <w:rFonts w:asciiTheme="majorBidi" w:hAnsiTheme="majorBidi" w:cstheme="majorBidi"/>
        </w:rPr>
      </w:pPr>
    </w:p>
    <w:p w14:paraId="1BE9B34B" w14:textId="1EF6649E" w:rsidR="00AD4596" w:rsidRPr="002E6D7D" w:rsidRDefault="00E86CC7" w:rsidP="00E86CC7">
      <w:pPr>
        <w:pStyle w:val="mb-25"/>
        <w:spacing w:line="360" w:lineRule="auto"/>
      </w:pPr>
      <w:r w:rsidRPr="002E6D7D">
        <w:t>It was important for the systematic literature review to identify this research study 'gap' where no previous study had been conducted in the gulf countries including the UAE on the use and impact of CE illicit drugs among university students.</w:t>
      </w:r>
    </w:p>
    <w:p w14:paraId="2AF44192" w14:textId="77777777" w:rsidR="005C5F0D" w:rsidRPr="002E6D7D" w:rsidRDefault="005C5F0D" w:rsidP="005C5F0D">
      <w:pPr>
        <w:pStyle w:val="mb-25"/>
        <w:spacing w:line="360" w:lineRule="auto"/>
      </w:pPr>
      <w:r w:rsidRPr="002E6D7D">
        <w:t xml:space="preserve">The following chapter provides an overview of the theory of triadic influence (TTI) </w:t>
      </w:r>
      <w:proofErr w:type="gramStart"/>
      <w:r w:rsidRPr="002E6D7D">
        <w:t>in order to</w:t>
      </w:r>
      <w:proofErr w:type="gramEnd"/>
      <w:r w:rsidRPr="002E6D7D">
        <w:t xml:space="preserve"> better understand the risks associated with the use of CEs among UAE university students.</w:t>
      </w:r>
    </w:p>
    <w:p w14:paraId="1B63243E" w14:textId="4572136C" w:rsidR="002C37AF" w:rsidRPr="002E6D7D" w:rsidRDefault="002C37AF" w:rsidP="005C5F0D">
      <w:pPr>
        <w:spacing w:line="360" w:lineRule="auto"/>
        <w:jc w:val="both"/>
        <w:rPr>
          <w:rFonts w:asciiTheme="majorBidi" w:hAnsiTheme="majorBidi" w:cstheme="majorBidi"/>
          <w:color w:val="000000"/>
          <w:shd w:val="clear" w:color="auto" w:fill="FFFFFF"/>
        </w:rPr>
      </w:pPr>
    </w:p>
    <w:p w14:paraId="445FF937" w14:textId="4E561DB8" w:rsidR="002C37AF" w:rsidRPr="002E6D7D" w:rsidRDefault="002C37AF" w:rsidP="000A20E5">
      <w:pPr>
        <w:spacing w:line="360" w:lineRule="auto"/>
        <w:jc w:val="both"/>
        <w:rPr>
          <w:rFonts w:asciiTheme="majorBidi" w:hAnsiTheme="majorBidi" w:cstheme="majorBidi"/>
          <w:color w:val="000000"/>
          <w:shd w:val="clear" w:color="auto" w:fill="FFFFFF"/>
        </w:rPr>
      </w:pPr>
    </w:p>
    <w:p w14:paraId="58BEEAE4" w14:textId="77777777" w:rsidR="001B3123" w:rsidRPr="002E6D7D" w:rsidRDefault="001B3123" w:rsidP="000A20E5">
      <w:pPr>
        <w:spacing w:line="360" w:lineRule="auto"/>
        <w:jc w:val="both"/>
        <w:rPr>
          <w:rFonts w:asciiTheme="majorBidi" w:hAnsiTheme="majorBidi" w:cstheme="majorBidi"/>
          <w:color w:val="000000"/>
          <w:shd w:val="clear" w:color="auto" w:fill="FFFFFF"/>
        </w:rPr>
      </w:pPr>
    </w:p>
    <w:p w14:paraId="59238E79" w14:textId="77777777" w:rsidR="002C37AF" w:rsidRPr="002E6D7D" w:rsidRDefault="002C37AF" w:rsidP="000A20E5">
      <w:pPr>
        <w:spacing w:line="360" w:lineRule="auto"/>
        <w:jc w:val="both"/>
        <w:rPr>
          <w:rFonts w:asciiTheme="majorBidi" w:hAnsiTheme="majorBidi" w:cstheme="majorBidi"/>
          <w:color w:val="000000"/>
          <w:shd w:val="clear" w:color="auto" w:fill="FFFFFF"/>
        </w:rPr>
      </w:pPr>
    </w:p>
    <w:p w14:paraId="456A1E29" w14:textId="6A04B1E8" w:rsidR="00AD4596" w:rsidRPr="002E6D7D" w:rsidRDefault="004F30ED" w:rsidP="008A3C4A">
      <w:pPr>
        <w:pStyle w:val="Heading1"/>
        <w:rPr>
          <w:rFonts w:asciiTheme="majorBidi" w:hAnsiTheme="majorBidi"/>
          <w:b/>
          <w:bCs/>
          <w:color w:val="000000" w:themeColor="text1"/>
        </w:rPr>
      </w:pPr>
      <w:bookmarkStart w:id="107" w:name="_Toc128520795"/>
      <w:r w:rsidRPr="002E6D7D">
        <w:rPr>
          <w:rFonts w:asciiTheme="majorBidi" w:hAnsiTheme="majorBidi"/>
          <w:b/>
          <w:bCs/>
          <w:color w:val="000000" w:themeColor="text1"/>
        </w:rPr>
        <w:lastRenderedPageBreak/>
        <w:t>Chapter</w:t>
      </w:r>
      <w:r w:rsidR="00AD4596" w:rsidRPr="002E6D7D">
        <w:rPr>
          <w:rFonts w:asciiTheme="majorBidi" w:hAnsiTheme="majorBidi"/>
          <w:b/>
          <w:bCs/>
          <w:color w:val="000000" w:themeColor="text1"/>
        </w:rPr>
        <w:t xml:space="preserve"> 3: Theoretical Framework</w:t>
      </w:r>
      <w:bookmarkEnd w:id="107"/>
    </w:p>
    <w:p w14:paraId="1313F2C0" w14:textId="77777777" w:rsidR="00AD4596" w:rsidRPr="002E6D7D" w:rsidRDefault="00AD4596" w:rsidP="008A3C4A">
      <w:pPr>
        <w:pStyle w:val="Heading1"/>
        <w:numPr>
          <w:ilvl w:val="0"/>
          <w:numId w:val="0"/>
        </w:numPr>
        <w:ind w:left="432"/>
        <w:rPr>
          <w:rFonts w:asciiTheme="majorBidi" w:hAnsiTheme="majorBidi"/>
          <w:b/>
          <w:bCs/>
          <w:color w:val="000000" w:themeColor="text1"/>
        </w:rPr>
      </w:pPr>
    </w:p>
    <w:p w14:paraId="7F5459C8" w14:textId="5B90B485" w:rsidR="00AD4596" w:rsidRPr="002E6D7D" w:rsidRDefault="00AD4596" w:rsidP="008A3C4A">
      <w:pPr>
        <w:pStyle w:val="Heading2"/>
        <w:rPr>
          <w:rFonts w:asciiTheme="majorBidi" w:hAnsiTheme="majorBidi"/>
          <w:b/>
          <w:bCs/>
          <w:color w:val="000000" w:themeColor="text1"/>
          <w:sz w:val="28"/>
          <w:szCs w:val="28"/>
          <w:shd w:val="clear" w:color="auto" w:fill="FFFFFF"/>
        </w:rPr>
      </w:pPr>
      <w:bookmarkStart w:id="108" w:name="_Toc128520796"/>
      <w:r w:rsidRPr="002E6D7D">
        <w:rPr>
          <w:rFonts w:asciiTheme="majorBidi" w:hAnsiTheme="majorBidi"/>
          <w:b/>
          <w:bCs/>
          <w:color w:val="000000" w:themeColor="text1"/>
          <w:sz w:val="28"/>
          <w:szCs w:val="28"/>
          <w:shd w:val="clear" w:color="auto" w:fill="FFFFFF"/>
        </w:rPr>
        <w:t>Introduction</w:t>
      </w:r>
      <w:bookmarkEnd w:id="108"/>
    </w:p>
    <w:p w14:paraId="4F5C258A" w14:textId="77777777" w:rsidR="008A3C4A" w:rsidRPr="002E6D7D" w:rsidRDefault="008A3C4A" w:rsidP="008A3C4A">
      <w:pPr>
        <w:rPr>
          <w:rFonts w:asciiTheme="majorBidi" w:hAnsiTheme="majorBidi" w:cstheme="majorBidi"/>
        </w:rPr>
      </w:pPr>
    </w:p>
    <w:p w14:paraId="628734F4" w14:textId="390D1709" w:rsidR="008A3C4A" w:rsidRPr="002E6D7D" w:rsidRDefault="00AD4596" w:rsidP="002956AD">
      <w:pPr>
        <w:spacing w:line="360" w:lineRule="auto"/>
        <w:jc w:val="both"/>
        <w:rPr>
          <w:rFonts w:asciiTheme="majorBidi" w:hAnsiTheme="majorBidi" w:cstheme="majorBidi"/>
        </w:rPr>
      </w:pPr>
      <w:r w:rsidRPr="002E6D7D">
        <w:rPr>
          <w:rFonts w:asciiTheme="majorBidi" w:hAnsiTheme="majorBidi" w:cstheme="majorBidi"/>
          <w:color w:val="000000" w:themeColor="text1"/>
          <w:shd w:val="clear" w:color="auto" w:fill="FFFFFF"/>
        </w:rPr>
        <w:t>The findings of the systemic literature review presented in ‘</w:t>
      </w:r>
      <w:r w:rsidR="004F30ED" w:rsidRPr="002E6D7D">
        <w:rPr>
          <w:rFonts w:asciiTheme="majorBidi" w:hAnsiTheme="majorBidi" w:cstheme="majorBidi"/>
          <w:color w:val="000000" w:themeColor="text1"/>
          <w:shd w:val="clear" w:color="auto" w:fill="FFFFFF"/>
        </w:rPr>
        <w:t>Chapter</w:t>
      </w:r>
      <w:r w:rsidRPr="002E6D7D">
        <w:rPr>
          <w:rFonts w:asciiTheme="majorBidi" w:hAnsiTheme="majorBidi" w:cstheme="majorBidi"/>
          <w:color w:val="000000" w:themeColor="text1"/>
          <w:shd w:val="clear" w:color="auto" w:fill="FFFFFF"/>
        </w:rPr>
        <w:t xml:space="preserve"> 2’ indicate that there has been an increase in the misuse of CEs among university students, to enhance their academic performances, which has been identified as a public health concern </w:t>
      </w:r>
      <w:r w:rsidRPr="002E6D7D">
        <w:rPr>
          <w:rFonts w:asciiTheme="majorBidi" w:hAnsiTheme="majorBidi" w:cstheme="majorBidi"/>
          <w:color w:val="000000" w:themeColor="text1"/>
          <w:shd w:val="clear" w:color="auto" w:fill="FFFFFF"/>
        </w:rPr>
        <w:fldChar w:fldCharType="begin"/>
      </w:r>
      <w:r w:rsidR="00ED3BD5" w:rsidRPr="002E6D7D">
        <w:rPr>
          <w:rFonts w:asciiTheme="majorBidi" w:hAnsiTheme="majorBidi" w:cstheme="majorBidi"/>
          <w:color w:val="000000" w:themeColor="text1"/>
          <w:shd w:val="clear" w:color="auto" w:fill="FFFFFF"/>
        </w:rPr>
        <w:instrText xml:space="preserve"> ADDIN ZOTERO_ITEM CSL_CITATION {"citationID":"bBZ2r8f9","properties":{"formattedCitation":"(S. Sharif et al., 2021)","plainCitation":"(S. Sharif et al., 2021)","dontUpdate":true,"noteIndex":0},"citationItems":[{"id":3140,"uris":["http://zotero.org/users/5820251/items/C99HTNKE"],"itemData":{"id":3140,"type":"book","abstract":"Introduction: Cognitive enhancers (CEs), also known as “smart drugs”, “study aids” or “nootropics” are a cause of concern. Recent research studies investigated the use of CEs being taken as study aids by university students. This manuscript provides an overview of popular CEs, focusing on a range of drugs/substances (e.g., prescription CEs including amphetamine salt mixtures, methylphenidate, modafinil and piracetam; and non-prescription CEs including caffeine, cobalamin (vitamin B12), guarana, pyridoxine (vitamin B6) and vinpocetine) that have emerged as being misused. The diverted non-prescription use of these molecules and the related potential for dependence and/or addiction is being reported. It has been demonstrated that healthy students (i.e., those without any diagnosed mental disorders) are increasingly using drugs such as methylphenidate, a mixture of dextroamphetamine/amphetamine, and modafinil, for the purpose of increasing their alertness, concentration or memory. Aim: To investigate the level of knowledge, perception and impact of the use of a range of CEs within Higher Education Institutions. Methodology: A systematic review was conducted in adherence with the Preferred Reporting Items for Systematic Reviews and Meta-Analyses (PRISMA) guidelines. Whilst 1400 studies were identified within this study through a variety of electronic databases (e.g., 520 through PubMed, 490 through Science Direct and 390 through Scopus), 48 papers were deemed relevant and were included in this review. Results: The most popular molecules identified here included the stimulant CEs, e.g., methylphenidate, modafinil, amphetamine salt mixtures and caffeine-related compounds; stimulant CEs' intake was more prevalent among males than females; drugs were largely obtained from friends and family, as well as via the Internet. It is therefore suggested that CEs are increasingly being used among healthy individuals, mainly students without any diagnosed cognitive disorders, to increase their alertness, concentration, or memory, in the belief that these CEs will improve their performance during examinations or when studying. The impact of stimulant CEs may include tolerance, dependence and/or somatic (e.g., cardiovascular; neurological) complications. Discussion: The availability of CEs for non-medical indications in different countries is influenced by a range of factors including legal, social and ethical factors. Considering the risk factors and motivations that encourage university students to use CE drugs, it is essential to raise awareness about CE-related harms, counteract myths regarding “safe” CE use and address cognitive enhancement in an early stage during education as a preventative public health measure.","collection-number":"3","ISBN":"2076-3425","note":"container-title: Brain Sciences\nDOI: 10.3390/brainsci11030355","title":"The Use and Impact of Cognitive Enhancers among University Students: A Systematic Review","volume":"11","author":[{"family":"Sharif","given":"Safia"},{"family":"Guirguis","given":"Amira"},{"family":"Fergus","given":"Suzanne"},{"family":"Schifano","given":"Fabrizio"}],"issued":{"date-parts":[["2021"]]}}}],"schema":"https://github.com/citation-style-language/schema/raw/master/csl-citation.json"} </w:instrText>
      </w:r>
      <w:r w:rsidRPr="002E6D7D">
        <w:rPr>
          <w:rFonts w:asciiTheme="majorBidi" w:hAnsiTheme="majorBidi" w:cstheme="majorBidi"/>
          <w:color w:val="000000" w:themeColor="text1"/>
          <w:shd w:val="clear" w:color="auto" w:fill="FFFFFF"/>
        </w:rPr>
        <w:fldChar w:fldCharType="separate"/>
      </w:r>
      <w:r w:rsidR="00870E60" w:rsidRPr="002E6D7D">
        <w:rPr>
          <w:rFonts w:asciiTheme="majorBidi" w:hAnsiTheme="majorBidi" w:cstheme="majorBidi"/>
          <w:noProof/>
          <w:color w:val="000000" w:themeColor="text1"/>
          <w:shd w:val="clear" w:color="auto" w:fill="FFFFFF"/>
        </w:rPr>
        <w:t>(Sharif et al., 2021)</w:t>
      </w:r>
      <w:r w:rsidRPr="002E6D7D">
        <w:rPr>
          <w:rFonts w:asciiTheme="majorBidi" w:hAnsiTheme="majorBidi" w:cstheme="majorBidi"/>
          <w:color w:val="000000" w:themeColor="text1"/>
          <w:shd w:val="clear" w:color="auto" w:fill="FFFFFF"/>
        </w:rPr>
        <w:fldChar w:fldCharType="end"/>
      </w:r>
      <w:r w:rsidRPr="002E6D7D">
        <w:rPr>
          <w:rFonts w:asciiTheme="majorBidi" w:hAnsiTheme="majorBidi" w:cstheme="majorBidi"/>
          <w:color w:val="000000" w:themeColor="text1"/>
          <w:shd w:val="clear" w:color="auto" w:fill="FFFFFF"/>
        </w:rPr>
        <w:t>. In most studies on CE</w:t>
      </w:r>
      <w:r w:rsidR="005C5F0D" w:rsidRPr="002E6D7D">
        <w:rPr>
          <w:rFonts w:asciiTheme="majorBidi" w:hAnsiTheme="majorBidi" w:cstheme="majorBidi"/>
          <w:color w:val="000000" w:themeColor="text1"/>
          <w:shd w:val="clear" w:color="auto" w:fill="FFFFFF"/>
        </w:rPr>
        <w:t>s</w:t>
      </w:r>
      <w:r w:rsidRPr="002E6D7D">
        <w:rPr>
          <w:rFonts w:asciiTheme="majorBidi" w:hAnsiTheme="majorBidi" w:cstheme="majorBidi"/>
          <w:color w:val="000000" w:themeColor="text1"/>
          <w:shd w:val="clear" w:color="auto" w:fill="FFFFFF"/>
        </w:rPr>
        <w:t xml:space="preserve"> misuse, prevalence rates and individual determinants, like gender and personality, have been examined </w:t>
      </w:r>
      <w:r w:rsidRPr="002E6D7D">
        <w:rPr>
          <w:rFonts w:asciiTheme="majorBidi" w:hAnsiTheme="majorBidi" w:cstheme="majorBidi"/>
          <w:color w:val="000000" w:themeColor="text1"/>
          <w:shd w:val="clear" w:color="auto" w:fill="FFFFFF"/>
        </w:rPr>
        <w:fldChar w:fldCharType="begin"/>
      </w:r>
      <w:r w:rsidR="00ED3BD5" w:rsidRPr="002E6D7D">
        <w:rPr>
          <w:rFonts w:asciiTheme="majorBidi" w:hAnsiTheme="majorBidi" w:cstheme="majorBidi"/>
          <w:color w:val="000000" w:themeColor="text1"/>
          <w:shd w:val="clear" w:color="auto" w:fill="FFFFFF"/>
        </w:rPr>
        <w:instrText xml:space="preserve"> ADDIN ZOTERO_ITEM CSL_CITATION {"citationID":"SpwReI0w","properties":{"formattedCitation":"(Alrakaf et al., 2020; Arria &amp; DuPont, 2010; Benson et al., 2015a; Schelle et al., 2015b; S. Sharif et al., 2022)","plainCitation":"(Alrakaf et al., 2020; Arria &amp; DuPont, 2010; Benson et al., 2015a; Schelle et al., 2015b; S. Sharif et al., 2022)","dontUpdate":true,"noteIndex":0},"citationItems":[{"id":3149,"uris":["http://zotero.org/users/5820251/items/NC2DY4CI"],"itemData":{"id":3149,"type":"article-journal","container-title":"Cureus","DOI":"10.7759/cureus.6688","journalAbbreviation":"Cureus","title":"Illicit Stimulant Use among Medical Students in Riyadh, Saudi Arabia","volume":"12","author":[{"family":"Alrakaf","given":"Feras"},{"family":"Binyousef","given":"Faris"},{"family":"Altammami","given":"Abdulaziz"},{"family":"Alharbi","given":"Ahmed"},{"family":"Shadid","given":"Asem"},{"family":"Alrahili","given":"Nader"}],"issued":{"date-parts":[["2020",1,17]]}}},{"id":96,"uris":["http://zotero.org/users/5820251/items/ZBEI3BRN"],"itemData":{"id":96,"type":"article-journal","container-title":"J Addict Dis","DOI":"10.1080/10550887.2010.509273","title":"Nonmedical prescription stimulant use among college students: why we need to do something and what we need to do","URL":"https://doi.org/10.1080/10550887.2010.509273","volume":"29","author":[{"family":"Arria","given":"A. M."},{"family":"DuPont","given":"R. L."}],"issued":{"date-parts":[["2010"]]}}},{"id":2176,"uris":["http://zotero.org/users/5820251/items/VSQVEYI5"],"itemData":{"id":2176,"type":"article-journal","abstract":"The misuse of stimulant medication among college students is a prevalent and growing problem. The purpose of this review and meta-analysis is to summarize the current research on rates and demographic and psychosocial correlates of stimulant medication misuse among college students, to provide methodological guidance and other ideas for future research, and to provide some preliminary suggestions for preventing and reducing misuse on college campuses. Random-effects meta-analysis found that the rate of stimulant medication misuse among college students was estimated at 17 % (95 % CI [0.13, 0.23], p &lt; .001) and identified several psychological variables that differentiated misusers and nonusers, including symptoms of attention-deficit/hyperactivity disorder, problems associated with alcohol use, and marijuana use. A qualitative review of the literature also revealed that Greek organization membership, academic performance, and other substance use were associated with misuse. Students are misusing primarily for academic reasons, and the most common source for obtaining stimulant medication is peers with prescriptions. Interpretation of findings is complicated by the lack of a standard misuse definition as well as validated tools for measuring stimulant misuse. The relation between stimulant medication misuse and extra curricular participation, academic outcomes, depression, and eating disorders requires further investigation, as do the reasons why students divert or misuse and whether policies on college campuses contribute to the high rates of misuse among students. Future research should also work to develop and implement effective prevention strategies for reducing the diversion and misuse of stimulant medication on college campuses.","container-title":"Clinical Child and Family Psychology Review","DOI":"10.1007/s10567-014-0177-z","ISSN":"1096-4037","issue":"1","page":"50-76","title":"Misuse of Stimulant Medication Among College Students: A Comprehensive Review and Meta-analysis","volume":"18","author":[{"family":"Benson","given":"Kari"},{"family":"Flory","given":"Kate"},{"family":"Humphreys","given":"Kathryn L."},{"family":"Lee","given":"Steve S."}],"issued":{"date-parts":[["2015"]]}}},{"id":2453,"uris":["http://zotero.org/users/5820251/items/XJR48YGD"],"itemData":{"id":2453,"type":"document","abstract":"Background: Pharmacological cognitive enhancement, using chemicals to change cellular processes in the brain in order to enhance one’s cognitive capacities, is an often discussed phenomenon. The prevalence among Dutch university students is unknown. Methods: The study set out to achieve the following goals: (1) give an overviewof different methods in order to assess the prevalence of use of prescription, illicit and lifestyle drugs for cognitive enhancement (2) investigate whether polydrug use and stress have a relationship with cognitive enhancement substance use (3) assessing opinions about cognitive enhancement prescription drug use. A nationwide surveywas conducted among 1572 student respondents of all government supported Dutch universities. Results: The most detailed level of analysis—use of specific substances without a prescription and with the intention of cognitive enhancement—shows that prescription drugs, illicit drugs and lifestyle drugs are respectively used by 1.7, 1.3, and 45.6% of the sample. The use of prescription drugs and illicit drugs is low compared to other countries. We have found evidence of polydrug use in relation to cognitive enhancement. A relation between stress and the use of lifestyle drugs for cognitive enhancement was observed. We report the findings of several operationalizations of cognitive enhancement drug use to enable comparison with a wider variety of previous and upcoming research. Conclusions: Results of this first study among university students in the Netherlands revealed a low prevalence of cognitive enhancement drug use compared to other countries. Multiple explanations, such as a difference in awareness of pharmacological cognitive enhancement among students, accessibility of drugs in the student population and inclusion criteria of enhancement substances are discussed. We urge enhancement researchers to take the different operationalizations and their effects on the prevalence numbers into account.","title":"A survey of substance use for cognitive enhancement by university students in the Netherlands","URL":"http://journal.frontiersin.org/Article/10.3389/fnsys.2015.00010/abstract","author":[{"family":"Schelle","given":"Kimberly J."},{"family":"Olthof","given":"Bas M. J."},{"family":"Reintjes","given":"Wesley"},{"family":"Bundt","given":"Carsten"},{"family":"Gusman-Vermeer","given":"Joyce"},{"family":"Mil","given":"Anke C. C. M.","non-dropping-particle":"van"}],"issued":{"date-parts":[["2015"]]}}},{"id":3200,"uris":["http://zotero.org/users/5820251/items/P9972CDQ"],"itemData":{"id":3200,"type":"article-journal","abstract":"Background Cognitive enhancers (CE) are often used to improve memory, alertness and cognitive capacity. These products are commercially and pharmaceutically available. Due to high academic pressure, university students are at risk of CE misuse. However, data regarding this issue are limited, especially in the United Arab Emirates (UAE). Aims To assess the prevalence of CE intake; evaluate students' knowledge of these substances; and identify student characteristics associated with CE usage. Method A cross sectional study based on a validated online survey that was distributed using university-licensed software (Qualtrics) as a direct web link via email and social media to all Medical, Pharmacy, Dentistry, Nursing and Engineering students enrolled in six UAE universities. Associations between student characteristics and CE use were investigated using the chi-squared test and multiple logistic regression. Reasons for CE use, temporal patterns of use, details regarding purchase and types of CE used were compared by gender. Results One quarter of students had used CEs. There was a clear difference between users and non-users in terms of gender (p&lt;0.001). CE users were disproportionately represented by students from either UAE or other Arab countries (p&lt;0.001), and by students of Medicine, followed by Pharmacy, Dentistry, and Engineering (p&lt;0.001). CE use increased with year of study, reaching the highest level in the fourth year (p&lt;0.001), which for most programmes is the final year. Modafinil was self-administered, especially in males, for concentration and alertness; B12 was typically taken by female students for academic performance and concentration; and high-dosage caffeine compounds were ingested to improve alertness levels. Use of the internet for both obtaining information and purchasing CEs was frequently reported. Multiple logistic regression analysis showed that gender, nationality, and year of study were associated with CE use among UAE university students. Conclusions Universities need to address the prevalence of CE use amongst their students by providing effective support programs.","container-title":"PLOS ONE","issue":"1","note":"publisher: Public Library of Science","page":"e0262704","title":"Assessing prevalence, knowledge and use of cognitive enhancers among university students in the United Arab Emirates: A quantitative study","URL":"https://doi.org/10.1371/journal.pone.0262704","volume":"17","author":[{"family":"Sharif","given":"Safia"},{"family":"Fergus","given":"Suzanne"},{"family":"Guirguis","given":"Amira"},{"family":"Smeeton","given":"Nigel"},{"family":"Schifano","given":"Fabrizio"}],"issued":{"date-parts":[["2022",1]]}}}],"schema":"https://github.com/citation-style-language/schema/raw/master/csl-citation.json"} </w:instrText>
      </w:r>
      <w:r w:rsidRPr="002E6D7D">
        <w:rPr>
          <w:rFonts w:asciiTheme="majorBidi" w:hAnsiTheme="majorBidi" w:cstheme="majorBidi"/>
          <w:color w:val="000000" w:themeColor="text1"/>
          <w:shd w:val="clear" w:color="auto" w:fill="FFFFFF"/>
        </w:rPr>
        <w:fldChar w:fldCharType="separate"/>
      </w:r>
      <w:r w:rsidR="00870E60" w:rsidRPr="002E6D7D">
        <w:rPr>
          <w:rFonts w:asciiTheme="majorBidi" w:hAnsiTheme="majorBidi" w:cstheme="majorBidi"/>
          <w:noProof/>
          <w:color w:val="000000" w:themeColor="text1"/>
          <w:shd w:val="clear" w:color="auto" w:fill="FFFFFF"/>
        </w:rPr>
        <w:t>(Alrakaf et al., 2020; Arria &amp; DuPont, 2010; Benson et al., 2015a; Schelle et al., 2015b; Sharif et al., 2022)</w:t>
      </w:r>
      <w:r w:rsidRPr="002E6D7D">
        <w:rPr>
          <w:rFonts w:asciiTheme="majorBidi" w:hAnsiTheme="majorBidi" w:cstheme="majorBidi"/>
          <w:color w:val="000000" w:themeColor="text1"/>
          <w:shd w:val="clear" w:color="auto" w:fill="FFFFFF"/>
        </w:rPr>
        <w:fldChar w:fldCharType="end"/>
      </w:r>
      <w:r w:rsidRPr="002E6D7D">
        <w:rPr>
          <w:rFonts w:asciiTheme="majorBidi" w:hAnsiTheme="majorBidi" w:cstheme="majorBidi"/>
          <w:color w:val="000000" w:themeColor="text1"/>
          <w:shd w:val="clear" w:color="auto" w:fill="FFFFFF"/>
        </w:rPr>
        <w:t>. However, to</w:t>
      </w:r>
      <w:r w:rsidRPr="002E6D7D">
        <w:rPr>
          <w:rFonts w:asciiTheme="majorBidi" w:hAnsiTheme="majorBidi" w:cstheme="majorBidi"/>
          <w:color w:val="000000"/>
          <w:shd w:val="clear" w:color="auto" w:fill="FFFFFF"/>
        </w:rPr>
        <w:t xml:space="preserve"> prevent healthy students from misusing CEs, we need to understand not only individual-level factors but also socio-cultural contexts in which students live and study </w:t>
      </w:r>
      <w:r w:rsidRPr="002E6D7D">
        <w:rPr>
          <w:rFonts w:asciiTheme="majorBidi" w:hAnsiTheme="majorBidi" w:cstheme="majorBidi"/>
          <w:color w:val="000000"/>
          <w:shd w:val="clear" w:color="auto" w:fill="FFFFFF"/>
        </w:rPr>
        <w:fldChar w:fldCharType="begin"/>
      </w:r>
      <w:r w:rsidR="00D415FA" w:rsidRPr="002E6D7D">
        <w:rPr>
          <w:rFonts w:asciiTheme="majorBidi" w:hAnsiTheme="majorBidi" w:cstheme="majorBidi"/>
          <w:color w:val="000000"/>
          <w:shd w:val="clear" w:color="auto" w:fill="FFFFFF"/>
        </w:rPr>
        <w:instrText xml:space="preserve"> ADDIN ZOTERO_ITEM CSL_CITATION {"citationID":"jjT2L9MQ","properties":{"formattedCitation":"(Flay, Snyder, &amp; Petraitis, 2009)","plainCitation":"(Flay, Snyder, &amp; Petraitis, 2009)","noteIndex":0},"citationItems":[{"id":3228,"uris":["http://zotero.org/users/5820251/items/WYYSPJ63"],"itemData":{"id":3228,"type":"chapter","abstract":"We believe that some new ideas about health related behaviors (HRBs) and health promotion (HP) can be found in our integrative theory, the theory of triadic influence (TTI) (Flay and Petraitis, 1994). The TTI provides a meta-theoretical orientation that suggests higher-order descriptions and explanations of HRB, offers a detailed ecological approach to HB change, and suggests that an increased focus on distal and ultimate levels of influence will produce greater and more sustainable HP effects than the traditional (at least in the United States) focus on affective/cognitive approaches. This chapter provides a brief explanation of why a comprehensive theory of HB is needed, a general overview of the TTI, examples of how it explains a variety of HRBs, empirical evidence for its propositions, a description, some examples of how it can be applied in HP, and some conclusions and comments about future developments. (PsycInfo Database Record (c) 2020 APA, all rights reserved)","container-title":"Emerging theories in health promotion practice and research, 2nd ed.","event-place":"Hoboken, NJ, US","ISBN":"978-0-470-17913-0","page":"451–510","publisher":"Jossey-Bass/Wiley","publisher-place":"Hoboken, NJ, US","title":"The theory of triadic influence.","author":[{"family":"Flay","given":"Brian R"},{"family":"Snyder","given":"Frank J"},{"family":"Petraitis","given":"John"}],"issued":{"date-parts":[["2009"]]}}}],"schema":"https://github.com/citation-style-language/schema/raw/master/csl-citation.json"} </w:instrText>
      </w:r>
      <w:r w:rsidRPr="002E6D7D">
        <w:rPr>
          <w:rFonts w:asciiTheme="majorBidi" w:hAnsiTheme="majorBidi" w:cstheme="majorBidi"/>
          <w:color w:val="000000"/>
          <w:shd w:val="clear" w:color="auto" w:fill="FFFFFF"/>
        </w:rPr>
        <w:fldChar w:fldCharType="separate"/>
      </w:r>
      <w:r w:rsidR="00D415FA" w:rsidRPr="002E6D7D">
        <w:rPr>
          <w:rFonts w:asciiTheme="majorBidi" w:hAnsiTheme="majorBidi" w:cstheme="majorBidi"/>
          <w:noProof/>
          <w:color w:val="000000"/>
          <w:shd w:val="clear" w:color="auto" w:fill="FFFFFF"/>
        </w:rPr>
        <w:t>(Flay</w:t>
      </w:r>
      <w:r w:rsidR="005A34B5" w:rsidRPr="002E6D7D">
        <w:rPr>
          <w:rFonts w:asciiTheme="majorBidi" w:hAnsiTheme="majorBidi" w:cstheme="majorBidi"/>
          <w:noProof/>
          <w:color w:val="000000"/>
          <w:shd w:val="clear" w:color="auto" w:fill="FFFFFF"/>
        </w:rPr>
        <w:t xml:space="preserve"> et al.,</w:t>
      </w:r>
      <w:r w:rsidR="00D415FA" w:rsidRPr="002E6D7D">
        <w:rPr>
          <w:rFonts w:asciiTheme="majorBidi" w:hAnsiTheme="majorBidi" w:cstheme="majorBidi"/>
          <w:noProof/>
          <w:color w:val="000000"/>
          <w:shd w:val="clear" w:color="auto" w:fill="FFFFFF"/>
        </w:rPr>
        <w:t xml:space="preserve"> 2009)</w:t>
      </w:r>
      <w:r w:rsidRPr="002E6D7D">
        <w:rPr>
          <w:rFonts w:asciiTheme="majorBidi" w:hAnsiTheme="majorBidi" w:cstheme="majorBidi"/>
          <w:color w:val="000000"/>
          <w:shd w:val="clear" w:color="auto" w:fill="FFFFFF"/>
        </w:rPr>
        <w:fldChar w:fldCharType="end"/>
      </w:r>
      <w:r w:rsidRPr="002E6D7D">
        <w:rPr>
          <w:rFonts w:asciiTheme="majorBidi" w:hAnsiTheme="majorBidi" w:cstheme="majorBidi"/>
          <w:color w:val="000000"/>
          <w:shd w:val="clear" w:color="auto" w:fill="FFFFFF"/>
        </w:rPr>
        <w:t xml:space="preserve">. </w:t>
      </w:r>
      <w:r w:rsidR="002956AD" w:rsidRPr="002E6D7D">
        <w:rPr>
          <w:rFonts w:asciiTheme="majorBidi" w:hAnsiTheme="majorBidi" w:cstheme="majorBidi"/>
          <w:color w:val="000000"/>
          <w:shd w:val="clear" w:color="auto" w:fill="FFFFFF"/>
        </w:rPr>
        <w:t>As s</w:t>
      </w:r>
      <w:r w:rsidRPr="002E6D7D">
        <w:rPr>
          <w:rFonts w:asciiTheme="majorBidi" w:hAnsiTheme="majorBidi" w:cstheme="majorBidi"/>
        </w:rPr>
        <w:t>tudents spend most of their time in an academic environment</w:t>
      </w:r>
      <w:r w:rsidR="002956AD" w:rsidRPr="002E6D7D">
        <w:rPr>
          <w:rFonts w:asciiTheme="majorBidi" w:hAnsiTheme="majorBidi" w:cstheme="majorBidi"/>
        </w:rPr>
        <w:t xml:space="preserve">, </w:t>
      </w:r>
      <w:r w:rsidRPr="002E6D7D">
        <w:rPr>
          <w:rFonts w:asciiTheme="majorBidi" w:hAnsiTheme="majorBidi" w:cstheme="majorBidi"/>
        </w:rPr>
        <w:t xml:space="preserve">influences from peers and level of competitiveness seem </w:t>
      </w:r>
      <w:r w:rsidR="00B255C7" w:rsidRPr="002E6D7D">
        <w:rPr>
          <w:rFonts w:asciiTheme="majorBidi" w:hAnsiTheme="majorBidi" w:cstheme="majorBidi"/>
        </w:rPr>
        <w:t>inevitable</w:t>
      </w:r>
      <w:r w:rsidR="00094902" w:rsidRPr="002E6D7D">
        <w:rPr>
          <w:rFonts w:asciiTheme="majorBidi" w:hAnsiTheme="majorBidi" w:cstheme="majorBidi"/>
        </w:rPr>
        <w:t xml:space="preserve"> </w:t>
      </w:r>
      <w:r w:rsidR="00A608DA" w:rsidRPr="002E6D7D">
        <w:rPr>
          <w:rFonts w:asciiTheme="majorBidi" w:hAnsiTheme="majorBidi" w:cstheme="majorBidi"/>
        </w:rPr>
        <w:fldChar w:fldCharType="begin"/>
      </w:r>
      <w:r w:rsidR="00ED3BD5" w:rsidRPr="002E6D7D">
        <w:rPr>
          <w:rFonts w:asciiTheme="majorBidi" w:hAnsiTheme="majorBidi" w:cstheme="majorBidi"/>
        </w:rPr>
        <w:instrText xml:space="preserve"> ADDIN ZOTERO_ITEM CSL_CITATION {"citationID":"a1bfmaa1345","properties":{"formattedCitation":"(Leonard et al., 2015)","plainCitation":"(Leonard et al., 2015)","noteIndex":0},"citationItems":[{"id":3263,"uris":["http://zotero.org/users/5820251/items/Y3M3VSB2"],"itemData":{"id":3263,"type":"article-journal","container-title":"Frontiers in psychology","ISSN":"1664-1078","note":"publisher: Frontiers","page":"1028","title":"A multi-method exploratory study of stress, coping, and substance use among high school youth in private schools","author":[{"family":"Leonard","given":"Noelle R"},{"family":"Gwadz","given":"Marya V"},{"family":"Ritchie","given":"Amanda"},{"family":"Linick","given":"Jessica L"},{"family":"Cleland","given":"Charles M"},{"family":"Elliott","given":"Luther"},{"family":"Grethel","given":"Michele"}],"issued":{"date-parts":[["2015"]]}}}],"schema":"https://github.com/citation-style-language/schema/raw/master/csl-citation.json"} </w:instrText>
      </w:r>
      <w:r w:rsidR="00A608DA" w:rsidRPr="002E6D7D">
        <w:rPr>
          <w:rFonts w:asciiTheme="majorBidi" w:hAnsiTheme="majorBidi" w:cstheme="majorBidi"/>
        </w:rPr>
        <w:fldChar w:fldCharType="separate"/>
      </w:r>
      <w:r w:rsidR="00D415FA" w:rsidRPr="002E6D7D">
        <w:rPr>
          <w:rFonts w:asciiTheme="majorBidi" w:hAnsiTheme="majorBidi" w:cstheme="majorBidi"/>
        </w:rPr>
        <w:t>(Leonard et al., 2015)</w:t>
      </w:r>
      <w:r w:rsidR="00A608DA" w:rsidRPr="002E6D7D">
        <w:rPr>
          <w:rFonts w:asciiTheme="majorBidi" w:hAnsiTheme="majorBidi" w:cstheme="majorBidi"/>
        </w:rPr>
        <w:fldChar w:fldCharType="end"/>
      </w:r>
      <w:r w:rsidR="008C64D4" w:rsidRPr="002E6D7D">
        <w:rPr>
          <w:rFonts w:asciiTheme="majorBidi" w:hAnsiTheme="majorBidi" w:cstheme="majorBidi"/>
        </w:rPr>
        <w:t>.</w:t>
      </w:r>
    </w:p>
    <w:p w14:paraId="1C2674CA" w14:textId="77777777" w:rsidR="00F5426C" w:rsidRPr="002E6D7D" w:rsidRDefault="00F5426C" w:rsidP="002956AD">
      <w:pPr>
        <w:spacing w:line="360" w:lineRule="auto"/>
        <w:jc w:val="both"/>
        <w:rPr>
          <w:rFonts w:asciiTheme="majorBidi" w:hAnsiTheme="majorBidi" w:cstheme="majorBidi"/>
        </w:rPr>
      </w:pPr>
    </w:p>
    <w:p w14:paraId="3B053B33" w14:textId="258E60BE" w:rsidR="008C64D4" w:rsidRPr="002E6D7D" w:rsidRDefault="008C64D4" w:rsidP="008C64D4">
      <w:pPr>
        <w:spacing w:line="360" w:lineRule="auto"/>
        <w:jc w:val="both"/>
        <w:rPr>
          <w:rFonts w:asciiTheme="majorBidi" w:hAnsiTheme="majorBidi" w:cstheme="majorBidi"/>
        </w:rPr>
      </w:pPr>
      <w:r w:rsidRPr="002E6D7D">
        <w:rPr>
          <w:rFonts w:asciiTheme="majorBidi" w:hAnsiTheme="majorBidi" w:cstheme="majorBidi"/>
        </w:rPr>
        <w:t xml:space="preserve">There are four factors involved in this approach to identifying public health issues of the use of CE among university students in the UAE. Moreover, identifying and defining the research problem is critical, and this can only be achieved by obtaining a thorough understanding of the issue and relevant risk factors. A </w:t>
      </w:r>
      <w:r w:rsidR="00B255C7" w:rsidRPr="002E6D7D">
        <w:rPr>
          <w:rFonts w:asciiTheme="majorBidi" w:hAnsiTheme="majorBidi" w:cstheme="majorBidi"/>
        </w:rPr>
        <w:t>suitable</w:t>
      </w:r>
      <w:r w:rsidRPr="002E6D7D">
        <w:rPr>
          <w:rFonts w:asciiTheme="majorBidi" w:hAnsiTheme="majorBidi" w:cstheme="majorBidi"/>
        </w:rPr>
        <w:t xml:space="preserve"> tool should be employed to assess the research problem and systematically analyse the thoughts of students and university teaching faculty staff</w:t>
      </w:r>
      <w:r w:rsidR="007026EA" w:rsidRPr="002E6D7D">
        <w:rPr>
          <w:rFonts w:asciiTheme="majorBidi" w:hAnsiTheme="majorBidi" w:cstheme="majorBidi"/>
        </w:rPr>
        <w:t xml:space="preserve"> on the use of CE drugs/substances among university students</w:t>
      </w:r>
      <w:r w:rsidRPr="002E6D7D">
        <w:rPr>
          <w:rFonts w:asciiTheme="majorBidi" w:hAnsiTheme="majorBidi" w:cstheme="majorBidi"/>
        </w:rPr>
        <w:t xml:space="preserve">. This is presented in </w:t>
      </w:r>
      <w:r w:rsidR="0040573B" w:rsidRPr="002E6D7D">
        <w:rPr>
          <w:rFonts w:asciiTheme="majorBidi" w:hAnsiTheme="majorBidi" w:cstheme="majorBidi"/>
        </w:rPr>
        <w:t>Fig</w:t>
      </w:r>
      <w:r w:rsidR="009B4D95" w:rsidRPr="002E6D7D">
        <w:rPr>
          <w:rFonts w:asciiTheme="majorBidi" w:hAnsiTheme="majorBidi" w:cstheme="majorBidi"/>
        </w:rPr>
        <w:t>. 4</w:t>
      </w:r>
      <w:r w:rsidRPr="002E6D7D">
        <w:rPr>
          <w:rFonts w:asciiTheme="majorBidi" w:hAnsiTheme="majorBidi" w:cstheme="majorBidi"/>
        </w:rPr>
        <w:t xml:space="preserve">. </w:t>
      </w:r>
    </w:p>
    <w:p w14:paraId="622212DE" w14:textId="77777777" w:rsidR="005A34B5" w:rsidRPr="002E6D7D" w:rsidRDefault="005A34B5" w:rsidP="008C64D4">
      <w:pPr>
        <w:spacing w:line="360" w:lineRule="auto"/>
        <w:jc w:val="both"/>
        <w:rPr>
          <w:rFonts w:asciiTheme="majorBidi" w:hAnsiTheme="majorBidi" w:cstheme="majorBidi"/>
        </w:rPr>
      </w:pPr>
    </w:p>
    <w:p w14:paraId="52BCF2FC" w14:textId="049488C9" w:rsidR="008C64D4" w:rsidRPr="002E6D7D" w:rsidRDefault="009B4D95" w:rsidP="008C64D4">
      <w:pPr>
        <w:spacing w:line="360" w:lineRule="auto"/>
        <w:jc w:val="both"/>
        <w:rPr>
          <w:rFonts w:asciiTheme="majorBidi" w:hAnsiTheme="majorBidi" w:cstheme="majorBidi"/>
          <w:shd w:val="clear" w:color="auto" w:fill="FFFFFF"/>
        </w:rPr>
      </w:pPr>
      <w:r w:rsidRPr="002E6D7D">
        <w:rPr>
          <w:rFonts w:asciiTheme="majorBidi" w:hAnsiTheme="majorBidi" w:cstheme="majorBidi"/>
          <w:shd w:val="clear" w:color="auto" w:fill="FFFFFF"/>
        </w:rPr>
        <w:t xml:space="preserve">                 </w:t>
      </w:r>
      <w:r w:rsidR="008C64D4" w:rsidRPr="002E6D7D">
        <w:rPr>
          <w:rFonts w:asciiTheme="majorBidi" w:hAnsiTheme="majorBidi" w:cstheme="majorBidi"/>
          <w:noProof/>
        </w:rPr>
        <w:drawing>
          <wp:inline distT="0" distB="0" distL="0" distR="0" wp14:anchorId="13BB4902" wp14:editId="5E496F62">
            <wp:extent cx="4537710" cy="2007235"/>
            <wp:effectExtent l="25400" t="0" r="8890" b="12065"/>
            <wp:docPr id="8" name="Diagram 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14:paraId="372AF669" w14:textId="7E225D7C" w:rsidR="009B4D95" w:rsidRPr="002E6D7D" w:rsidRDefault="0040573B" w:rsidP="00993692">
      <w:pPr>
        <w:pStyle w:val="appendix"/>
        <w:rPr>
          <w:b/>
          <w:bCs/>
          <w:sz w:val="22"/>
          <w:szCs w:val="22"/>
        </w:rPr>
      </w:pPr>
      <w:bookmarkStart w:id="109" w:name="_Toc113906487"/>
      <w:r w:rsidRPr="002E6D7D">
        <w:rPr>
          <w:b/>
          <w:bCs/>
          <w:sz w:val="22"/>
          <w:szCs w:val="22"/>
        </w:rPr>
        <w:t>FIG</w:t>
      </w:r>
      <w:r w:rsidR="008C64D4" w:rsidRPr="002E6D7D">
        <w:rPr>
          <w:b/>
          <w:bCs/>
          <w:sz w:val="22"/>
          <w:szCs w:val="22"/>
        </w:rPr>
        <w:t xml:space="preserve"> 4. PUBLIC HEALTH APPROACH FRAMEWORK (Centres for Disease Control and Prevention, 2020)</w:t>
      </w:r>
      <w:bookmarkEnd w:id="109"/>
    </w:p>
    <w:p w14:paraId="747E90BE" w14:textId="77777777" w:rsidR="009B4D95" w:rsidRPr="002E6D7D" w:rsidRDefault="009B4D95" w:rsidP="00993692">
      <w:pPr>
        <w:pStyle w:val="appendix"/>
        <w:rPr>
          <w:b/>
          <w:bCs/>
          <w:smallCaps/>
          <w:spacing w:val="5"/>
          <w:sz w:val="22"/>
          <w:szCs w:val="22"/>
          <w:shd w:val="clear" w:color="auto" w:fill="FFFFFF"/>
        </w:rPr>
      </w:pPr>
    </w:p>
    <w:p w14:paraId="1C7104FB" w14:textId="31B3AFE9" w:rsidR="00993692" w:rsidRPr="002E6D7D" w:rsidRDefault="00993692" w:rsidP="009B4D95">
      <w:pPr>
        <w:pStyle w:val="appendix"/>
      </w:pPr>
    </w:p>
    <w:p w14:paraId="17554E3A" w14:textId="77777777" w:rsidR="0040573B" w:rsidRPr="002E6D7D" w:rsidRDefault="0040573B" w:rsidP="0082634D">
      <w:pPr>
        <w:pStyle w:val="appendix"/>
      </w:pPr>
    </w:p>
    <w:p w14:paraId="1124CDA6" w14:textId="2A0D1E6B" w:rsidR="008C64D4" w:rsidRPr="002E6D7D" w:rsidRDefault="000A1EDA" w:rsidP="008C64D4">
      <w:pPr>
        <w:pStyle w:val="Heading3"/>
        <w:rPr>
          <w:rFonts w:asciiTheme="majorBidi" w:hAnsiTheme="majorBidi" w:cstheme="majorBidi"/>
          <w:b/>
          <w:bCs/>
          <w:sz w:val="28"/>
          <w:szCs w:val="28"/>
          <w:lang w:val="en-US"/>
        </w:rPr>
      </w:pPr>
      <w:bookmarkStart w:id="110" w:name="_Toc114094328"/>
      <w:bookmarkStart w:id="111" w:name="_Toc116546889"/>
      <w:bookmarkStart w:id="112" w:name="_Toc128520797"/>
      <w:r w:rsidRPr="002E6D7D">
        <w:rPr>
          <w:rFonts w:asciiTheme="majorBidi" w:hAnsiTheme="majorBidi" w:cstheme="majorBidi"/>
          <w:b/>
          <w:bCs/>
          <w:sz w:val="28"/>
          <w:szCs w:val="28"/>
          <w:lang w:val="en-US"/>
        </w:rPr>
        <w:lastRenderedPageBreak/>
        <w:t>Steps</w:t>
      </w:r>
      <w:r w:rsidR="008C64D4" w:rsidRPr="002E6D7D">
        <w:rPr>
          <w:rFonts w:asciiTheme="majorBidi" w:hAnsiTheme="majorBidi" w:cstheme="majorBidi"/>
          <w:b/>
          <w:bCs/>
          <w:sz w:val="28"/>
          <w:szCs w:val="28"/>
          <w:lang w:val="en-US"/>
        </w:rPr>
        <w:t xml:space="preserve"> Approach</w:t>
      </w:r>
      <w:bookmarkEnd w:id="110"/>
      <w:bookmarkEnd w:id="111"/>
      <w:bookmarkEnd w:id="112"/>
      <w:r w:rsidR="008C64D4" w:rsidRPr="002E6D7D">
        <w:rPr>
          <w:rFonts w:asciiTheme="majorBidi" w:hAnsiTheme="majorBidi" w:cstheme="majorBidi"/>
          <w:b/>
          <w:bCs/>
          <w:sz w:val="28"/>
          <w:szCs w:val="28"/>
          <w:lang w:val="en-US"/>
        </w:rPr>
        <w:t xml:space="preserve"> </w:t>
      </w:r>
    </w:p>
    <w:p w14:paraId="4BF2031D" w14:textId="77777777" w:rsidR="008C64D4" w:rsidRPr="002E6D7D" w:rsidRDefault="008C64D4" w:rsidP="008C64D4">
      <w:pPr>
        <w:rPr>
          <w:rFonts w:asciiTheme="majorBidi" w:hAnsiTheme="majorBidi" w:cstheme="majorBidi"/>
          <w:lang w:val="en-US"/>
        </w:rPr>
      </w:pPr>
    </w:p>
    <w:p w14:paraId="1E6E5703" w14:textId="11C47B5C" w:rsidR="008C64D4" w:rsidRPr="002E6D7D" w:rsidRDefault="008C64D4" w:rsidP="008C64D4">
      <w:pPr>
        <w:spacing w:line="360" w:lineRule="auto"/>
        <w:jc w:val="both"/>
        <w:outlineLvl w:val="2"/>
        <w:rPr>
          <w:rFonts w:asciiTheme="majorBidi" w:hAnsiTheme="majorBidi" w:cstheme="majorBidi"/>
          <w:lang w:val="en-US"/>
        </w:rPr>
      </w:pPr>
      <w:bookmarkStart w:id="113" w:name="_Toc117956421"/>
      <w:bookmarkStart w:id="114" w:name="_Toc118828695"/>
      <w:bookmarkStart w:id="115" w:name="_Toc116546890"/>
      <w:bookmarkStart w:id="116" w:name="_Toc114094329"/>
      <w:bookmarkStart w:id="117" w:name="_Toc113882526"/>
      <w:bookmarkStart w:id="118" w:name="_Toc113868394"/>
      <w:bookmarkStart w:id="119" w:name="_Toc113867984"/>
      <w:bookmarkStart w:id="120" w:name="_Toc119204649"/>
      <w:bookmarkStart w:id="121" w:name="_Toc128520798"/>
      <w:r w:rsidRPr="002E6D7D">
        <w:rPr>
          <w:rFonts w:asciiTheme="majorBidi" w:hAnsiTheme="majorBidi" w:cstheme="majorBidi"/>
          <w:b/>
          <w:bCs/>
          <w:lang w:val="en-US"/>
        </w:rPr>
        <w:t>There are four key steps involved in th</w:t>
      </w:r>
      <w:r w:rsidR="000A1EDA" w:rsidRPr="002E6D7D">
        <w:rPr>
          <w:rFonts w:asciiTheme="majorBidi" w:hAnsiTheme="majorBidi" w:cstheme="majorBidi"/>
          <w:b/>
          <w:bCs/>
          <w:lang w:val="en-US"/>
        </w:rPr>
        <w:t xml:space="preserve">is PhD thesis </w:t>
      </w:r>
      <w:r w:rsidRPr="002E6D7D">
        <w:rPr>
          <w:rFonts w:asciiTheme="majorBidi" w:hAnsiTheme="majorBidi" w:cstheme="majorBidi"/>
          <w:lang w:val="en-US"/>
        </w:rPr>
        <w:fldChar w:fldCharType="begin"/>
      </w:r>
      <w:r w:rsidRPr="002E6D7D">
        <w:rPr>
          <w:rFonts w:asciiTheme="majorBidi" w:hAnsiTheme="majorBidi" w:cstheme="majorBidi"/>
          <w:lang w:val="en-US"/>
        </w:rPr>
        <w:instrText xml:space="preserve"> ADDIN ZOTERO_ITEM CSL_CITATION {"citationID":"z5xMbSZP","properties":{"formattedCitation":"(Wald &amp; Daniel, 2020)","plainCitation":"(Wald &amp; Daniel, 2020)","noteIndex":0},"citationItems":[{"id":3042,"uris":["http://zotero.org/users/5820251/items/A78SANTZ"],"itemData":{"id":3042,"type":"article-journal","container-title":"Innovations in Education and Teaching International","DOI":"10.1080/14703297.2019.1692055","ISSN":"1470-3297","issue":"4","note":"publisher: Routledge","page":"496–505","title":"Enhancing students' engagement with abstract ideas through conceptual and theoretical frameworks","URL":"https://doi.org/10.1080/14703297.2019.1692055","volume":"57","author":[{"family":"Wald","given":"Navé"},{"family":"Daniel","given":"Ben Kei"}],"issued":{"date-parts":[["2020",7]]}}}],"schema":"https://github.com/citation-style-language/schema/raw/master/csl-citation.json"} </w:instrText>
      </w:r>
      <w:r w:rsidRPr="002E6D7D">
        <w:rPr>
          <w:rFonts w:asciiTheme="majorBidi" w:hAnsiTheme="majorBidi" w:cstheme="majorBidi"/>
          <w:lang w:val="en-US"/>
        </w:rPr>
        <w:fldChar w:fldCharType="separate"/>
      </w:r>
      <w:bookmarkEnd w:id="115"/>
      <w:bookmarkEnd w:id="116"/>
      <w:bookmarkEnd w:id="117"/>
      <w:bookmarkEnd w:id="118"/>
      <w:bookmarkEnd w:id="119"/>
      <w:r w:rsidR="00D415FA" w:rsidRPr="002E6D7D">
        <w:rPr>
          <w:rFonts w:asciiTheme="majorBidi" w:hAnsiTheme="majorBidi" w:cstheme="majorBidi"/>
          <w:noProof/>
          <w:lang w:val="en-US"/>
        </w:rPr>
        <w:t>(Wald &amp; Daniel, 2020)</w:t>
      </w:r>
      <w:bookmarkEnd w:id="113"/>
      <w:bookmarkEnd w:id="114"/>
      <w:r w:rsidRPr="002E6D7D">
        <w:rPr>
          <w:rFonts w:asciiTheme="majorBidi" w:hAnsiTheme="majorBidi" w:cstheme="majorBidi"/>
          <w:lang w:val="en-US"/>
        </w:rPr>
        <w:fldChar w:fldCharType="end"/>
      </w:r>
      <w:r w:rsidR="009B4D95" w:rsidRPr="002E6D7D">
        <w:rPr>
          <w:rFonts w:asciiTheme="majorBidi" w:hAnsiTheme="majorBidi" w:cstheme="majorBidi"/>
          <w:lang w:val="en-US"/>
        </w:rPr>
        <w:t>:</w:t>
      </w:r>
      <w:bookmarkEnd w:id="120"/>
      <w:bookmarkEnd w:id="121"/>
    </w:p>
    <w:p w14:paraId="0A0CE203" w14:textId="77777777" w:rsidR="008C64D4" w:rsidRPr="002E6D7D" w:rsidRDefault="008C64D4" w:rsidP="008C64D4">
      <w:pPr>
        <w:spacing w:line="360" w:lineRule="auto"/>
        <w:jc w:val="both"/>
        <w:outlineLvl w:val="2"/>
        <w:rPr>
          <w:rFonts w:asciiTheme="majorBidi" w:hAnsiTheme="majorBidi" w:cstheme="majorBidi"/>
          <w:lang w:val="en-US"/>
        </w:rPr>
      </w:pPr>
    </w:p>
    <w:p w14:paraId="2B47515A" w14:textId="574FA3C1" w:rsidR="008C64D4" w:rsidRPr="002E6D7D" w:rsidRDefault="008C64D4" w:rsidP="008C64D4">
      <w:pPr>
        <w:numPr>
          <w:ilvl w:val="0"/>
          <w:numId w:val="21"/>
        </w:numPr>
        <w:spacing w:line="360" w:lineRule="auto"/>
        <w:contextualSpacing/>
        <w:jc w:val="both"/>
        <w:rPr>
          <w:rFonts w:asciiTheme="majorBidi" w:hAnsiTheme="majorBidi" w:cstheme="majorBidi"/>
        </w:rPr>
      </w:pPr>
      <w:r w:rsidRPr="002E6D7D">
        <w:rPr>
          <w:rFonts w:asciiTheme="majorBidi" w:hAnsiTheme="majorBidi" w:cstheme="majorBidi"/>
          <w:b/>
          <w:bCs/>
        </w:rPr>
        <w:t>Step 1.</w:t>
      </w:r>
      <w:r w:rsidRPr="002E6D7D">
        <w:rPr>
          <w:rFonts w:asciiTheme="majorBidi" w:hAnsiTheme="majorBidi" w:cstheme="majorBidi"/>
        </w:rPr>
        <w:t xml:space="preserve"> Perform a systematic literature review. The purpose of this is to </w:t>
      </w:r>
      <w:r w:rsidRPr="002E6D7D">
        <w:rPr>
          <w:rFonts w:asciiTheme="majorBidi" w:hAnsiTheme="majorBidi" w:cstheme="majorBidi"/>
          <w:shd w:val="clear" w:color="auto" w:fill="FFFFFF"/>
        </w:rPr>
        <w:t>provide a clear and comprehensive overview of available research about the use of CEs among university students</w:t>
      </w:r>
      <w:r w:rsidR="007026EA" w:rsidRPr="002E6D7D">
        <w:rPr>
          <w:rFonts w:asciiTheme="majorBidi" w:hAnsiTheme="majorBidi" w:cstheme="majorBidi"/>
          <w:shd w:val="clear" w:color="auto" w:fill="FFFFFF"/>
        </w:rPr>
        <w:t xml:space="preserve"> worldwide</w:t>
      </w:r>
      <w:r w:rsidRPr="002E6D7D">
        <w:rPr>
          <w:rFonts w:asciiTheme="majorBidi" w:hAnsiTheme="majorBidi" w:cstheme="majorBidi"/>
          <w:shd w:val="clear" w:color="auto" w:fill="FFFFFF"/>
        </w:rPr>
        <w:t xml:space="preserve">. Additionally, this helps in identifying important research gaps. </w:t>
      </w:r>
    </w:p>
    <w:p w14:paraId="6A08AF60" w14:textId="77777777" w:rsidR="008C64D4" w:rsidRPr="002E6D7D" w:rsidRDefault="008C64D4" w:rsidP="008C64D4">
      <w:pPr>
        <w:numPr>
          <w:ilvl w:val="0"/>
          <w:numId w:val="21"/>
        </w:numPr>
        <w:spacing w:line="360" w:lineRule="auto"/>
        <w:jc w:val="both"/>
        <w:rPr>
          <w:rFonts w:asciiTheme="majorBidi" w:hAnsiTheme="majorBidi" w:cstheme="majorBidi"/>
        </w:rPr>
      </w:pPr>
      <w:r w:rsidRPr="002E6D7D">
        <w:rPr>
          <w:rFonts w:asciiTheme="majorBidi" w:hAnsiTheme="majorBidi" w:cstheme="majorBidi"/>
          <w:b/>
          <w:bCs/>
        </w:rPr>
        <w:t>Step 2.</w:t>
      </w:r>
      <w:r w:rsidRPr="002E6D7D">
        <w:rPr>
          <w:rFonts w:asciiTheme="majorBidi" w:hAnsiTheme="majorBidi" w:cstheme="majorBidi"/>
        </w:rPr>
        <w:t xml:space="preserve"> Define the problem. This can be achieved using a survey approach, which is useful in gaining insight into the use of cognitive enhancers among UAE university students from a larger population.</w:t>
      </w:r>
    </w:p>
    <w:p w14:paraId="6A3CF33A" w14:textId="55E4B3F9" w:rsidR="008C64D4" w:rsidRPr="002E6D7D" w:rsidRDefault="008C64D4" w:rsidP="008C64D4">
      <w:pPr>
        <w:numPr>
          <w:ilvl w:val="0"/>
          <w:numId w:val="21"/>
        </w:numPr>
        <w:spacing w:line="360" w:lineRule="auto"/>
        <w:jc w:val="both"/>
        <w:rPr>
          <w:rFonts w:asciiTheme="majorBidi" w:hAnsiTheme="majorBidi" w:cstheme="majorBidi"/>
        </w:rPr>
      </w:pPr>
      <w:r w:rsidRPr="002E6D7D">
        <w:rPr>
          <w:rFonts w:asciiTheme="majorBidi" w:hAnsiTheme="majorBidi" w:cstheme="majorBidi"/>
          <w:b/>
          <w:bCs/>
        </w:rPr>
        <w:t>Step 3.</w:t>
      </w:r>
      <w:r w:rsidRPr="002E6D7D">
        <w:rPr>
          <w:rFonts w:asciiTheme="majorBidi" w:hAnsiTheme="majorBidi" w:cstheme="majorBidi"/>
        </w:rPr>
        <w:t xml:space="preserve"> Identify the risk factors. Subsequently, the current researcher </w:t>
      </w:r>
      <w:r w:rsidR="002F2EDD" w:rsidRPr="002E6D7D">
        <w:rPr>
          <w:rFonts w:asciiTheme="majorBidi" w:hAnsiTheme="majorBidi" w:cstheme="majorBidi"/>
          <w:shd w:val="clear" w:color="auto" w:fill="FFFFFF"/>
        </w:rPr>
        <w:t>is meant to</w:t>
      </w:r>
      <w:r w:rsidRPr="002E6D7D">
        <w:rPr>
          <w:rFonts w:asciiTheme="majorBidi" w:hAnsiTheme="majorBidi" w:cstheme="majorBidi"/>
          <w:shd w:val="clear" w:color="auto" w:fill="FFFFFF"/>
        </w:rPr>
        <w:t xml:space="preserve"> carry out a </w:t>
      </w:r>
      <w:r w:rsidR="002F2EDD" w:rsidRPr="002E6D7D">
        <w:rPr>
          <w:rFonts w:asciiTheme="majorBidi" w:hAnsiTheme="majorBidi" w:cstheme="majorBidi"/>
          <w:shd w:val="clear" w:color="auto" w:fill="FFFFFF"/>
        </w:rPr>
        <w:t xml:space="preserve">range of </w:t>
      </w:r>
      <w:r w:rsidR="007026EA" w:rsidRPr="002E6D7D">
        <w:rPr>
          <w:rFonts w:asciiTheme="majorBidi" w:hAnsiTheme="majorBidi" w:cstheme="majorBidi"/>
          <w:shd w:val="clear" w:color="auto" w:fill="FFFFFF"/>
        </w:rPr>
        <w:t>semi structure</w:t>
      </w:r>
      <w:r w:rsidRPr="002E6D7D">
        <w:rPr>
          <w:rFonts w:asciiTheme="majorBidi" w:hAnsiTheme="majorBidi" w:cstheme="majorBidi"/>
          <w:shd w:val="clear" w:color="auto" w:fill="FFFFFF"/>
        </w:rPr>
        <w:t xml:space="preserve"> interview</w:t>
      </w:r>
      <w:r w:rsidR="007026EA" w:rsidRPr="002E6D7D">
        <w:rPr>
          <w:rFonts w:asciiTheme="majorBidi" w:hAnsiTheme="majorBidi" w:cstheme="majorBidi"/>
          <w:shd w:val="clear" w:color="auto" w:fill="FFFFFF"/>
        </w:rPr>
        <w:t>s</w:t>
      </w:r>
      <w:r w:rsidRPr="002E6D7D">
        <w:rPr>
          <w:rFonts w:asciiTheme="majorBidi" w:hAnsiTheme="majorBidi" w:cstheme="majorBidi"/>
          <w:shd w:val="clear" w:color="auto" w:fill="FFFFFF"/>
        </w:rPr>
        <w:t xml:space="preserve"> to discuss the factors causing students to turn to CEs. </w:t>
      </w:r>
    </w:p>
    <w:p w14:paraId="3F4BF3DA" w14:textId="77777777" w:rsidR="008C64D4" w:rsidRPr="002E6D7D" w:rsidRDefault="008C64D4" w:rsidP="008C64D4">
      <w:pPr>
        <w:numPr>
          <w:ilvl w:val="0"/>
          <w:numId w:val="21"/>
        </w:numPr>
        <w:spacing w:line="360" w:lineRule="auto"/>
        <w:jc w:val="both"/>
        <w:rPr>
          <w:rFonts w:asciiTheme="majorBidi" w:hAnsiTheme="majorBidi" w:cstheme="majorBidi"/>
        </w:rPr>
      </w:pPr>
      <w:r w:rsidRPr="002E6D7D">
        <w:rPr>
          <w:rFonts w:asciiTheme="majorBidi" w:hAnsiTheme="majorBidi" w:cstheme="majorBidi"/>
          <w:b/>
          <w:bCs/>
        </w:rPr>
        <w:t>Step 4.</w:t>
      </w:r>
      <w:r w:rsidRPr="002E6D7D">
        <w:rPr>
          <w:rFonts w:asciiTheme="majorBidi" w:hAnsiTheme="majorBidi" w:cstheme="majorBidi"/>
        </w:rPr>
        <w:t xml:space="preserve"> Plan. Make recommendations for developing and implementing a harm reduction campaign. </w:t>
      </w:r>
    </w:p>
    <w:p w14:paraId="5FD6CEBB" w14:textId="77777777" w:rsidR="008C64D4" w:rsidRPr="002E6D7D" w:rsidRDefault="008C64D4" w:rsidP="008C64D4">
      <w:pPr>
        <w:spacing w:line="360" w:lineRule="auto"/>
        <w:jc w:val="both"/>
        <w:rPr>
          <w:rFonts w:asciiTheme="majorBidi" w:hAnsiTheme="majorBidi" w:cstheme="majorBidi"/>
        </w:rPr>
      </w:pPr>
    </w:p>
    <w:p w14:paraId="0E21D0E6" w14:textId="506E1B73" w:rsidR="008C64D4" w:rsidRPr="002E6D7D" w:rsidRDefault="008C64D4" w:rsidP="005C5F0D">
      <w:pPr>
        <w:spacing w:line="360" w:lineRule="auto"/>
        <w:jc w:val="both"/>
        <w:rPr>
          <w:rFonts w:asciiTheme="majorBidi" w:hAnsiTheme="majorBidi" w:cstheme="majorBidi"/>
        </w:rPr>
      </w:pPr>
      <w:r w:rsidRPr="002E6D7D">
        <w:rPr>
          <w:rFonts w:asciiTheme="majorBidi" w:hAnsiTheme="majorBidi" w:cstheme="majorBidi"/>
        </w:rPr>
        <w:t>This thesis has been developed specifically to address the research questions whilst also fulfilling the research aims and objectives. The finding from our systematic literature is evident that the use CEs has increased amongst university students in recent years (</w:t>
      </w:r>
      <w:r w:rsidR="004F30ED" w:rsidRPr="002E6D7D">
        <w:rPr>
          <w:rFonts w:asciiTheme="majorBidi" w:hAnsiTheme="majorBidi" w:cstheme="majorBidi"/>
        </w:rPr>
        <w:t>Chapter</w:t>
      </w:r>
      <w:r w:rsidRPr="002E6D7D">
        <w:rPr>
          <w:rFonts w:asciiTheme="majorBidi" w:hAnsiTheme="majorBidi" w:cstheme="majorBidi"/>
        </w:rPr>
        <w:t xml:space="preserve"> 2). However, this issue has not yet been tackled in the UAE context. Thus, this study is the first of its kind to investigate the use of CEs drugs/substances amongst university students in the UAE. </w:t>
      </w:r>
    </w:p>
    <w:p w14:paraId="761C4A10" w14:textId="77777777" w:rsidR="005C5F0D" w:rsidRPr="002E6D7D" w:rsidRDefault="005C5F0D" w:rsidP="005C5F0D">
      <w:pPr>
        <w:pStyle w:val="mb-25"/>
        <w:spacing w:line="360" w:lineRule="auto"/>
      </w:pPr>
      <w:r w:rsidRPr="002E6D7D">
        <w:t>Therefore, a theoretical framework was needed for better understanding CEs drugs/substance use among UAE university students.</w:t>
      </w:r>
    </w:p>
    <w:p w14:paraId="3F7BBC4E" w14:textId="4CC755CA" w:rsidR="00217C82" w:rsidRPr="002E6D7D" w:rsidRDefault="00217C82" w:rsidP="00E328B3">
      <w:pPr>
        <w:spacing w:line="360" w:lineRule="auto"/>
        <w:jc w:val="both"/>
        <w:rPr>
          <w:rFonts w:asciiTheme="majorBidi" w:hAnsiTheme="majorBidi" w:cstheme="majorBidi"/>
          <w:shd w:val="clear" w:color="auto" w:fill="FFFFFF"/>
        </w:rPr>
      </w:pPr>
    </w:p>
    <w:p w14:paraId="3928193B" w14:textId="78076900" w:rsidR="00AD4596" w:rsidRPr="002E6D7D" w:rsidRDefault="00AD4596" w:rsidP="008A3C4A">
      <w:pPr>
        <w:pStyle w:val="Heading2"/>
        <w:rPr>
          <w:rFonts w:asciiTheme="majorBidi" w:hAnsiTheme="majorBidi"/>
          <w:b/>
          <w:bCs/>
          <w:color w:val="000000" w:themeColor="text1"/>
          <w:sz w:val="28"/>
          <w:szCs w:val="28"/>
          <w:lang w:val="en-US"/>
        </w:rPr>
      </w:pPr>
      <w:bookmarkStart w:id="122" w:name="_Toc128520799"/>
      <w:r w:rsidRPr="002E6D7D">
        <w:rPr>
          <w:rFonts w:asciiTheme="majorBidi" w:hAnsiTheme="majorBidi"/>
          <w:b/>
          <w:bCs/>
          <w:color w:val="000000" w:themeColor="text1"/>
          <w:sz w:val="28"/>
          <w:szCs w:val="28"/>
          <w:lang w:val="en-US"/>
        </w:rPr>
        <w:t>Theoretical Framework</w:t>
      </w:r>
      <w:bookmarkEnd w:id="122"/>
      <w:r w:rsidRPr="002E6D7D">
        <w:rPr>
          <w:rFonts w:asciiTheme="majorBidi" w:hAnsiTheme="majorBidi"/>
          <w:b/>
          <w:bCs/>
          <w:color w:val="000000" w:themeColor="text1"/>
          <w:sz w:val="28"/>
          <w:szCs w:val="28"/>
          <w:lang w:val="en-US"/>
        </w:rPr>
        <w:t xml:space="preserve"> </w:t>
      </w:r>
    </w:p>
    <w:p w14:paraId="4F542893" w14:textId="77777777" w:rsidR="008A3C4A" w:rsidRPr="002E6D7D" w:rsidRDefault="008A3C4A" w:rsidP="008A3C4A">
      <w:pPr>
        <w:rPr>
          <w:rFonts w:asciiTheme="majorBidi" w:hAnsiTheme="majorBidi" w:cstheme="majorBidi"/>
          <w:lang w:val="en-US"/>
        </w:rPr>
      </w:pPr>
    </w:p>
    <w:p w14:paraId="525CBB42" w14:textId="76AC0614" w:rsidR="00AD4596" w:rsidRPr="002E6D7D" w:rsidRDefault="006F3C0A" w:rsidP="009B4D95">
      <w:pPr>
        <w:spacing w:line="360" w:lineRule="auto"/>
        <w:jc w:val="both"/>
        <w:rPr>
          <w:rFonts w:asciiTheme="majorBidi" w:hAnsiTheme="majorBidi" w:cstheme="majorBidi"/>
        </w:rPr>
      </w:pPr>
      <w:r w:rsidRPr="002E6D7D">
        <w:rPr>
          <w:rFonts w:asciiTheme="majorBidi" w:hAnsiTheme="majorBidi" w:cstheme="majorBidi"/>
          <w:color w:val="000000"/>
          <w:shd w:val="clear" w:color="auto" w:fill="FFFFFF"/>
        </w:rPr>
        <w:t xml:space="preserve">As the foundation for research plans, a theoretical framework provides a framework for analysis </w:t>
      </w:r>
      <w:r w:rsidR="002F2EDD" w:rsidRPr="002E6D7D">
        <w:rPr>
          <w:rFonts w:asciiTheme="majorBidi" w:hAnsiTheme="majorBidi" w:cstheme="majorBidi"/>
          <w:color w:val="000000"/>
          <w:shd w:val="clear" w:color="auto" w:fill="FFFFFF"/>
        </w:rPr>
        <w:t>so that</w:t>
      </w:r>
      <w:r w:rsidRPr="002E6D7D">
        <w:rPr>
          <w:rFonts w:asciiTheme="majorBidi" w:hAnsiTheme="majorBidi" w:cstheme="majorBidi"/>
          <w:color w:val="000000"/>
          <w:shd w:val="clear" w:color="auto" w:fill="FFFFFF"/>
        </w:rPr>
        <w:t xml:space="preserve"> a problem under investigation can be understood</w:t>
      </w:r>
      <w:r w:rsidR="00D569F4" w:rsidRPr="002E6D7D">
        <w:rPr>
          <w:rFonts w:asciiTheme="majorBidi" w:hAnsiTheme="majorBidi" w:cstheme="majorBidi"/>
          <w:color w:val="000000"/>
          <w:shd w:val="clear" w:color="auto" w:fill="FFFFFF"/>
        </w:rPr>
        <w:t xml:space="preserve"> </w:t>
      </w:r>
      <w:r w:rsidR="00C610EA" w:rsidRPr="002E6D7D">
        <w:rPr>
          <w:rFonts w:asciiTheme="majorBidi" w:hAnsiTheme="majorBidi" w:cstheme="majorBidi"/>
          <w:color w:val="000000"/>
          <w:shd w:val="clear" w:color="auto" w:fill="FFFFFF"/>
        </w:rPr>
        <w:fldChar w:fldCharType="begin"/>
      </w:r>
      <w:r w:rsidR="00D415FA" w:rsidRPr="002E6D7D">
        <w:rPr>
          <w:rFonts w:asciiTheme="majorBidi" w:hAnsiTheme="majorBidi" w:cstheme="majorBidi"/>
          <w:color w:val="000000"/>
          <w:shd w:val="clear" w:color="auto" w:fill="FFFFFF"/>
        </w:rPr>
        <w:instrText xml:space="preserve"> ADDIN ZOTERO_ITEM CSL_CITATION {"citationID":"a2fm9ikvnfn","properties":{"formattedCitation":"(Alan Bryman, 2016)","plainCitation":"(Alan Bryman, 2016)","noteIndex":0},"citationItems":[{"id":3264,"uris":["http://zotero.org/users/5820251/items/EZ28F6D2"],"itemData":{"id":3264,"type":"book","ISBN":"0-19-968945-8","publisher":"Oxford university press","title":"Social research methods","author":[{"family":"Bryman","given":"Alan"}],"issued":{"date-parts":[["2016"]]}}}],"schema":"https://github.com/citation-style-language/schema/raw/master/csl-citation.json"} </w:instrText>
      </w:r>
      <w:r w:rsidR="00C610EA" w:rsidRPr="002E6D7D">
        <w:rPr>
          <w:rFonts w:asciiTheme="majorBidi" w:hAnsiTheme="majorBidi" w:cstheme="majorBidi"/>
          <w:color w:val="000000"/>
          <w:shd w:val="clear" w:color="auto" w:fill="FFFFFF"/>
        </w:rPr>
        <w:fldChar w:fldCharType="separate"/>
      </w:r>
      <w:r w:rsidR="00D415FA" w:rsidRPr="002E6D7D">
        <w:rPr>
          <w:rFonts w:asciiTheme="majorBidi" w:hAnsiTheme="majorBidi" w:cstheme="majorBidi"/>
          <w:color w:val="000000"/>
        </w:rPr>
        <w:t>(Bryman, 2016)</w:t>
      </w:r>
      <w:r w:rsidR="00C610EA" w:rsidRPr="002E6D7D">
        <w:rPr>
          <w:rFonts w:asciiTheme="majorBidi" w:hAnsiTheme="majorBidi" w:cstheme="majorBidi"/>
          <w:color w:val="000000"/>
          <w:shd w:val="clear" w:color="auto" w:fill="FFFFFF"/>
        </w:rPr>
        <w:fldChar w:fldCharType="end"/>
      </w:r>
      <w:r w:rsidR="009B4D95" w:rsidRPr="002E6D7D">
        <w:rPr>
          <w:rFonts w:asciiTheme="majorBidi" w:hAnsiTheme="majorBidi" w:cstheme="majorBidi"/>
          <w:color w:val="000000"/>
          <w:shd w:val="clear" w:color="auto" w:fill="FFFFFF"/>
        </w:rPr>
        <w:t>.</w:t>
      </w:r>
      <w:r w:rsidR="009B4D95" w:rsidRPr="002E6D7D">
        <w:rPr>
          <w:rFonts w:asciiTheme="majorBidi" w:hAnsiTheme="majorBidi" w:cstheme="majorBidi"/>
        </w:rPr>
        <w:t xml:space="preserve"> </w:t>
      </w:r>
      <w:r w:rsidR="00AD4596" w:rsidRPr="002E6D7D">
        <w:rPr>
          <w:rFonts w:asciiTheme="majorBidi" w:hAnsiTheme="majorBidi" w:cstheme="majorBidi"/>
        </w:rPr>
        <w:t>A logical framework that incorporates a theory is known as a theoretical framework (Wald and Daniel, 2020). Using prior information and the narratives of others who have had similar experiences, Sinclair (2007) described the theoretical framework as a map that helps the researcher navigate the knowledge structures (theories).</w:t>
      </w:r>
    </w:p>
    <w:p w14:paraId="4A88B01D" w14:textId="77777777" w:rsidR="00AD4596" w:rsidRPr="002E6D7D" w:rsidRDefault="00AD4596" w:rsidP="00E328B3">
      <w:pPr>
        <w:spacing w:line="360" w:lineRule="auto"/>
        <w:jc w:val="both"/>
        <w:rPr>
          <w:rFonts w:asciiTheme="majorBidi" w:hAnsiTheme="majorBidi" w:cstheme="majorBidi"/>
          <w:sz w:val="10"/>
          <w:szCs w:val="10"/>
        </w:rPr>
      </w:pPr>
    </w:p>
    <w:p w14:paraId="78D919E7" w14:textId="45F70261" w:rsidR="00AD4596" w:rsidRPr="002E6D7D" w:rsidRDefault="00AD4596" w:rsidP="00E328B3">
      <w:pPr>
        <w:spacing w:line="360" w:lineRule="auto"/>
        <w:jc w:val="both"/>
        <w:rPr>
          <w:rFonts w:asciiTheme="majorBidi" w:hAnsiTheme="majorBidi" w:cstheme="majorBidi"/>
        </w:rPr>
      </w:pPr>
      <w:r w:rsidRPr="002E6D7D">
        <w:rPr>
          <w:rFonts w:asciiTheme="majorBidi" w:hAnsiTheme="majorBidi" w:cstheme="majorBidi"/>
        </w:rPr>
        <w:t>The theoretical framework</w:t>
      </w:r>
      <w:r w:rsidR="007246F4" w:rsidRPr="002E6D7D">
        <w:rPr>
          <w:rFonts w:asciiTheme="majorBidi" w:hAnsiTheme="majorBidi" w:cstheme="majorBidi"/>
        </w:rPr>
        <w:t xml:space="preserve"> </w:t>
      </w:r>
      <w:r w:rsidRPr="002E6D7D">
        <w:rPr>
          <w:rFonts w:asciiTheme="majorBidi" w:hAnsiTheme="majorBidi" w:cstheme="majorBidi"/>
        </w:rPr>
        <w:t>often referred to as a paradigm</w:t>
      </w:r>
      <w:r w:rsidR="007246F4" w:rsidRPr="002E6D7D">
        <w:rPr>
          <w:rFonts w:asciiTheme="majorBidi" w:hAnsiTheme="majorBidi" w:cstheme="majorBidi"/>
        </w:rPr>
        <w:t xml:space="preserve"> </w:t>
      </w:r>
      <w:r w:rsidRPr="002E6D7D">
        <w:rPr>
          <w:rFonts w:asciiTheme="majorBidi" w:hAnsiTheme="majorBidi" w:cstheme="majorBidi"/>
        </w:rPr>
        <w:t xml:space="preserve">justifies the researcher's ontological and epistemological presuppositions </w:t>
      </w:r>
      <w:r w:rsidR="00C610EA" w:rsidRPr="002E6D7D">
        <w:rPr>
          <w:rFonts w:asciiTheme="majorBidi" w:hAnsiTheme="majorBidi" w:cstheme="majorBidi"/>
        </w:rPr>
        <w:fldChar w:fldCharType="begin"/>
      </w:r>
      <w:r w:rsidR="00ED3BD5" w:rsidRPr="002E6D7D">
        <w:rPr>
          <w:rFonts w:asciiTheme="majorBidi" w:hAnsiTheme="majorBidi" w:cstheme="majorBidi"/>
        </w:rPr>
        <w:instrText xml:space="preserve"> ADDIN ZOTERO_ITEM CSL_CITATION {"citationID":"ahvhcs449b","properties":{"formattedCitation":"(Creswell, 2003)","plainCitation":"(Creswell, 2003)","noteIndex":0},"citationItems":[{"id":3049,"uris":["http://zotero.org/users/5820251/items/H6VAZPND"],"itemData":{"id":3049,"type":"book","abstract":"This study used a laboratory experiment with monetary incentives to test the impact of three personal factors (moral reasoning, value orientation and risk preference), and three situational factors (the presence/absence of audits, tax inequity, and peer reporting behavior), while controlling for the impact of other demographic characteristics, on tax compliance. Analysis of Covariance (ANCOVA) reveals that all the main effects analyzed are statistically significant and robustly influence tax compliance behavior. These results highlight the importance of obtaining a proper understanding of these factors for developing effective policies for increasing the level of compliance, and indicate that standard enforcement polices based on punishment alone should be supplemented by an information system that would acquaint tax payers with the compliance level of other tax payers; reinforce the concept of fairness of the tax system among tax payers; and develop programs that enhance and appeal to a taxpayer's moral conscience and reinforce social cohesion.","collection-number":"1","ISBN":"978-1-4522-2609-5","note":"DOI: 10.16309/j.cnki.issn.1007-1776.2003.03.004","number-of-pages":"6–8","title":"Research Design","author":[{"family":"Creswell","given":"Jw"}],"issued":{"date-parts":[["2003"]]}}}],"schema":"https://github.com/citation-style-language/schema/raw/master/csl-citation.json"} </w:instrText>
      </w:r>
      <w:r w:rsidR="00C610EA" w:rsidRPr="002E6D7D">
        <w:rPr>
          <w:rFonts w:asciiTheme="majorBidi" w:hAnsiTheme="majorBidi" w:cstheme="majorBidi"/>
        </w:rPr>
        <w:fldChar w:fldCharType="separate"/>
      </w:r>
      <w:r w:rsidR="00D415FA" w:rsidRPr="002E6D7D">
        <w:rPr>
          <w:rFonts w:asciiTheme="majorBidi" w:hAnsiTheme="majorBidi" w:cstheme="majorBidi"/>
        </w:rPr>
        <w:t>(Creswell, 2003)</w:t>
      </w:r>
      <w:r w:rsidR="00C610EA" w:rsidRPr="002E6D7D">
        <w:rPr>
          <w:rFonts w:asciiTheme="majorBidi" w:hAnsiTheme="majorBidi" w:cstheme="majorBidi"/>
        </w:rPr>
        <w:fldChar w:fldCharType="end"/>
      </w:r>
      <w:r w:rsidR="00C610EA" w:rsidRPr="002E6D7D">
        <w:rPr>
          <w:rFonts w:asciiTheme="majorBidi" w:hAnsiTheme="majorBidi" w:cstheme="majorBidi"/>
        </w:rPr>
        <w:t xml:space="preserve">. </w:t>
      </w:r>
      <w:r w:rsidRPr="002E6D7D">
        <w:rPr>
          <w:rFonts w:asciiTheme="majorBidi" w:hAnsiTheme="majorBidi" w:cstheme="majorBidi"/>
        </w:rPr>
        <w:t xml:space="preserve">The research paradigm includes the ideas and presuppositions that guide thinking and research as well as the research technique and methodologies </w:t>
      </w:r>
      <w:r w:rsidR="00C610EA" w:rsidRPr="002E6D7D">
        <w:rPr>
          <w:rFonts w:asciiTheme="majorBidi" w:hAnsiTheme="majorBidi" w:cstheme="majorBidi"/>
        </w:rPr>
        <w:fldChar w:fldCharType="begin"/>
      </w:r>
      <w:r w:rsidR="00ED3BD5" w:rsidRPr="002E6D7D">
        <w:rPr>
          <w:rFonts w:asciiTheme="majorBidi" w:hAnsiTheme="majorBidi" w:cstheme="majorBidi"/>
        </w:rPr>
        <w:instrText xml:space="preserve"> ADDIN ZOTERO_ITEM CSL_CITATION {"citationID":"CsyNssbw","properties":{"formattedCitation":"(Creswell, 2003)","plainCitation":"(Creswell, 2003)","noteIndex":0},"citationItems":[{"id":3049,"uris":["http://zotero.org/users/5820251/items/H6VAZPND"],"itemData":{"id":3049,"type":"book","abstract":"This study used a laboratory experiment with monetary incentives to test the impact of three personal factors (moral reasoning, value orientation and risk preference), and three situational factors (the presence/absence of audits, tax inequity, and peer reporting behavior), while controlling for the impact of other demographic characteristics, on tax compliance. Analysis of Covariance (ANCOVA) reveals that all the main effects analyzed are statistically significant and robustly influence tax compliance behavior. These results highlight the importance of obtaining a proper understanding of these factors for developing effective policies for increasing the level of compliance, and indicate that standard enforcement polices based on punishment alone should be supplemented by an information system that would acquaint tax payers with the compliance level of other tax payers; reinforce the concept of fairness of the tax system among tax payers; and develop programs that enhance and appeal to a taxpayer's moral conscience and reinforce social cohesion.","collection-number":"1","ISBN":"978-1-4522-2609-5","note":"DOI: 10.16309/j.cnki.issn.1007-1776.2003.03.004","number-of-pages":"6–8","title":"Research Design","author":[{"family":"Creswell","given":"Jw"}],"issued":{"date-parts":[["2003"]]}}}],"schema":"https://github.com/citation-style-language/schema/raw/master/csl-citation.json"} </w:instrText>
      </w:r>
      <w:r w:rsidR="00C610EA" w:rsidRPr="002E6D7D">
        <w:rPr>
          <w:rFonts w:asciiTheme="majorBidi" w:hAnsiTheme="majorBidi" w:cstheme="majorBidi"/>
        </w:rPr>
        <w:fldChar w:fldCharType="separate"/>
      </w:r>
      <w:r w:rsidR="00D415FA" w:rsidRPr="002E6D7D">
        <w:rPr>
          <w:rFonts w:asciiTheme="majorBidi" w:hAnsiTheme="majorBidi" w:cstheme="majorBidi"/>
        </w:rPr>
        <w:t>(Creswell, 2003)</w:t>
      </w:r>
      <w:r w:rsidR="00C610EA" w:rsidRPr="002E6D7D">
        <w:rPr>
          <w:rFonts w:asciiTheme="majorBidi" w:hAnsiTheme="majorBidi" w:cstheme="majorBidi"/>
        </w:rPr>
        <w:fldChar w:fldCharType="end"/>
      </w:r>
      <w:r w:rsidR="00C610EA" w:rsidRPr="002E6D7D">
        <w:rPr>
          <w:rFonts w:asciiTheme="majorBidi" w:hAnsiTheme="majorBidi" w:cstheme="majorBidi"/>
        </w:rPr>
        <w:t xml:space="preserve">. </w:t>
      </w:r>
    </w:p>
    <w:p w14:paraId="71411BC2" w14:textId="77777777" w:rsidR="00870E60" w:rsidRPr="002E6D7D" w:rsidRDefault="00870E60" w:rsidP="00B93A61">
      <w:pPr>
        <w:spacing w:line="360" w:lineRule="auto"/>
        <w:jc w:val="both"/>
        <w:rPr>
          <w:rFonts w:asciiTheme="majorBidi" w:hAnsiTheme="majorBidi" w:cstheme="majorBidi"/>
        </w:rPr>
      </w:pPr>
    </w:p>
    <w:p w14:paraId="5F07AD54" w14:textId="4F5E8330" w:rsidR="00B93A61" w:rsidRPr="002E6D7D" w:rsidRDefault="00E07984" w:rsidP="0082634D">
      <w:pPr>
        <w:spacing w:line="360" w:lineRule="auto"/>
        <w:jc w:val="both"/>
        <w:rPr>
          <w:rFonts w:asciiTheme="majorBidi" w:hAnsiTheme="majorBidi" w:cstheme="majorBidi"/>
        </w:rPr>
      </w:pPr>
      <w:r w:rsidRPr="002E6D7D">
        <w:rPr>
          <w:rFonts w:asciiTheme="majorBidi" w:hAnsiTheme="majorBidi" w:cstheme="majorBidi"/>
          <w:color w:val="000000" w:themeColor="text1"/>
        </w:rPr>
        <w:t>As a result, the reported prevalence of CE drugs uses among university students and risk factors associated with the behaviour</w:t>
      </w:r>
      <w:r w:rsidR="000A1EDA" w:rsidRPr="002E6D7D">
        <w:rPr>
          <w:rFonts w:asciiTheme="majorBidi" w:hAnsiTheme="majorBidi" w:cstheme="majorBidi"/>
          <w:color w:val="000000" w:themeColor="text1"/>
        </w:rPr>
        <w:t>, perception and</w:t>
      </w:r>
      <w:r w:rsidRPr="002E6D7D">
        <w:rPr>
          <w:rFonts w:asciiTheme="majorBidi" w:hAnsiTheme="majorBidi" w:cstheme="majorBidi"/>
          <w:color w:val="000000" w:themeColor="text1"/>
        </w:rPr>
        <w:t xml:space="preserve"> attitude have varied across studies (Bavarian et al., 201</w:t>
      </w:r>
      <w:r w:rsidR="006E4C63" w:rsidRPr="002E6D7D">
        <w:rPr>
          <w:rFonts w:asciiTheme="majorBidi" w:hAnsiTheme="majorBidi" w:cstheme="majorBidi"/>
          <w:color w:val="000000" w:themeColor="text1"/>
        </w:rPr>
        <w:t>3a</w:t>
      </w:r>
      <w:r w:rsidRPr="002E6D7D">
        <w:rPr>
          <w:rFonts w:asciiTheme="majorBidi" w:hAnsiTheme="majorBidi" w:cstheme="majorBidi"/>
          <w:color w:val="000000" w:themeColor="text1"/>
        </w:rPr>
        <w:t xml:space="preserve">). </w:t>
      </w:r>
      <w:r w:rsidR="00B93A61" w:rsidRPr="002E6D7D">
        <w:rPr>
          <w:rFonts w:asciiTheme="majorBidi" w:hAnsiTheme="majorBidi" w:cstheme="majorBidi"/>
        </w:rPr>
        <w:t>Given the relatively recent CE drugs and its impact on the public’s health, a more comprehensive understanding and synthesis of the research on risk factors for CE use among students in the university is needed to guide prevention efforts.</w:t>
      </w:r>
    </w:p>
    <w:p w14:paraId="33D96D0A" w14:textId="77777777" w:rsidR="00B93A61" w:rsidRPr="002E6D7D" w:rsidRDefault="00B93A61" w:rsidP="0082634D">
      <w:pPr>
        <w:spacing w:line="360" w:lineRule="auto"/>
        <w:jc w:val="both"/>
        <w:rPr>
          <w:rFonts w:asciiTheme="majorBidi" w:hAnsiTheme="majorBidi" w:cstheme="majorBidi"/>
          <w:color w:val="000000" w:themeColor="text1"/>
        </w:rPr>
      </w:pPr>
    </w:p>
    <w:p w14:paraId="1896F615" w14:textId="0A5B30F1" w:rsidR="00E07984" w:rsidRPr="002E6D7D" w:rsidRDefault="00E07984" w:rsidP="0082634D">
      <w:pPr>
        <w:spacing w:line="360" w:lineRule="auto"/>
        <w:jc w:val="both"/>
        <w:rPr>
          <w:rFonts w:asciiTheme="majorBidi" w:hAnsiTheme="majorBidi" w:cstheme="majorBidi"/>
          <w:color w:val="000000" w:themeColor="text1"/>
        </w:rPr>
      </w:pPr>
      <w:r w:rsidRPr="002E6D7D">
        <w:rPr>
          <w:rFonts w:asciiTheme="majorBidi" w:hAnsiTheme="majorBidi" w:cstheme="majorBidi"/>
          <w:color w:val="000000" w:themeColor="text1"/>
        </w:rPr>
        <w:t>Addressing these research gaps, through the systematic literature review, is essential for accurately assessing the scope of CE use and identifying the multitude of factors associated with CE use on any one campus</w:t>
      </w:r>
      <w:r w:rsidR="00F5426C" w:rsidRPr="002E6D7D">
        <w:rPr>
          <w:rFonts w:asciiTheme="majorBidi" w:hAnsiTheme="majorBidi" w:cstheme="majorBidi"/>
          <w:color w:val="000000" w:themeColor="text1"/>
        </w:rPr>
        <w:t>.</w:t>
      </w:r>
    </w:p>
    <w:p w14:paraId="01877C4F" w14:textId="77777777" w:rsidR="00F5426C" w:rsidRPr="002E6D7D" w:rsidRDefault="00F5426C" w:rsidP="00B93A61">
      <w:pPr>
        <w:spacing w:line="360" w:lineRule="auto"/>
        <w:rPr>
          <w:rFonts w:asciiTheme="majorBidi" w:hAnsiTheme="majorBidi" w:cstheme="majorBidi"/>
          <w:color w:val="000000"/>
          <w:shd w:val="clear" w:color="auto" w:fill="FFFFFF"/>
        </w:rPr>
      </w:pPr>
    </w:p>
    <w:p w14:paraId="0674E944" w14:textId="2DD8B3F7" w:rsidR="00C10C7B" w:rsidRPr="002E6D7D" w:rsidRDefault="00C10C7B" w:rsidP="0082634D">
      <w:pPr>
        <w:spacing w:line="360" w:lineRule="auto"/>
        <w:jc w:val="both"/>
        <w:rPr>
          <w:rFonts w:asciiTheme="majorBidi" w:hAnsiTheme="majorBidi" w:cstheme="majorBidi"/>
          <w:color w:val="000000"/>
          <w:shd w:val="clear" w:color="auto" w:fill="FFFFFF"/>
        </w:rPr>
      </w:pPr>
      <w:r w:rsidRPr="002E6D7D">
        <w:rPr>
          <w:rFonts w:asciiTheme="majorBidi" w:hAnsiTheme="majorBidi" w:cstheme="majorBidi"/>
          <w:color w:val="000000"/>
          <w:shd w:val="clear" w:color="auto" w:fill="FFFFFF"/>
        </w:rPr>
        <w:t xml:space="preserve">In examining </w:t>
      </w:r>
      <w:r w:rsidR="009B4D95" w:rsidRPr="002E6D7D">
        <w:rPr>
          <w:rFonts w:asciiTheme="majorBidi" w:hAnsiTheme="majorBidi" w:cstheme="majorBidi"/>
          <w:color w:val="000000"/>
          <w:shd w:val="clear" w:color="auto" w:fill="FFFFFF"/>
        </w:rPr>
        <w:t xml:space="preserve">the </w:t>
      </w:r>
      <w:r w:rsidRPr="002E6D7D">
        <w:rPr>
          <w:rFonts w:asciiTheme="majorBidi" w:hAnsiTheme="majorBidi" w:cstheme="majorBidi"/>
          <w:color w:val="000000"/>
          <w:shd w:val="clear" w:color="auto" w:fill="FFFFFF"/>
        </w:rPr>
        <w:t xml:space="preserve">behaviours, expectations, </w:t>
      </w:r>
      <w:r w:rsidR="000A1EDA" w:rsidRPr="002E6D7D">
        <w:rPr>
          <w:rFonts w:asciiTheme="majorBidi" w:hAnsiTheme="majorBidi" w:cstheme="majorBidi"/>
          <w:color w:val="000000"/>
          <w:shd w:val="clear" w:color="auto" w:fill="FFFFFF"/>
        </w:rPr>
        <w:t xml:space="preserve">perception </w:t>
      </w:r>
      <w:r w:rsidRPr="002E6D7D">
        <w:rPr>
          <w:rFonts w:asciiTheme="majorBidi" w:hAnsiTheme="majorBidi" w:cstheme="majorBidi"/>
          <w:color w:val="000000"/>
          <w:shd w:val="clear" w:color="auto" w:fill="FFFFFF"/>
        </w:rPr>
        <w:t xml:space="preserve">and attitudes among students on their use of CE drugs, the </w:t>
      </w:r>
      <w:r w:rsidR="000A1EDA" w:rsidRPr="002E6D7D">
        <w:rPr>
          <w:rFonts w:asciiTheme="majorBidi" w:hAnsiTheme="majorBidi" w:cstheme="majorBidi"/>
          <w:color w:val="000000"/>
          <w:shd w:val="clear" w:color="auto" w:fill="FFFFFF"/>
        </w:rPr>
        <w:t>t</w:t>
      </w:r>
      <w:r w:rsidRPr="002E6D7D">
        <w:rPr>
          <w:rFonts w:asciiTheme="majorBidi" w:hAnsiTheme="majorBidi" w:cstheme="majorBidi"/>
          <w:color w:val="000000"/>
          <w:shd w:val="clear" w:color="auto" w:fill="FFFFFF"/>
        </w:rPr>
        <w:t xml:space="preserve">heory of Triadic Influence (TTI) was applied </w:t>
      </w:r>
      <w:r w:rsidR="00474169" w:rsidRPr="002E6D7D">
        <w:rPr>
          <w:rFonts w:asciiTheme="majorBidi" w:hAnsiTheme="majorBidi" w:cstheme="majorBidi"/>
          <w:color w:val="000000"/>
          <w:shd w:val="clear" w:color="auto" w:fill="FFFFFF"/>
        </w:rPr>
        <w:fldChar w:fldCharType="begin"/>
      </w:r>
      <w:r w:rsidR="00D415FA" w:rsidRPr="002E6D7D">
        <w:rPr>
          <w:rFonts w:asciiTheme="majorBidi" w:hAnsiTheme="majorBidi" w:cstheme="majorBidi"/>
          <w:color w:val="000000"/>
          <w:shd w:val="clear" w:color="auto" w:fill="FFFFFF"/>
        </w:rPr>
        <w:instrText xml:space="preserve"> ADDIN ZOTERO_ITEM CSL_CITATION {"citationID":"av1gdj3ifq","properties":{"formattedCitation":"(Flay &amp; Petraitis, 1994; Flay et al., 2009)","plainCitation":"(Flay &amp; Petraitis, 1994; Flay et al., 2009)","noteIndex":0},"citationItems":[{"id":3228,"uris":["http://zotero.org/users/5820251/items/WYYSPJ63"],"itemData":{"id":3228,"type":"chapter","abstract":"We believe that some new ideas about health related behaviors (HRBs) and health promotion (HP) can be found in our integrative theory, the theory of triadic influence (TTI) (Flay and Petraitis, 1994). The TTI provides a meta-theoretical orientation that suggests higher-order descriptions and explanations of HRB, offers a detailed ecological approach to HB change, and suggests that an increased focus on distal and ultimate levels of influence will produce greater and more sustainable HP effects than the traditional (at least in the United States) focus on affective/cognitive approaches. This chapter provides a brief explanation of why a comprehensive theory of HB is needed, a general overview of the TTI, examples of how it explains a variety of HRBs, empirical evidence for its propositions, a description, some examples of how it can be applied in HP, and some conclusions and comments about future developments. (PsycInfo Database Record (c) 2020 APA, all rights reserved)","container-title":"Emerging theories in health promotion practice and research, 2nd ed.","event-place":"Hoboken, NJ, US","ISBN":"978-0-470-17913-0","page":"451–510","publisher":"Jossey-Bass/Wiley","publisher-place":"Hoboken, NJ, US","title":"The theory of triadic influence.","author":[{"family":"Flay","given":"Brian R"},{"family":"Snyder","given":"Frank J"},{"family":"Petraitis","given":"John"}],"issued":{"date-parts":[["2009"]]}}},{"id":3256,"uris":["http://zotero.org/users/5820251/items/7I5R4H7J"],"itemData":{"id":3256,"type":"article-journal","container-title":"Advances in medical sociology","page":"19–44","title":"A new theory of health behavior with implications for preventive interventions","volume":"4","author":[{"family":"Flay","given":"Brian R"},{"family":"Petraitis","given":"John"}],"issued":{"date-parts":[["1994"]]}}}],"schema":"https://github.com/citation-style-language/schema/raw/master/csl-citation.json"} </w:instrText>
      </w:r>
      <w:r w:rsidR="00474169" w:rsidRPr="002E6D7D">
        <w:rPr>
          <w:rFonts w:asciiTheme="majorBidi" w:hAnsiTheme="majorBidi" w:cstheme="majorBidi"/>
          <w:color w:val="000000"/>
          <w:shd w:val="clear" w:color="auto" w:fill="FFFFFF"/>
        </w:rPr>
        <w:fldChar w:fldCharType="separate"/>
      </w:r>
      <w:r w:rsidR="00D415FA" w:rsidRPr="002E6D7D">
        <w:rPr>
          <w:rFonts w:asciiTheme="majorBidi" w:hAnsiTheme="majorBidi" w:cstheme="majorBidi"/>
          <w:color w:val="000000"/>
        </w:rPr>
        <w:t>(Flay &amp; Petraitis, 1994; Flay et al., 2009)</w:t>
      </w:r>
      <w:r w:rsidR="00474169" w:rsidRPr="002E6D7D">
        <w:rPr>
          <w:rFonts w:asciiTheme="majorBidi" w:hAnsiTheme="majorBidi" w:cstheme="majorBidi"/>
          <w:color w:val="000000"/>
          <w:shd w:val="clear" w:color="auto" w:fill="FFFFFF"/>
        </w:rPr>
        <w:fldChar w:fldCharType="end"/>
      </w:r>
      <w:r w:rsidR="00474169" w:rsidRPr="002E6D7D">
        <w:rPr>
          <w:rFonts w:asciiTheme="majorBidi" w:hAnsiTheme="majorBidi" w:cstheme="majorBidi"/>
          <w:color w:val="000000"/>
        </w:rPr>
        <w:t xml:space="preserve">. </w:t>
      </w:r>
      <w:r w:rsidRPr="002E6D7D">
        <w:rPr>
          <w:rFonts w:asciiTheme="majorBidi" w:hAnsiTheme="majorBidi" w:cstheme="majorBidi"/>
          <w:color w:val="000000"/>
        </w:rPr>
        <w:t xml:space="preserve">It is noteworthy that despite the existence of a wide range of theories of health </w:t>
      </w:r>
      <w:r w:rsidR="00474169" w:rsidRPr="002E6D7D">
        <w:rPr>
          <w:rFonts w:asciiTheme="majorBidi" w:hAnsiTheme="majorBidi" w:cstheme="majorBidi"/>
          <w:color w:val="000000"/>
        </w:rPr>
        <w:t>behaviour</w:t>
      </w:r>
      <w:r w:rsidRPr="002E6D7D">
        <w:rPr>
          <w:rFonts w:asciiTheme="majorBidi" w:hAnsiTheme="majorBidi" w:cstheme="majorBidi"/>
          <w:color w:val="000000"/>
        </w:rPr>
        <w:t xml:space="preserve"> (Flay et al., 2009), the ecological-based TTI allows for the unification of various intrapersonal, social, and environmental theories into a single framework. Therefore, the TTI </w:t>
      </w:r>
      <w:r w:rsidR="00F34256" w:rsidRPr="002E6D7D">
        <w:rPr>
          <w:rFonts w:asciiTheme="majorBidi" w:hAnsiTheme="majorBidi" w:cstheme="majorBidi"/>
          <w:color w:val="000000"/>
        </w:rPr>
        <w:t xml:space="preserve">was chosen </w:t>
      </w:r>
      <w:r w:rsidRPr="002E6D7D">
        <w:rPr>
          <w:rFonts w:asciiTheme="majorBidi" w:hAnsiTheme="majorBidi" w:cstheme="majorBidi"/>
          <w:color w:val="000000"/>
        </w:rPr>
        <w:t>as the theoretical guide due to its comprehensive framework</w:t>
      </w:r>
      <w:r w:rsidR="00474169" w:rsidRPr="002E6D7D">
        <w:rPr>
          <w:rFonts w:asciiTheme="majorBidi" w:hAnsiTheme="majorBidi" w:cstheme="majorBidi"/>
          <w:color w:val="000000"/>
        </w:rPr>
        <w:t xml:space="preserve"> </w:t>
      </w:r>
      <w:r w:rsidR="00814EC5" w:rsidRPr="002E6D7D">
        <w:rPr>
          <w:rFonts w:asciiTheme="majorBidi" w:hAnsiTheme="majorBidi" w:cstheme="majorBidi"/>
          <w:color w:val="000000"/>
        </w:rPr>
        <w:fldChar w:fldCharType="begin"/>
      </w:r>
      <w:r w:rsidR="00D415FA" w:rsidRPr="002E6D7D">
        <w:rPr>
          <w:rFonts w:asciiTheme="majorBidi" w:hAnsiTheme="majorBidi" w:cstheme="majorBidi"/>
          <w:color w:val="000000"/>
        </w:rPr>
        <w:instrText xml:space="preserve"> ADDIN ZOTERO_ITEM CSL_CITATION {"citationID":"a1i4isei9ar","properties":{"formattedCitation":"(Bavarian, Flay, Ketcham, &amp; Smit, 2015)","plainCitation":"(Bavarian, Flay, Ketcham, &amp; Smit, 2015)","noteIndex":0},"citationItems":[{"id":3267,"uris":["http://zotero.org/users/5820251/items/FZYLWM7N"],"itemData":{"id":3267,"type":"article-journal","container-title":"Health Education &amp; Behavior","ISSN":"1090-1981","issue":"6","note":"publisher: Sage Publications Sage CA: Los Angeles, CA","page":"719–729","title":"The illicit use of prescription stimulants on college campuses: A theory-guided systematic review","volume":"42","author":[{"family":"Bavarian","given":"Niloofar"},{"family":"Flay","given":"Brian R"},{"family":"Ketcham","given":"Patricia L"},{"family":"Smit","given":"Ellen"}],"issued":{"date-parts":[["2015"]]}}}],"schema":"https://github.com/citation-style-language/schema/raw/master/csl-citation.json"} </w:instrText>
      </w:r>
      <w:r w:rsidR="00814EC5" w:rsidRPr="002E6D7D">
        <w:rPr>
          <w:rFonts w:asciiTheme="majorBidi" w:hAnsiTheme="majorBidi" w:cstheme="majorBidi"/>
          <w:color w:val="000000"/>
        </w:rPr>
        <w:fldChar w:fldCharType="separate"/>
      </w:r>
      <w:r w:rsidR="00D415FA" w:rsidRPr="002E6D7D">
        <w:rPr>
          <w:rFonts w:asciiTheme="majorBidi" w:hAnsiTheme="majorBidi" w:cstheme="majorBidi"/>
          <w:color w:val="000000"/>
        </w:rPr>
        <w:t>(Bavarian</w:t>
      </w:r>
      <w:r w:rsidR="005A34B5" w:rsidRPr="002E6D7D">
        <w:rPr>
          <w:rFonts w:asciiTheme="majorBidi" w:hAnsiTheme="majorBidi" w:cstheme="majorBidi"/>
          <w:color w:val="000000"/>
        </w:rPr>
        <w:t xml:space="preserve"> et al., </w:t>
      </w:r>
      <w:r w:rsidR="00D415FA" w:rsidRPr="002E6D7D">
        <w:rPr>
          <w:rFonts w:asciiTheme="majorBidi" w:hAnsiTheme="majorBidi" w:cstheme="majorBidi"/>
          <w:color w:val="000000"/>
        </w:rPr>
        <w:t>2015</w:t>
      </w:r>
      <w:r w:rsidR="00BF0306" w:rsidRPr="002E6D7D">
        <w:rPr>
          <w:rFonts w:asciiTheme="majorBidi" w:hAnsiTheme="majorBidi" w:cstheme="majorBidi"/>
          <w:color w:val="000000"/>
        </w:rPr>
        <w:t>a</w:t>
      </w:r>
      <w:r w:rsidR="00D415FA" w:rsidRPr="002E6D7D">
        <w:rPr>
          <w:rFonts w:asciiTheme="majorBidi" w:hAnsiTheme="majorBidi" w:cstheme="majorBidi"/>
          <w:color w:val="000000"/>
        </w:rPr>
        <w:t>)</w:t>
      </w:r>
      <w:r w:rsidR="00814EC5" w:rsidRPr="002E6D7D">
        <w:rPr>
          <w:rFonts w:asciiTheme="majorBidi" w:hAnsiTheme="majorBidi" w:cstheme="majorBidi"/>
          <w:color w:val="000000"/>
        </w:rPr>
        <w:fldChar w:fldCharType="end"/>
      </w:r>
      <w:r w:rsidR="009B4D95" w:rsidRPr="002E6D7D">
        <w:rPr>
          <w:rFonts w:asciiTheme="majorBidi" w:hAnsiTheme="majorBidi" w:cstheme="majorBidi"/>
          <w:color w:val="000000"/>
        </w:rPr>
        <w:t>.</w:t>
      </w:r>
    </w:p>
    <w:p w14:paraId="3D638F57" w14:textId="77777777" w:rsidR="00A51001" w:rsidRPr="002E6D7D" w:rsidRDefault="00A51001" w:rsidP="0032304C">
      <w:pPr>
        <w:spacing w:line="360" w:lineRule="auto"/>
        <w:jc w:val="both"/>
        <w:rPr>
          <w:rFonts w:asciiTheme="majorBidi" w:hAnsiTheme="majorBidi" w:cstheme="majorBidi"/>
        </w:rPr>
      </w:pPr>
    </w:p>
    <w:p w14:paraId="062F691A" w14:textId="010E2BFC" w:rsidR="00AD4596" w:rsidRPr="002E6D7D" w:rsidRDefault="00AD4596" w:rsidP="008A3C4A">
      <w:pPr>
        <w:pStyle w:val="Heading2"/>
        <w:rPr>
          <w:rFonts w:asciiTheme="majorBidi" w:hAnsiTheme="majorBidi"/>
          <w:b/>
          <w:bCs/>
          <w:color w:val="000000" w:themeColor="text1"/>
          <w:sz w:val="28"/>
          <w:szCs w:val="28"/>
        </w:rPr>
      </w:pPr>
      <w:bookmarkStart w:id="123" w:name="_Toc128520800"/>
      <w:r w:rsidRPr="002E6D7D">
        <w:rPr>
          <w:rFonts w:asciiTheme="majorBidi" w:hAnsiTheme="majorBidi"/>
          <w:b/>
          <w:bCs/>
          <w:color w:val="000000" w:themeColor="text1"/>
          <w:sz w:val="28"/>
          <w:szCs w:val="28"/>
        </w:rPr>
        <w:t>The Triadic Influence Theory</w:t>
      </w:r>
      <w:bookmarkEnd w:id="123"/>
      <w:r w:rsidRPr="002E6D7D">
        <w:rPr>
          <w:rFonts w:asciiTheme="majorBidi" w:hAnsiTheme="majorBidi"/>
          <w:b/>
          <w:bCs/>
          <w:color w:val="000000" w:themeColor="text1"/>
          <w:sz w:val="28"/>
          <w:szCs w:val="28"/>
        </w:rPr>
        <w:t xml:space="preserve"> </w:t>
      </w:r>
    </w:p>
    <w:p w14:paraId="17BA06BD" w14:textId="77777777" w:rsidR="008A3C4A" w:rsidRPr="002E6D7D" w:rsidRDefault="008A3C4A" w:rsidP="008A3C4A">
      <w:pPr>
        <w:rPr>
          <w:rFonts w:asciiTheme="majorBidi" w:hAnsiTheme="majorBidi" w:cstheme="majorBidi"/>
        </w:rPr>
      </w:pPr>
    </w:p>
    <w:p w14:paraId="42F7069F" w14:textId="0E273B9A" w:rsidR="00AD4596" w:rsidRPr="002E6D7D" w:rsidRDefault="00AD4596" w:rsidP="00353E75">
      <w:pPr>
        <w:spacing w:line="360" w:lineRule="auto"/>
        <w:jc w:val="both"/>
        <w:rPr>
          <w:rFonts w:asciiTheme="majorBidi" w:hAnsiTheme="majorBidi" w:cstheme="majorBidi"/>
          <w:i/>
          <w:iCs/>
          <w:color w:val="000000" w:themeColor="text1"/>
        </w:rPr>
      </w:pPr>
      <w:r w:rsidRPr="002E6D7D">
        <w:rPr>
          <w:rFonts w:asciiTheme="majorBidi" w:hAnsiTheme="majorBidi" w:cstheme="majorBidi"/>
          <w:color w:val="000000" w:themeColor="text1"/>
        </w:rPr>
        <w:t xml:space="preserve">This research adapted the theory of triadic influence (TTI) (Flay and </w:t>
      </w:r>
      <w:proofErr w:type="spellStart"/>
      <w:r w:rsidRPr="002E6D7D">
        <w:rPr>
          <w:rFonts w:asciiTheme="majorBidi" w:hAnsiTheme="majorBidi" w:cstheme="majorBidi"/>
          <w:color w:val="000000" w:themeColor="text1"/>
        </w:rPr>
        <w:t>Petraitis</w:t>
      </w:r>
      <w:proofErr w:type="spellEnd"/>
      <w:r w:rsidRPr="002E6D7D">
        <w:rPr>
          <w:rFonts w:asciiTheme="majorBidi" w:hAnsiTheme="majorBidi" w:cstheme="majorBidi"/>
          <w:color w:val="000000" w:themeColor="text1"/>
        </w:rPr>
        <w:t>, 1994, Flay et al., 2009), a theory that includes constructs and combines ideas from several ‘smaller’ theories, such as the</w:t>
      </w:r>
      <w:r w:rsidR="00823A1C" w:rsidRPr="002E6D7D">
        <w:rPr>
          <w:rFonts w:asciiTheme="majorBidi" w:hAnsiTheme="majorBidi" w:cstheme="majorBidi"/>
          <w:color w:val="000000" w:themeColor="text1"/>
        </w:rPr>
        <w:t xml:space="preserve"> </w:t>
      </w:r>
      <w:r w:rsidR="00F34256" w:rsidRPr="002E6D7D">
        <w:rPr>
          <w:rFonts w:asciiTheme="majorBidi" w:hAnsiTheme="majorBidi" w:cstheme="majorBidi"/>
          <w:b/>
          <w:bCs/>
          <w:color w:val="000000" w:themeColor="text1"/>
        </w:rPr>
        <w:t>“</w:t>
      </w:r>
      <w:r w:rsidR="00823A1C" w:rsidRPr="002E6D7D">
        <w:rPr>
          <w:rFonts w:asciiTheme="majorBidi" w:hAnsiTheme="majorBidi" w:cstheme="majorBidi"/>
          <w:b/>
          <w:bCs/>
          <w:color w:val="000000" w:themeColor="text1"/>
        </w:rPr>
        <w:t>S</w:t>
      </w:r>
      <w:r w:rsidRPr="002E6D7D">
        <w:rPr>
          <w:rFonts w:asciiTheme="majorBidi" w:hAnsiTheme="majorBidi" w:cstheme="majorBidi"/>
          <w:b/>
          <w:bCs/>
          <w:color w:val="000000" w:themeColor="text1"/>
        </w:rPr>
        <w:t>ocial learning theory</w:t>
      </w:r>
      <w:r w:rsidR="00F34256" w:rsidRPr="002E6D7D">
        <w:rPr>
          <w:rFonts w:asciiTheme="majorBidi" w:hAnsiTheme="majorBidi" w:cstheme="majorBidi"/>
          <w:b/>
          <w:bCs/>
          <w:color w:val="000000" w:themeColor="text1"/>
        </w:rPr>
        <w:t>”</w:t>
      </w:r>
      <w:r w:rsidRPr="002E6D7D">
        <w:rPr>
          <w:rFonts w:asciiTheme="majorBidi" w:hAnsiTheme="majorBidi" w:cstheme="majorBidi"/>
          <w:color w:val="000000" w:themeColor="text1"/>
        </w:rPr>
        <w:t xml:space="preserve"> (Bandura, 1986)</w:t>
      </w:r>
      <w:r w:rsidR="005003B6" w:rsidRPr="002E6D7D">
        <w:rPr>
          <w:rFonts w:asciiTheme="majorBidi" w:hAnsiTheme="majorBidi" w:cstheme="majorBidi"/>
        </w:rPr>
        <w:t xml:space="preserve">  </w:t>
      </w:r>
      <w:r w:rsidR="00F34256" w:rsidRPr="002E6D7D">
        <w:rPr>
          <w:rFonts w:asciiTheme="majorBidi" w:hAnsiTheme="majorBidi" w:cstheme="majorBidi"/>
        </w:rPr>
        <w:t>“</w:t>
      </w:r>
      <w:r w:rsidR="005003B6" w:rsidRPr="002E6D7D">
        <w:rPr>
          <w:rFonts w:asciiTheme="majorBidi" w:hAnsiTheme="majorBidi" w:cstheme="majorBidi"/>
          <w:i/>
          <w:iCs/>
        </w:rPr>
        <w:t xml:space="preserve">that is considered to be critical in promoting desirable behavioural changes </w:t>
      </w:r>
      <w:r w:rsidR="005003B6" w:rsidRPr="002E6D7D">
        <w:rPr>
          <w:rFonts w:asciiTheme="majorBidi" w:hAnsiTheme="majorBidi" w:cstheme="majorBidi"/>
          <w:i/>
          <w:iCs/>
        </w:rPr>
        <w:fldChar w:fldCharType="begin"/>
      </w:r>
      <w:r w:rsidR="005003B6" w:rsidRPr="002E6D7D">
        <w:rPr>
          <w:rFonts w:asciiTheme="majorBidi" w:hAnsiTheme="majorBidi" w:cstheme="majorBidi"/>
          <w:i/>
          <w:iCs/>
        </w:rPr>
        <w:instrText xml:space="preserve"> ADDIN ZOTERO_ITEM CSL_CITATION {"citationID":"a13aeate5q9","properties":{"formattedCitation":"(Tadayon Nabavi, 2012)","plainCitation":"(Tadayon Nabavi, 2012)","noteIndex":0},"citationItems":[{"id":3058,"uris":["http://zotero.org/users/5820251/items/46HAATKH"],"itemData":{"id":3058,"type":"article-journal","title":"Bandura's Social Learning Theory &amp; Social Cognitive Learning Theory","author":[{"family":"Tadayon Nabavi","given":"Razieh"}],"issued":{"date-parts":[["2012",1]]}}}],"schema":"https://github.com/citation-style-language/schema/raw/master/csl-citation.json"} </w:instrText>
      </w:r>
      <w:r w:rsidR="005003B6" w:rsidRPr="002E6D7D">
        <w:rPr>
          <w:rFonts w:asciiTheme="majorBidi" w:hAnsiTheme="majorBidi" w:cstheme="majorBidi"/>
          <w:i/>
          <w:iCs/>
        </w:rPr>
        <w:fldChar w:fldCharType="separate"/>
      </w:r>
      <w:r w:rsidR="002E5974" w:rsidRPr="002E6D7D">
        <w:rPr>
          <w:rFonts w:asciiTheme="majorBidi" w:hAnsiTheme="majorBidi" w:cstheme="majorBidi"/>
          <w:i/>
          <w:iCs/>
        </w:rPr>
        <w:t>(Nabavi</w:t>
      </w:r>
      <w:r w:rsidR="00D415FA" w:rsidRPr="002E6D7D">
        <w:rPr>
          <w:rFonts w:asciiTheme="majorBidi" w:hAnsiTheme="majorBidi" w:cstheme="majorBidi"/>
          <w:i/>
          <w:iCs/>
        </w:rPr>
        <w:t>, 2012)</w:t>
      </w:r>
      <w:r w:rsidR="005003B6" w:rsidRPr="002E6D7D">
        <w:rPr>
          <w:rFonts w:asciiTheme="majorBidi" w:hAnsiTheme="majorBidi" w:cstheme="majorBidi"/>
          <w:i/>
          <w:iCs/>
        </w:rPr>
        <w:fldChar w:fldCharType="end"/>
      </w:r>
      <w:r w:rsidR="005003B6" w:rsidRPr="002E6D7D">
        <w:rPr>
          <w:rFonts w:asciiTheme="majorBidi" w:hAnsiTheme="majorBidi" w:cstheme="majorBidi"/>
          <w:i/>
          <w:iCs/>
        </w:rPr>
        <w:t xml:space="preserve">. Moreover, interactions between humans in social contexts underpin this theory. When observing the behaviours of others, individuals often develop similar behaviours </w:t>
      </w:r>
      <w:r w:rsidR="005003B6" w:rsidRPr="002E6D7D">
        <w:rPr>
          <w:rFonts w:asciiTheme="majorBidi" w:hAnsiTheme="majorBidi" w:cstheme="majorBidi"/>
          <w:i/>
          <w:iCs/>
        </w:rPr>
        <w:fldChar w:fldCharType="begin"/>
      </w:r>
      <w:r w:rsidR="005003B6" w:rsidRPr="002E6D7D">
        <w:rPr>
          <w:rFonts w:asciiTheme="majorBidi" w:hAnsiTheme="majorBidi" w:cstheme="majorBidi"/>
          <w:i/>
          <w:iCs/>
        </w:rPr>
        <w:instrText xml:space="preserve"> ADDIN ZOTERO_ITEM CSL_CITATION {"citationID":"a230sgfbri","properties":{"formattedCitation":"(Bandura, 1978)","plainCitation":"(Bandura, 1978)","noteIndex":0},"citationItems":[{"id":3057,"uris":["http://zotero.org/users/5820251/items/LN22VNBH"],"itemData":{"id":3057,"type":"article-journal","abstract":"The present article presents an integrative theoretical framework to explain and to predict psychological changes achieved by different modes of treatment. This theory states that psychological procedures, whatever their form, alter the level and strength of self-efficacy. It is hypothesized that expectations of personal efficacy determine whether coping behavior will be initiated, how much effort will be expended, and how long it will be sustained in the face of obstacles and aversive experiences. Persistence in activities that are subjectively threatening but in fact relatively safe produces, through experiences of mastery, further enhancement of self-efficacy and corresponding reductions in defensive behavior. In the propose model, expectations of personal efficacy are derived from four principal sources of information: performance accomplishments, vicarious experience, verbal persuasion, and physiological states. The more dependable the experiential sources, the greater are the changes in perceive self-efficacy. A number of factors are identified as influencing the cognitive processing of efficacy information arising from enactive, vicarious, exhortative, and emotive sources. The differential power of diverse therapeutic procedures is analyzed in terms of the postulated cognitive mechanism of operation. Findings are reported from microanalyses of enactive, vicarious, and emotive modes of treatment that support the hypothesized relationship between perceived self-efficacy and behavioral changes. Possible directions for further research are discussed.","container-title":"Advances in Behaviour Research and Therapy","DOI":"https://doi.org/10.1016/0146-6402(78)90002-4","ISSN":"0146-6402","issue":"4","page":"139–161","title":"Self-efficacy: Toward a unifying theory of behavioral change","URL":"http://www.sciencedirect.com/science/article/pii/0146640278900024","volume":"1","author":[{"family":"Bandura","given":"Albert"}],"issued":{"date-parts":[["1978"]]}}}],"schema":"https://github.com/citation-style-language/schema/raw/master/csl-citation.json"} </w:instrText>
      </w:r>
      <w:r w:rsidR="005003B6" w:rsidRPr="002E6D7D">
        <w:rPr>
          <w:rFonts w:asciiTheme="majorBidi" w:hAnsiTheme="majorBidi" w:cstheme="majorBidi"/>
          <w:i/>
          <w:iCs/>
        </w:rPr>
        <w:fldChar w:fldCharType="separate"/>
      </w:r>
      <w:r w:rsidR="00D415FA" w:rsidRPr="002E6D7D">
        <w:rPr>
          <w:rFonts w:asciiTheme="majorBidi" w:hAnsiTheme="majorBidi" w:cstheme="majorBidi"/>
          <w:i/>
          <w:iCs/>
        </w:rPr>
        <w:t>(Bandura, 1978)</w:t>
      </w:r>
      <w:r w:rsidR="005003B6" w:rsidRPr="002E6D7D">
        <w:rPr>
          <w:rFonts w:asciiTheme="majorBidi" w:hAnsiTheme="majorBidi" w:cstheme="majorBidi"/>
          <w:i/>
          <w:iCs/>
        </w:rPr>
        <w:fldChar w:fldCharType="end"/>
      </w:r>
      <w:r w:rsidR="005003B6" w:rsidRPr="002E6D7D">
        <w:rPr>
          <w:rFonts w:asciiTheme="majorBidi" w:hAnsiTheme="majorBidi" w:cstheme="majorBidi"/>
          <w:i/>
          <w:iCs/>
        </w:rPr>
        <w:t xml:space="preserve">. Additionally, once a person has observed the behaviour of others, they often imitate that behaviour, particularly if their observational experiences have been positive or rewarding </w:t>
      </w:r>
      <w:r w:rsidR="005003B6" w:rsidRPr="002E6D7D">
        <w:rPr>
          <w:rFonts w:asciiTheme="majorBidi" w:hAnsiTheme="majorBidi" w:cstheme="majorBidi"/>
          <w:i/>
          <w:iCs/>
        </w:rPr>
        <w:fldChar w:fldCharType="begin"/>
      </w:r>
      <w:r w:rsidR="005003B6" w:rsidRPr="002E6D7D">
        <w:rPr>
          <w:rFonts w:asciiTheme="majorBidi" w:hAnsiTheme="majorBidi" w:cstheme="majorBidi"/>
          <w:i/>
          <w:iCs/>
        </w:rPr>
        <w:instrText xml:space="preserve"> ADDIN ZOTERO_ITEM CSL_CITATION {"citationID":"qYaZtuzC","properties":{"formattedCitation":"(Bandura, 1978)","plainCitation":"(Bandura, 1978)","noteIndex":0},"citationItems":[{"id":3057,"uris":["http://zotero.org/users/5820251/items/LN22VNBH"],"itemData":{"id":3057,"type":"article-journal","abstract":"The present article presents an integrative theoretical framework to explain and to predict psychological changes achieved by different modes of treatment. This theory states that psychological procedures, whatever their form, alter the level and strength of self-efficacy. It is hypothesized that expectations of personal efficacy determine whether coping behavior will be initiated, how much effort will be expended, and how long it will be sustained in the face of obstacles and aversive experiences. Persistence in activities that are subjectively threatening but in fact relatively safe produces, through experiences of mastery, further enhancement of self-efficacy and corresponding reductions in defensive behavior. In the propose model, expectations of personal efficacy are derived from four principal sources of information: performance accomplishments, vicarious experience, verbal persuasion, and physiological states. The more dependable the experiential sources, the greater are the changes in perceive self-efficacy. A number of factors are identified as influencing the cognitive processing of efficacy information arising from enactive, vicarious, exhortative, and emotive sources. The differential power of diverse therapeutic procedures is analyzed in terms of the postulated cognitive mechanism of operation. Findings are reported from microanalyses of enactive, vicarious, and emotive modes of treatment that support the hypothesized relationship between perceived self-efficacy and behavioral changes. Possible directions for further research are discussed.","container-title":"Advances in Behaviour Research and Therapy","DOI":"https://doi.org/10.1016/0146-6402(78)90002-4","ISSN":"0146-6402","issue":"4","page":"139–161","title":"Self-efficacy: Toward a unifying theory of behavioral change","URL":"http://www.sciencedirect.com/science/article/pii/0146640278900024","volume":"1","author":[{"family":"Bandura","given":"Albert"}],"issued":{"date-parts":[["1978"]]}}}],"schema":"https://github.com/citation-style-language/schema/raw/master/csl-citation.json"} </w:instrText>
      </w:r>
      <w:r w:rsidR="005003B6" w:rsidRPr="002E6D7D">
        <w:rPr>
          <w:rFonts w:asciiTheme="majorBidi" w:hAnsiTheme="majorBidi" w:cstheme="majorBidi"/>
          <w:i/>
          <w:iCs/>
        </w:rPr>
        <w:fldChar w:fldCharType="separate"/>
      </w:r>
      <w:r w:rsidR="00D415FA" w:rsidRPr="002E6D7D">
        <w:rPr>
          <w:rFonts w:asciiTheme="majorBidi" w:hAnsiTheme="majorBidi" w:cstheme="majorBidi"/>
          <w:i/>
          <w:iCs/>
        </w:rPr>
        <w:t>(Bandura, 1978)</w:t>
      </w:r>
      <w:r w:rsidR="005003B6" w:rsidRPr="002E6D7D">
        <w:rPr>
          <w:rFonts w:asciiTheme="majorBidi" w:hAnsiTheme="majorBidi" w:cstheme="majorBidi"/>
          <w:i/>
          <w:iCs/>
        </w:rPr>
        <w:fldChar w:fldCharType="end"/>
      </w:r>
      <w:r w:rsidR="00F34256" w:rsidRPr="002E6D7D">
        <w:rPr>
          <w:rFonts w:asciiTheme="majorBidi" w:hAnsiTheme="majorBidi" w:cstheme="majorBidi"/>
          <w:i/>
          <w:iCs/>
        </w:rPr>
        <w:t>”</w:t>
      </w:r>
      <w:r w:rsidR="005003B6" w:rsidRPr="002E6D7D">
        <w:rPr>
          <w:rFonts w:asciiTheme="majorBidi" w:hAnsiTheme="majorBidi" w:cstheme="majorBidi"/>
          <w:i/>
          <w:iCs/>
        </w:rPr>
        <w:t>,</w:t>
      </w:r>
      <w:r w:rsidR="005003B6" w:rsidRPr="002E6D7D">
        <w:rPr>
          <w:rFonts w:asciiTheme="majorBidi" w:hAnsiTheme="majorBidi" w:cstheme="majorBidi"/>
        </w:rPr>
        <w:t xml:space="preserve"> </w:t>
      </w:r>
      <w:r w:rsidRPr="002E6D7D">
        <w:rPr>
          <w:rFonts w:asciiTheme="majorBidi" w:hAnsiTheme="majorBidi" w:cstheme="majorBidi"/>
          <w:color w:val="000000" w:themeColor="text1"/>
        </w:rPr>
        <w:t xml:space="preserve">and the </w:t>
      </w:r>
      <w:r w:rsidR="00F34256" w:rsidRPr="002E6D7D">
        <w:rPr>
          <w:rFonts w:asciiTheme="majorBidi" w:hAnsiTheme="majorBidi" w:cstheme="majorBidi"/>
          <w:b/>
          <w:bCs/>
          <w:color w:val="000000" w:themeColor="text1"/>
        </w:rPr>
        <w:t>“</w:t>
      </w:r>
      <w:r w:rsidR="00823A1C" w:rsidRPr="002E6D7D">
        <w:rPr>
          <w:rFonts w:asciiTheme="majorBidi" w:hAnsiTheme="majorBidi" w:cstheme="majorBidi"/>
          <w:b/>
          <w:bCs/>
          <w:color w:val="000000" w:themeColor="text1"/>
        </w:rPr>
        <w:t>T</w:t>
      </w:r>
      <w:r w:rsidRPr="002E6D7D">
        <w:rPr>
          <w:rFonts w:asciiTheme="majorBidi" w:hAnsiTheme="majorBidi" w:cstheme="majorBidi"/>
          <w:b/>
          <w:bCs/>
          <w:color w:val="000000" w:themeColor="text1"/>
        </w:rPr>
        <w:t>heory of planned behaviour</w:t>
      </w:r>
      <w:r w:rsidR="00353E75" w:rsidRPr="002E6D7D">
        <w:rPr>
          <w:rFonts w:asciiTheme="majorBidi" w:hAnsiTheme="majorBidi" w:cstheme="majorBidi"/>
          <w:b/>
          <w:bCs/>
          <w:color w:val="000000" w:themeColor="text1"/>
        </w:rPr>
        <w:t xml:space="preserve"> (TPB)</w:t>
      </w:r>
      <w:r w:rsidR="00F34256" w:rsidRPr="002E6D7D">
        <w:rPr>
          <w:rFonts w:asciiTheme="majorBidi" w:hAnsiTheme="majorBidi" w:cstheme="majorBidi"/>
          <w:color w:val="000000" w:themeColor="text1"/>
        </w:rPr>
        <w:t>”</w:t>
      </w:r>
      <w:r w:rsidRPr="002E6D7D">
        <w:rPr>
          <w:rFonts w:asciiTheme="majorBidi" w:hAnsiTheme="majorBidi" w:cstheme="majorBidi"/>
          <w:color w:val="000000" w:themeColor="text1"/>
        </w:rPr>
        <w:t xml:space="preserve">, </w:t>
      </w:r>
      <w:r w:rsidR="005003B6" w:rsidRPr="002E6D7D">
        <w:rPr>
          <w:rFonts w:asciiTheme="majorBidi" w:hAnsiTheme="majorBidi" w:cstheme="majorBidi"/>
          <w:color w:val="000000" w:themeColor="text1"/>
        </w:rPr>
        <w:fldChar w:fldCharType="begin"/>
      </w:r>
      <w:r w:rsidR="00ED3BD5" w:rsidRPr="002E6D7D">
        <w:rPr>
          <w:rFonts w:asciiTheme="majorBidi" w:hAnsiTheme="majorBidi" w:cstheme="majorBidi"/>
          <w:color w:val="000000" w:themeColor="text1"/>
        </w:rPr>
        <w:instrText xml:space="preserve"> ADDIN ZOTERO_ITEM CSL_CITATION {"citationID":"a8fe0319or","properties":{"formattedCitation":"(Ajzen, 1991)","plainCitation":"(Ajzen, 1991)","noteIndex":0},"citationItems":[{"id":3265,"uris":["http://zotero.org/users/5820251/items/IDDDCDDT"],"itemData":{"id":3265,"type":"article-journal","container-title":"Organizational Behavior and Human Decision Processes","DOI":"10.1016/0749-5978(91)90020-T","page":"179–211","title":"The Theory of Planned Behavior","volume":"50","author":[{"family":"Ajzen","given":"Icek"}],"issued":{"date-parts":[["1991",12]]}}}],"schema":"https://github.com/citation-style-language/schema/raw/master/csl-citation.json"} </w:instrText>
      </w:r>
      <w:r w:rsidR="005003B6" w:rsidRPr="002E6D7D">
        <w:rPr>
          <w:rFonts w:asciiTheme="majorBidi" w:hAnsiTheme="majorBidi" w:cstheme="majorBidi"/>
          <w:color w:val="000000" w:themeColor="text1"/>
        </w:rPr>
        <w:fldChar w:fldCharType="separate"/>
      </w:r>
      <w:r w:rsidR="00D415FA" w:rsidRPr="002E6D7D">
        <w:rPr>
          <w:rFonts w:asciiTheme="majorBidi" w:hAnsiTheme="majorBidi" w:cstheme="majorBidi"/>
          <w:color w:val="000000"/>
        </w:rPr>
        <w:t>(Ajzen, 1991)</w:t>
      </w:r>
      <w:r w:rsidR="005003B6" w:rsidRPr="002E6D7D">
        <w:rPr>
          <w:rFonts w:asciiTheme="majorBidi" w:hAnsiTheme="majorBidi" w:cstheme="majorBidi"/>
          <w:color w:val="000000" w:themeColor="text1"/>
        </w:rPr>
        <w:fldChar w:fldCharType="end"/>
      </w:r>
      <w:r w:rsidR="00B420B4" w:rsidRPr="002E6D7D">
        <w:rPr>
          <w:rFonts w:asciiTheme="majorBidi" w:hAnsiTheme="majorBidi" w:cstheme="majorBidi"/>
          <w:color w:val="000000" w:themeColor="text1"/>
        </w:rPr>
        <w:t xml:space="preserve">. </w:t>
      </w:r>
      <w:r w:rsidR="00B420B4" w:rsidRPr="002E6D7D">
        <w:rPr>
          <w:rFonts w:asciiTheme="majorBidi" w:hAnsiTheme="majorBidi" w:cstheme="majorBidi"/>
          <w:color w:val="000000"/>
        </w:rPr>
        <w:t>According to this theory, people have</w:t>
      </w:r>
      <w:r w:rsidR="00B420B4" w:rsidRPr="002E6D7D">
        <w:rPr>
          <w:rFonts w:asciiTheme="majorBidi" w:hAnsiTheme="majorBidi" w:cstheme="majorBidi"/>
          <w:i/>
          <w:iCs/>
          <w:color w:val="000000"/>
        </w:rPr>
        <w:t xml:space="preserve"> </w:t>
      </w:r>
      <w:r w:rsidR="00F34256" w:rsidRPr="002E6D7D">
        <w:rPr>
          <w:rFonts w:asciiTheme="majorBidi" w:hAnsiTheme="majorBidi" w:cstheme="majorBidi"/>
          <w:i/>
          <w:iCs/>
          <w:color w:val="000000"/>
        </w:rPr>
        <w:lastRenderedPageBreak/>
        <w:t>“</w:t>
      </w:r>
      <w:r w:rsidR="00B420B4" w:rsidRPr="002E6D7D">
        <w:rPr>
          <w:rFonts w:asciiTheme="majorBidi" w:hAnsiTheme="majorBidi" w:cstheme="majorBidi"/>
          <w:i/>
          <w:iCs/>
          <w:color w:val="0D0D0D" w:themeColor="text1" w:themeTint="F2"/>
        </w:rPr>
        <w:t xml:space="preserve">the ability to exert self-control over a wide range of </w:t>
      </w:r>
      <w:r w:rsidR="00353E75" w:rsidRPr="002E6D7D">
        <w:rPr>
          <w:rFonts w:asciiTheme="majorBidi" w:hAnsiTheme="majorBidi" w:cstheme="majorBidi"/>
          <w:i/>
          <w:iCs/>
          <w:color w:val="0D0D0D" w:themeColor="text1" w:themeTint="F2"/>
        </w:rPr>
        <w:t>behaviours</w:t>
      </w:r>
      <w:r w:rsidR="00B420B4" w:rsidRPr="002E6D7D">
        <w:rPr>
          <w:rFonts w:asciiTheme="majorBidi" w:hAnsiTheme="majorBidi" w:cstheme="majorBidi"/>
          <w:i/>
          <w:iCs/>
          <w:color w:val="0D0D0D" w:themeColor="text1" w:themeTint="F2"/>
        </w:rPr>
        <w:t xml:space="preserve">. The key component of this model is </w:t>
      </w:r>
      <w:r w:rsidR="00353E75" w:rsidRPr="002E6D7D">
        <w:rPr>
          <w:rFonts w:asciiTheme="majorBidi" w:hAnsiTheme="majorBidi" w:cstheme="majorBidi"/>
          <w:i/>
          <w:iCs/>
          <w:color w:val="0D0D0D" w:themeColor="text1" w:themeTint="F2"/>
        </w:rPr>
        <w:t>behavioural</w:t>
      </w:r>
      <w:r w:rsidR="00B420B4" w:rsidRPr="002E6D7D">
        <w:rPr>
          <w:rFonts w:asciiTheme="majorBidi" w:hAnsiTheme="majorBidi" w:cstheme="majorBidi"/>
          <w:i/>
          <w:iCs/>
          <w:color w:val="0D0D0D" w:themeColor="text1" w:themeTint="F2"/>
        </w:rPr>
        <w:t xml:space="preserve"> intent; </w:t>
      </w:r>
      <w:r w:rsidR="00353E75" w:rsidRPr="002E6D7D">
        <w:rPr>
          <w:rFonts w:asciiTheme="majorBidi" w:hAnsiTheme="majorBidi" w:cstheme="majorBidi"/>
          <w:i/>
          <w:iCs/>
          <w:color w:val="0D0D0D" w:themeColor="text1" w:themeTint="F2"/>
        </w:rPr>
        <w:t>behavioural</w:t>
      </w:r>
      <w:r w:rsidR="00B420B4" w:rsidRPr="002E6D7D">
        <w:rPr>
          <w:rFonts w:asciiTheme="majorBidi" w:hAnsiTheme="majorBidi" w:cstheme="majorBidi"/>
          <w:i/>
          <w:iCs/>
          <w:color w:val="0D0D0D" w:themeColor="text1" w:themeTint="F2"/>
        </w:rPr>
        <w:t xml:space="preserve"> intentions are influenced by both the subjective assessment of the risks and benefits of the expected outcome and the attitude towards the likelihood that </w:t>
      </w:r>
      <w:r w:rsidR="00353E75" w:rsidRPr="002E6D7D">
        <w:rPr>
          <w:rFonts w:asciiTheme="majorBidi" w:hAnsiTheme="majorBidi" w:cstheme="majorBidi"/>
          <w:i/>
          <w:iCs/>
          <w:color w:val="0D0D0D" w:themeColor="text1" w:themeTint="F2"/>
        </w:rPr>
        <w:t>behaviour</w:t>
      </w:r>
      <w:r w:rsidR="00B420B4" w:rsidRPr="002E6D7D">
        <w:rPr>
          <w:rFonts w:asciiTheme="majorBidi" w:hAnsiTheme="majorBidi" w:cstheme="majorBidi"/>
          <w:i/>
          <w:iCs/>
          <w:color w:val="0D0D0D" w:themeColor="text1" w:themeTint="F2"/>
        </w:rPr>
        <w:t xml:space="preserve"> will achieve it. In addition to health </w:t>
      </w:r>
      <w:r w:rsidR="00353E75" w:rsidRPr="002E6D7D">
        <w:rPr>
          <w:rFonts w:asciiTheme="majorBidi" w:hAnsiTheme="majorBidi" w:cstheme="majorBidi"/>
          <w:i/>
          <w:iCs/>
          <w:color w:val="0D0D0D" w:themeColor="text1" w:themeTint="F2"/>
        </w:rPr>
        <w:t>behaviours</w:t>
      </w:r>
      <w:r w:rsidR="00B420B4" w:rsidRPr="002E6D7D">
        <w:rPr>
          <w:rFonts w:asciiTheme="majorBidi" w:hAnsiTheme="majorBidi" w:cstheme="majorBidi"/>
          <w:i/>
          <w:iCs/>
          <w:color w:val="0D0D0D" w:themeColor="text1" w:themeTint="F2"/>
        </w:rPr>
        <w:t xml:space="preserve"> and intentions, the TPB is used to predict and explain health </w:t>
      </w:r>
      <w:r w:rsidR="00353E75" w:rsidRPr="002E6D7D">
        <w:rPr>
          <w:rFonts w:asciiTheme="majorBidi" w:hAnsiTheme="majorBidi" w:cstheme="majorBidi"/>
          <w:i/>
          <w:iCs/>
          <w:color w:val="0D0D0D" w:themeColor="text1" w:themeTint="F2"/>
        </w:rPr>
        <w:t>behaviours</w:t>
      </w:r>
      <w:r w:rsidR="00B420B4" w:rsidRPr="002E6D7D">
        <w:rPr>
          <w:rFonts w:asciiTheme="majorBidi" w:hAnsiTheme="majorBidi" w:cstheme="majorBidi"/>
          <w:i/>
          <w:iCs/>
          <w:color w:val="0D0D0D" w:themeColor="text1" w:themeTint="F2"/>
        </w:rPr>
        <w:t xml:space="preserve"> and intentions, such as smoking, drinking, and using addictive substances. It is emphasized in the TPB that </w:t>
      </w:r>
      <w:r w:rsidR="00353E75" w:rsidRPr="002E6D7D">
        <w:rPr>
          <w:rFonts w:asciiTheme="majorBidi" w:hAnsiTheme="majorBidi" w:cstheme="majorBidi"/>
          <w:i/>
          <w:iCs/>
          <w:color w:val="0D0D0D" w:themeColor="text1" w:themeTint="F2"/>
        </w:rPr>
        <w:t>behavioural</w:t>
      </w:r>
      <w:r w:rsidR="00B420B4" w:rsidRPr="002E6D7D">
        <w:rPr>
          <w:rFonts w:asciiTheme="majorBidi" w:hAnsiTheme="majorBidi" w:cstheme="majorBidi"/>
          <w:i/>
          <w:iCs/>
          <w:color w:val="0D0D0D" w:themeColor="text1" w:themeTint="F2"/>
        </w:rPr>
        <w:t xml:space="preserve"> achievement depends both on motivation (intention) and ability (</w:t>
      </w:r>
      <w:r w:rsidR="00353E75" w:rsidRPr="002E6D7D">
        <w:rPr>
          <w:rFonts w:asciiTheme="majorBidi" w:hAnsiTheme="majorBidi" w:cstheme="majorBidi"/>
          <w:i/>
          <w:iCs/>
          <w:color w:val="0D0D0D" w:themeColor="text1" w:themeTint="F2"/>
        </w:rPr>
        <w:t>behavioural</w:t>
      </w:r>
      <w:r w:rsidR="00B420B4" w:rsidRPr="002E6D7D">
        <w:rPr>
          <w:rFonts w:asciiTheme="majorBidi" w:hAnsiTheme="majorBidi" w:cstheme="majorBidi"/>
          <w:i/>
          <w:iCs/>
          <w:color w:val="0D0D0D" w:themeColor="text1" w:themeTint="F2"/>
        </w:rPr>
        <w:t xml:space="preserve"> control)</w:t>
      </w:r>
      <w:r w:rsidR="00F34256" w:rsidRPr="002E6D7D">
        <w:rPr>
          <w:rFonts w:asciiTheme="majorBidi" w:hAnsiTheme="majorBidi" w:cstheme="majorBidi"/>
          <w:i/>
          <w:iCs/>
          <w:color w:val="0D0D0D" w:themeColor="text1" w:themeTint="F2"/>
        </w:rPr>
        <w:t>”</w:t>
      </w:r>
      <w:r w:rsidR="00353E75" w:rsidRPr="002E6D7D">
        <w:rPr>
          <w:rFonts w:asciiTheme="majorBidi" w:hAnsiTheme="majorBidi" w:cstheme="majorBidi"/>
          <w:i/>
          <w:iCs/>
          <w:color w:val="0D0D0D" w:themeColor="text1" w:themeTint="F2"/>
        </w:rPr>
        <w:t xml:space="preserve"> </w:t>
      </w:r>
      <w:r w:rsidR="00353E75" w:rsidRPr="002E6D7D">
        <w:rPr>
          <w:rFonts w:asciiTheme="majorBidi" w:hAnsiTheme="majorBidi" w:cstheme="majorBidi"/>
          <w:i/>
          <w:iCs/>
          <w:color w:val="0D0D0D" w:themeColor="text1" w:themeTint="F2"/>
        </w:rPr>
        <w:fldChar w:fldCharType="begin"/>
      </w:r>
      <w:r w:rsidR="00ED3BD5" w:rsidRPr="002E6D7D">
        <w:rPr>
          <w:rFonts w:asciiTheme="majorBidi" w:hAnsiTheme="majorBidi" w:cstheme="majorBidi"/>
          <w:i/>
          <w:iCs/>
          <w:color w:val="0D0D0D" w:themeColor="text1" w:themeTint="F2"/>
        </w:rPr>
        <w:instrText xml:space="preserve"> ADDIN ZOTERO_ITEM CSL_CITATION {"citationID":"a1d38629abc","properties":{"formattedCitation":"(Ajzen, 1991)","plainCitation":"(Ajzen, 1991)","noteIndex":0},"citationItems":[{"id":3265,"uris":["http://zotero.org/users/5820251/items/IDDDCDDT"],"itemData":{"id":3265,"type":"article-journal","container-title":"Organizational Behavior and Human Decision Processes","DOI":"10.1016/0749-5978(91)90020-T","page":"179–211","title":"The Theory of Planned Behavior","volume":"50","author":[{"family":"Ajzen","given":"Icek"}],"issued":{"date-parts":[["1991",12]]}}}],"schema":"https://github.com/citation-style-language/schema/raw/master/csl-citation.json"} </w:instrText>
      </w:r>
      <w:r w:rsidR="00353E75" w:rsidRPr="002E6D7D">
        <w:rPr>
          <w:rFonts w:asciiTheme="majorBidi" w:hAnsiTheme="majorBidi" w:cstheme="majorBidi"/>
          <w:i/>
          <w:iCs/>
          <w:color w:val="0D0D0D" w:themeColor="text1" w:themeTint="F2"/>
        </w:rPr>
        <w:fldChar w:fldCharType="separate"/>
      </w:r>
      <w:r w:rsidR="00D415FA" w:rsidRPr="002E6D7D">
        <w:rPr>
          <w:rFonts w:asciiTheme="majorBidi" w:hAnsiTheme="majorBidi" w:cstheme="majorBidi"/>
          <w:color w:val="0D0D0D" w:themeColor="text1" w:themeTint="F2"/>
        </w:rPr>
        <w:t>(Ajzen, 1991)</w:t>
      </w:r>
      <w:r w:rsidR="00353E75" w:rsidRPr="002E6D7D">
        <w:rPr>
          <w:rFonts w:asciiTheme="majorBidi" w:hAnsiTheme="majorBidi" w:cstheme="majorBidi"/>
          <w:i/>
          <w:iCs/>
          <w:color w:val="0D0D0D" w:themeColor="text1" w:themeTint="F2"/>
        </w:rPr>
        <w:fldChar w:fldCharType="end"/>
      </w:r>
      <w:r w:rsidR="00353E75" w:rsidRPr="002E6D7D">
        <w:rPr>
          <w:rFonts w:asciiTheme="majorBidi" w:hAnsiTheme="majorBidi" w:cstheme="majorBidi"/>
          <w:i/>
          <w:iCs/>
          <w:color w:val="0D0D0D" w:themeColor="text1" w:themeTint="F2"/>
        </w:rPr>
        <w:t xml:space="preserve">. </w:t>
      </w:r>
      <w:r w:rsidR="00353E75" w:rsidRPr="002E6D7D">
        <w:rPr>
          <w:rFonts w:asciiTheme="majorBidi" w:hAnsiTheme="majorBidi" w:cstheme="majorBidi"/>
          <w:color w:val="0D0D0D" w:themeColor="text1" w:themeTint="F2"/>
        </w:rPr>
        <w:t>I</w:t>
      </w:r>
      <w:r w:rsidRPr="002E6D7D">
        <w:rPr>
          <w:rFonts w:asciiTheme="majorBidi" w:hAnsiTheme="majorBidi" w:cstheme="majorBidi"/>
          <w:color w:val="0D0D0D" w:themeColor="text1" w:themeTint="F2"/>
        </w:rPr>
        <w:t>nto a comprehensive framework indicating the importance of three steams of influence and four levels of causation. (1) (</w:t>
      </w:r>
      <w:r w:rsidRPr="002E6D7D">
        <w:rPr>
          <w:rFonts w:asciiTheme="majorBidi" w:hAnsiTheme="majorBidi" w:cstheme="majorBidi"/>
          <w:b/>
          <w:bCs/>
          <w:color w:val="0D0D0D" w:themeColor="text1" w:themeTint="F2"/>
        </w:rPr>
        <w:t xml:space="preserve">Intrapersonal </w:t>
      </w:r>
      <w:r w:rsidRPr="002E6D7D">
        <w:rPr>
          <w:rFonts w:asciiTheme="majorBidi" w:hAnsiTheme="majorBidi" w:cstheme="majorBidi"/>
          <w:color w:val="0D0D0D" w:themeColor="text1" w:themeTint="F2"/>
        </w:rPr>
        <w:t xml:space="preserve">(biology and personality that influences self-efficacy), (2) </w:t>
      </w:r>
      <w:r w:rsidRPr="002E6D7D">
        <w:rPr>
          <w:rFonts w:asciiTheme="majorBidi" w:hAnsiTheme="majorBidi" w:cstheme="majorBidi"/>
          <w:b/>
          <w:bCs/>
          <w:color w:val="0D0D0D" w:themeColor="text1" w:themeTint="F2"/>
        </w:rPr>
        <w:t>Interpersonal</w:t>
      </w:r>
      <w:r w:rsidRPr="002E6D7D">
        <w:rPr>
          <w:rFonts w:asciiTheme="majorBidi" w:hAnsiTheme="majorBidi" w:cstheme="majorBidi"/>
          <w:color w:val="0D0D0D" w:themeColor="text1" w:themeTint="F2"/>
        </w:rPr>
        <w:t xml:space="preserve"> stream (social situation), (3) </w:t>
      </w:r>
      <w:r w:rsidRPr="002E6D7D">
        <w:rPr>
          <w:rFonts w:asciiTheme="majorBidi" w:hAnsiTheme="majorBidi" w:cstheme="majorBidi"/>
          <w:b/>
          <w:bCs/>
          <w:color w:val="0D0D0D" w:themeColor="text1" w:themeTint="F2"/>
        </w:rPr>
        <w:t xml:space="preserve">Sociocultural </w:t>
      </w:r>
      <w:r w:rsidRPr="002E6D7D">
        <w:rPr>
          <w:rFonts w:asciiTheme="majorBidi" w:hAnsiTheme="majorBidi" w:cstheme="majorBidi"/>
          <w:color w:val="0D0D0D" w:themeColor="text1" w:themeTint="F2"/>
        </w:rPr>
        <w:t xml:space="preserve">stream (cultural environmental factors that influence attitudes towards </w:t>
      </w:r>
      <w:r w:rsidRPr="002E6D7D">
        <w:rPr>
          <w:rFonts w:asciiTheme="majorBidi" w:hAnsiTheme="majorBidi" w:cstheme="majorBidi"/>
          <w:color w:val="000000" w:themeColor="text1"/>
        </w:rPr>
        <w:t xml:space="preserve">a behaviour </w:t>
      </w:r>
      <w:r w:rsidRPr="002E6D7D">
        <w:rPr>
          <w:rFonts w:asciiTheme="majorBidi" w:hAnsiTheme="majorBidi" w:cstheme="majorBidi"/>
          <w:color w:val="000000" w:themeColor="text1"/>
        </w:rPr>
        <w:fldChar w:fldCharType="begin"/>
      </w:r>
      <w:r w:rsidRPr="002E6D7D">
        <w:rPr>
          <w:rFonts w:asciiTheme="majorBidi" w:hAnsiTheme="majorBidi" w:cstheme="majorBidi"/>
          <w:color w:val="000000" w:themeColor="text1"/>
        </w:rPr>
        <w:instrText xml:space="preserve"> ADDIN ZOTERO_ITEM CSL_CITATION {"citationID":"r3PhnTVJ","properties":{"formattedCitation":"(Flay et al., 2009)","plainCitation":"(Flay et al., 2009)","noteIndex":0},"citationItems":[{"id":3228,"uris":["http://zotero.org/users/5820251/items/WYYSPJ63"],"itemData":{"id":3228,"type":"chapter","abstract":"We believe that some new ideas about health related behaviors (HRBs) and health promotion (HP) can be found in our integrative theory, the theory of triadic influence (TTI) (Flay and Petraitis, 1994). The TTI provides a meta-theoretical orientation that suggests higher-order descriptions and explanations of HRB, offers a detailed ecological approach to HB change, and suggests that an increased focus on distal and ultimate levels of influence will produce greater and more sustainable HP effects than the traditional (at least in the United States) focus on affective/cognitive approaches. This chapter provides a brief explanation of why a comprehensive theory of HB is needed, a general overview of the TTI, examples of how it explains a variety of HRBs, empirical evidence for its propositions, a description, some examples of how it can be applied in HP, and some conclusions and comments about future developments. (PsycInfo Database Record (c) 2020 APA, all rights reserved)","container-title":"Emerging theories in health promotion practice and research, 2nd ed.","event-place":"Hoboken, NJ, US","ISBN":"978-0-470-17913-0","page":"451–510","publisher":"Jossey-Bass/Wiley","publisher-place":"Hoboken, NJ, US","title":"The theory of triadic influence.","author":[{"family":"Flay","given":"Brian R"},{"family":"Snyder","given":"Frank J"},{"family":"Petraitis","given":"John"}],"issued":{"date-parts":[["2009"]]}}}],"schema":"https://github.com/citation-style-language/schema/raw/master/csl-citation.json"} </w:instrText>
      </w:r>
      <w:r w:rsidRPr="002E6D7D">
        <w:rPr>
          <w:rFonts w:asciiTheme="majorBidi" w:hAnsiTheme="majorBidi" w:cstheme="majorBidi"/>
          <w:color w:val="000000" w:themeColor="text1"/>
        </w:rPr>
        <w:fldChar w:fldCharType="separate"/>
      </w:r>
      <w:r w:rsidR="00D415FA" w:rsidRPr="002E6D7D">
        <w:rPr>
          <w:rFonts w:asciiTheme="majorBidi" w:hAnsiTheme="majorBidi" w:cstheme="majorBidi"/>
          <w:noProof/>
          <w:color w:val="000000" w:themeColor="text1"/>
        </w:rPr>
        <w:t>(Flay et al., 2009)</w:t>
      </w:r>
      <w:r w:rsidRPr="002E6D7D">
        <w:rPr>
          <w:rFonts w:asciiTheme="majorBidi" w:hAnsiTheme="majorBidi" w:cstheme="majorBidi"/>
          <w:color w:val="000000" w:themeColor="text1"/>
        </w:rPr>
        <w:fldChar w:fldCharType="end"/>
      </w:r>
      <w:r w:rsidRPr="002E6D7D">
        <w:rPr>
          <w:rFonts w:asciiTheme="majorBidi" w:hAnsiTheme="majorBidi" w:cstheme="majorBidi"/>
          <w:color w:val="000000" w:themeColor="text1"/>
        </w:rPr>
        <w:t xml:space="preserve">. </w:t>
      </w:r>
      <w:r w:rsidRPr="002E6D7D">
        <w:rPr>
          <w:rFonts w:asciiTheme="majorBidi" w:hAnsiTheme="majorBidi" w:cstheme="majorBidi"/>
        </w:rPr>
        <w:t xml:space="preserve">Moreover, the four levels of causation range from ultimate causes (which an individual has the least control over) to distal influences </w:t>
      </w:r>
      <w:r w:rsidR="002D2297" w:rsidRPr="002E6D7D">
        <w:rPr>
          <w:rFonts w:asciiTheme="majorBidi" w:hAnsiTheme="majorBidi" w:cstheme="majorBidi"/>
        </w:rPr>
        <w:t>on</w:t>
      </w:r>
      <w:r w:rsidRPr="002E6D7D">
        <w:rPr>
          <w:rFonts w:asciiTheme="majorBidi" w:hAnsiTheme="majorBidi" w:cstheme="majorBidi"/>
        </w:rPr>
        <w:t xml:space="preserve"> proximal predictors to immediate precursors (which an individual has the most control over)</w:t>
      </w:r>
      <w:r w:rsidRPr="002E6D7D">
        <w:rPr>
          <w:rFonts w:asciiTheme="majorBidi" w:hAnsiTheme="majorBidi" w:cstheme="majorBidi"/>
          <w:color w:val="000000" w:themeColor="text1"/>
        </w:rPr>
        <w:t>. Each of the pathways can be combined in this integrated</w:t>
      </w:r>
      <w:r w:rsidRPr="002E6D7D">
        <w:rPr>
          <w:rFonts w:asciiTheme="majorBidi" w:hAnsiTheme="majorBidi" w:cstheme="majorBidi"/>
          <w:color w:val="000000"/>
        </w:rPr>
        <w:t>, comprehensive theory.</w:t>
      </w:r>
    </w:p>
    <w:p w14:paraId="36761806" w14:textId="77777777" w:rsidR="00823A1C" w:rsidRPr="002E6D7D" w:rsidRDefault="00823A1C" w:rsidP="00A51B12">
      <w:pPr>
        <w:spacing w:line="360" w:lineRule="auto"/>
        <w:jc w:val="both"/>
        <w:rPr>
          <w:rFonts w:asciiTheme="majorBidi" w:hAnsiTheme="majorBidi" w:cstheme="majorBidi"/>
        </w:rPr>
      </w:pPr>
    </w:p>
    <w:p w14:paraId="53A0D5FB" w14:textId="3F8EC9F4" w:rsidR="00AD4596" w:rsidRPr="002E6D7D" w:rsidRDefault="00AD4596" w:rsidP="00E328B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heme="majorBidi" w:eastAsia="Calibri" w:hAnsiTheme="majorBidi" w:cstheme="majorBidi"/>
          <w:color w:val="000000" w:themeColor="text1"/>
        </w:rPr>
      </w:pPr>
      <w:r w:rsidRPr="002E6D7D">
        <w:rPr>
          <w:rFonts w:asciiTheme="majorBidi" w:hAnsiTheme="majorBidi" w:cstheme="majorBidi"/>
        </w:rPr>
        <w:t xml:space="preserve">This framework is considered to help explain how laws and regulations affect people's health behaviours and overall population health. The TTI is a broad ecological model that can be used to explain health-related behaviours and to direct the change of unhealthy behaviours. Under the TTI, theories and variables can be categorized in two dimensions, namely levels of causation and social-ecological streams of influence </w:t>
      </w:r>
      <w:r w:rsidRPr="002E6D7D">
        <w:rPr>
          <w:rFonts w:asciiTheme="majorBidi" w:hAnsiTheme="majorBidi" w:cstheme="majorBidi"/>
        </w:rPr>
        <w:fldChar w:fldCharType="begin"/>
      </w:r>
      <w:r w:rsidRPr="002E6D7D">
        <w:rPr>
          <w:rFonts w:asciiTheme="majorBidi" w:hAnsiTheme="majorBidi" w:cstheme="majorBidi"/>
        </w:rPr>
        <w:instrText xml:space="preserve"> ADDIN ZOTERO_ITEM CSL_CITATION {"citationID":"Siq0qTcE","properties":{"formattedCitation":"(Flay &amp; Petraitis, 1994)","plainCitation":"(Flay &amp; Petraitis, 1994)","noteIndex":0},"citationItems":[{"id":3256,"uris":["http://zotero.org/users/5820251/items/7I5R4H7J"],"itemData":{"id":3256,"type":"article-journal","container-title":"Advances in medical sociology","page":"19–44","title":"A new theory of health behavior with implications for preventive interventions","volume":"4","author":[{"family":"Flay","given":"Brian R"},{"family":"Petraitis","given":"John"}],"issued":{"date-parts":[["1994"]]}}}],"schema":"https://github.com/citation-style-language/schema/raw/master/csl-citation.json"} </w:instrText>
      </w:r>
      <w:r w:rsidRPr="002E6D7D">
        <w:rPr>
          <w:rFonts w:asciiTheme="majorBidi" w:hAnsiTheme="majorBidi" w:cstheme="majorBidi"/>
        </w:rPr>
        <w:fldChar w:fldCharType="separate"/>
      </w:r>
      <w:r w:rsidR="00D415FA" w:rsidRPr="002E6D7D">
        <w:rPr>
          <w:rFonts w:asciiTheme="majorBidi" w:hAnsiTheme="majorBidi" w:cstheme="majorBidi"/>
          <w:noProof/>
        </w:rPr>
        <w:t>(Flay &amp; Petraitis, 1994)</w:t>
      </w:r>
      <w:r w:rsidRPr="002E6D7D">
        <w:rPr>
          <w:rFonts w:asciiTheme="majorBidi" w:hAnsiTheme="majorBidi" w:cstheme="majorBidi"/>
        </w:rPr>
        <w:fldChar w:fldCharType="end"/>
      </w:r>
      <w:r w:rsidR="00F34256" w:rsidRPr="002E6D7D">
        <w:rPr>
          <w:rFonts w:asciiTheme="majorBidi" w:hAnsiTheme="majorBidi" w:cstheme="majorBidi"/>
        </w:rPr>
        <w:t>.</w:t>
      </w:r>
    </w:p>
    <w:p w14:paraId="5C3DF2FF" w14:textId="77777777" w:rsidR="00AD4596" w:rsidRPr="002E6D7D" w:rsidRDefault="00AD4596" w:rsidP="00E328B3">
      <w:pPr>
        <w:spacing w:line="360" w:lineRule="auto"/>
        <w:jc w:val="both"/>
        <w:rPr>
          <w:rFonts w:asciiTheme="majorBidi" w:hAnsiTheme="majorBidi" w:cstheme="majorBidi"/>
          <w:sz w:val="10"/>
          <w:szCs w:val="10"/>
        </w:rPr>
      </w:pPr>
    </w:p>
    <w:p w14:paraId="4FA0014B" w14:textId="5768BD81" w:rsidR="00AD4596" w:rsidRPr="002E6D7D" w:rsidRDefault="00AD4596" w:rsidP="00E328B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heme="majorBidi" w:eastAsia="Calibri" w:hAnsiTheme="majorBidi" w:cstheme="majorBidi"/>
          <w:color w:val="000000"/>
        </w:rPr>
      </w:pPr>
      <w:r w:rsidRPr="002E6D7D">
        <w:rPr>
          <w:rFonts w:asciiTheme="majorBidi" w:hAnsiTheme="majorBidi" w:cstheme="majorBidi"/>
        </w:rPr>
        <w:t xml:space="preserve">The TTI postulates that causes of behaviour operate along multiple pathways, which can be ultimate, distal, or proximal levels of causation. These pathways </w:t>
      </w:r>
      <w:r w:rsidR="00353E75" w:rsidRPr="002E6D7D">
        <w:rPr>
          <w:rFonts w:asciiTheme="majorBidi" w:hAnsiTheme="majorBidi" w:cstheme="majorBidi"/>
        </w:rPr>
        <w:t>(</w:t>
      </w:r>
      <w:r w:rsidR="00F34256" w:rsidRPr="002E6D7D">
        <w:rPr>
          <w:rFonts w:asciiTheme="majorBidi" w:hAnsiTheme="majorBidi" w:cstheme="majorBidi"/>
        </w:rPr>
        <w:t>F</w:t>
      </w:r>
      <w:r w:rsidR="00353E75" w:rsidRPr="002E6D7D">
        <w:rPr>
          <w:rFonts w:asciiTheme="majorBidi" w:hAnsiTheme="majorBidi" w:cstheme="majorBidi"/>
        </w:rPr>
        <w:t>ig</w:t>
      </w:r>
      <w:r w:rsidR="00F34256" w:rsidRPr="002E6D7D">
        <w:rPr>
          <w:rFonts w:asciiTheme="majorBidi" w:hAnsiTheme="majorBidi" w:cstheme="majorBidi"/>
        </w:rPr>
        <w:t>.</w:t>
      </w:r>
      <w:r w:rsidR="00353E75" w:rsidRPr="002E6D7D">
        <w:rPr>
          <w:rFonts w:asciiTheme="majorBidi" w:hAnsiTheme="majorBidi" w:cstheme="majorBidi"/>
        </w:rPr>
        <w:t xml:space="preserve"> 5) </w:t>
      </w:r>
      <w:r w:rsidRPr="002E6D7D">
        <w:rPr>
          <w:rFonts w:asciiTheme="majorBidi" w:hAnsiTheme="majorBidi" w:cstheme="majorBidi"/>
        </w:rPr>
        <w:t xml:space="preserve">contain two sub-streams and flow through three ecological streams. Additionally, it is believed that experiences with specific behaviour feedback alter the initial causes </w:t>
      </w:r>
      <w:r w:rsidRPr="002E6D7D">
        <w:rPr>
          <w:rFonts w:asciiTheme="majorBidi" w:hAnsiTheme="majorBidi" w:cstheme="majorBidi"/>
        </w:rPr>
        <w:fldChar w:fldCharType="begin"/>
      </w:r>
      <w:r w:rsidRPr="002E6D7D">
        <w:rPr>
          <w:rFonts w:asciiTheme="majorBidi" w:hAnsiTheme="majorBidi" w:cstheme="majorBidi"/>
        </w:rPr>
        <w:instrText xml:space="preserve"> ADDIN ZOTERO_ITEM CSL_CITATION {"citationID":"qsRRoOzL","properties":{"formattedCitation":"(Flay &amp; Petraitis, 1994)","plainCitation":"(Flay &amp; Petraitis, 1994)","noteIndex":0},"citationItems":[{"id":3256,"uris":["http://zotero.org/users/5820251/items/7I5R4H7J"],"itemData":{"id":3256,"type":"article-journal","container-title":"Advances in medical sociology","page":"19–44","title":"A new theory of health behavior with implications for preventive interventions","volume":"4","author":[{"family":"Flay","given":"Brian R"},{"family":"Petraitis","given":"John"}],"issued":{"date-parts":[["1994"]]}}}],"schema":"https://github.com/citation-style-language/schema/raw/master/csl-citation.json"} </w:instrText>
      </w:r>
      <w:r w:rsidRPr="002E6D7D">
        <w:rPr>
          <w:rFonts w:asciiTheme="majorBidi" w:hAnsiTheme="majorBidi" w:cstheme="majorBidi"/>
        </w:rPr>
        <w:fldChar w:fldCharType="separate"/>
      </w:r>
      <w:r w:rsidR="00D415FA" w:rsidRPr="002E6D7D">
        <w:rPr>
          <w:rFonts w:asciiTheme="majorBidi" w:hAnsiTheme="majorBidi" w:cstheme="majorBidi"/>
          <w:noProof/>
        </w:rPr>
        <w:t>(Flay &amp; Petraitis, 1994)</w:t>
      </w:r>
      <w:r w:rsidRPr="002E6D7D">
        <w:rPr>
          <w:rFonts w:asciiTheme="majorBidi" w:hAnsiTheme="majorBidi" w:cstheme="majorBidi"/>
        </w:rPr>
        <w:fldChar w:fldCharType="end"/>
      </w:r>
      <w:r w:rsidRPr="002E6D7D">
        <w:rPr>
          <w:rFonts w:asciiTheme="majorBidi" w:hAnsiTheme="majorBidi" w:cstheme="majorBidi"/>
        </w:rPr>
        <w:t xml:space="preserve">. </w:t>
      </w:r>
    </w:p>
    <w:p w14:paraId="485E8039" w14:textId="77777777" w:rsidR="00AD4596" w:rsidRPr="002E6D7D" w:rsidRDefault="00AD4596" w:rsidP="00E328B3">
      <w:pPr>
        <w:spacing w:line="360" w:lineRule="auto"/>
        <w:jc w:val="both"/>
        <w:rPr>
          <w:rFonts w:asciiTheme="majorBidi" w:hAnsiTheme="majorBidi" w:cstheme="majorBidi"/>
        </w:rPr>
      </w:pPr>
      <w:r w:rsidRPr="002E6D7D">
        <w:rPr>
          <w:rFonts w:asciiTheme="majorBidi" w:hAnsiTheme="majorBidi" w:cstheme="majorBidi"/>
        </w:rPr>
        <w:t xml:space="preserve"> </w:t>
      </w:r>
    </w:p>
    <w:p w14:paraId="6C69ECB6" w14:textId="77777777" w:rsidR="00AD4596" w:rsidRPr="002E6D7D" w:rsidRDefault="00AD4596" w:rsidP="00E328B3">
      <w:pPr>
        <w:spacing w:line="360" w:lineRule="auto"/>
        <w:jc w:val="both"/>
        <w:rPr>
          <w:rFonts w:asciiTheme="majorBidi" w:hAnsiTheme="majorBidi" w:cstheme="majorBidi"/>
        </w:rPr>
      </w:pPr>
    </w:p>
    <w:p w14:paraId="36AAF270" w14:textId="592BC4E3" w:rsidR="00AD4596" w:rsidRPr="002E6D7D" w:rsidRDefault="00AD4596" w:rsidP="00E328B3">
      <w:pPr>
        <w:spacing w:line="360" w:lineRule="auto"/>
        <w:jc w:val="both"/>
        <w:rPr>
          <w:rFonts w:asciiTheme="majorBidi" w:hAnsiTheme="majorBidi" w:cstheme="majorBidi"/>
        </w:rPr>
      </w:pPr>
      <w:r w:rsidRPr="002E6D7D">
        <w:rPr>
          <w:rFonts w:asciiTheme="majorBidi" w:hAnsiTheme="majorBidi" w:cstheme="majorBidi"/>
          <w:noProof/>
        </w:rPr>
        <w:lastRenderedPageBreak/>
        <w:drawing>
          <wp:inline distT="0" distB="0" distL="0" distR="0" wp14:anchorId="128B6BB2" wp14:editId="068898C1">
            <wp:extent cx="5979852" cy="4433570"/>
            <wp:effectExtent l="0" t="0" r="1905" b="0"/>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a:picLocks/>
                    </pic:cNvPicPr>
                  </pic:nvPicPr>
                  <pic:blipFill>
                    <a:blip r:embed="rId25">
                      <a:extLst>
                        <a:ext uri="{28A0092B-C50C-407E-A947-70E740481C1C}">
                          <a14:useLocalDpi xmlns:a14="http://schemas.microsoft.com/office/drawing/2010/main" val="0"/>
                        </a:ext>
                      </a:extLst>
                    </a:blip>
                    <a:srcRect l="11699" t="14038" r="13463" b="6375"/>
                    <a:stretch>
                      <a:fillRect/>
                    </a:stretch>
                  </pic:blipFill>
                  <pic:spPr bwMode="auto">
                    <a:xfrm>
                      <a:off x="0" y="0"/>
                      <a:ext cx="5990873" cy="4441741"/>
                    </a:xfrm>
                    <a:prstGeom prst="rect">
                      <a:avLst/>
                    </a:prstGeom>
                    <a:noFill/>
                    <a:ln>
                      <a:noFill/>
                    </a:ln>
                  </pic:spPr>
                </pic:pic>
              </a:graphicData>
            </a:graphic>
          </wp:inline>
        </w:drawing>
      </w:r>
    </w:p>
    <w:p w14:paraId="572370F4" w14:textId="77777777" w:rsidR="00AD4596" w:rsidRPr="002E6D7D" w:rsidRDefault="00AD4596" w:rsidP="00E328B3">
      <w:pPr>
        <w:spacing w:line="360" w:lineRule="auto"/>
        <w:jc w:val="both"/>
        <w:rPr>
          <w:rFonts w:asciiTheme="majorBidi" w:hAnsiTheme="majorBidi" w:cstheme="majorBidi"/>
        </w:rPr>
      </w:pPr>
    </w:p>
    <w:p w14:paraId="7EC3519A" w14:textId="55496A44" w:rsidR="00B1065E" w:rsidRPr="002E6D7D" w:rsidRDefault="0040573B" w:rsidP="00993692">
      <w:pPr>
        <w:pStyle w:val="appendix"/>
        <w:jc w:val="center"/>
        <w:rPr>
          <w:b/>
          <w:bCs/>
          <w:sz w:val="22"/>
          <w:szCs w:val="22"/>
        </w:rPr>
      </w:pPr>
      <w:bookmarkStart w:id="124" w:name="_Toc113906488"/>
      <w:r w:rsidRPr="002E6D7D">
        <w:rPr>
          <w:b/>
          <w:bCs/>
          <w:sz w:val="22"/>
          <w:szCs w:val="22"/>
        </w:rPr>
        <w:t>Fig</w:t>
      </w:r>
      <w:r w:rsidR="00C11827" w:rsidRPr="002E6D7D">
        <w:rPr>
          <w:b/>
          <w:bCs/>
          <w:sz w:val="22"/>
          <w:szCs w:val="22"/>
        </w:rPr>
        <w:t xml:space="preserve"> 5. The Theory of Triadic Influence (Flay et al., 2009)</w:t>
      </w:r>
      <w:bookmarkEnd w:id="124"/>
    </w:p>
    <w:p w14:paraId="671BF965" w14:textId="77777777" w:rsidR="00993692" w:rsidRPr="002E6D7D" w:rsidRDefault="00993692" w:rsidP="0094335C">
      <w:pPr>
        <w:spacing w:line="360" w:lineRule="auto"/>
        <w:jc w:val="both"/>
        <w:rPr>
          <w:rFonts w:asciiTheme="majorBidi" w:hAnsiTheme="majorBidi" w:cstheme="majorBidi"/>
        </w:rPr>
      </w:pPr>
    </w:p>
    <w:p w14:paraId="044A7D5A" w14:textId="77777777" w:rsidR="00993692" w:rsidRPr="002E6D7D" w:rsidRDefault="00993692" w:rsidP="0094335C">
      <w:pPr>
        <w:spacing w:line="360" w:lineRule="auto"/>
        <w:jc w:val="both"/>
        <w:rPr>
          <w:rFonts w:asciiTheme="majorBidi" w:hAnsiTheme="majorBidi" w:cstheme="majorBidi"/>
        </w:rPr>
      </w:pPr>
    </w:p>
    <w:p w14:paraId="393A279F" w14:textId="640881E9" w:rsidR="00AD4596" w:rsidRPr="002E6D7D" w:rsidRDefault="00AD4596" w:rsidP="0094335C">
      <w:pPr>
        <w:spacing w:line="360" w:lineRule="auto"/>
        <w:jc w:val="both"/>
        <w:rPr>
          <w:rFonts w:asciiTheme="majorBidi" w:hAnsiTheme="majorBidi" w:cstheme="majorBidi"/>
          <w:b/>
          <w:bCs/>
        </w:rPr>
      </w:pPr>
      <w:r w:rsidRPr="002E6D7D">
        <w:rPr>
          <w:rFonts w:asciiTheme="majorBidi" w:hAnsiTheme="majorBidi" w:cstheme="majorBidi"/>
        </w:rPr>
        <w:t xml:space="preserve">According to the TTI, it is assumed that there are three primary streams of influence </w:t>
      </w:r>
      <w:r w:rsidRPr="002E6D7D">
        <w:rPr>
          <w:rFonts w:asciiTheme="majorBidi" w:hAnsiTheme="majorBidi" w:cstheme="majorBidi"/>
          <w:b/>
          <w:bCs/>
        </w:rPr>
        <w:t>(</w:t>
      </w:r>
      <w:r w:rsidR="0040573B" w:rsidRPr="002E6D7D">
        <w:rPr>
          <w:rFonts w:asciiTheme="majorBidi" w:hAnsiTheme="majorBidi" w:cstheme="majorBidi"/>
          <w:b/>
          <w:bCs/>
        </w:rPr>
        <w:t>Fig</w:t>
      </w:r>
      <w:r w:rsidR="00F34256" w:rsidRPr="002E6D7D">
        <w:rPr>
          <w:rFonts w:asciiTheme="majorBidi" w:hAnsiTheme="majorBidi" w:cstheme="majorBidi"/>
          <w:b/>
          <w:bCs/>
          <w:i/>
          <w:iCs/>
        </w:rPr>
        <w:t>. 5</w:t>
      </w:r>
      <w:r w:rsidRPr="002E6D7D">
        <w:rPr>
          <w:rFonts w:asciiTheme="majorBidi" w:hAnsiTheme="majorBidi" w:cstheme="majorBidi"/>
          <w:b/>
          <w:bCs/>
        </w:rPr>
        <w:t>)</w:t>
      </w:r>
      <w:r w:rsidR="0094335C" w:rsidRPr="002E6D7D">
        <w:rPr>
          <w:rFonts w:asciiTheme="majorBidi" w:hAnsiTheme="majorBidi" w:cstheme="majorBidi"/>
          <w:b/>
          <w:bCs/>
        </w:rPr>
        <w:t>:</w:t>
      </w:r>
    </w:p>
    <w:p w14:paraId="73E1ACE0" w14:textId="77777777" w:rsidR="0094335C" w:rsidRPr="002E6D7D" w:rsidRDefault="0094335C" w:rsidP="0094335C">
      <w:pPr>
        <w:spacing w:line="360" w:lineRule="auto"/>
        <w:jc w:val="both"/>
        <w:rPr>
          <w:rFonts w:asciiTheme="majorBidi" w:hAnsiTheme="majorBidi" w:cstheme="majorBidi"/>
        </w:rPr>
      </w:pPr>
    </w:p>
    <w:p w14:paraId="3C987F75" w14:textId="603D5BCD" w:rsidR="00815BE0" w:rsidRPr="002E6D7D" w:rsidRDefault="00AD4596" w:rsidP="0092773A">
      <w:pPr>
        <w:pStyle w:val="ListParagraph"/>
        <w:numPr>
          <w:ilvl w:val="0"/>
          <w:numId w:val="51"/>
        </w:numPr>
        <w:spacing w:line="360" w:lineRule="auto"/>
        <w:rPr>
          <w:rFonts w:asciiTheme="majorBidi" w:eastAsia="Times New Roman" w:hAnsiTheme="majorBidi" w:cstheme="majorBidi"/>
          <w:sz w:val="24"/>
          <w:szCs w:val="24"/>
        </w:rPr>
      </w:pPr>
      <w:r w:rsidRPr="002E6D7D">
        <w:rPr>
          <w:rFonts w:asciiTheme="majorBidi" w:hAnsiTheme="majorBidi" w:cstheme="majorBidi"/>
          <w:b/>
          <w:bCs/>
          <w:sz w:val="24"/>
          <w:szCs w:val="24"/>
        </w:rPr>
        <w:t>The intrapersonal stream</w:t>
      </w:r>
      <w:r w:rsidRPr="002E6D7D">
        <w:rPr>
          <w:rFonts w:asciiTheme="majorBidi" w:hAnsiTheme="majorBidi" w:cstheme="majorBidi"/>
          <w:sz w:val="24"/>
          <w:szCs w:val="24"/>
        </w:rPr>
        <w:t xml:space="preserve"> </w:t>
      </w:r>
      <w:r w:rsidRPr="002E6D7D">
        <w:rPr>
          <w:rFonts w:asciiTheme="majorBidi" w:hAnsiTheme="majorBidi" w:cstheme="majorBidi"/>
          <w:color w:val="000000" w:themeColor="text1"/>
          <w:sz w:val="24"/>
          <w:szCs w:val="24"/>
        </w:rPr>
        <w:t>flows from genetic predispositions and personality through self-determination and skills to self-efficacy</w:t>
      </w:r>
      <w:r w:rsidR="00815BE0" w:rsidRPr="002E6D7D">
        <w:rPr>
          <w:rFonts w:asciiTheme="majorBidi" w:eastAsia="Times New Roman" w:hAnsiTheme="majorBidi" w:cstheme="majorBidi"/>
          <w:color w:val="000000" w:themeColor="text1"/>
          <w:sz w:val="24"/>
          <w:szCs w:val="24"/>
        </w:rPr>
        <w:t>.</w:t>
      </w:r>
      <w:bookmarkStart w:id="125" w:name="_Hlk113130340"/>
      <w:r w:rsidR="00815BE0" w:rsidRPr="002E6D7D">
        <w:rPr>
          <w:rFonts w:asciiTheme="majorBidi" w:hAnsiTheme="majorBidi" w:cstheme="majorBidi"/>
          <w:color w:val="000000" w:themeColor="text1"/>
          <w:sz w:val="24"/>
          <w:szCs w:val="24"/>
        </w:rPr>
        <w:t xml:space="preserve"> </w:t>
      </w:r>
      <w:r w:rsidR="00815BE0" w:rsidRPr="002E6D7D">
        <w:rPr>
          <w:rFonts w:asciiTheme="majorBidi" w:eastAsia="Times New Roman" w:hAnsiTheme="majorBidi" w:cstheme="majorBidi"/>
          <w:color w:val="000000" w:themeColor="text1"/>
          <w:sz w:val="24"/>
          <w:szCs w:val="24"/>
        </w:rPr>
        <w:t xml:space="preserve">According to Bandura (1986), </w:t>
      </w:r>
      <w:bookmarkEnd w:id="125"/>
      <w:r w:rsidR="00815BE0" w:rsidRPr="002E6D7D">
        <w:rPr>
          <w:rFonts w:asciiTheme="majorBidi" w:eastAsiaTheme="minorHAnsi" w:hAnsiTheme="majorBidi" w:cstheme="majorBidi"/>
          <w:color w:val="000000" w:themeColor="text1"/>
          <w:sz w:val="24"/>
          <w:szCs w:val="24"/>
          <w:lang w:eastAsia="en-US"/>
        </w:rPr>
        <w:t xml:space="preserve">self-regulation can enable individuals to guide themselves towards achieving and developing self-management skills. </w:t>
      </w:r>
      <w:r w:rsidR="00815BE0" w:rsidRPr="002E6D7D">
        <w:rPr>
          <w:rFonts w:asciiTheme="majorBidi" w:eastAsia="Times New Roman" w:hAnsiTheme="majorBidi" w:cstheme="majorBidi"/>
          <w:color w:val="000000" w:themeColor="text1"/>
          <w:sz w:val="24"/>
          <w:szCs w:val="24"/>
        </w:rPr>
        <w:t xml:space="preserve">Moreover, there are many different forms of self-regulation, such as </w:t>
      </w:r>
      <w:r w:rsidR="001F36BD" w:rsidRPr="002E6D7D">
        <w:rPr>
          <w:rFonts w:asciiTheme="majorBidi" w:eastAsia="Times New Roman" w:hAnsiTheme="majorBidi" w:cstheme="majorBidi"/>
          <w:color w:val="000000" w:themeColor="text1"/>
          <w:sz w:val="24"/>
          <w:szCs w:val="24"/>
        </w:rPr>
        <w:t>goal setting</w:t>
      </w:r>
      <w:r w:rsidR="00815BE0" w:rsidRPr="002E6D7D">
        <w:rPr>
          <w:rFonts w:asciiTheme="majorBidi" w:eastAsia="Times New Roman" w:hAnsiTheme="majorBidi" w:cstheme="majorBidi"/>
          <w:color w:val="000000" w:themeColor="text1"/>
          <w:sz w:val="24"/>
          <w:szCs w:val="24"/>
        </w:rPr>
        <w:t>, seeking social support, and rewarding oneself. According to the self-control theory (</w:t>
      </w:r>
      <w:r w:rsidR="00AA123C" w:rsidRPr="002E6D7D">
        <w:rPr>
          <w:rFonts w:asciiTheme="majorBidi" w:eastAsia="Times New Roman" w:hAnsiTheme="majorBidi" w:cstheme="majorBidi"/>
          <w:color w:val="000000" w:themeColor="text1"/>
          <w:sz w:val="24"/>
          <w:szCs w:val="24"/>
        </w:rPr>
        <w:t>Bavarian et al.</w:t>
      </w:r>
      <w:r w:rsidR="00815BE0" w:rsidRPr="002E6D7D">
        <w:rPr>
          <w:rFonts w:asciiTheme="majorBidi" w:eastAsia="Times New Roman" w:hAnsiTheme="majorBidi" w:cstheme="majorBidi"/>
          <w:color w:val="000000" w:themeColor="text1"/>
          <w:sz w:val="24"/>
          <w:szCs w:val="24"/>
        </w:rPr>
        <w:t xml:space="preserve">, </w:t>
      </w:r>
      <w:r w:rsidR="00AA123C" w:rsidRPr="002E6D7D">
        <w:rPr>
          <w:rFonts w:asciiTheme="majorBidi" w:eastAsia="Times New Roman" w:hAnsiTheme="majorBidi" w:cstheme="majorBidi"/>
          <w:color w:val="000000" w:themeColor="text1"/>
          <w:sz w:val="24"/>
          <w:szCs w:val="24"/>
        </w:rPr>
        <w:t>2013b</w:t>
      </w:r>
      <w:r w:rsidR="00815BE0" w:rsidRPr="002E6D7D">
        <w:rPr>
          <w:rFonts w:asciiTheme="majorBidi" w:eastAsia="Times New Roman" w:hAnsiTheme="majorBidi" w:cstheme="majorBidi"/>
          <w:color w:val="000000" w:themeColor="text1"/>
          <w:sz w:val="24"/>
          <w:szCs w:val="24"/>
        </w:rPr>
        <w:t xml:space="preserve">), a person's self-control develops during childhood and is likely to stay consistent throughout adulthood. </w:t>
      </w:r>
      <w:bookmarkStart w:id="126" w:name="_Hlk113130538"/>
      <w:r w:rsidR="00AA123C" w:rsidRPr="002E6D7D">
        <w:rPr>
          <w:rFonts w:asciiTheme="majorBidi" w:eastAsia="Times New Roman" w:hAnsiTheme="majorBidi" w:cstheme="majorBidi"/>
          <w:color w:val="000000" w:themeColor="text1"/>
          <w:sz w:val="24"/>
          <w:szCs w:val="24"/>
        </w:rPr>
        <w:t xml:space="preserve">Bavarian et al (2013a) </w:t>
      </w:r>
      <w:r w:rsidR="001F36BD" w:rsidRPr="002E6D7D">
        <w:rPr>
          <w:rFonts w:asciiTheme="majorBidi" w:eastAsiaTheme="minorHAnsi" w:hAnsiTheme="majorBidi" w:cstheme="majorBidi"/>
          <w:color w:val="000000" w:themeColor="text1"/>
          <w:sz w:val="24"/>
          <w:szCs w:val="24"/>
          <w:lang w:eastAsia="en-US"/>
        </w:rPr>
        <w:t>have indicated that poor or insufficient socialising is linked to lower levels of self-control. They added that low self-control makes people more prone to delinquent behaviours, including health-related ones like drug us</w:t>
      </w:r>
      <w:r w:rsidR="00AA123C" w:rsidRPr="002E6D7D">
        <w:rPr>
          <w:rFonts w:asciiTheme="majorBidi" w:eastAsiaTheme="minorHAnsi" w:hAnsiTheme="majorBidi" w:cstheme="majorBidi"/>
          <w:color w:val="000000" w:themeColor="text1"/>
          <w:sz w:val="24"/>
          <w:szCs w:val="24"/>
          <w:lang w:eastAsia="en-US"/>
        </w:rPr>
        <w:t>e.</w:t>
      </w:r>
      <w:r w:rsidR="00815BE0" w:rsidRPr="002E6D7D">
        <w:rPr>
          <w:rFonts w:asciiTheme="majorBidi" w:eastAsia="Times New Roman" w:hAnsiTheme="majorBidi" w:cstheme="majorBidi"/>
          <w:color w:val="000000" w:themeColor="text1"/>
          <w:sz w:val="24"/>
          <w:szCs w:val="24"/>
        </w:rPr>
        <w:t xml:space="preserve"> </w:t>
      </w:r>
      <w:bookmarkEnd w:id="126"/>
      <w:r w:rsidR="00815BE0" w:rsidRPr="002E6D7D">
        <w:rPr>
          <w:rFonts w:asciiTheme="majorBidi" w:eastAsia="Times New Roman" w:hAnsiTheme="majorBidi" w:cstheme="majorBidi"/>
          <w:color w:val="000000" w:themeColor="text1"/>
          <w:sz w:val="24"/>
          <w:szCs w:val="24"/>
        </w:rPr>
        <w:t>Because of this, the severity of legal penalties or punishments depends on an individual's level of self-</w:t>
      </w:r>
      <w:r w:rsidR="00815BE0" w:rsidRPr="002E6D7D">
        <w:rPr>
          <w:rFonts w:asciiTheme="majorBidi" w:eastAsia="Times New Roman" w:hAnsiTheme="majorBidi" w:cstheme="majorBidi"/>
          <w:color w:val="000000" w:themeColor="text1"/>
          <w:sz w:val="24"/>
          <w:szCs w:val="24"/>
        </w:rPr>
        <w:lastRenderedPageBreak/>
        <w:t>control, which in turn mediates the impacts of </w:t>
      </w:r>
      <w:r w:rsidR="00815BE0" w:rsidRPr="002E6D7D">
        <w:rPr>
          <w:rFonts w:asciiTheme="majorBidi" w:eastAsia="Times New Roman" w:hAnsiTheme="majorBidi" w:cstheme="majorBidi"/>
          <w:sz w:val="24"/>
          <w:szCs w:val="24"/>
        </w:rPr>
        <w:t>public health regulations. In brief, it is more likely that individuals with high self-control will obey laws than those with lower levels of self-control.</w:t>
      </w:r>
    </w:p>
    <w:p w14:paraId="27C61293" w14:textId="77777777" w:rsidR="00B1065E" w:rsidRPr="002E6D7D" w:rsidRDefault="00B1065E" w:rsidP="001F36BD">
      <w:pPr>
        <w:spacing w:line="360" w:lineRule="auto"/>
        <w:rPr>
          <w:rFonts w:asciiTheme="majorBidi" w:hAnsiTheme="majorBidi" w:cstheme="majorBidi"/>
        </w:rPr>
      </w:pPr>
    </w:p>
    <w:p w14:paraId="0EB14970" w14:textId="3ECB16FE" w:rsidR="00B1065E" w:rsidRPr="002E6D7D" w:rsidRDefault="0094335C" w:rsidP="0092773A">
      <w:pPr>
        <w:pStyle w:val="ListParagraph"/>
        <w:numPr>
          <w:ilvl w:val="0"/>
          <w:numId w:val="51"/>
        </w:numPr>
        <w:spacing w:line="360" w:lineRule="auto"/>
        <w:rPr>
          <w:rFonts w:asciiTheme="majorBidi" w:eastAsia="Times New Roman" w:hAnsiTheme="majorBidi" w:cstheme="majorBidi"/>
          <w:sz w:val="24"/>
          <w:szCs w:val="24"/>
        </w:rPr>
      </w:pPr>
      <w:r w:rsidRPr="002E6D7D">
        <w:rPr>
          <w:rFonts w:asciiTheme="majorBidi" w:hAnsiTheme="majorBidi" w:cstheme="majorBidi"/>
          <w:b/>
          <w:bCs/>
          <w:sz w:val="24"/>
          <w:szCs w:val="24"/>
        </w:rPr>
        <w:t>T</w:t>
      </w:r>
      <w:r w:rsidR="00AD4596" w:rsidRPr="002E6D7D">
        <w:rPr>
          <w:rFonts w:asciiTheme="majorBidi" w:hAnsiTheme="majorBidi" w:cstheme="majorBidi"/>
          <w:b/>
          <w:bCs/>
          <w:sz w:val="24"/>
          <w:szCs w:val="24"/>
        </w:rPr>
        <w:t>he interpersonal (or social-normative) stream</w:t>
      </w:r>
      <w:r w:rsidR="00AD4596" w:rsidRPr="002E6D7D">
        <w:rPr>
          <w:rFonts w:asciiTheme="majorBidi" w:hAnsiTheme="majorBidi" w:cstheme="majorBidi"/>
          <w:sz w:val="24"/>
          <w:szCs w:val="24"/>
        </w:rPr>
        <w:t xml:space="preserve"> flows from an individual’s social contexts and relationships (</w:t>
      </w:r>
      <w:r w:rsidR="00A41653" w:rsidRPr="002E6D7D">
        <w:rPr>
          <w:rFonts w:asciiTheme="majorBidi" w:hAnsiTheme="majorBidi" w:cstheme="majorBidi"/>
          <w:sz w:val="24"/>
          <w:szCs w:val="24"/>
        </w:rPr>
        <w:t>university</w:t>
      </w:r>
      <w:r w:rsidR="00AD4596" w:rsidRPr="002E6D7D">
        <w:rPr>
          <w:rFonts w:asciiTheme="majorBidi" w:hAnsiTheme="majorBidi" w:cstheme="majorBidi"/>
          <w:sz w:val="24"/>
          <w:szCs w:val="24"/>
        </w:rPr>
        <w:t xml:space="preserve">, family, peer networks) through the behaviours of and relationships with others, to social normative beliefs. This includes perceived norms regarding the behaviours of others, as well as a person’s motivation to comply and please others. </w:t>
      </w:r>
      <w:r w:rsidR="00B1065E" w:rsidRPr="002E6D7D">
        <w:rPr>
          <w:rFonts w:asciiTheme="majorBidi" w:eastAsia="Times New Roman" w:hAnsiTheme="majorBidi" w:cstheme="majorBidi"/>
          <w:sz w:val="24"/>
          <w:szCs w:val="24"/>
        </w:rPr>
        <w:t>Social psychology-based theories of law compliance can also help to explain the impacts of safety and prevention laws (Tyler,</w:t>
      </w:r>
      <w:r w:rsidR="00414B5D" w:rsidRPr="002E6D7D">
        <w:rPr>
          <w:rFonts w:asciiTheme="majorBidi" w:eastAsia="Times New Roman" w:hAnsiTheme="majorBidi" w:cstheme="majorBidi"/>
          <w:sz w:val="24"/>
          <w:szCs w:val="24"/>
        </w:rPr>
        <w:t xml:space="preserve"> 2001</w:t>
      </w:r>
      <w:r w:rsidR="00B1065E" w:rsidRPr="002E6D7D">
        <w:rPr>
          <w:rFonts w:asciiTheme="majorBidi" w:eastAsia="Times New Roman" w:hAnsiTheme="majorBidi" w:cstheme="majorBidi"/>
          <w:sz w:val="24"/>
          <w:szCs w:val="24"/>
        </w:rPr>
        <w:t>). According to compliance theories, people follow the law due to fear and risk of being punished. However, recent research indicates that the extent to which individuals obey laws is more strongly influenced by their perception of the laws' legitimacy (Tyler, 20</w:t>
      </w:r>
      <w:r w:rsidR="00414B5D" w:rsidRPr="002E6D7D">
        <w:rPr>
          <w:rFonts w:asciiTheme="majorBidi" w:eastAsia="Times New Roman" w:hAnsiTheme="majorBidi" w:cstheme="majorBidi"/>
          <w:sz w:val="24"/>
          <w:szCs w:val="24"/>
        </w:rPr>
        <w:t>01</w:t>
      </w:r>
      <w:r w:rsidR="00B1065E" w:rsidRPr="002E6D7D">
        <w:rPr>
          <w:rFonts w:asciiTheme="majorBidi" w:eastAsia="Times New Roman" w:hAnsiTheme="majorBidi" w:cstheme="majorBidi"/>
          <w:sz w:val="24"/>
          <w:szCs w:val="24"/>
        </w:rPr>
        <w:t xml:space="preserve">). </w:t>
      </w:r>
    </w:p>
    <w:p w14:paraId="77F87038" w14:textId="40E18A4D" w:rsidR="00B1065E" w:rsidRPr="002E6D7D" w:rsidRDefault="00B1065E" w:rsidP="00F36AA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heme="majorBidi" w:eastAsia="Calibri" w:hAnsiTheme="majorBidi" w:cstheme="majorBidi"/>
          <w:color w:val="000000" w:themeColor="text1"/>
        </w:rPr>
      </w:pPr>
      <w:r w:rsidRPr="002E6D7D">
        <w:rPr>
          <w:rFonts w:asciiTheme="majorBidi" w:hAnsiTheme="majorBidi" w:cstheme="majorBidi"/>
        </w:rPr>
        <w:t xml:space="preserve">One framework that can be used to examine the influences that social relationships have on behaviour is the Social Attachment Theory, in which it is assumed that humans naturally crave close relationships with others, albeit intimate, </w:t>
      </w:r>
      <w:r w:rsidR="004C71CD" w:rsidRPr="002E6D7D">
        <w:rPr>
          <w:rFonts w:asciiTheme="majorBidi" w:hAnsiTheme="majorBidi" w:cstheme="majorBidi"/>
        </w:rPr>
        <w:t>romantic,</w:t>
      </w:r>
      <w:r w:rsidRPr="002E6D7D">
        <w:rPr>
          <w:rFonts w:asciiTheme="majorBidi" w:hAnsiTheme="majorBidi" w:cstheme="majorBidi"/>
        </w:rPr>
        <w:t xml:space="preserve"> or child-parent relationships </w:t>
      </w:r>
      <w:r w:rsidR="00F36AA6" w:rsidRPr="002E6D7D">
        <w:rPr>
          <w:rFonts w:asciiTheme="majorBidi" w:hAnsiTheme="majorBidi" w:cstheme="majorBidi"/>
          <w:color w:val="000000" w:themeColor="text1"/>
        </w:rPr>
        <w:t xml:space="preserve">(Bavarian et al., 2015). </w:t>
      </w:r>
      <w:r w:rsidRPr="002E6D7D">
        <w:rPr>
          <w:rFonts w:asciiTheme="majorBidi" w:hAnsiTheme="majorBidi" w:cstheme="majorBidi"/>
        </w:rPr>
        <w:t xml:space="preserve">People who are emotionally attached to traditional societal norms are more likely to comply with laws that restrict their ability to behave in certain ways. Studies have shown that compliance motivations are directly influenced by the quantity and quality of attachment (interpersonal bonding) </w:t>
      </w:r>
      <w:r w:rsidR="00F36AA6" w:rsidRPr="002E6D7D">
        <w:rPr>
          <w:rFonts w:asciiTheme="majorBidi" w:hAnsiTheme="majorBidi" w:cstheme="majorBidi"/>
          <w:color w:val="000000" w:themeColor="text1"/>
        </w:rPr>
        <w:t xml:space="preserve">(Bavarian et al., 2015). </w:t>
      </w:r>
      <w:r w:rsidRPr="002E6D7D">
        <w:rPr>
          <w:rFonts w:asciiTheme="majorBidi" w:hAnsiTheme="majorBidi" w:cstheme="majorBidi"/>
        </w:rPr>
        <w:t xml:space="preserve">Social networks and relationships have a significant impact on how people behave, including their responses to laws. A wide range of theories known as "social network theories" describe the structural features, roles, and various forms of social support that make up an individual's social network </w:t>
      </w:r>
      <w:r w:rsidR="00F36AA6" w:rsidRPr="002E6D7D">
        <w:rPr>
          <w:rFonts w:asciiTheme="majorBidi" w:hAnsiTheme="majorBidi" w:cstheme="majorBidi"/>
        </w:rPr>
        <w:fldChar w:fldCharType="begin"/>
      </w:r>
      <w:r w:rsidR="00F36AA6" w:rsidRPr="002E6D7D">
        <w:rPr>
          <w:rFonts w:asciiTheme="majorBidi" w:hAnsiTheme="majorBidi" w:cstheme="majorBidi"/>
        </w:rPr>
        <w:instrText xml:space="preserve"> ADDIN ZOTERO_ITEM CSL_CITATION {"citationID":"Siq0qTcE","properties":{"formattedCitation":"(Flay &amp; Petraitis, 1994)","plainCitation":"(Flay &amp; Petraitis, 1994)","noteIndex":0},"citationItems":[{"id":3256,"uris":["http://zotero.org/users/5820251/items/7I5R4H7J"],"itemData":{"id":3256,"type":"article-journal","container-title":"Advances in medical sociology","page":"19–44","title":"A new theory of health behavior with implications for preventive interventions","volume":"4","author":[{"family":"Flay","given":"Brian R"},{"family":"Petraitis","given":"John"}],"issued":{"date-parts":[["1994"]]}}}],"schema":"https://github.com/citation-style-language/schema/raw/master/csl-citation.json"} </w:instrText>
      </w:r>
      <w:r w:rsidR="00F36AA6" w:rsidRPr="002E6D7D">
        <w:rPr>
          <w:rFonts w:asciiTheme="majorBidi" w:hAnsiTheme="majorBidi" w:cstheme="majorBidi"/>
        </w:rPr>
        <w:fldChar w:fldCharType="separate"/>
      </w:r>
      <w:r w:rsidR="00F36AA6" w:rsidRPr="002E6D7D">
        <w:rPr>
          <w:rFonts w:asciiTheme="majorBidi" w:hAnsiTheme="majorBidi" w:cstheme="majorBidi"/>
          <w:noProof/>
        </w:rPr>
        <w:t>(Flay &amp; Petraitis, 1994)</w:t>
      </w:r>
      <w:r w:rsidR="00F36AA6" w:rsidRPr="002E6D7D">
        <w:rPr>
          <w:rFonts w:asciiTheme="majorBidi" w:hAnsiTheme="majorBidi" w:cstheme="majorBidi"/>
        </w:rPr>
        <w:fldChar w:fldCharType="end"/>
      </w:r>
      <w:r w:rsidR="00F36AA6" w:rsidRPr="002E6D7D">
        <w:rPr>
          <w:rFonts w:asciiTheme="majorBidi" w:hAnsiTheme="majorBidi" w:cstheme="majorBidi"/>
        </w:rPr>
        <w:t>.</w:t>
      </w:r>
      <w:r w:rsidR="00F36AA6" w:rsidRPr="002E6D7D">
        <w:rPr>
          <w:rFonts w:asciiTheme="majorBidi" w:eastAsia="Calibri" w:hAnsiTheme="majorBidi" w:cstheme="majorBidi"/>
          <w:color w:val="000000" w:themeColor="text1"/>
        </w:rPr>
        <w:t xml:space="preserve"> </w:t>
      </w:r>
      <w:r w:rsidRPr="002E6D7D">
        <w:rPr>
          <w:rFonts w:asciiTheme="majorBidi" w:hAnsiTheme="majorBidi" w:cstheme="majorBidi"/>
        </w:rPr>
        <w:t xml:space="preserve">Thus, those who have intimate exposure to specific behaviours being carried out by others are more likely to carry out this behaviour themselves. Observational learning focuses on how individuals adopt new behaviours that they see other people performing, especially if the behaviour is reinforced by reward systems within a person’s social system </w:t>
      </w:r>
      <w:r w:rsidR="00F36AA6" w:rsidRPr="002E6D7D">
        <w:rPr>
          <w:rFonts w:asciiTheme="majorBidi" w:hAnsiTheme="majorBidi" w:cstheme="majorBidi"/>
          <w:color w:val="000000" w:themeColor="text1"/>
        </w:rPr>
        <w:t>(Bavarian et al., 2015).</w:t>
      </w:r>
    </w:p>
    <w:p w14:paraId="585ACB79" w14:textId="77777777" w:rsidR="00B1065E" w:rsidRPr="002E6D7D" w:rsidRDefault="00B1065E" w:rsidP="00B1065E">
      <w:pPr>
        <w:spacing w:line="360" w:lineRule="auto"/>
        <w:rPr>
          <w:rFonts w:asciiTheme="majorBidi" w:hAnsiTheme="majorBidi" w:cstheme="majorBidi"/>
        </w:rPr>
      </w:pPr>
    </w:p>
    <w:p w14:paraId="4392585A" w14:textId="77777777" w:rsidR="00B1065E" w:rsidRPr="002E6D7D" w:rsidRDefault="00B1065E" w:rsidP="00B1065E">
      <w:pPr>
        <w:pStyle w:val="ListParagraph"/>
        <w:spacing w:line="360" w:lineRule="auto"/>
        <w:rPr>
          <w:rFonts w:asciiTheme="majorBidi" w:hAnsiTheme="majorBidi" w:cstheme="majorBidi"/>
          <w:sz w:val="24"/>
          <w:szCs w:val="24"/>
        </w:rPr>
      </w:pPr>
    </w:p>
    <w:p w14:paraId="492E7A0A" w14:textId="7941AF90" w:rsidR="00E2163C" w:rsidRPr="002E6D7D" w:rsidRDefault="00AD4596" w:rsidP="0092773A">
      <w:pPr>
        <w:pStyle w:val="ListParagraph"/>
        <w:numPr>
          <w:ilvl w:val="0"/>
          <w:numId w:val="51"/>
        </w:numPr>
        <w:spacing w:line="360" w:lineRule="auto"/>
        <w:rPr>
          <w:rFonts w:asciiTheme="majorBidi" w:hAnsiTheme="majorBidi" w:cstheme="majorBidi"/>
          <w:sz w:val="24"/>
          <w:szCs w:val="24"/>
        </w:rPr>
      </w:pPr>
      <w:r w:rsidRPr="002E6D7D">
        <w:rPr>
          <w:rFonts w:asciiTheme="majorBidi" w:hAnsiTheme="majorBidi" w:cstheme="majorBidi"/>
          <w:b/>
          <w:bCs/>
          <w:sz w:val="24"/>
          <w:szCs w:val="24"/>
        </w:rPr>
        <w:t>The cultural-attitudinal or sociocultural, stream</w:t>
      </w:r>
      <w:r w:rsidRPr="002E6D7D">
        <w:rPr>
          <w:rFonts w:asciiTheme="majorBidi" w:hAnsiTheme="majorBidi" w:cstheme="majorBidi"/>
          <w:sz w:val="24"/>
          <w:szCs w:val="24"/>
        </w:rPr>
        <w:t xml:space="preserve"> flows from wide-ranging sociocultural factors (i.e., legal, economic, political, religious, or media-related factors) through an individual’s interactions with these social systems and the extent to which </w:t>
      </w:r>
      <w:r w:rsidRPr="002E6D7D">
        <w:rPr>
          <w:rFonts w:asciiTheme="majorBidi" w:hAnsiTheme="majorBidi" w:cstheme="majorBidi"/>
          <w:sz w:val="24"/>
          <w:szCs w:val="24"/>
        </w:rPr>
        <w:lastRenderedPageBreak/>
        <w:t>such interactions influence their attitudes towards a specific behaviour</w:t>
      </w:r>
      <w:r w:rsidR="001F36BD" w:rsidRPr="002E6D7D">
        <w:rPr>
          <w:rFonts w:asciiTheme="majorBidi" w:hAnsiTheme="majorBidi" w:cstheme="majorBidi"/>
          <w:sz w:val="24"/>
          <w:szCs w:val="24"/>
        </w:rPr>
        <w:t xml:space="preserve"> </w:t>
      </w:r>
      <w:r w:rsidR="008D4498" w:rsidRPr="002E6D7D">
        <w:rPr>
          <w:rFonts w:asciiTheme="majorBidi" w:hAnsiTheme="majorBidi" w:cstheme="majorBidi"/>
          <w:sz w:val="24"/>
          <w:szCs w:val="24"/>
        </w:rPr>
        <w:fldChar w:fldCharType="begin"/>
      </w:r>
      <w:r w:rsidR="00ED3BD5" w:rsidRPr="002E6D7D">
        <w:rPr>
          <w:rFonts w:asciiTheme="majorBidi" w:hAnsiTheme="majorBidi" w:cstheme="majorBidi"/>
          <w:sz w:val="24"/>
          <w:szCs w:val="24"/>
        </w:rPr>
        <w:instrText xml:space="preserve"> ADDIN ZOTERO_ITEM CSL_CITATION {"citationID":"a2qf55ra4o9","properties":{"formattedCitation":"(Bavarian et al., 2015)","plainCitation":"(Bavarian et al., 2015)","noteIndex":0},"citationItems":[{"id":3267,"uris":["http://zotero.org/users/5820251/items/FZYLWM7N"],"itemData":{"id":3267,"type":"article-journal","container-title":"Health Education &amp; Behavior","ISSN":"1090-1981","issue":"6","note":"publisher: Sage Publications Sage CA: Los Angeles, CA","page":"719–729","title":"The illicit use of prescription stimulants on college campuses: A theory-guided systematic review","volume":"42","author":[{"family":"Bavarian","given":"Niloofar"},{"family":"Flay","given":"Brian R"},{"family":"Ketcham","given":"Patricia L"},{"family":"Smit","given":"Ellen"}],"issued":{"date-parts":[["2015"]]}}}],"schema":"https://github.com/citation-style-language/schema/raw/master/csl-citation.json"} </w:instrText>
      </w:r>
      <w:r w:rsidR="008D4498" w:rsidRPr="002E6D7D">
        <w:rPr>
          <w:rFonts w:asciiTheme="majorBidi" w:hAnsiTheme="majorBidi" w:cstheme="majorBidi"/>
          <w:sz w:val="24"/>
          <w:szCs w:val="24"/>
        </w:rPr>
        <w:fldChar w:fldCharType="separate"/>
      </w:r>
      <w:r w:rsidR="00D415FA" w:rsidRPr="002E6D7D">
        <w:rPr>
          <w:rFonts w:asciiTheme="majorBidi" w:hAnsiTheme="majorBidi" w:cstheme="majorBidi"/>
          <w:sz w:val="24"/>
        </w:rPr>
        <w:t>(Bavarian et al., 2015)</w:t>
      </w:r>
      <w:r w:rsidR="008D4498" w:rsidRPr="002E6D7D">
        <w:rPr>
          <w:rFonts w:asciiTheme="majorBidi" w:hAnsiTheme="majorBidi" w:cstheme="majorBidi"/>
          <w:sz w:val="24"/>
          <w:szCs w:val="24"/>
        </w:rPr>
        <w:fldChar w:fldCharType="end"/>
      </w:r>
      <w:r w:rsidRPr="002E6D7D">
        <w:rPr>
          <w:rFonts w:asciiTheme="majorBidi" w:hAnsiTheme="majorBidi" w:cstheme="majorBidi"/>
          <w:sz w:val="24"/>
          <w:szCs w:val="24"/>
        </w:rPr>
        <w:t>. This also includes the influence that social systems have on one’s values and perceptions of consequences. It also considers how a person’s expectations regarding behavioural consequences are influenced by the information provided by such institutions</w:t>
      </w:r>
      <w:r w:rsidR="008D4498" w:rsidRPr="002E6D7D">
        <w:rPr>
          <w:rFonts w:asciiTheme="majorBidi" w:hAnsiTheme="majorBidi" w:cstheme="majorBidi"/>
          <w:sz w:val="24"/>
          <w:szCs w:val="24"/>
        </w:rPr>
        <w:t xml:space="preserve"> </w:t>
      </w:r>
      <w:r w:rsidR="008D4498" w:rsidRPr="002E6D7D">
        <w:rPr>
          <w:rFonts w:asciiTheme="majorBidi" w:hAnsiTheme="majorBidi" w:cstheme="majorBidi"/>
          <w:sz w:val="24"/>
          <w:szCs w:val="24"/>
        </w:rPr>
        <w:fldChar w:fldCharType="begin"/>
      </w:r>
      <w:r w:rsidR="00ED3BD5" w:rsidRPr="002E6D7D">
        <w:rPr>
          <w:rFonts w:asciiTheme="majorBidi" w:hAnsiTheme="majorBidi" w:cstheme="majorBidi"/>
          <w:sz w:val="24"/>
          <w:szCs w:val="24"/>
        </w:rPr>
        <w:instrText xml:space="preserve"> ADDIN ZOTERO_ITEM CSL_CITATION {"citationID":"a2ac953j55p","properties":{"formattedCitation":"(Flay et al., 2009)","plainCitation":"(Flay et al., 2009)","noteIndex":0},"citationItems":[{"id":3228,"uris":["http://zotero.org/users/5820251/items/WYYSPJ63"],"itemData":{"id":3228,"type":"chapter","abstract":"We believe that some new ideas about health related behaviors (HRBs) and health promotion (HP) can be found in our integrative theory, the theory of triadic influence (TTI) (Flay and Petraitis, 1994). The TTI provides a meta-theoretical orientation that suggests higher-order descriptions and explanations of HRB, offers a detailed ecological approach to HB change, and suggests that an increased focus on distal and ultimate levels of influence will produce greater and more sustainable HP effects than the traditional (at least in the United States) focus on affective/cognitive approaches. This chapter provides a brief explanation of why a comprehensive theory of HB is needed, a general overview of the TTI, examples of how it explains a variety of HRBs, empirical evidence for its propositions, a description, some examples of how it can be applied in HP, and some conclusions and comments about future developments. (PsycInfo Database Record (c) 2020 APA, all rights reserved)","container-title":"Emerging theories in health promotion practice and research, 2nd ed.","event-place":"Hoboken, NJ, US","ISBN":"978-0-470-17913-0","page":"451–510","publisher":"Jossey-Bass/Wiley","publisher-place":"Hoboken, NJ, US","title":"The theory of triadic influence.","author":[{"family":"Flay","given":"Brian R"},{"family":"Snyder","given":"Frank J"},{"family":"Petraitis","given":"John"}],"issued":{"date-parts":[["2009"]]}}}],"schema":"https://github.com/citation-style-language/schema/raw/master/csl-citation.json"} </w:instrText>
      </w:r>
      <w:r w:rsidR="008D4498" w:rsidRPr="002E6D7D">
        <w:rPr>
          <w:rFonts w:asciiTheme="majorBidi" w:hAnsiTheme="majorBidi" w:cstheme="majorBidi"/>
          <w:sz w:val="24"/>
          <w:szCs w:val="24"/>
        </w:rPr>
        <w:fldChar w:fldCharType="separate"/>
      </w:r>
      <w:r w:rsidR="00D415FA" w:rsidRPr="002E6D7D">
        <w:rPr>
          <w:rFonts w:asciiTheme="majorBidi" w:hAnsiTheme="majorBidi" w:cstheme="majorBidi"/>
          <w:sz w:val="24"/>
        </w:rPr>
        <w:t>(Flay et al., 2009)</w:t>
      </w:r>
      <w:r w:rsidR="008D4498" w:rsidRPr="002E6D7D">
        <w:rPr>
          <w:rFonts w:asciiTheme="majorBidi" w:hAnsiTheme="majorBidi" w:cstheme="majorBidi"/>
          <w:sz w:val="24"/>
          <w:szCs w:val="24"/>
        </w:rPr>
        <w:fldChar w:fldCharType="end"/>
      </w:r>
      <w:r w:rsidR="008D4498" w:rsidRPr="002E6D7D">
        <w:rPr>
          <w:rFonts w:asciiTheme="majorBidi" w:hAnsiTheme="majorBidi" w:cstheme="majorBidi"/>
          <w:sz w:val="24"/>
          <w:szCs w:val="24"/>
        </w:rPr>
        <w:t>.</w:t>
      </w:r>
    </w:p>
    <w:p w14:paraId="5C3A046A" w14:textId="424377D2" w:rsidR="00AD4596" w:rsidRPr="002E6D7D" w:rsidRDefault="00AD4596" w:rsidP="00E328B3">
      <w:pPr>
        <w:spacing w:line="360" w:lineRule="auto"/>
        <w:jc w:val="both"/>
        <w:rPr>
          <w:rFonts w:asciiTheme="majorBidi" w:hAnsiTheme="majorBidi" w:cstheme="majorBidi"/>
        </w:rPr>
      </w:pPr>
      <w:r w:rsidRPr="002E6D7D">
        <w:rPr>
          <w:rFonts w:asciiTheme="majorBidi" w:hAnsiTheme="majorBidi" w:cstheme="majorBidi"/>
        </w:rPr>
        <w:t xml:space="preserve">Nonetheless, it is important to note that all three streams end at a person’s intentions (or decisions), which serve to create a reliable prediction of actual behaviour. Although psychologists often highlight the affective or emotional component of the second sub-stream, sociologists tend to focus more on aspects of self and social control </w:t>
      </w:r>
      <w:r w:rsidR="00F36AA6" w:rsidRPr="002E6D7D">
        <w:rPr>
          <w:rFonts w:asciiTheme="majorBidi" w:hAnsiTheme="majorBidi" w:cstheme="majorBidi"/>
        </w:rPr>
        <w:fldChar w:fldCharType="begin"/>
      </w:r>
      <w:r w:rsidR="00F36AA6" w:rsidRPr="002E6D7D">
        <w:rPr>
          <w:rFonts w:asciiTheme="majorBidi" w:hAnsiTheme="majorBidi" w:cstheme="majorBidi"/>
        </w:rPr>
        <w:instrText xml:space="preserve"> ADDIN ZOTERO_ITEM CSL_CITATION {"citationID":"a2qf55ra4o9","properties":{"formattedCitation":"(Bavarian et al., 2015)","plainCitation":"(Bavarian et al., 2015)","noteIndex":0},"citationItems":[{"id":3267,"uris":["http://zotero.org/users/5820251/items/FZYLWM7N"],"itemData":{"id":3267,"type":"article-journal","container-title":"Health Education &amp; Behavior","ISSN":"1090-1981","issue":"6","note":"publisher: Sage Publications Sage CA: Los Angeles, CA","page":"719–729","title":"The illicit use of prescription stimulants on college campuses: A theory-guided systematic review","volume":"42","author":[{"family":"Bavarian","given":"Niloofar"},{"family":"Flay","given":"Brian R"},{"family":"Ketcham","given":"Patricia L"},{"family":"Smit","given":"Ellen"}],"issued":{"date-parts":[["2015"]]}}}],"schema":"https://github.com/citation-style-language/schema/raw/master/csl-citation.json"} </w:instrText>
      </w:r>
      <w:r w:rsidR="00F36AA6" w:rsidRPr="002E6D7D">
        <w:rPr>
          <w:rFonts w:asciiTheme="majorBidi" w:hAnsiTheme="majorBidi" w:cstheme="majorBidi"/>
        </w:rPr>
        <w:fldChar w:fldCharType="separate"/>
      </w:r>
      <w:r w:rsidR="00F36AA6" w:rsidRPr="002E6D7D">
        <w:rPr>
          <w:rFonts w:asciiTheme="majorBidi" w:hAnsiTheme="majorBidi" w:cstheme="majorBidi"/>
        </w:rPr>
        <w:t>(Bavarian et al., 2013a)</w:t>
      </w:r>
      <w:r w:rsidR="00F36AA6" w:rsidRPr="002E6D7D">
        <w:rPr>
          <w:rFonts w:asciiTheme="majorBidi" w:hAnsiTheme="majorBidi" w:cstheme="majorBidi"/>
        </w:rPr>
        <w:fldChar w:fldCharType="end"/>
      </w:r>
      <w:r w:rsidRPr="002E6D7D">
        <w:rPr>
          <w:rFonts w:asciiTheme="majorBidi" w:hAnsiTheme="majorBidi" w:cstheme="majorBidi"/>
        </w:rPr>
        <w:t xml:space="preserve">. Moreover, </w:t>
      </w:r>
      <w:proofErr w:type="gramStart"/>
      <w:r w:rsidRPr="002E6D7D">
        <w:rPr>
          <w:rFonts w:asciiTheme="majorBidi" w:hAnsiTheme="majorBidi" w:cstheme="majorBidi"/>
        </w:rPr>
        <w:t>Flay</w:t>
      </w:r>
      <w:proofErr w:type="gramEnd"/>
      <w:r w:rsidRPr="002E6D7D">
        <w:rPr>
          <w:rFonts w:asciiTheme="majorBidi" w:hAnsiTheme="majorBidi" w:cstheme="majorBidi"/>
        </w:rPr>
        <w:t xml:space="preserve"> et al. (1994) point out that, under the TTI, these variables are organised based on various levels of causation, namely ultimate causes, proximal predictors and distal influences. Some factors, including attitudes toward the behaviour, social normative beliefs about the behaviour, and self-efficacy or behavioural control (confidence in carrying out a specific behaviour), can have an immediate impact on intentions regarding that </w:t>
      </w:r>
      <w:r w:rsidR="00BE2693" w:rsidRPr="002E6D7D">
        <w:rPr>
          <w:rFonts w:asciiTheme="majorBidi" w:hAnsiTheme="majorBidi" w:cstheme="majorBidi"/>
        </w:rPr>
        <w:t>behaviour</w:t>
      </w:r>
      <w:r w:rsidRPr="002E6D7D">
        <w:rPr>
          <w:rFonts w:asciiTheme="majorBidi" w:hAnsiTheme="majorBidi" w:cstheme="majorBidi"/>
        </w:rPr>
        <w:t xml:space="preserve"> and thus consequently become proximal causes of that behaviour. Other influencing factors that are mediated by other variables can be considered causally distal, such as a person's social skills, other people's attitudes and behaviours, and their interactions with social institutions. Lastly, several factors including the law, poverty, neighbourhood characteristics and personality traits serve as important underlying behavioural drivers that people do not usually have much control over. </w:t>
      </w:r>
    </w:p>
    <w:p w14:paraId="64D16E99" w14:textId="036AC421" w:rsidR="00607F36" w:rsidRPr="002E6D7D" w:rsidRDefault="00AD4596" w:rsidP="00F36AA6">
      <w:pPr>
        <w:pStyle w:val="mb-25"/>
        <w:spacing w:line="360" w:lineRule="auto"/>
        <w:jc w:val="both"/>
        <w:rPr>
          <w:rFonts w:asciiTheme="majorBidi" w:hAnsiTheme="majorBidi" w:cstheme="majorBidi"/>
          <w:color w:val="000000"/>
        </w:rPr>
      </w:pPr>
      <w:r w:rsidRPr="002E6D7D">
        <w:rPr>
          <w:rFonts w:asciiTheme="majorBidi" w:hAnsiTheme="majorBidi" w:cstheme="majorBidi"/>
          <w:color w:val="000000"/>
        </w:rPr>
        <w:t>Several studies (Bavarian et al., 2013a; Bavarian</w:t>
      </w:r>
      <w:r w:rsidR="00F36AA6" w:rsidRPr="002E6D7D">
        <w:rPr>
          <w:rFonts w:asciiTheme="majorBidi" w:hAnsiTheme="majorBidi" w:cstheme="majorBidi"/>
          <w:color w:val="000000"/>
        </w:rPr>
        <w:t xml:space="preserve"> et al., 2013b</w:t>
      </w:r>
      <w:r w:rsidRPr="002E6D7D">
        <w:rPr>
          <w:rFonts w:asciiTheme="majorBidi" w:hAnsiTheme="majorBidi" w:cstheme="majorBidi"/>
          <w:color w:val="000000"/>
        </w:rPr>
        <w:t>, Bavarian et al., 201</w:t>
      </w:r>
      <w:r w:rsidR="00F36AA6" w:rsidRPr="002E6D7D">
        <w:rPr>
          <w:rFonts w:asciiTheme="majorBidi" w:hAnsiTheme="majorBidi" w:cstheme="majorBidi"/>
          <w:color w:val="000000"/>
        </w:rPr>
        <w:t>5</w:t>
      </w:r>
      <w:r w:rsidR="00E76C18" w:rsidRPr="002E6D7D">
        <w:rPr>
          <w:rFonts w:asciiTheme="majorBidi" w:hAnsiTheme="majorBidi" w:cstheme="majorBidi"/>
          <w:color w:val="000000"/>
        </w:rPr>
        <w:t>, DeBruyn, 2021</w:t>
      </w:r>
      <w:r w:rsidRPr="002E6D7D">
        <w:rPr>
          <w:rFonts w:asciiTheme="majorBidi" w:hAnsiTheme="majorBidi" w:cstheme="majorBidi"/>
          <w:color w:val="000000"/>
        </w:rPr>
        <w:t xml:space="preserve">) have used the TTI to investigate the misuse of stimulants among university students. </w:t>
      </w:r>
      <w:r w:rsidR="00607F36" w:rsidRPr="002E6D7D">
        <w:t xml:space="preserve">Using one comprehensive theory, the studies aimed to organise what is known about </w:t>
      </w:r>
      <w:r w:rsidR="00607F36" w:rsidRPr="002E6D7D">
        <w:rPr>
          <w:rStyle w:val="issue-underline"/>
        </w:rPr>
        <w:t>stimulants drugs</w:t>
      </w:r>
      <w:r w:rsidR="00607F36" w:rsidRPr="002E6D7D">
        <w:t xml:space="preserve"> in the university population. This was so that professionals in higher education can plan prevention and intervention activities based on this review. Due to the increased time, financial, and academic demands faced by this generation of college students, </w:t>
      </w:r>
      <w:r w:rsidR="00607F36" w:rsidRPr="002E6D7D">
        <w:rPr>
          <w:rStyle w:val="issue-underline"/>
        </w:rPr>
        <w:t>stimulants drugs</w:t>
      </w:r>
      <w:r w:rsidR="00607F36" w:rsidRPr="002E6D7D">
        <w:t xml:space="preserve"> will likely remain prevalent in universities for the foreseeable future. For this reason, maintaining a healthy learning and living environment for university students requires addressing this substance use behaviours.</w:t>
      </w:r>
    </w:p>
    <w:p w14:paraId="742FC9C6" w14:textId="59A6888D" w:rsidR="00AD4596" w:rsidRPr="002E6D7D" w:rsidRDefault="00AD4596" w:rsidP="00607F36">
      <w:pPr>
        <w:spacing w:line="360" w:lineRule="auto"/>
        <w:jc w:val="both"/>
        <w:rPr>
          <w:rFonts w:asciiTheme="majorBidi" w:hAnsiTheme="majorBidi" w:cstheme="majorBidi"/>
        </w:rPr>
      </w:pPr>
      <w:r w:rsidRPr="002E6D7D">
        <w:rPr>
          <w:rFonts w:asciiTheme="majorBidi" w:hAnsiTheme="majorBidi" w:cstheme="majorBidi"/>
          <w:color w:val="000000"/>
        </w:rPr>
        <w:t xml:space="preserve">The researcher in this PhD thesis will contribute to the current scientific knowledge on two aspects: (1) procrastination, fear of failure, academic stress, financial worries, and competitiveness within the faculty’s study climate (2) we test this model in a subpopulation of </w:t>
      </w:r>
      <w:r w:rsidRPr="002E6D7D">
        <w:rPr>
          <w:rFonts w:asciiTheme="majorBidi" w:hAnsiTheme="majorBidi" w:cstheme="majorBidi"/>
          <w:color w:val="000000"/>
        </w:rPr>
        <w:lastRenderedPageBreak/>
        <w:t xml:space="preserve">medical, dentistry, pharmacy, </w:t>
      </w:r>
      <w:r w:rsidR="00BE2693" w:rsidRPr="002E6D7D">
        <w:rPr>
          <w:rFonts w:asciiTheme="majorBidi" w:hAnsiTheme="majorBidi" w:cstheme="majorBidi"/>
          <w:color w:val="000000"/>
        </w:rPr>
        <w:t>nursing,</w:t>
      </w:r>
      <w:r w:rsidRPr="002E6D7D">
        <w:rPr>
          <w:rFonts w:asciiTheme="majorBidi" w:hAnsiTheme="majorBidi" w:cstheme="majorBidi"/>
          <w:color w:val="000000"/>
        </w:rPr>
        <w:t xml:space="preserve"> and engineering students in the UAE, who might</w:t>
      </w:r>
      <w:r w:rsidRPr="002E6D7D">
        <w:rPr>
          <w:rFonts w:asciiTheme="majorBidi" w:hAnsiTheme="majorBidi" w:cstheme="majorBidi"/>
        </w:rPr>
        <w:t xml:space="preserve"> be vulnerable to misuse CEs drugs/substances. </w:t>
      </w:r>
    </w:p>
    <w:p w14:paraId="48012BB8" w14:textId="77777777" w:rsidR="00AD4596" w:rsidRPr="002E6D7D" w:rsidRDefault="00AD4596" w:rsidP="00E328B3">
      <w:pPr>
        <w:spacing w:line="360" w:lineRule="auto"/>
        <w:jc w:val="both"/>
        <w:rPr>
          <w:rFonts w:asciiTheme="majorBidi" w:hAnsiTheme="majorBidi" w:cstheme="majorBidi"/>
          <w:sz w:val="20"/>
          <w:szCs w:val="20"/>
        </w:rPr>
      </w:pPr>
    </w:p>
    <w:p w14:paraId="6FF700D1" w14:textId="438C7732" w:rsidR="00AD4596" w:rsidRPr="002E6D7D" w:rsidRDefault="00AD4596" w:rsidP="00BE2693">
      <w:pPr>
        <w:pStyle w:val="Heading3"/>
        <w:rPr>
          <w:rFonts w:asciiTheme="majorBidi" w:hAnsiTheme="majorBidi" w:cstheme="majorBidi"/>
          <w:b/>
          <w:bCs/>
          <w:color w:val="000000" w:themeColor="text1"/>
        </w:rPr>
      </w:pPr>
      <w:bookmarkStart w:id="127" w:name="_Toc128520801"/>
      <w:r w:rsidRPr="002E6D7D">
        <w:rPr>
          <w:rFonts w:asciiTheme="majorBidi" w:hAnsiTheme="majorBidi" w:cstheme="majorBidi"/>
          <w:b/>
          <w:bCs/>
          <w:color w:val="000000" w:themeColor="text1"/>
        </w:rPr>
        <w:t>Developed Framework</w:t>
      </w:r>
      <w:bookmarkEnd w:id="127"/>
    </w:p>
    <w:p w14:paraId="6503EE0C" w14:textId="77777777" w:rsidR="00BE2693" w:rsidRPr="002E6D7D" w:rsidRDefault="00BE2693" w:rsidP="00BE2693">
      <w:pPr>
        <w:rPr>
          <w:rFonts w:asciiTheme="majorBidi" w:hAnsiTheme="majorBidi" w:cstheme="majorBidi"/>
        </w:rPr>
      </w:pPr>
    </w:p>
    <w:p w14:paraId="71E73CFF" w14:textId="7C119024" w:rsidR="00AD4596" w:rsidRPr="002E6D7D" w:rsidRDefault="00AD4596" w:rsidP="00E328B3">
      <w:pPr>
        <w:spacing w:line="360" w:lineRule="auto"/>
        <w:jc w:val="both"/>
        <w:rPr>
          <w:rFonts w:asciiTheme="majorBidi" w:hAnsiTheme="majorBidi" w:cstheme="majorBidi"/>
        </w:rPr>
      </w:pPr>
      <w:r w:rsidRPr="002E6D7D">
        <w:rPr>
          <w:rFonts w:asciiTheme="majorBidi" w:hAnsiTheme="majorBidi" w:cstheme="majorBidi"/>
        </w:rPr>
        <w:t xml:space="preserve">Our knowledge of how public health rules and regulations affect behaviour has been influenced by many social psychology theories. </w:t>
      </w:r>
      <w:r w:rsidR="00EF2879" w:rsidRPr="002E6D7D">
        <w:rPr>
          <w:rFonts w:asciiTheme="majorBidi" w:hAnsiTheme="majorBidi" w:cstheme="majorBidi"/>
        </w:rPr>
        <w:t xml:space="preserve">Such as </w:t>
      </w:r>
      <w:r w:rsidR="00EF2879" w:rsidRPr="002E6D7D">
        <w:t xml:space="preserve">the theory of planned behaviour (Ajzen, 1991), social cognitive theory </w:t>
      </w:r>
      <w:r w:rsidR="00EF2879" w:rsidRPr="002E6D7D">
        <w:fldChar w:fldCharType="begin"/>
      </w:r>
      <w:r w:rsidR="00EF2879" w:rsidRPr="002E6D7D">
        <w:instrText xml:space="preserve"> ADDIN ZOTERO_ITEM CSL_CITATION {"citationID":"FbsW0Yic","properties":{"formattedCitation":"(Tadayon Nabavi, 2012)","plainCitation":"(Tadayon Nabavi, 2012)","noteIndex":0},"citationItems":[{"id":3058,"uris":["http://zotero.org/users/5820251/items/46HAATKH"],"itemData":{"id":3058,"type":"article-journal","title":"Bandura's Social Learning Theory &amp; Social Cognitive Learning Theory","author":[{"family":"Tadayon Nabavi","given":"Razieh"}],"issued":{"date-parts":[["2012",1]]}}}],"schema":"https://github.com/citation-style-language/schema/raw/master/csl-citation.json"} </w:instrText>
      </w:r>
      <w:r w:rsidR="00EF2879" w:rsidRPr="002E6D7D">
        <w:fldChar w:fldCharType="separate"/>
      </w:r>
      <w:r w:rsidR="00EF2879" w:rsidRPr="002E6D7D">
        <w:rPr>
          <w:noProof/>
        </w:rPr>
        <w:t>(Nabavi, 2012)</w:t>
      </w:r>
      <w:r w:rsidR="00EF2879" w:rsidRPr="002E6D7D">
        <w:fldChar w:fldCharType="end"/>
      </w:r>
      <w:r w:rsidR="00EF2879" w:rsidRPr="002E6D7D">
        <w:t>, and expectancy theory (Flay et al., 2009).</w:t>
      </w:r>
      <w:r w:rsidRPr="002E6D7D">
        <w:rPr>
          <w:rFonts w:asciiTheme="majorBidi" w:hAnsiTheme="majorBidi" w:cstheme="majorBidi"/>
        </w:rPr>
        <w:t>The major principles involved in TTI have been adopted by the current researcher to help university students in the UAE understand CE drugs. Additionally, an integrative theoretical framework based on the concept of triadic impact has been employed in this work to address the research question.</w:t>
      </w:r>
    </w:p>
    <w:p w14:paraId="4F1BF234" w14:textId="77777777" w:rsidR="00AD4596" w:rsidRPr="002E6D7D" w:rsidRDefault="00AD4596" w:rsidP="00E328B3">
      <w:pPr>
        <w:spacing w:line="360" w:lineRule="auto"/>
        <w:jc w:val="both"/>
        <w:rPr>
          <w:rFonts w:asciiTheme="majorBidi" w:hAnsiTheme="majorBidi" w:cstheme="majorBidi"/>
          <w:sz w:val="20"/>
          <w:szCs w:val="20"/>
        </w:rPr>
      </w:pPr>
    </w:p>
    <w:p w14:paraId="7E27A08F" w14:textId="0EBC645E" w:rsidR="00AD4596" w:rsidRPr="002E6D7D" w:rsidRDefault="00AD4596" w:rsidP="00EF2879">
      <w:pPr>
        <w:spacing w:line="360" w:lineRule="auto"/>
        <w:jc w:val="both"/>
        <w:rPr>
          <w:rFonts w:asciiTheme="majorBidi" w:hAnsiTheme="majorBidi" w:cstheme="majorBidi"/>
        </w:rPr>
      </w:pPr>
      <w:r w:rsidRPr="002E6D7D">
        <w:rPr>
          <w:rFonts w:asciiTheme="majorBidi" w:hAnsiTheme="majorBidi" w:cstheme="majorBidi"/>
        </w:rPr>
        <w:t xml:space="preserve">TTI was applied to develop the theoretical framework that would be used in this study because it is integrative and suits the philosophy of systemic theory. In other words, the researcher believed that this framework enables them to investigate the topic amongst students, teachers, family members, </w:t>
      </w:r>
      <w:r w:rsidR="00BE2693" w:rsidRPr="002E6D7D">
        <w:rPr>
          <w:rFonts w:asciiTheme="majorBidi" w:hAnsiTheme="majorBidi" w:cstheme="majorBidi"/>
        </w:rPr>
        <w:t>friends,</w:t>
      </w:r>
      <w:r w:rsidRPr="002E6D7D">
        <w:rPr>
          <w:rFonts w:asciiTheme="majorBidi" w:hAnsiTheme="majorBidi" w:cstheme="majorBidi"/>
        </w:rPr>
        <w:t xml:space="preserve"> and society. The TTI is very similar to the systemic way of thinking.</w:t>
      </w:r>
      <w:r w:rsidR="004C71CD" w:rsidRPr="002E6D7D">
        <w:rPr>
          <w:rFonts w:asciiTheme="majorBidi" w:hAnsiTheme="majorBidi" w:cstheme="majorBidi"/>
        </w:rPr>
        <w:t xml:space="preserve"> </w:t>
      </w:r>
      <w:r w:rsidRPr="002E6D7D">
        <w:rPr>
          <w:rFonts w:asciiTheme="majorBidi" w:hAnsiTheme="majorBidi" w:cstheme="majorBidi"/>
        </w:rPr>
        <w:t xml:space="preserve">Furthermore, TTI focus on examining interactions between students and their social institutes based on personal, </w:t>
      </w:r>
      <w:r w:rsidR="00BE2693" w:rsidRPr="002E6D7D">
        <w:rPr>
          <w:rFonts w:asciiTheme="majorBidi" w:hAnsiTheme="majorBidi" w:cstheme="majorBidi"/>
        </w:rPr>
        <w:t>social,</w:t>
      </w:r>
      <w:r w:rsidRPr="002E6D7D">
        <w:rPr>
          <w:rFonts w:asciiTheme="majorBidi" w:hAnsiTheme="majorBidi" w:cstheme="majorBidi"/>
        </w:rPr>
        <w:t xml:space="preserve"> and socio-cultural components. The modified TTI facilitates a profound understanding of the topic, which can ultimately be used to ensure that society is healthy and aware. </w:t>
      </w:r>
    </w:p>
    <w:p w14:paraId="51478ED3" w14:textId="77777777" w:rsidR="00AD4596" w:rsidRPr="002E6D7D" w:rsidRDefault="00AD4596" w:rsidP="00EF2879">
      <w:pPr>
        <w:spacing w:line="360" w:lineRule="auto"/>
        <w:jc w:val="both"/>
        <w:rPr>
          <w:rFonts w:asciiTheme="majorBidi" w:hAnsiTheme="majorBidi" w:cstheme="majorBidi"/>
          <w:sz w:val="10"/>
          <w:szCs w:val="10"/>
        </w:rPr>
      </w:pPr>
    </w:p>
    <w:p w14:paraId="2D88AD83" w14:textId="2BA7081D" w:rsidR="00AD4596" w:rsidRPr="002E6D7D" w:rsidRDefault="00AD4596" w:rsidP="0082634D">
      <w:pPr>
        <w:pStyle w:val="mb-25"/>
        <w:spacing w:line="360" w:lineRule="auto"/>
        <w:jc w:val="both"/>
      </w:pPr>
      <w:r w:rsidRPr="002E6D7D">
        <w:rPr>
          <w:rFonts w:asciiTheme="majorBidi" w:hAnsiTheme="majorBidi" w:cstheme="majorBidi"/>
        </w:rPr>
        <w:t xml:space="preserve">The TTI framework has been modified by the researcher in the present work to suit the study being conducted, and to shape the systemic literature review, quantitative and qualitative study. It also serves as a valuable tool for assessing quantitative and qualitative data. </w:t>
      </w:r>
      <w:r w:rsidR="00EF2879" w:rsidRPr="002E6D7D">
        <w:t xml:space="preserve">Consequently, the framework used in the present work emphasizes three major influences on students, namely their personal lives, their social lives, and the interaction between students and their peers and friends, as well as their interactions with society and culture through cultural environments. </w:t>
      </w:r>
      <w:r w:rsidRPr="002E6D7D">
        <w:rPr>
          <w:rFonts w:asciiTheme="majorBidi" w:hAnsiTheme="majorBidi" w:cstheme="majorBidi"/>
        </w:rPr>
        <w:t>These components are presented in the following diagram:</w:t>
      </w:r>
    </w:p>
    <w:p w14:paraId="6F754C2F" w14:textId="69D4C667" w:rsidR="00AD4596" w:rsidRPr="002E6D7D" w:rsidRDefault="00AD4596" w:rsidP="00E328B3">
      <w:pPr>
        <w:spacing w:line="360" w:lineRule="auto"/>
        <w:jc w:val="both"/>
        <w:rPr>
          <w:rFonts w:asciiTheme="majorBidi" w:hAnsiTheme="majorBidi" w:cstheme="majorBidi"/>
        </w:rPr>
      </w:pPr>
      <w:r w:rsidRPr="002E6D7D">
        <w:rPr>
          <w:rFonts w:asciiTheme="majorBidi" w:hAnsiTheme="majorBidi" w:cstheme="majorBidi"/>
          <w:noProof/>
        </w:rPr>
        <w:lastRenderedPageBreak/>
        <w:drawing>
          <wp:inline distT="0" distB="0" distL="0" distR="0" wp14:anchorId="24524B87" wp14:editId="62EA4614">
            <wp:extent cx="5678501" cy="3749675"/>
            <wp:effectExtent l="0" t="0" r="0" b="0"/>
            <wp:docPr id="9" name="Picture 1" descr="Graphical user interface, application, Word&#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Picture 1" descr="Graphical user interface, application, Word&#10;&#10;Description automatically generated"/>
                    <pic:cNvPicPr>
                      <a:picLocks/>
                    </pic:cNvPicPr>
                  </pic:nvPicPr>
                  <pic:blipFill>
                    <a:blip r:embed="rId26">
                      <a:extLst>
                        <a:ext uri="{28A0092B-C50C-407E-A947-70E740481C1C}">
                          <a14:useLocalDpi xmlns:a14="http://schemas.microsoft.com/office/drawing/2010/main" val="0"/>
                        </a:ext>
                      </a:extLst>
                    </a:blip>
                    <a:srcRect l="26512" t="23940" r="24658" b="7817"/>
                    <a:stretch>
                      <a:fillRect/>
                    </a:stretch>
                  </pic:blipFill>
                  <pic:spPr bwMode="auto">
                    <a:xfrm>
                      <a:off x="0" y="0"/>
                      <a:ext cx="5685307" cy="3754169"/>
                    </a:xfrm>
                    <a:prstGeom prst="rect">
                      <a:avLst/>
                    </a:prstGeom>
                    <a:noFill/>
                    <a:ln>
                      <a:noFill/>
                    </a:ln>
                  </pic:spPr>
                </pic:pic>
              </a:graphicData>
            </a:graphic>
          </wp:inline>
        </w:drawing>
      </w:r>
    </w:p>
    <w:p w14:paraId="34EA34DB" w14:textId="2586DB26" w:rsidR="00C11827" w:rsidRPr="002E6D7D" w:rsidRDefault="0040573B" w:rsidP="00993692">
      <w:pPr>
        <w:pStyle w:val="appendix"/>
        <w:jc w:val="center"/>
        <w:rPr>
          <w:b/>
          <w:bCs/>
          <w:sz w:val="22"/>
          <w:szCs w:val="22"/>
        </w:rPr>
      </w:pPr>
      <w:bookmarkStart w:id="128" w:name="_Toc113906489"/>
      <w:r w:rsidRPr="002E6D7D">
        <w:rPr>
          <w:b/>
          <w:bCs/>
          <w:sz w:val="22"/>
          <w:szCs w:val="22"/>
        </w:rPr>
        <w:t>Fig</w:t>
      </w:r>
      <w:r w:rsidR="00C11827" w:rsidRPr="002E6D7D">
        <w:rPr>
          <w:b/>
          <w:bCs/>
          <w:sz w:val="22"/>
          <w:szCs w:val="22"/>
        </w:rPr>
        <w:t xml:space="preserve"> 6. Developed theoretical framework based on (</w:t>
      </w:r>
      <w:proofErr w:type="gramStart"/>
      <w:r w:rsidR="00C11827" w:rsidRPr="002E6D7D">
        <w:rPr>
          <w:b/>
          <w:bCs/>
          <w:sz w:val="22"/>
          <w:szCs w:val="22"/>
        </w:rPr>
        <w:t>TTI )</w:t>
      </w:r>
      <w:proofErr w:type="gramEnd"/>
      <w:r w:rsidR="00C11827" w:rsidRPr="002E6D7D">
        <w:rPr>
          <w:b/>
          <w:bCs/>
          <w:sz w:val="22"/>
          <w:szCs w:val="22"/>
        </w:rPr>
        <w:t xml:space="preserve"> adopted from (Flay et al., 2009)</w:t>
      </w:r>
      <w:bookmarkEnd w:id="128"/>
    </w:p>
    <w:p w14:paraId="7AF3490F" w14:textId="6246C0C1" w:rsidR="00993692" w:rsidRPr="002E6D7D" w:rsidRDefault="00993692" w:rsidP="00993692">
      <w:pPr>
        <w:pStyle w:val="appendix"/>
        <w:rPr>
          <w:b/>
          <w:bCs/>
          <w:sz w:val="22"/>
          <w:szCs w:val="22"/>
        </w:rPr>
      </w:pPr>
    </w:p>
    <w:p w14:paraId="4F5D9324" w14:textId="77777777" w:rsidR="00993692" w:rsidRPr="002E6D7D" w:rsidRDefault="00993692" w:rsidP="00993692">
      <w:pPr>
        <w:pStyle w:val="appendix"/>
        <w:rPr>
          <w:b/>
          <w:bCs/>
          <w:sz w:val="22"/>
          <w:szCs w:val="22"/>
        </w:rPr>
      </w:pPr>
    </w:p>
    <w:p w14:paraId="03698389" w14:textId="77777777" w:rsidR="00E76C18" w:rsidRPr="002E6D7D" w:rsidRDefault="00E76C18" w:rsidP="00E76C18">
      <w:pPr>
        <w:rPr>
          <w:rFonts w:asciiTheme="majorBidi" w:hAnsiTheme="majorBidi" w:cstheme="majorBidi"/>
        </w:rPr>
      </w:pPr>
    </w:p>
    <w:p w14:paraId="0FBA0AEB" w14:textId="2D07D3DF" w:rsidR="00AD4596" w:rsidRPr="002E6D7D" w:rsidRDefault="00AD4596" w:rsidP="00870E60">
      <w:pPr>
        <w:pStyle w:val="Heading3"/>
        <w:rPr>
          <w:rFonts w:asciiTheme="majorBidi" w:hAnsiTheme="majorBidi" w:cstheme="majorBidi"/>
          <w:b/>
          <w:bCs/>
          <w:color w:val="000000" w:themeColor="text1"/>
          <w:sz w:val="28"/>
          <w:szCs w:val="28"/>
        </w:rPr>
      </w:pPr>
      <w:bookmarkStart w:id="129" w:name="_Toc128520802"/>
      <w:r w:rsidRPr="002E6D7D">
        <w:rPr>
          <w:rFonts w:asciiTheme="majorBidi" w:hAnsiTheme="majorBidi" w:cstheme="majorBidi"/>
          <w:b/>
          <w:bCs/>
          <w:color w:val="000000" w:themeColor="text1"/>
          <w:sz w:val="28"/>
          <w:szCs w:val="28"/>
        </w:rPr>
        <w:t>The value of the TTI model</w:t>
      </w:r>
      <w:bookmarkEnd w:id="129"/>
    </w:p>
    <w:p w14:paraId="56C1D1E0" w14:textId="77777777" w:rsidR="00870E60" w:rsidRPr="002E6D7D" w:rsidRDefault="00870E60" w:rsidP="00870E60">
      <w:pPr>
        <w:rPr>
          <w:rFonts w:asciiTheme="majorBidi" w:hAnsiTheme="majorBidi" w:cstheme="majorBidi"/>
        </w:rPr>
      </w:pPr>
    </w:p>
    <w:p w14:paraId="6F419F6D" w14:textId="4E743114" w:rsidR="00AD4596" w:rsidRPr="002E6D7D" w:rsidRDefault="00AD4596" w:rsidP="00E328B3">
      <w:pPr>
        <w:spacing w:line="360" w:lineRule="auto"/>
        <w:jc w:val="both"/>
        <w:rPr>
          <w:rFonts w:asciiTheme="majorBidi" w:hAnsiTheme="majorBidi" w:cstheme="majorBidi"/>
          <w:color w:val="000000" w:themeColor="text1"/>
        </w:rPr>
      </w:pPr>
      <w:bookmarkStart w:id="130" w:name="_Hlk113131870"/>
      <w:r w:rsidRPr="002E6D7D">
        <w:rPr>
          <w:rFonts w:asciiTheme="majorBidi" w:hAnsiTheme="majorBidi" w:cstheme="majorBidi"/>
          <w:color w:val="000000" w:themeColor="text1"/>
        </w:rPr>
        <w:t>The TTI cultural-attitudinal stream exemplifies how governmental policies and regulations influence social, and institutional practices and structures, which, in turn, shape individuals' behaviours regarding their health</w:t>
      </w:r>
      <w:r w:rsidR="002F2EDD" w:rsidRPr="002E6D7D">
        <w:rPr>
          <w:rFonts w:asciiTheme="majorBidi" w:hAnsiTheme="majorBidi" w:cstheme="majorBidi"/>
          <w:color w:val="000000" w:themeColor="text1"/>
        </w:rPr>
        <w:t>; f</w:t>
      </w:r>
      <w:r w:rsidRPr="002E6D7D">
        <w:rPr>
          <w:rFonts w:asciiTheme="majorBidi" w:hAnsiTheme="majorBidi" w:cstheme="majorBidi"/>
          <w:color w:val="000000" w:themeColor="text1"/>
        </w:rPr>
        <w:t>or example, when the government advise health institutions to follow safeguarding measures when they deal with patients</w:t>
      </w:r>
      <w:r w:rsidR="004F7B0E" w:rsidRPr="002E6D7D">
        <w:rPr>
          <w:rFonts w:asciiTheme="majorBidi" w:hAnsiTheme="majorBidi" w:cstheme="majorBidi"/>
          <w:color w:val="000000" w:themeColor="text1"/>
        </w:rPr>
        <w:t>,</w:t>
      </w:r>
      <w:r w:rsidRPr="002E6D7D">
        <w:rPr>
          <w:rFonts w:asciiTheme="majorBidi" w:hAnsiTheme="majorBidi" w:cstheme="majorBidi"/>
          <w:color w:val="000000" w:themeColor="text1"/>
        </w:rPr>
        <w:t xml:space="preserve"> Institutional </w:t>
      </w:r>
      <w:r w:rsidR="004F7B0E" w:rsidRPr="002E6D7D">
        <w:rPr>
          <w:rFonts w:asciiTheme="majorBidi" w:hAnsiTheme="majorBidi" w:cstheme="majorBidi"/>
          <w:color w:val="000000" w:themeColor="text1"/>
        </w:rPr>
        <w:t>structures,</w:t>
      </w:r>
      <w:r w:rsidRPr="002E6D7D">
        <w:rPr>
          <w:rFonts w:asciiTheme="majorBidi" w:hAnsiTheme="majorBidi" w:cstheme="majorBidi"/>
          <w:color w:val="000000" w:themeColor="text1"/>
        </w:rPr>
        <w:t xml:space="preserve"> and practices such as work guidance for staff and patients about how to deal with risks can have an impact on a person's opportunities, access to goods and information, and interactional capacities. </w:t>
      </w:r>
      <w:bookmarkEnd w:id="130"/>
      <w:r w:rsidRPr="002E6D7D">
        <w:rPr>
          <w:rFonts w:asciiTheme="majorBidi" w:hAnsiTheme="majorBidi" w:cstheme="majorBidi"/>
          <w:color w:val="000000" w:themeColor="text1"/>
        </w:rPr>
        <w:t>The TTI suggests that expectations and assessments about a certain conduct impact attitudes toward that behaviour, drawing on theories previously discussed. A proximal factor that determines intentions and the adoption of behaviour is one's attitude toward a certain behaviour.</w:t>
      </w:r>
    </w:p>
    <w:p w14:paraId="438E1DEF" w14:textId="77777777" w:rsidR="00AD4596" w:rsidRPr="002E6D7D" w:rsidRDefault="00AD4596" w:rsidP="00E328B3">
      <w:pPr>
        <w:spacing w:line="360" w:lineRule="auto"/>
        <w:jc w:val="both"/>
        <w:rPr>
          <w:rFonts w:asciiTheme="majorBidi" w:hAnsiTheme="majorBidi" w:cstheme="majorBidi"/>
          <w:color w:val="000000" w:themeColor="text1"/>
        </w:rPr>
      </w:pPr>
    </w:p>
    <w:p w14:paraId="3E1F2953" w14:textId="2CD2DFC4" w:rsidR="00AD4596" w:rsidRPr="002E6D7D" w:rsidRDefault="00AD4596" w:rsidP="00E328B3">
      <w:pPr>
        <w:spacing w:line="360" w:lineRule="auto"/>
        <w:jc w:val="both"/>
        <w:rPr>
          <w:rFonts w:asciiTheme="majorBidi" w:hAnsiTheme="majorBidi" w:cstheme="majorBidi"/>
        </w:rPr>
      </w:pPr>
      <w:bookmarkStart w:id="131" w:name="_Hlk113132444"/>
      <w:r w:rsidRPr="002E6D7D">
        <w:rPr>
          <w:rFonts w:asciiTheme="majorBidi" w:hAnsiTheme="majorBidi" w:cstheme="majorBidi"/>
          <w:color w:val="000000" w:themeColor="text1"/>
        </w:rPr>
        <w:t xml:space="preserve">The TTI expands upon other integrative theories by incorporating a wider variety of psychological and sociological theories of behavioural growth and change, such as the Social Cognitive Theory. Many key principles of such theories are coherently organised in the TTI to explain health-related behaviours. The TTI also </w:t>
      </w:r>
      <w:proofErr w:type="gramStart"/>
      <w:r w:rsidRPr="002E6D7D">
        <w:rPr>
          <w:rFonts w:asciiTheme="majorBidi" w:hAnsiTheme="majorBidi" w:cstheme="majorBidi"/>
          <w:color w:val="000000" w:themeColor="text1"/>
        </w:rPr>
        <w:t>takes into account</w:t>
      </w:r>
      <w:proofErr w:type="gramEnd"/>
      <w:r w:rsidRPr="002E6D7D">
        <w:rPr>
          <w:rFonts w:asciiTheme="majorBidi" w:hAnsiTheme="majorBidi" w:cstheme="majorBidi"/>
          <w:color w:val="000000" w:themeColor="text1"/>
        </w:rPr>
        <w:t xml:space="preserve"> development, feedback, </w:t>
      </w:r>
      <w:r w:rsidRPr="002E6D7D">
        <w:rPr>
          <w:rFonts w:asciiTheme="majorBidi" w:hAnsiTheme="majorBidi" w:cstheme="majorBidi"/>
          <w:color w:val="000000" w:themeColor="text1"/>
        </w:rPr>
        <w:lastRenderedPageBreak/>
        <w:t xml:space="preserve">control systems, and a systematic </w:t>
      </w:r>
      <w:r w:rsidRPr="002E6D7D">
        <w:rPr>
          <w:rFonts w:asciiTheme="majorBidi" w:hAnsiTheme="majorBidi" w:cstheme="majorBidi"/>
        </w:rPr>
        <w:t>understanding of how many causes affect various behaviours either directly, through mediated routes, through the moderation of other causes, or feedback systems.</w:t>
      </w:r>
    </w:p>
    <w:p w14:paraId="3C775916" w14:textId="77777777" w:rsidR="006F3522" w:rsidRPr="002E6D7D" w:rsidRDefault="006F3522" w:rsidP="00E328B3">
      <w:pPr>
        <w:spacing w:line="360" w:lineRule="auto"/>
        <w:jc w:val="both"/>
        <w:rPr>
          <w:rFonts w:asciiTheme="majorBidi" w:hAnsiTheme="majorBidi" w:cstheme="majorBidi"/>
        </w:rPr>
      </w:pPr>
    </w:p>
    <w:bookmarkEnd w:id="131"/>
    <w:p w14:paraId="4C812447" w14:textId="77777777" w:rsidR="00AD4596" w:rsidRPr="002E6D7D" w:rsidRDefault="00AD4596" w:rsidP="00E328B3">
      <w:pPr>
        <w:spacing w:line="360" w:lineRule="auto"/>
        <w:jc w:val="both"/>
        <w:rPr>
          <w:rFonts w:asciiTheme="majorBidi" w:hAnsiTheme="majorBidi" w:cstheme="majorBidi"/>
          <w:sz w:val="10"/>
          <w:szCs w:val="10"/>
        </w:rPr>
      </w:pPr>
    </w:p>
    <w:p w14:paraId="11598A71" w14:textId="2150BD4F" w:rsidR="00AD4596" w:rsidRPr="002E6D7D" w:rsidRDefault="00AD4596" w:rsidP="00870E60">
      <w:pPr>
        <w:pStyle w:val="Heading3"/>
        <w:rPr>
          <w:rFonts w:asciiTheme="majorBidi" w:hAnsiTheme="majorBidi" w:cstheme="majorBidi"/>
          <w:b/>
          <w:bCs/>
          <w:sz w:val="28"/>
          <w:szCs w:val="28"/>
        </w:rPr>
      </w:pPr>
      <w:bookmarkStart w:id="132" w:name="_Toc116546895"/>
      <w:bookmarkStart w:id="133" w:name="_Toc128520803"/>
      <w:r w:rsidRPr="002E6D7D">
        <w:rPr>
          <w:rFonts w:asciiTheme="majorBidi" w:hAnsiTheme="majorBidi" w:cstheme="majorBidi"/>
          <w:b/>
          <w:bCs/>
          <w:sz w:val="28"/>
          <w:szCs w:val="28"/>
        </w:rPr>
        <w:t>Pathways of Influence</w:t>
      </w:r>
      <w:bookmarkEnd w:id="132"/>
      <w:bookmarkEnd w:id="133"/>
    </w:p>
    <w:p w14:paraId="066005BF" w14:textId="77777777" w:rsidR="00870E60" w:rsidRPr="002E6D7D" w:rsidRDefault="00870E60" w:rsidP="00870E60">
      <w:pPr>
        <w:rPr>
          <w:rFonts w:asciiTheme="majorBidi" w:hAnsiTheme="majorBidi" w:cstheme="majorBidi"/>
        </w:rPr>
      </w:pPr>
    </w:p>
    <w:p w14:paraId="3320D1F1" w14:textId="4986E92C" w:rsidR="00AD4596" w:rsidRPr="002E6D7D" w:rsidRDefault="00AD4596" w:rsidP="00E328B3">
      <w:pPr>
        <w:spacing w:line="360" w:lineRule="auto"/>
        <w:jc w:val="both"/>
        <w:rPr>
          <w:rFonts w:asciiTheme="majorBidi" w:hAnsiTheme="majorBidi" w:cstheme="majorBidi"/>
        </w:rPr>
      </w:pPr>
      <w:bookmarkStart w:id="134" w:name="_Hlk113132781"/>
      <w:r w:rsidRPr="002E6D7D">
        <w:rPr>
          <w:rFonts w:asciiTheme="majorBidi" w:hAnsiTheme="majorBidi" w:cstheme="majorBidi"/>
        </w:rPr>
        <w:t xml:space="preserve">The pathways along the cultural-attitude stream are </w:t>
      </w:r>
      <w:r w:rsidR="006F3522" w:rsidRPr="002E6D7D">
        <w:rPr>
          <w:rFonts w:asciiTheme="majorBidi" w:hAnsiTheme="majorBidi" w:cstheme="majorBidi"/>
        </w:rPr>
        <w:t>like</w:t>
      </w:r>
      <w:r w:rsidRPr="002E6D7D">
        <w:rPr>
          <w:rFonts w:asciiTheme="majorBidi" w:hAnsiTheme="majorBidi" w:cstheme="majorBidi"/>
        </w:rPr>
        <w:t xml:space="preserve"> economic utility theories and rational decision-making theories. They also contain components of procedural justice theories and deterrence theories of compliance </w:t>
      </w:r>
      <w:r w:rsidR="00AB0C53" w:rsidRPr="002E6D7D">
        <w:t>(Flay et al., 2009)</w:t>
      </w:r>
      <w:r w:rsidRPr="002E6D7D">
        <w:rPr>
          <w:rFonts w:asciiTheme="majorBidi" w:hAnsiTheme="majorBidi" w:cstheme="majorBidi"/>
        </w:rPr>
        <w:t xml:space="preserve">. Laws governing public health may also have an impact via less logical channels involving interpersonal interactions and feelings. Laws, for instance, can mediate the effects of societal and intrapersonal elements. For example, legislation might influence people to alter their attitudes or behaviour (interpersonal stream). This will cause changes in perceptions of behavioural norms.  Subsequently, this will change the extent of a person’s relationship with others, as well as their desires to please them and their social normative beliefs. </w:t>
      </w:r>
      <w:bookmarkEnd w:id="134"/>
      <w:r w:rsidRPr="002E6D7D">
        <w:rPr>
          <w:rFonts w:asciiTheme="majorBidi" w:hAnsiTheme="majorBidi" w:cstheme="majorBidi"/>
        </w:rPr>
        <w:t>Laws can also directly influence a person’s sense of control or social competence in the intrapersonal stream. For instance, disability discrimination law can make disabled individuals feel validated in their attempts to find accommodation at work (</w:t>
      </w:r>
      <w:proofErr w:type="spellStart"/>
      <w:r w:rsidR="00AB0C53" w:rsidRPr="002E6D7D">
        <w:rPr>
          <w:rFonts w:asciiTheme="majorBidi" w:hAnsiTheme="majorBidi" w:cstheme="majorBidi"/>
        </w:rPr>
        <w:t>Petraitis</w:t>
      </w:r>
      <w:proofErr w:type="spellEnd"/>
      <w:r w:rsidR="00AB0C53" w:rsidRPr="002E6D7D">
        <w:rPr>
          <w:rFonts w:asciiTheme="majorBidi" w:hAnsiTheme="majorBidi" w:cstheme="majorBidi"/>
        </w:rPr>
        <w:t xml:space="preserve"> et al., 1995</w:t>
      </w:r>
      <w:r w:rsidRPr="002E6D7D">
        <w:rPr>
          <w:rFonts w:asciiTheme="majorBidi" w:hAnsiTheme="majorBidi" w:cstheme="majorBidi"/>
        </w:rPr>
        <w:t>), resulting in changes through the intrapersonal stream, impacting self-efficacy and intentions.</w:t>
      </w:r>
    </w:p>
    <w:p w14:paraId="0D22C992" w14:textId="77777777" w:rsidR="00AD4596" w:rsidRPr="002E6D7D" w:rsidRDefault="00AD4596" w:rsidP="00E328B3">
      <w:pPr>
        <w:spacing w:line="360" w:lineRule="auto"/>
        <w:jc w:val="both"/>
        <w:rPr>
          <w:rFonts w:asciiTheme="majorBidi" w:hAnsiTheme="majorBidi" w:cstheme="majorBidi"/>
          <w:sz w:val="10"/>
          <w:szCs w:val="10"/>
        </w:rPr>
      </w:pPr>
    </w:p>
    <w:p w14:paraId="0CFB9E89" w14:textId="36FE3D7F" w:rsidR="00AD4596" w:rsidRPr="002E6D7D" w:rsidRDefault="00AD4596" w:rsidP="004C71CD">
      <w:pPr>
        <w:spacing w:line="360" w:lineRule="auto"/>
        <w:jc w:val="both"/>
        <w:rPr>
          <w:rFonts w:asciiTheme="majorBidi" w:hAnsiTheme="majorBidi" w:cstheme="majorBidi"/>
        </w:rPr>
      </w:pPr>
      <w:r w:rsidRPr="002E6D7D">
        <w:rPr>
          <w:rFonts w:asciiTheme="majorBidi" w:hAnsiTheme="majorBidi" w:cstheme="majorBidi"/>
        </w:rPr>
        <w:t xml:space="preserve">The TTI can be used to identify and measure key constructs that explain behavioural differences. This can be beneficial in understanding how laws change health-related behaviour. Eleven variables that play a critical role in understanding how legal institutions and practices influence behaviour have been proposed. Moreover, many tools can be used to measure these behavioural factors </w:t>
      </w:r>
      <w:r w:rsidR="00AB0C53" w:rsidRPr="002E6D7D">
        <w:t>(Flay et al., 2009)</w:t>
      </w:r>
      <w:r w:rsidRPr="002E6D7D">
        <w:rPr>
          <w:rFonts w:asciiTheme="majorBidi" w:hAnsiTheme="majorBidi" w:cstheme="majorBidi"/>
        </w:rPr>
        <w:t>, including government resources (</w:t>
      </w:r>
      <w:proofErr w:type="spellStart"/>
      <w:r w:rsidR="00AB0C53" w:rsidRPr="002E6D7D">
        <w:rPr>
          <w:rFonts w:asciiTheme="majorBidi" w:hAnsiTheme="majorBidi" w:cstheme="majorBidi"/>
        </w:rPr>
        <w:t>Petraitis</w:t>
      </w:r>
      <w:proofErr w:type="spellEnd"/>
      <w:r w:rsidR="00AB0C53" w:rsidRPr="002E6D7D">
        <w:rPr>
          <w:rFonts w:asciiTheme="majorBidi" w:hAnsiTheme="majorBidi" w:cstheme="majorBidi"/>
        </w:rPr>
        <w:t xml:space="preserve"> et al., 1995</w:t>
      </w:r>
      <w:r w:rsidRPr="002E6D7D">
        <w:rPr>
          <w:rFonts w:asciiTheme="majorBidi" w:hAnsiTheme="majorBidi" w:cstheme="majorBidi"/>
        </w:rPr>
        <w:t xml:space="preserve">). </w:t>
      </w:r>
    </w:p>
    <w:p w14:paraId="2BFDA8F7" w14:textId="6B1B0EA2" w:rsidR="00AD4596" w:rsidRPr="002E6D7D" w:rsidRDefault="00AD4596" w:rsidP="00E328B3">
      <w:pPr>
        <w:spacing w:line="360" w:lineRule="auto"/>
        <w:jc w:val="both"/>
        <w:rPr>
          <w:rFonts w:asciiTheme="majorBidi" w:hAnsiTheme="majorBidi" w:cstheme="majorBidi"/>
          <w:color w:val="000000" w:themeColor="text1"/>
        </w:rPr>
      </w:pPr>
    </w:p>
    <w:p w14:paraId="0BCB8FAA" w14:textId="14E97380" w:rsidR="000A20E5" w:rsidRPr="002E6D7D" w:rsidRDefault="00412C05" w:rsidP="000A20E5">
      <w:pPr>
        <w:pStyle w:val="Heading2"/>
        <w:rPr>
          <w:rFonts w:asciiTheme="majorBidi" w:hAnsiTheme="majorBidi"/>
          <w:b/>
          <w:bCs/>
          <w:color w:val="000000" w:themeColor="text1"/>
          <w:sz w:val="28"/>
          <w:szCs w:val="28"/>
        </w:rPr>
      </w:pPr>
      <w:bookmarkStart w:id="135" w:name="_Toc128520804"/>
      <w:r w:rsidRPr="002E6D7D">
        <w:rPr>
          <w:rFonts w:asciiTheme="majorBidi" w:hAnsiTheme="majorBidi"/>
          <w:b/>
          <w:bCs/>
          <w:color w:val="000000" w:themeColor="text1"/>
          <w:sz w:val="28"/>
          <w:szCs w:val="28"/>
        </w:rPr>
        <w:t xml:space="preserve">Summary of the </w:t>
      </w:r>
      <w:r w:rsidR="004F30ED" w:rsidRPr="002E6D7D">
        <w:rPr>
          <w:rFonts w:asciiTheme="majorBidi" w:hAnsiTheme="majorBidi"/>
          <w:b/>
          <w:bCs/>
          <w:color w:val="000000" w:themeColor="text1"/>
          <w:sz w:val="28"/>
          <w:szCs w:val="28"/>
        </w:rPr>
        <w:t>Chapter</w:t>
      </w:r>
      <w:bookmarkEnd w:id="135"/>
      <w:r w:rsidRPr="002E6D7D">
        <w:rPr>
          <w:rFonts w:asciiTheme="majorBidi" w:hAnsiTheme="majorBidi"/>
          <w:b/>
          <w:bCs/>
          <w:color w:val="000000" w:themeColor="text1"/>
          <w:sz w:val="28"/>
          <w:szCs w:val="28"/>
        </w:rPr>
        <w:t xml:space="preserve"> </w:t>
      </w:r>
    </w:p>
    <w:p w14:paraId="6CFBD2D1" w14:textId="5E950BD8" w:rsidR="005C5F0D" w:rsidRPr="002E6D7D" w:rsidRDefault="004A1974" w:rsidP="005C5F0D">
      <w:pPr>
        <w:spacing w:before="100" w:beforeAutospacing="1" w:line="360" w:lineRule="auto"/>
        <w:rPr>
          <w:rFonts w:asciiTheme="majorBidi" w:hAnsiTheme="majorBidi" w:cstheme="majorBidi"/>
          <w:color w:val="000000" w:themeColor="text1"/>
        </w:rPr>
      </w:pPr>
      <w:r w:rsidRPr="002E6D7D">
        <w:rPr>
          <w:rFonts w:asciiTheme="majorBidi" w:hAnsiTheme="majorBidi" w:cstheme="majorBidi"/>
          <w:color w:val="000000" w:themeColor="text1"/>
        </w:rPr>
        <w:t xml:space="preserve">The previous </w:t>
      </w:r>
      <w:r w:rsidR="004F30ED" w:rsidRPr="002E6D7D">
        <w:rPr>
          <w:rFonts w:asciiTheme="majorBidi" w:hAnsiTheme="majorBidi" w:cstheme="majorBidi"/>
          <w:color w:val="000000" w:themeColor="text1"/>
        </w:rPr>
        <w:t>Chapter</w:t>
      </w:r>
      <w:r w:rsidRPr="002E6D7D">
        <w:rPr>
          <w:rFonts w:asciiTheme="majorBidi" w:hAnsiTheme="majorBidi" w:cstheme="majorBidi"/>
          <w:color w:val="000000" w:themeColor="text1"/>
        </w:rPr>
        <w:t xml:space="preserve"> report</w:t>
      </w:r>
      <w:r w:rsidR="002F2EDD" w:rsidRPr="002E6D7D">
        <w:rPr>
          <w:rFonts w:asciiTheme="majorBidi" w:hAnsiTheme="majorBidi" w:cstheme="majorBidi"/>
          <w:color w:val="000000" w:themeColor="text1"/>
        </w:rPr>
        <w:t>ed</w:t>
      </w:r>
      <w:r w:rsidRPr="002E6D7D">
        <w:rPr>
          <w:rFonts w:asciiTheme="majorBidi" w:hAnsiTheme="majorBidi" w:cstheme="majorBidi"/>
          <w:color w:val="000000" w:themeColor="text1"/>
        </w:rPr>
        <w:t xml:space="preserve"> a systematic review on the use and impact of cognitive enhancers among university students around the world. </w:t>
      </w:r>
    </w:p>
    <w:p w14:paraId="13D397DC" w14:textId="77777777" w:rsidR="005C5F0D" w:rsidRPr="002E6D7D" w:rsidRDefault="005C5F0D" w:rsidP="005C5F0D">
      <w:pPr>
        <w:pStyle w:val="mb-25"/>
        <w:spacing w:line="360" w:lineRule="auto"/>
      </w:pPr>
      <w:r w:rsidRPr="002E6D7D">
        <w:t xml:space="preserve">It was explained in the current chapter why the TTI is an appropriate and comprehensive framework for understanding the risks associated with </w:t>
      </w:r>
      <w:r w:rsidRPr="002E6D7D">
        <w:rPr>
          <w:rStyle w:val="issue-underline"/>
        </w:rPr>
        <w:t>CEs</w:t>
      </w:r>
      <w:r w:rsidRPr="002E6D7D">
        <w:t xml:space="preserve"> drug use among medical, dentistry, pharmacy, engineering, and nursing students. In this chapter, a solid foundation for concrete prevention initiatives that universities in the UAE could implement is provided. The </w:t>
      </w:r>
      <w:r w:rsidRPr="002E6D7D">
        <w:lastRenderedPageBreak/>
        <w:t>research methodology will be discussed in the next chapter, including the methodological strategy, the methods, and a step-by-step description of sampling, data collection, and data analysis.</w:t>
      </w:r>
    </w:p>
    <w:p w14:paraId="60B65E12" w14:textId="4F43B320" w:rsidR="005D6478" w:rsidRPr="002E6D7D" w:rsidRDefault="005D6478" w:rsidP="00E328B3">
      <w:pPr>
        <w:spacing w:line="360" w:lineRule="auto"/>
        <w:jc w:val="both"/>
        <w:rPr>
          <w:rFonts w:asciiTheme="majorBidi" w:hAnsiTheme="majorBidi" w:cstheme="majorBidi"/>
          <w:color w:val="000000" w:themeColor="text1"/>
        </w:rPr>
      </w:pPr>
    </w:p>
    <w:p w14:paraId="733BC39D" w14:textId="56CC5AF1" w:rsidR="005D6478" w:rsidRPr="002E6D7D" w:rsidRDefault="005D6478" w:rsidP="00E328B3">
      <w:pPr>
        <w:spacing w:line="360" w:lineRule="auto"/>
        <w:jc w:val="both"/>
        <w:rPr>
          <w:rFonts w:asciiTheme="majorBidi" w:hAnsiTheme="majorBidi" w:cstheme="majorBidi"/>
          <w:color w:val="000000" w:themeColor="text1"/>
        </w:rPr>
      </w:pPr>
    </w:p>
    <w:p w14:paraId="78C9A198" w14:textId="11C8E7E1" w:rsidR="005D6478" w:rsidRPr="002E6D7D" w:rsidRDefault="005D6478" w:rsidP="00E328B3">
      <w:pPr>
        <w:spacing w:line="360" w:lineRule="auto"/>
        <w:jc w:val="both"/>
        <w:rPr>
          <w:rFonts w:asciiTheme="majorBidi" w:hAnsiTheme="majorBidi" w:cstheme="majorBidi"/>
          <w:color w:val="000000" w:themeColor="text1"/>
        </w:rPr>
      </w:pPr>
    </w:p>
    <w:p w14:paraId="63745B62" w14:textId="3D325A3B" w:rsidR="00A51001" w:rsidRPr="002E6D7D" w:rsidRDefault="00A51001" w:rsidP="00E328B3">
      <w:pPr>
        <w:spacing w:line="360" w:lineRule="auto"/>
        <w:jc w:val="both"/>
        <w:rPr>
          <w:rFonts w:asciiTheme="majorBidi" w:hAnsiTheme="majorBidi" w:cstheme="majorBidi"/>
          <w:color w:val="000000" w:themeColor="text1"/>
        </w:rPr>
      </w:pPr>
    </w:p>
    <w:p w14:paraId="4FBC5496" w14:textId="0705DF74" w:rsidR="009E2A06" w:rsidRPr="002E6D7D" w:rsidRDefault="009E2A06" w:rsidP="00E328B3">
      <w:pPr>
        <w:spacing w:line="360" w:lineRule="auto"/>
        <w:jc w:val="both"/>
        <w:rPr>
          <w:rFonts w:asciiTheme="majorBidi" w:hAnsiTheme="majorBidi" w:cstheme="majorBidi"/>
          <w:color w:val="000000" w:themeColor="text1"/>
        </w:rPr>
      </w:pPr>
    </w:p>
    <w:p w14:paraId="075A1A45" w14:textId="26AE743A" w:rsidR="009E2A06" w:rsidRPr="002E6D7D" w:rsidRDefault="009E2A06" w:rsidP="00E328B3">
      <w:pPr>
        <w:spacing w:line="360" w:lineRule="auto"/>
        <w:jc w:val="both"/>
        <w:rPr>
          <w:rFonts w:asciiTheme="majorBidi" w:hAnsiTheme="majorBidi" w:cstheme="majorBidi"/>
          <w:color w:val="000000" w:themeColor="text1"/>
        </w:rPr>
      </w:pPr>
    </w:p>
    <w:p w14:paraId="0DADA087" w14:textId="58F40B25" w:rsidR="009E2A06" w:rsidRPr="002E6D7D" w:rsidRDefault="009E2A06" w:rsidP="00E328B3">
      <w:pPr>
        <w:spacing w:line="360" w:lineRule="auto"/>
        <w:jc w:val="both"/>
        <w:rPr>
          <w:rFonts w:asciiTheme="majorBidi" w:hAnsiTheme="majorBidi" w:cstheme="majorBidi"/>
          <w:color w:val="000000" w:themeColor="text1"/>
        </w:rPr>
      </w:pPr>
    </w:p>
    <w:p w14:paraId="255C7BCF" w14:textId="68068738" w:rsidR="009E2A06" w:rsidRPr="002E6D7D" w:rsidRDefault="009E2A06" w:rsidP="00E328B3">
      <w:pPr>
        <w:spacing w:line="360" w:lineRule="auto"/>
        <w:jc w:val="both"/>
        <w:rPr>
          <w:rFonts w:asciiTheme="majorBidi" w:hAnsiTheme="majorBidi" w:cstheme="majorBidi"/>
          <w:color w:val="000000" w:themeColor="text1"/>
        </w:rPr>
      </w:pPr>
    </w:p>
    <w:p w14:paraId="5D7E5312" w14:textId="5245D0AD" w:rsidR="009E2A06" w:rsidRPr="002E6D7D" w:rsidRDefault="009E2A06" w:rsidP="00E328B3">
      <w:pPr>
        <w:spacing w:line="360" w:lineRule="auto"/>
        <w:jc w:val="both"/>
        <w:rPr>
          <w:rFonts w:asciiTheme="majorBidi" w:hAnsiTheme="majorBidi" w:cstheme="majorBidi"/>
          <w:color w:val="000000" w:themeColor="text1"/>
        </w:rPr>
      </w:pPr>
    </w:p>
    <w:p w14:paraId="5B634F58" w14:textId="0BE7BC49" w:rsidR="009E2A06" w:rsidRPr="002E6D7D" w:rsidRDefault="009E2A06" w:rsidP="00E328B3">
      <w:pPr>
        <w:spacing w:line="360" w:lineRule="auto"/>
        <w:jc w:val="both"/>
        <w:rPr>
          <w:rFonts w:asciiTheme="majorBidi" w:hAnsiTheme="majorBidi" w:cstheme="majorBidi"/>
          <w:color w:val="000000" w:themeColor="text1"/>
        </w:rPr>
      </w:pPr>
    </w:p>
    <w:p w14:paraId="542F03C7" w14:textId="2AB0B92B" w:rsidR="009E2A06" w:rsidRPr="002E6D7D" w:rsidRDefault="009E2A06" w:rsidP="00E328B3">
      <w:pPr>
        <w:spacing w:line="360" w:lineRule="auto"/>
        <w:jc w:val="both"/>
        <w:rPr>
          <w:rFonts w:asciiTheme="majorBidi" w:hAnsiTheme="majorBidi" w:cstheme="majorBidi"/>
          <w:color w:val="000000" w:themeColor="text1"/>
        </w:rPr>
      </w:pPr>
    </w:p>
    <w:p w14:paraId="58BC7239" w14:textId="5076D91C" w:rsidR="009E2A06" w:rsidRPr="002E6D7D" w:rsidRDefault="009E2A06" w:rsidP="00E328B3">
      <w:pPr>
        <w:spacing w:line="360" w:lineRule="auto"/>
        <w:jc w:val="both"/>
        <w:rPr>
          <w:rFonts w:asciiTheme="majorBidi" w:hAnsiTheme="majorBidi" w:cstheme="majorBidi"/>
          <w:color w:val="000000" w:themeColor="text1"/>
        </w:rPr>
      </w:pPr>
    </w:p>
    <w:p w14:paraId="7A73F04B" w14:textId="77777777" w:rsidR="009E2A06" w:rsidRPr="002E6D7D" w:rsidRDefault="009E2A06" w:rsidP="00E328B3">
      <w:pPr>
        <w:spacing w:line="360" w:lineRule="auto"/>
        <w:jc w:val="both"/>
        <w:rPr>
          <w:rFonts w:asciiTheme="majorBidi" w:hAnsiTheme="majorBidi" w:cstheme="majorBidi"/>
          <w:color w:val="000000" w:themeColor="text1"/>
        </w:rPr>
      </w:pPr>
    </w:p>
    <w:p w14:paraId="173A5BEA" w14:textId="34E4D535" w:rsidR="005D6478" w:rsidRPr="002E6D7D" w:rsidRDefault="005D6478" w:rsidP="00E328B3">
      <w:pPr>
        <w:spacing w:line="360" w:lineRule="auto"/>
        <w:jc w:val="both"/>
        <w:rPr>
          <w:rFonts w:asciiTheme="majorBidi" w:hAnsiTheme="majorBidi" w:cstheme="majorBidi"/>
          <w:color w:val="000000" w:themeColor="text1"/>
        </w:rPr>
      </w:pPr>
    </w:p>
    <w:p w14:paraId="6F7EA83E" w14:textId="314DBE95" w:rsidR="006F3522" w:rsidRPr="002E6D7D" w:rsidRDefault="006F3522" w:rsidP="00412C05">
      <w:pPr>
        <w:pStyle w:val="Heading1"/>
        <w:numPr>
          <w:ilvl w:val="0"/>
          <w:numId w:val="0"/>
        </w:numPr>
        <w:spacing w:before="0" w:after="0" w:line="360" w:lineRule="auto"/>
        <w:jc w:val="both"/>
        <w:rPr>
          <w:rFonts w:asciiTheme="majorBidi" w:hAnsiTheme="majorBidi"/>
          <w:b/>
          <w:bCs/>
          <w:smallCaps w:val="0"/>
          <w:color w:val="000000"/>
          <w:spacing w:val="0"/>
        </w:rPr>
      </w:pPr>
      <w:bookmarkStart w:id="136" w:name="_Toc48697526"/>
      <w:bookmarkStart w:id="137" w:name="_Toc48697622"/>
    </w:p>
    <w:p w14:paraId="0E951D7E" w14:textId="09992991" w:rsidR="009E2A06" w:rsidRPr="002E6D7D" w:rsidRDefault="009E2A06" w:rsidP="009E2A06">
      <w:pPr>
        <w:rPr>
          <w:rFonts w:asciiTheme="majorBidi" w:hAnsiTheme="majorBidi" w:cstheme="majorBidi"/>
        </w:rPr>
      </w:pPr>
    </w:p>
    <w:p w14:paraId="53DC5B65" w14:textId="54D853D1" w:rsidR="009E2A06" w:rsidRPr="002E6D7D" w:rsidRDefault="009E2A06" w:rsidP="009E2A06">
      <w:pPr>
        <w:rPr>
          <w:rFonts w:asciiTheme="majorBidi" w:hAnsiTheme="majorBidi" w:cstheme="majorBidi"/>
        </w:rPr>
      </w:pPr>
    </w:p>
    <w:p w14:paraId="0A14680C" w14:textId="508F5C62" w:rsidR="009E2A06" w:rsidRPr="002E6D7D" w:rsidRDefault="009E2A06" w:rsidP="009E2A06">
      <w:pPr>
        <w:rPr>
          <w:rFonts w:asciiTheme="majorBidi" w:hAnsiTheme="majorBidi" w:cstheme="majorBidi"/>
        </w:rPr>
      </w:pPr>
    </w:p>
    <w:p w14:paraId="26D803C1" w14:textId="4814C905" w:rsidR="00D30B2D" w:rsidRPr="002E6D7D" w:rsidRDefault="00D30B2D" w:rsidP="009E2A06">
      <w:pPr>
        <w:rPr>
          <w:rFonts w:asciiTheme="majorBidi" w:hAnsiTheme="majorBidi" w:cstheme="majorBidi"/>
        </w:rPr>
      </w:pPr>
    </w:p>
    <w:p w14:paraId="6070B0B6" w14:textId="5E382589" w:rsidR="00D30B2D" w:rsidRPr="002E6D7D" w:rsidRDefault="00D30B2D" w:rsidP="009E2A06">
      <w:pPr>
        <w:rPr>
          <w:rFonts w:asciiTheme="majorBidi" w:hAnsiTheme="majorBidi" w:cstheme="majorBidi"/>
        </w:rPr>
      </w:pPr>
    </w:p>
    <w:p w14:paraId="2B04D66E" w14:textId="73A315BF" w:rsidR="00D30B2D" w:rsidRPr="002E6D7D" w:rsidRDefault="00D30B2D" w:rsidP="009E2A06">
      <w:pPr>
        <w:rPr>
          <w:rFonts w:asciiTheme="majorBidi" w:hAnsiTheme="majorBidi" w:cstheme="majorBidi"/>
        </w:rPr>
      </w:pPr>
    </w:p>
    <w:p w14:paraId="52862DC8" w14:textId="009732FE" w:rsidR="00D30B2D" w:rsidRPr="002E6D7D" w:rsidRDefault="00D30B2D" w:rsidP="009E2A06">
      <w:pPr>
        <w:rPr>
          <w:rFonts w:asciiTheme="majorBidi" w:hAnsiTheme="majorBidi" w:cstheme="majorBidi"/>
        </w:rPr>
      </w:pPr>
    </w:p>
    <w:p w14:paraId="438BEBE0" w14:textId="69E4D3A7" w:rsidR="00D30B2D" w:rsidRPr="002E6D7D" w:rsidRDefault="00D30B2D" w:rsidP="009E2A06">
      <w:pPr>
        <w:rPr>
          <w:rFonts w:asciiTheme="majorBidi" w:hAnsiTheme="majorBidi" w:cstheme="majorBidi"/>
        </w:rPr>
      </w:pPr>
    </w:p>
    <w:p w14:paraId="0A98ACD3" w14:textId="1E2AD77F" w:rsidR="00D30B2D" w:rsidRPr="002E6D7D" w:rsidRDefault="00D30B2D" w:rsidP="009E2A06">
      <w:pPr>
        <w:rPr>
          <w:rFonts w:asciiTheme="majorBidi" w:hAnsiTheme="majorBidi" w:cstheme="majorBidi"/>
        </w:rPr>
      </w:pPr>
    </w:p>
    <w:p w14:paraId="6C99E97E" w14:textId="679F761D" w:rsidR="00D30B2D" w:rsidRPr="002E6D7D" w:rsidRDefault="00D30B2D" w:rsidP="009E2A06">
      <w:pPr>
        <w:rPr>
          <w:rFonts w:asciiTheme="majorBidi" w:hAnsiTheme="majorBidi" w:cstheme="majorBidi"/>
        </w:rPr>
      </w:pPr>
    </w:p>
    <w:p w14:paraId="6B8333BD" w14:textId="2364C782" w:rsidR="00D30B2D" w:rsidRPr="002E6D7D" w:rsidRDefault="00D30B2D" w:rsidP="009E2A06">
      <w:pPr>
        <w:rPr>
          <w:rFonts w:asciiTheme="majorBidi" w:hAnsiTheme="majorBidi" w:cstheme="majorBidi"/>
        </w:rPr>
      </w:pPr>
    </w:p>
    <w:p w14:paraId="6C4684CA" w14:textId="3AD400F4" w:rsidR="00D30B2D" w:rsidRPr="002E6D7D" w:rsidRDefault="00D30B2D" w:rsidP="009E2A06">
      <w:pPr>
        <w:rPr>
          <w:rFonts w:asciiTheme="majorBidi" w:hAnsiTheme="majorBidi" w:cstheme="majorBidi"/>
        </w:rPr>
      </w:pPr>
    </w:p>
    <w:p w14:paraId="7235526D" w14:textId="77777777" w:rsidR="004C71CD" w:rsidRPr="002E6D7D" w:rsidRDefault="004C71CD" w:rsidP="009E2A06">
      <w:pPr>
        <w:rPr>
          <w:rFonts w:asciiTheme="majorBidi" w:hAnsiTheme="majorBidi" w:cstheme="majorBidi"/>
        </w:rPr>
      </w:pPr>
    </w:p>
    <w:p w14:paraId="7305372B" w14:textId="6F2718B4" w:rsidR="00D30B2D" w:rsidRPr="002E6D7D" w:rsidRDefault="00D30B2D" w:rsidP="009E2A06">
      <w:pPr>
        <w:rPr>
          <w:rFonts w:asciiTheme="majorBidi" w:hAnsiTheme="majorBidi" w:cstheme="majorBidi"/>
        </w:rPr>
      </w:pPr>
    </w:p>
    <w:p w14:paraId="49EBB1D1" w14:textId="721185A6" w:rsidR="00FE42DA" w:rsidRPr="002E6D7D" w:rsidRDefault="00FE42DA" w:rsidP="009E2A06">
      <w:pPr>
        <w:rPr>
          <w:rFonts w:asciiTheme="majorBidi" w:hAnsiTheme="majorBidi" w:cstheme="majorBidi"/>
        </w:rPr>
      </w:pPr>
    </w:p>
    <w:p w14:paraId="254132A2" w14:textId="5140381C" w:rsidR="00FE42DA" w:rsidRPr="002E6D7D" w:rsidRDefault="00FE42DA" w:rsidP="009E2A06">
      <w:pPr>
        <w:rPr>
          <w:rFonts w:asciiTheme="majorBidi" w:hAnsiTheme="majorBidi" w:cstheme="majorBidi"/>
        </w:rPr>
      </w:pPr>
    </w:p>
    <w:p w14:paraId="27B55A0C" w14:textId="734C49F6" w:rsidR="00FE42DA" w:rsidRPr="002E6D7D" w:rsidRDefault="00FE42DA" w:rsidP="009E2A06">
      <w:pPr>
        <w:rPr>
          <w:rFonts w:asciiTheme="majorBidi" w:hAnsiTheme="majorBidi" w:cstheme="majorBidi"/>
        </w:rPr>
      </w:pPr>
    </w:p>
    <w:p w14:paraId="50BE46C5" w14:textId="77777777" w:rsidR="00FE42DA" w:rsidRPr="002E6D7D" w:rsidRDefault="00FE42DA" w:rsidP="009E2A06">
      <w:pPr>
        <w:rPr>
          <w:rFonts w:asciiTheme="majorBidi" w:hAnsiTheme="majorBidi" w:cstheme="majorBidi"/>
        </w:rPr>
      </w:pPr>
    </w:p>
    <w:p w14:paraId="02DE6D33" w14:textId="77777777" w:rsidR="00D30B2D" w:rsidRPr="002E6D7D" w:rsidRDefault="00D30B2D" w:rsidP="009E2A06">
      <w:pPr>
        <w:rPr>
          <w:rFonts w:asciiTheme="majorBidi" w:hAnsiTheme="majorBidi" w:cstheme="majorBidi"/>
        </w:rPr>
      </w:pPr>
    </w:p>
    <w:p w14:paraId="65EA6932" w14:textId="77777777" w:rsidR="009E2A06" w:rsidRPr="002E6D7D" w:rsidRDefault="009E2A06" w:rsidP="009E2A06">
      <w:pPr>
        <w:rPr>
          <w:rFonts w:asciiTheme="majorBidi" w:hAnsiTheme="majorBidi" w:cstheme="majorBidi"/>
        </w:rPr>
      </w:pPr>
    </w:p>
    <w:p w14:paraId="70420DE6" w14:textId="1862A288" w:rsidR="005D6478" w:rsidRPr="002E6D7D" w:rsidRDefault="004F30ED" w:rsidP="006F3522">
      <w:pPr>
        <w:pStyle w:val="Heading1"/>
        <w:rPr>
          <w:rFonts w:asciiTheme="majorBidi" w:hAnsiTheme="majorBidi"/>
          <w:b/>
          <w:bCs/>
        </w:rPr>
      </w:pPr>
      <w:bookmarkStart w:id="138" w:name="_Toc128520805"/>
      <w:r w:rsidRPr="002E6D7D">
        <w:rPr>
          <w:rFonts w:asciiTheme="majorBidi" w:hAnsiTheme="majorBidi"/>
          <w:b/>
          <w:bCs/>
        </w:rPr>
        <w:lastRenderedPageBreak/>
        <w:t>Chapter</w:t>
      </w:r>
      <w:r w:rsidR="005D6478" w:rsidRPr="002E6D7D">
        <w:rPr>
          <w:rFonts w:asciiTheme="majorBidi" w:hAnsiTheme="majorBidi"/>
          <w:b/>
          <w:bCs/>
        </w:rPr>
        <w:t xml:space="preserve"> 4. Research Methodology</w:t>
      </w:r>
      <w:bookmarkStart w:id="139" w:name="_Toc48754406"/>
      <w:bookmarkEnd w:id="136"/>
      <w:bookmarkEnd w:id="138"/>
    </w:p>
    <w:p w14:paraId="311C3195" w14:textId="77777777" w:rsidR="005D6478" w:rsidRPr="002E6D7D" w:rsidRDefault="005D6478" w:rsidP="00E328B3">
      <w:pPr>
        <w:spacing w:line="360" w:lineRule="auto"/>
        <w:jc w:val="both"/>
        <w:rPr>
          <w:rFonts w:asciiTheme="majorBidi" w:hAnsiTheme="majorBidi" w:cstheme="majorBidi"/>
        </w:rPr>
      </w:pPr>
    </w:p>
    <w:p w14:paraId="21A6F2E1" w14:textId="2B2D8E00" w:rsidR="005D6478" w:rsidRPr="002E6D7D" w:rsidRDefault="005D6478" w:rsidP="006F3522">
      <w:pPr>
        <w:pStyle w:val="Heading2"/>
        <w:rPr>
          <w:rFonts w:asciiTheme="majorBidi" w:hAnsiTheme="majorBidi"/>
          <w:b/>
          <w:bCs/>
          <w:color w:val="000000" w:themeColor="text1"/>
          <w:sz w:val="28"/>
          <w:szCs w:val="28"/>
        </w:rPr>
      </w:pPr>
      <w:bookmarkStart w:id="140" w:name="_Toc128520806"/>
      <w:r w:rsidRPr="002E6D7D">
        <w:rPr>
          <w:rFonts w:asciiTheme="majorBidi" w:hAnsiTheme="majorBidi"/>
          <w:b/>
          <w:bCs/>
          <w:color w:val="000000" w:themeColor="text1"/>
          <w:sz w:val="28"/>
          <w:szCs w:val="28"/>
        </w:rPr>
        <w:t>Introduction</w:t>
      </w:r>
      <w:bookmarkEnd w:id="139"/>
      <w:bookmarkEnd w:id="140"/>
      <w:r w:rsidRPr="002E6D7D">
        <w:rPr>
          <w:rFonts w:asciiTheme="majorBidi" w:hAnsiTheme="majorBidi"/>
          <w:b/>
          <w:bCs/>
          <w:color w:val="000000" w:themeColor="text1"/>
          <w:sz w:val="28"/>
          <w:szCs w:val="28"/>
        </w:rPr>
        <w:t xml:space="preserve"> </w:t>
      </w:r>
    </w:p>
    <w:p w14:paraId="0DAD505F" w14:textId="77777777" w:rsidR="00F5426C" w:rsidRPr="002E6D7D" w:rsidRDefault="00F5426C" w:rsidP="00F5426C"/>
    <w:p w14:paraId="5A0FB538" w14:textId="77777777" w:rsidR="006F3522" w:rsidRPr="002E6D7D" w:rsidRDefault="006F3522" w:rsidP="006F3522">
      <w:pPr>
        <w:rPr>
          <w:rFonts w:asciiTheme="majorBidi" w:eastAsia="Calibri" w:hAnsiTheme="majorBidi" w:cstheme="majorBidi"/>
        </w:rPr>
      </w:pPr>
    </w:p>
    <w:p w14:paraId="1CC05BBC" w14:textId="38B9B1C9" w:rsidR="005D6478" w:rsidRPr="002E6D7D" w:rsidRDefault="005D6478" w:rsidP="00FE42DA">
      <w:pPr>
        <w:spacing w:line="360" w:lineRule="auto"/>
        <w:jc w:val="both"/>
        <w:rPr>
          <w:rFonts w:asciiTheme="majorBidi" w:hAnsiTheme="majorBidi" w:cstheme="majorBidi"/>
          <w:color w:val="000000"/>
        </w:rPr>
      </w:pPr>
      <w:r w:rsidRPr="002E6D7D">
        <w:rPr>
          <w:rFonts w:asciiTheme="majorBidi" w:hAnsiTheme="majorBidi" w:cstheme="majorBidi"/>
          <w:color w:val="000000"/>
        </w:rPr>
        <w:t xml:space="preserve">This </w:t>
      </w:r>
      <w:r w:rsidR="004F30ED" w:rsidRPr="002E6D7D">
        <w:rPr>
          <w:rFonts w:asciiTheme="majorBidi" w:hAnsiTheme="majorBidi" w:cstheme="majorBidi"/>
          <w:color w:val="000000"/>
        </w:rPr>
        <w:t>Chapter</w:t>
      </w:r>
      <w:r w:rsidRPr="002E6D7D">
        <w:rPr>
          <w:rFonts w:asciiTheme="majorBidi" w:hAnsiTheme="majorBidi" w:cstheme="majorBidi"/>
          <w:color w:val="000000"/>
        </w:rPr>
        <w:t xml:space="preserve"> outlines the research design and approach</w:t>
      </w:r>
      <w:r w:rsidR="008D7117" w:rsidRPr="002E6D7D">
        <w:rPr>
          <w:rFonts w:asciiTheme="majorBidi" w:hAnsiTheme="majorBidi" w:cstheme="majorBidi"/>
          <w:color w:val="000000"/>
        </w:rPr>
        <w:t xml:space="preserve"> (</w:t>
      </w:r>
      <w:r w:rsidRPr="002E6D7D">
        <w:rPr>
          <w:rFonts w:asciiTheme="majorBidi" w:hAnsiTheme="majorBidi" w:cstheme="majorBidi"/>
          <w:color w:val="000000"/>
        </w:rPr>
        <w:t>pilot study, procedure, materials, measurement, data collection and analytic methods employed</w:t>
      </w:r>
      <w:r w:rsidR="008D7117" w:rsidRPr="002E6D7D">
        <w:rPr>
          <w:rFonts w:asciiTheme="majorBidi" w:hAnsiTheme="majorBidi" w:cstheme="majorBidi"/>
          <w:color w:val="000000"/>
        </w:rPr>
        <w:t>)</w:t>
      </w:r>
      <w:r w:rsidRPr="002E6D7D">
        <w:rPr>
          <w:rFonts w:asciiTheme="majorBidi" w:hAnsiTheme="majorBidi" w:cstheme="majorBidi"/>
          <w:color w:val="000000"/>
        </w:rPr>
        <w:t xml:space="preserve"> to investigate the use of cognitive enhancers (CEs) among UAE university students</w:t>
      </w:r>
      <w:r w:rsidR="004D6DBB" w:rsidRPr="002E6D7D">
        <w:rPr>
          <w:rFonts w:asciiTheme="majorBidi" w:hAnsiTheme="majorBidi" w:cstheme="majorBidi"/>
          <w:color w:val="000000"/>
        </w:rPr>
        <w:t xml:space="preserve"> with</w:t>
      </w:r>
      <w:r w:rsidR="004D6DBB" w:rsidRPr="002E6D7D">
        <w:t xml:space="preserve"> a clear discussion of the philosophical views underpinning the research study and then outlines the sequential explanatory design adopted.</w:t>
      </w:r>
      <w:r w:rsidRPr="002E6D7D">
        <w:rPr>
          <w:rFonts w:asciiTheme="majorBidi" w:hAnsiTheme="majorBidi" w:cstheme="majorBidi"/>
          <w:color w:val="000000"/>
        </w:rPr>
        <w:t xml:space="preserve"> The advantages and challenges of the adopted approaches are also discussed. Ethical considerations and the involvement of participants throughout the study are considered. </w:t>
      </w:r>
      <w:bookmarkStart w:id="141" w:name="_Hlk113174693"/>
      <w:r w:rsidRPr="002E6D7D">
        <w:rPr>
          <w:rFonts w:asciiTheme="majorBidi" w:hAnsiTheme="majorBidi" w:cstheme="majorBidi"/>
          <w:color w:val="000000"/>
        </w:rPr>
        <w:t xml:space="preserve">In addition, the </w:t>
      </w:r>
      <w:r w:rsidR="004F30ED" w:rsidRPr="002E6D7D">
        <w:rPr>
          <w:rFonts w:asciiTheme="majorBidi" w:hAnsiTheme="majorBidi" w:cstheme="majorBidi"/>
          <w:color w:val="000000"/>
        </w:rPr>
        <w:t>Chapter</w:t>
      </w:r>
      <w:r w:rsidRPr="002E6D7D">
        <w:rPr>
          <w:rFonts w:asciiTheme="majorBidi" w:hAnsiTheme="majorBidi" w:cstheme="majorBidi"/>
          <w:color w:val="000000"/>
        </w:rPr>
        <w:t xml:space="preserve"> provides detailed accounts of how validity and reliability were ensured throughout the study, and how data from the two phases (quantitative and qualitative) were analysed and drawn together. </w:t>
      </w:r>
    </w:p>
    <w:bookmarkEnd w:id="141"/>
    <w:p w14:paraId="1A8C0567" w14:textId="77777777" w:rsidR="005D6478" w:rsidRPr="002E6D7D" w:rsidRDefault="005D6478" w:rsidP="00FE42DA">
      <w:pPr>
        <w:spacing w:line="360" w:lineRule="auto"/>
        <w:jc w:val="both"/>
        <w:rPr>
          <w:rFonts w:asciiTheme="majorBidi" w:hAnsiTheme="majorBidi" w:cstheme="majorBidi"/>
          <w:color w:val="000000"/>
          <w:sz w:val="10"/>
          <w:szCs w:val="10"/>
        </w:rPr>
      </w:pPr>
    </w:p>
    <w:p w14:paraId="17C61F51" w14:textId="20B1FAED" w:rsidR="005D6478" w:rsidRPr="002E6D7D" w:rsidRDefault="005D6478" w:rsidP="00FE42DA">
      <w:pPr>
        <w:pStyle w:val="mb-25"/>
        <w:spacing w:line="360" w:lineRule="auto"/>
      </w:pPr>
      <w:r w:rsidRPr="002E6D7D">
        <w:rPr>
          <w:rFonts w:asciiTheme="majorBidi" w:hAnsiTheme="majorBidi" w:cstheme="majorBidi"/>
          <w:color w:val="000000"/>
        </w:rPr>
        <w:t xml:space="preserve">The </w:t>
      </w:r>
      <w:r w:rsidR="004F30ED" w:rsidRPr="002E6D7D">
        <w:rPr>
          <w:rFonts w:asciiTheme="majorBidi" w:hAnsiTheme="majorBidi" w:cstheme="majorBidi"/>
          <w:color w:val="000000"/>
        </w:rPr>
        <w:t>Chapter</w:t>
      </w:r>
      <w:r w:rsidRPr="002E6D7D">
        <w:rPr>
          <w:rFonts w:asciiTheme="majorBidi" w:hAnsiTheme="majorBidi" w:cstheme="majorBidi"/>
          <w:color w:val="000000"/>
        </w:rPr>
        <w:t xml:space="preserve"> concludes with a critical reflection of the chosen method and approaches. </w:t>
      </w:r>
      <w:bookmarkStart w:id="142" w:name="_Hlk113174829"/>
      <w:r w:rsidRPr="002E6D7D">
        <w:rPr>
          <w:rFonts w:asciiTheme="majorBidi" w:hAnsiTheme="majorBidi" w:cstheme="majorBidi"/>
          <w:color w:val="000000"/>
        </w:rPr>
        <w:t xml:space="preserve">The second </w:t>
      </w:r>
      <w:r w:rsidR="004F30ED" w:rsidRPr="002E6D7D">
        <w:rPr>
          <w:rFonts w:asciiTheme="majorBidi" w:hAnsiTheme="majorBidi" w:cstheme="majorBidi"/>
          <w:color w:val="000000"/>
        </w:rPr>
        <w:t>Chapter</w:t>
      </w:r>
      <w:r w:rsidRPr="002E6D7D">
        <w:rPr>
          <w:rFonts w:asciiTheme="majorBidi" w:hAnsiTheme="majorBidi" w:cstheme="majorBidi"/>
          <w:color w:val="000000"/>
        </w:rPr>
        <w:t xml:space="preserve"> in the current PhD </w:t>
      </w:r>
      <w:proofErr w:type="gramStart"/>
      <w:r w:rsidRPr="002E6D7D">
        <w:rPr>
          <w:rFonts w:asciiTheme="majorBidi" w:hAnsiTheme="majorBidi" w:cstheme="majorBidi"/>
          <w:color w:val="000000"/>
        </w:rPr>
        <w:t>thesis  reports</w:t>
      </w:r>
      <w:proofErr w:type="gramEnd"/>
      <w:r w:rsidRPr="002E6D7D">
        <w:rPr>
          <w:rFonts w:asciiTheme="majorBidi" w:hAnsiTheme="majorBidi" w:cstheme="majorBidi"/>
          <w:color w:val="000000"/>
        </w:rPr>
        <w:t xml:space="preserve"> a systematic review on the use and impact of CEs among university students around the world.</w:t>
      </w:r>
      <w:bookmarkEnd w:id="142"/>
      <w:r w:rsidRPr="002E6D7D">
        <w:rPr>
          <w:rFonts w:asciiTheme="majorBidi" w:hAnsiTheme="majorBidi" w:cstheme="majorBidi"/>
          <w:color w:val="000000"/>
        </w:rPr>
        <w:t xml:space="preserve"> It was clear that the use of CEs among university students is growing worldwide, but there are fewer studies focusing on Arab countries </w:t>
      </w:r>
      <w:r w:rsidRPr="002E6D7D">
        <w:rPr>
          <w:rFonts w:asciiTheme="majorBidi" w:hAnsiTheme="majorBidi" w:cstheme="majorBidi"/>
          <w:color w:val="000000"/>
        </w:rPr>
        <w:fldChar w:fldCharType="begin"/>
      </w:r>
      <w:r w:rsidR="00870E60" w:rsidRPr="002E6D7D">
        <w:rPr>
          <w:rFonts w:asciiTheme="majorBidi" w:hAnsiTheme="majorBidi" w:cstheme="majorBidi"/>
          <w:color w:val="000000"/>
        </w:rPr>
        <w:instrText xml:space="preserve"> ADDIN ZOTERO_ITEM CSL_CITATION {"citationID":"a2gl9h2qp53","properties":{"formattedCitation":"(Alrakaf et al., 2020; Damiri et al., 2021)","plainCitation":"(Alrakaf et al., 2020; Damiri et al., 2021)","noteIndex":0},"citationItems":[{"id":3149,"uris":["http://zotero.org/users/5820251/items/NC2DY4CI"],"itemData":{"id":3149,"type":"article-journal","container-title":"Cureus","DOI":"10.7759/cureus.6688","journalAbbreviation":"Cureus","title":"Illicit Stimulant Use among Medical Students in Riyadh, Saudi Arabia","volume":"12","author":[{"family":"Alrakaf","given":"Feras"},{"family":"Binyousef","given":"Faris"},{"family":"Altammami","given":"Abdulaziz"},{"family":"Alharbi","given":"Ahmed"},{"family":"Shadid","given":"Asem"},{"family":"Alrahili","given":"Nader"}],"issued":{"date-parts":[["2020",1,17]]}}},{"id":3234,"uris":["http://zotero.org/users/5820251/items/REHFZPGK"],"itemData":{"id":3234,"type":"article-journal","abstract":"BACKGROUND: University students, who are at risk of eating disorders (ED), are more liable to use cognitive enhancers and psychostimulants to improve their cognitive functions and lose weight. ED in Palestinian male students is a neglected health issue. We aimed to investigate the prevalence and the association between ED and cognitive enhancers, and psychostimulants use among An-Najah National University students (ANNU). METHODS: In a cross-sectional study conducted in 2020 at ANNU, 1047 students completed anonymous surveys for cognitive enhancers practice, the Eating Attitude Test-26 (EAT-26), Sick, Control, One, Fat and FOOD (SCOFF) screening tests. RESULTS: The prevalence of ED among ANNU students was 21.2% based on EAT-26 (17.1% in males, 23.8% in females) and 31.5% based on SCOFF (24.0% in males, 36.3% in females). The binary logistic regression revealed that students at risk to have ED were water-pipe smokers (OR: 1.471, p-value 0.047), especially males, while students who were less likely to have ED were males (OR: 0.341, p-value&lt;0.001), coffee users (OR: 0.581, p-value 0.014) and chocolate users (OR: 0.530, p-value 0.041) than nonusers. Moreover, the risk of ED increased with increasing body mass index (p-value&lt;0.01). Clinical medical students showed the lowest prevalence (11.1%) compared to preclinical (22.5%), health sciences (23.7%), and non-medical students (20.9%) (p-value 0.059). CONCLUSION: Our findings highlight water-pipe smoking as a significant health problem in males with ED, which may require unique treatment and prevention strategies. Moreover, coffee and chocolate consumption were associated with decreased risk of ED, only among males. The gender-gap in ED prevalence was very narrow compared to international results. These results prompt the need to focus on both genders in future studies instead of females. They also suggest the urgent need to address ED among Palestinian university students by educating students about mental health, identifying high-risk students, and offering easily accessible psychological help.","container-title":"Neuropsychiatric disease and treatment","DOI":"10.2147/NDT.S308598","ISSN":"1176-6328","language":"eng","note":"publisher: Dove","page":"1633–1645","title":"Eating Disorders and the Use of Cognitive Enhancers and Psychostimulants Among University Students: A Cross-Sectional Study","URL":"https://pubmed.ncbi.nlm.nih.gov/34079261 https://www.ncbi.nlm.nih.gov/pmc/articles/PMC8164711/","volume":"17","author":[{"family":"Damiri","given":"Basma"},{"family":"Safarini","given":"Omar A"},{"family":"Nazzal","given":"Zaher"},{"family":"Abuhassan","given":"Ahmad"},{"family":"Farhoud","given":"Ahmad"},{"family":"Ghanim","given":"Nesma"},{"family":"Al Ali","given":"Rayyan"},{"family":"Suhail","given":"Mirvat"},{"family":"Qino","given":"Mohammad"},{"family":"Zamareh","given":"Mohammad"},{"family":"Thabaleh","given":"Ammar"},{"family":"Zahran","given":"Jihad"}],"issued":{"date-parts":[["2021",5]]}}}],"schema":"https://github.com/citation-style-language/schema/raw/master/csl-citation.json"} </w:instrText>
      </w:r>
      <w:r w:rsidRPr="002E6D7D">
        <w:rPr>
          <w:rFonts w:asciiTheme="majorBidi" w:hAnsiTheme="majorBidi" w:cstheme="majorBidi"/>
          <w:color w:val="000000"/>
        </w:rPr>
        <w:fldChar w:fldCharType="separate"/>
      </w:r>
      <w:r w:rsidR="00D415FA" w:rsidRPr="002E6D7D">
        <w:rPr>
          <w:rFonts w:asciiTheme="majorBidi" w:hAnsiTheme="majorBidi" w:cstheme="majorBidi"/>
          <w:color w:val="000000"/>
        </w:rPr>
        <w:t>(Alrakaf et al., 2020; Damiri et al., 2021)</w:t>
      </w:r>
      <w:r w:rsidRPr="002E6D7D">
        <w:rPr>
          <w:rFonts w:asciiTheme="majorBidi" w:hAnsiTheme="majorBidi" w:cstheme="majorBidi"/>
          <w:color w:val="000000"/>
        </w:rPr>
        <w:fldChar w:fldCharType="end"/>
      </w:r>
      <w:r w:rsidRPr="002E6D7D">
        <w:rPr>
          <w:rFonts w:asciiTheme="majorBidi" w:hAnsiTheme="majorBidi" w:cstheme="majorBidi"/>
          <w:color w:val="000000"/>
        </w:rPr>
        <w:t xml:space="preserve">. </w:t>
      </w:r>
      <w:r w:rsidR="00FE42DA" w:rsidRPr="002E6D7D">
        <w:t>Hence, this study proposes to reduce the research gap by conducting primary research, comprised of two studies:</w:t>
      </w:r>
    </w:p>
    <w:p w14:paraId="26AC32B4" w14:textId="41EF0F36" w:rsidR="005D6478" w:rsidRPr="002E6D7D" w:rsidRDefault="005D6478" w:rsidP="00FE42DA">
      <w:pPr>
        <w:spacing w:line="360" w:lineRule="auto"/>
        <w:jc w:val="both"/>
        <w:rPr>
          <w:rFonts w:asciiTheme="majorBidi" w:hAnsiTheme="majorBidi" w:cstheme="majorBidi"/>
          <w:color w:val="000000"/>
        </w:rPr>
      </w:pPr>
      <w:r w:rsidRPr="002E6D7D">
        <w:rPr>
          <w:rFonts w:asciiTheme="majorBidi" w:hAnsiTheme="majorBidi" w:cstheme="majorBidi"/>
          <w:color w:val="000000"/>
        </w:rPr>
        <w:t xml:space="preserve">Study one: Quantitative study </w:t>
      </w:r>
      <w:r w:rsidRPr="002E6D7D">
        <w:rPr>
          <w:rFonts w:asciiTheme="majorBidi" w:hAnsiTheme="majorBidi" w:cstheme="majorBidi"/>
          <w:color w:val="000000"/>
          <w:shd w:val="clear" w:color="auto" w:fill="FFFFFF"/>
        </w:rPr>
        <w:t xml:space="preserve">assessing the prevalence, </w:t>
      </w:r>
      <w:proofErr w:type="gramStart"/>
      <w:r w:rsidRPr="002E6D7D">
        <w:rPr>
          <w:rFonts w:asciiTheme="majorBidi" w:hAnsiTheme="majorBidi" w:cstheme="majorBidi"/>
          <w:color w:val="000000"/>
          <w:shd w:val="clear" w:color="auto" w:fill="FFFFFF"/>
        </w:rPr>
        <w:t>knowledge</w:t>
      </w:r>
      <w:proofErr w:type="gramEnd"/>
      <w:r w:rsidRPr="002E6D7D">
        <w:rPr>
          <w:rFonts w:asciiTheme="majorBidi" w:hAnsiTheme="majorBidi" w:cstheme="majorBidi"/>
          <w:color w:val="000000"/>
          <w:shd w:val="clear" w:color="auto" w:fill="FFFFFF"/>
        </w:rPr>
        <w:t xml:space="preserve"> and use of cognitive enhancers among university students in the United Arab Emirates (UAE)</w:t>
      </w:r>
      <w:r w:rsidRPr="002E6D7D">
        <w:rPr>
          <w:rFonts w:asciiTheme="majorBidi" w:hAnsiTheme="majorBidi" w:cstheme="majorBidi"/>
          <w:color w:val="000000"/>
        </w:rPr>
        <w:t xml:space="preserve">. Study two: Qualitative study which explores the </w:t>
      </w:r>
      <w:r w:rsidR="00402355" w:rsidRPr="002E6D7D">
        <w:rPr>
          <w:rFonts w:asciiTheme="majorBidi" w:hAnsiTheme="majorBidi" w:cstheme="majorBidi"/>
          <w:color w:val="000000"/>
        </w:rPr>
        <w:t>behaviour</w:t>
      </w:r>
      <w:r w:rsidRPr="002E6D7D">
        <w:rPr>
          <w:rFonts w:asciiTheme="majorBidi" w:hAnsiTheme="majorBidi" w:cstheme="majorBidi"/>
          <w:color w:val="000000"/>
        </w:rPr>
        <w:t>,</w:t>
      </w:r>
      <w:r w:rsidR="00402355" w:rsidRPr="002E6D7D">
        <w:rPr>
          <w:rFonts w:asciiTheme="majorBidi" w:hAnsiTheme="majorBidi" w:cstheme="majorBidi"/>
          <w:color w:val="000000"/>
        </w:rPr>
        <w:t xml:space="preserve"> </w:t>
      </w:r>
      <w:r w:rsidR="00D30B2D" w:rsidRPr="002E6D7D">
        <w:rPr>
          <w:rFonts w:asciiTheme="majorBidi" w:hAnsiTheme="majorBidi" w:cstheme="majorBidi"/>
          <w:color w:val="000000"/>
        </w:rPr>
        <w:t>perception,</w:t>
      </w:r>
      <w:r w:rsidR="00402355" w:rsidRPr="002E6D7D">
        <w:rPr>
          <w:rFonts w:asciiTheme="majorBidi" w:hAnsiTheme="majorBidi" w:cstheme="majorBidi"/>
          <w:color w:val="000000"/>
        </w:rPr>
        <w:t xml:space="preserve"> and attitude</w:t>
      </w:r>
      <w:r w:rsidRPr="002E6D7D">
        <w:rPr>
          <w:rFonts w:asciiTheme="majorBidi" w:hAnsiTheme="majorBidi" w:cstheme="majorBidi"/>
          <w:color w:val="000000"/>
        </w:rPr>
        <w:t xml:space="preserve"> of cognitive enhancers among university students in the United Arab Emirates. </w:t>
      </w:r>
    </w:p>
    <w:p w14:paraId="0B2759D2" w14:textId="77777777" w:rsidR="001B175A" w:rsidRPr="002E6D7D" w:rsidRDefault="001B175A" w:rsidP="00FE42DA">
      <w:pPr>
        <w:spacing w:line="360" w:lineRule="auto"/>
        <w:jc w:val="both"/>
        <w:rPr>
          <w:rFonts w:asciiTheme="majorBidi" w:hAnsiTheme="majorBidi" w:cstheme="majorBidi"/>
          <w:color w:val="000000"/>
        </w:rPr>
      </w:pPr>
    </w:p>
    <w:p w14:paraId="3721F9C9" w14:textId="77777777" w:rsidR="005D6478" w:rsidRPr="002E6D7D" w:rsidRDefault="005D6478" w:rsidP="00FE42DA">
      <w:pPr>
        <w:spacing w:line="360" w:lineRule="auto"/>
        <w:jc w:val="both"/>
        <w:rPr>
          <w:rFonts w:asciiTheme="majorBidi" w:hAnsiTheme="majorBidi" w:cstheme="majorBidi"/>
          <w:color w:val="000000"/>
          <w:sz w:val="18"/>
          <w:szCs w:val="18"/>
        </w:rPr>
      </w:pPr>
    </w:p>
    <w:p w14:paraId="2D78580E" w14:textId="6F6FAD7E" w:rsidR="005D6478" w:rsidRPr="002E6D7D" w:rsidRDefault="005D6478" w:rsidP="00FE42DA">
      <w:pPr>
        <w:pStyle w:val="Heading2"/>
        <w:spacing w:before="0" w:line="360" w:lineRule="auto"/>
        <w:jc w:val="both"/>
        <w:rPr>
          <w:rFonts w:asciiTheme="majorBidi" w:hAnsiTheme="majorBidi"/>
          <w:b/>
          <w:bCs/>
          <w:color w:val="000000"/>
          <w:sz w:val="28"/>
          <w:szCs w:val="28"/>
        </w:rPr>
      </w:pPr>
      <w:bookmarkStart w:id="143" w:name="_Toc128520807"/>
      <w:r w:rsidRPr="002E6D7D">
        <w:rPr>
          <w:rFonts w:asciiTheme="majorBidi" w:hAnsiTheme="majorBidi"/>
          <w:b/>
          <w:bCs/>
          <w:smallCaps/>
          <w:color w:val="000000"/>
          <w:sz w:val="28"/>
          <w:szCs w:val="28"/>
        </w:rPr>
        <w:t>Philosophical foundations</w:t>
      </w:r>
      <w:bookmarkEnd w:id="143"/>
      <w:r w:rsidRPr="002E6D7D">
        <w:rPr>
          <w:rFonts w:asciiTheme="majorBidi" w:hAnsiTheme="majorBidi"/>
          <w:b/>
          <w:bCs/>
          <w:color w:val="000000"/>
          <w:sz w:val="28"/>
          <w:szCs w:val="28"/>
        </w:rPr>
        <w:t xml:space="preserve"> </w:t>
      </w:r>
    </w:p>
    <w:p w14:paraId="2A5FBC2D" w14:textId="77777777" w:rsidR="006F3522" w:rsidRPr="002E6D7D" w:rsidRDefault="006F3522" w:rsidP="006F3522">
      <w:pPr>
        <w:rPr>
          <w:rFonts w:asciiTheme="majorBidi" w:hAnsiTheme="majorBidi" w:cstheme="majorBidi"/>
        </w:rPr>
      </w:pPr>
    </w:p>
    <w:p w14:paraId="1AF5B406" w14:textId="2941873B" w:rsidR="00D30B2D" w:rsidRPr="002E6D7D" w:rsidRDefault="00F34256" w:rsidP="00FE42DA">
      <w:pPr>
        <w:pStyle w:val="mb-25"/>
        <w:spacing w:line="360" w:lineRule="auto"/>
        <w:jc w:val="both"/>
        <w:rPr>
          <w:rFonts w:asciiTheme="majorBidi" w:hAnsiTheme="majorBidi" w:cstheme="majorBidi"/>
          <w:color w:val="000000"/>
        </w:rPr>
      </w:pPr>
      <w:r w:rsidRPr="002E6D7D">
        <w:rPr>
          <w:rFonts w:asciiTheme="majorBidi" w:hAnsiTheme="majorBidi" w:cstheme="majorBidi"/>
          <w:color w:val="000000"/>
        </w:rPr>
        <w:t>This r</w:t>
      </w:r>
      <w:r w:rsidR="005D6478" w:rsidRPr="002E6D7D">
        <w:rPr>
          <w:rFonts w:asciiTheme="majorBidi" w:hAnsiTheme="majorBidi" w:cstheme="majorBidi"/>
          <w:color w:val="000000"/>
        </w:rPr>
        <w:t xml:space="preserve">esearch involves </w:t>
      </w:r>
      <w:r w:rsidRPr="002E6D7D">
        <w:rPr>
          <w:rFonts w:asciiTheme="majorBidi" w:hAnsiTheme="majorBidi" w:cstheme="majorBidi"/>
          <w:color w:val="000000"/>
        </w:rPr>
        <w:t xml:space="preserve">a </w:t>
      </w:r>
      <w:r w:rsidR="005D6478" w:rsidRPr="002E6D7D">
        <w:rPr>
          <w:rFonts w:asciiTheme="majorBidi" w:hAnsiTheme="majorBidi" w:cstheme="majorBidi"/>
          <w:color w:val="000000"/>
        </w:rPr>
        <w:t>philosophical analysis of research methodologies. Philosophy is building the knowledge through a form of logically interconnected system</w:t>
      </w:r>
      <w:r w:rsidR="004D6DBB" w:rsidRPr="002E6D7D">
        <w:rPr>
          <w:rFonts w:asciiTheme="majorBidi" w:hAnsiTheme="majorBidi" w:cstheme="majorBidi"/>
          <w:color w:val="000000"/>
        </w:rPr>
        <w:t>s</w:t>
      </w:r>
      <w:r w:rsidR="005D6478" w:rsidRPr="002E6D7D">
        <w:rPr>
          <w:rFonts w:asciiTheme="majorBidi" w:hAnsiTheme="majorBidi" w:cstheme="majorBidi"/>
          <w:color w:val="000000"/>
        </w:rPr>
        <w:t xml:space="preserve">. Knowledge is built up on the answers of questions </w:t>
      </w:r>
      <w:r w:rsidR="005D6478" w:rsidRPr="002E6D7D">
        <w:rPr>
          <w:rFonts w:asciiTheme="majorBidi" w:hAnsiTheme="majorBidi" w:cstheme="majorBidi"/>
          <w:color w:val="000000"/>
        </w:rPr>
        <w:fldChar w:fldCharType="begin"/>
      </w:r>
      <w:r w:rsidR="00870E60" w:rsidRPr="002E6D7D">
        <w:rPr>
          <w:rFonts w:asciiTheme="majorBidi" w:hAnsiTheme="majorBidi" w:cstheme="majorBidi"/>
          <w:color w:val="000000"/>
        </w:rPr>
        <w:instrText xml:space="preserve"> ADDIN ZOTERO_ITEM CSL_CITATION {"citationID":"a2f5hou443e","properties":{"formattedCitation":"(Creswell &amp; Clark, 2007)","plainCitation":"(Creswell &amp; Clark, 2007)","noteIndex":0},"citationItems":[{"id":3015,"uris":["http://zotero.org/users/5820251/items/2QHGQJPR"],"itemData":{"id":3015,"type":"article-journal","abstract":"A practical, how-to guide to designing mixed methods studies. Combining the latest thinking about mixed methods research designs with practical, step-by-step guidance, the Second Edition of Designing and Conducting Mixed Methods Research now covers six major mixed methods designs. Authors John W. Creswell and Vicki L. Plano Clark walk readers through the entire research process, from formulating questions to designing, collecting data, and interpreting results and include updated examples from published mixed methods studies drawn from the social, behavioral, health, and education disciplines. New to This Edition: * Two new mixed methods designs–transformative and multiphase–are now covered. * New flowcharts detail the steps involved in conducting each of the six major mixed methods designs. * More detailed coverage of data collection decisions for each of the six major designs. * New topic coverage - The use of joint displays - Emerging discussion about validity - Newest thinking about the use of software in the process of mixed methods analysis * An example of a mixed method dissertation outline is now included in the set of guidelines for reporting mixed methods research in a proposal, dissertation, or journal article. * New and revised activities and exercises conclude each chapter. This text is intended for use in Intermediate/Advanced Research Methods, Mixed Methods, Research Design, and Social Research Methods courses across the social sciences.","container-title":"Designing and conducting mixed methods research","note":"ISBN: 9781412975179","page":"53–106","title":"Ch. 3. Choosing a mixed methods design","URL":"http://scholar.google.com/scholar?hl=en&amp;btnG=Search&amp;q=intitle:Choosing+a+mixed+methods+design#0","author":[{"family":"Creswell","given":"Jw"},{"family":"Clark","given":"Vl Plano"}],"issued":{"date-parts":[["2007"]]}}}],"schema":"https://github.com/citation-style-language/schema/raw/master/csl-citation.json"} </w:instrText>
      </w:r>
      <w:r w:rsidR="005D6478" w:rsidRPr="002E6D7D">
        <w:rPr>
          <w:rFonts w:asciiTheme="majorBidi" w:hAnsiTheme="majorBidi" w:cstheme="majorBidi"/>
          <w:color w:val="000000"/>
        </w:rPr>
        <w:fldChar w:fldCharType="separate"/>
      </w:r>
      <w:r w:rsidR="00D415FA" w:rsidRPr="002E6D7D">
        <w:rPr>
          <w:rFonts w:asciiTheme="majorBidi" w:hAnsiTheme="majorBidi" w:cstheme="majorBidi"/>
          <w:color w:val="000000"/>
        </w:rPr>
        <w:t>(Creswell &amp; Clark, 2007)</w:t>
      </w:r>
      <w:r w:rsidR="005D6478" w:rsidRPr="002E6D7D">
        <w:rPr>
          <w:rFonts w:asciiTheme="majorBidi" w:hAnsiTheme="majorBidi" w:cstheme="majorBidi"/>
          <w:color w:val="000000"/>
        </w:rPr>
        <w:fldChar w:fldCharType="end"/>
      </w:r>
      <w:r w:rsidR="005D6478" w:rsidRPr="002E6D7D">
        <w:rPr>
          <w:rFonts w:asciiTheme="majorBidi" w:hAnsiTheme="majorBidi" w:cstheme="majorBidi"/>
          <w:color w:val="000000"/>
        </w:rPr>
        <w:t>.</w:t>
      </w:r>
      <w:r w:rsidR="00B3246C" w:rsidRPr="002E6D7D">
        <w:rPr>
          <w:rFonts w:asciiTheme="majorBidi" w:hAnsiTheme="majorBidi" w:cstheme="majorBidi"/>
          <w:color w:val="000000"/>
        </w:rPr>
        <w:t xml:space="preserve"> Teddlie and </w:t>
      </w:r>
      <w:proofErr w:type="spellStart"/>
      <w:r w:rsidR="00B3246C" w:rsidRPr="002E6D7D">
        <w:rPr>
          <w:rFonts w:asciiTheme="majorBidi" w:hAnsiTheme="majorBidi" w:cstheme="majorBidi"/>
          <w:color w:val="000000"/>
        </w:rPr>
        <w:t>Tashakkori</w:t>
      </w:r>
      <w:proofErr w:type="spellEnd"/>
      <w:r w:rsidR="004D6DBB" w:rsidRPr="002E6D7D">
        <w:t xml:space="preserve"> (</w:t>
      </w:r>
      <w:r w:rsidR="00B3246C" w:rsidRPr="002E6D7D">
        <w:t>2009</w:t>
      </w:r>
      <w:r w:rsidR="004D6DBB" w:rsidRPr="002E6D7D">
        <w:t xml:space="preserve">) described paradigms as a group of beliefs, values, and techniques that influence the way a </w:t>
      </w:r>
      <w:r w:rsidR="004D6DBB" w:rsidRPr="002E6D7D">
        <w:lastRenderedPageBreak/>
        <w:t>particular research issue is approached. As others have suggested, paradigms are collections of basic beliefs about social and natural principles</w:t>
      </w:r>
      <w:r w:rsidR="000C3E5E" w:rsidRPr="002E6D7D">
        <w:t xml:space="preserve">. </w:t>
      </w:r>
      <w:r w:rsidR="005D6478" w:rsidRPr="002E6D7D">
        <w:rPr>
          <w:rFonts w:asciiTheme="majorBidi" w:hAnsiTheme="majorBidi" w:cstheme="majorBidi"/>
          <w:color w:val="000000"/>
        </w:rPr>
        <w:t xml:space="preserve">There are four branches of research paradigms involved in research, that includes Ontology, Epistemology, Methodology and Axiology </w:t>
      </w:r>
      <w:r w:rsidR="005D6478" w:rsidRPr="002E6D7D">
        <w:rPr>
          <w:rFonts w:asciiTheme="majorBidi" w:hAnsiTheme="majorBidi" w:cstheme="majorBidi"/>
          <w:color w:val="000000"/>
        </w:rPr>
        <w:fldChar w:fldCharType="begin"/>
      </w:r>
      <w:r w:rsidR="00870E60" w:rsidRPr="002E6D7D">
        <w:rPr>
          <w:rFonts w:asciiTheme="majorBidi" w:hAnsiTheme="majorBidi" w:cstheme="majorBidi"/>
          <w:color w:val="000000"/>
        </w:rPr>
        <w:instrText xml:space="preserve"> ADDIN ZOTERO_ITEM CSL_CITATION {"citationID":"a3bjvtt8fl","properties":{"formattedCitation":"(Uddin &amp; Hamiduzzaman, 2011)","plainCitation":"(Uddin &amp; Hamiduzzaman, 2011)","noteIndex":0},"citationItems":[{"id":3046,"uris":["http://zotero.org/users/5820251/items/ZCQARZVS"],"itemData":{"id":3046,"type":"article-journal","title":"The Philosophy of Science in Social Research","author":[{"family":"Uddin","given":"Mohammad"},{"family":"Hamiduzzaman","given":"Mohammad"}],"issued":{"date-parts":[["2011",7]]}}}],"schema":"https://github.com/citation-style-language/schema/raw/master/csl-citation.json"} </w:instrText>
      </w:r>
      <w:r w:rsidR="005D6478" w:rsidRPr="002E6D7D">
        <w:rPr>
          <w:rFonts w:asciiTheme="majorBidi" w:hAnsiTheme="majorBidi" w:cstheme="majorBidi"/>
          <w:color w:val="000000"/>
        </w:rPr>
        <w:fldChar w:fldCharType="separate"/>
      </w:r>
      <w:r w:rsidR="00D415FA" w:rsidRPr="002E6D7D">
        <w:rPr>
          <w:rFonts w:asciiTheme="majorBidi" w:hAnsiTheme="majorBidi" w:cstheme="majorBidi"/>
          <w:color w:val="000000"/>
        </w:rPr>
        <w:t>(</w:t>
      </w:r>
      <w:r w:rsidR="00B40D38" w:rsidRPr="002E6D7D">
        <w:rPr>
          <w:rFonts w:asciiTheme="majorBidi" w:hAnsiTheme="majorBidi" w:cstheme="majorBidi"/>
          <w:color w:val="000000"/>
        </w:rPr>
        <w:t>Teddlie and Tashakkori</w:t>
      </w:r>
      <w:r w:rsidR="00D415FA" w:rsidRPr="002E6D7D">
        <w:rPr>
          <w:rFonts w:asciiTheme="majorBidi" w:hAnsiTheme="majorBidi" w:cstheme="majorBidi"/>
          <w:color w:val="000000"/>
        </w:rPr>
        <w:t>, 20</w:t>
      </w:r>
      <w:r w:rsidR="00B40D38" w:rsidRPr="002E6D7D">
        <w:rPr>
          <w:rFonts w:asciiTheme="majorBidi" w:hAnsiTheme="majorBidi" w:cstheme="majorBidi"/>
          <w:color w:val="000000"/>
        </w:rPr>
        <w:t>09</w:t>
      </w:r>
      <w:r w:rsidR="00D415FA" w:rsidRPr="002E6D7D">
        <w:rPr>
          <w:rFonts w:asciiTheme="majorBidi" w:hAnsiTheme="majorBidi" w:cstheme="majorBidi"/>
          <w:color w:val="000000"/>
        </w:rPr>
        <w:t>)</w:t>
      </w:r>
      <w:r w:rsidR="005D6478" w:rsidRPr="002E6D7D">
        <w:rPr>
          <w:rFonts w:asciiTheme="majorBidi" w:hAnsiTheme="majorBidi" w:cstheme="majorBidi"/>
          <w:color w:val="000000"/>
        </w:rPr>
        <w:fldChar w:fldCharType="end"/>
      </w:r>
      <w:r w:rsidR="005D6478" w:rsidRPr="002E6D7D">
        <w:rPr>
          <w:rFonts w:asciiTheme="majorBidi" w:hAnsiTheme="majorBidi" w:cstheme="majorBidi"/>
          <w:color w:val="000000"/>
        </w:rPr>
        <w:t xml:space="preserve">. </w:t>
      </w:r>
      <w:bookmarkStart w:id="144" w:name="_Toc48754420"/>
    </w:p>
    <w:p w14:paraId="6BF0160A" w14:textId="06AED334" w:rsidR="005D6478" w:rsidRPr="002E6D7D" w:rsidRDefault="005D6478" w:rsidP="000C3E5E">
      <w:pPr>
        <w:pStyle w:val="Heading3"/>
        <w:spacing w:line="360" w:lineRule="auto"/>
        <w:jc w:val="both"/>
        <w:rPr>
          <w:rFonts w:asciiTheme="majorBidi" w:hAnsiTheme="majorBidi" w:cstheme="majorBidi"/>
          <w:b/>
          <w:bCs/>
          <w:smallCaps w:val="0"/>
          <w:color w:val="000000"/>
          <w:spacing w:val="0"/>
        </w:rPr>
      </w:pPr>
      <w:bookmarkStart w:id="145" w:name="_Toc128520808"/>
      <w:r w:rsidRPr="002E6D7D">
        <w:rPr>
          <w:rFonts w:asciiTheme="majorBidi" w:hAnsiTheme="majorBidi" w:cstheme="majorBidi"/>
          <w:b/>
          <w:bCs/>
          <w:smallCaps w:val="0"/>
          <w:color w:val="000000"/>
          <w:spacing w:val="0"/>
        </w:rPr>
        <w:t>Ontology</w:t>
      </w:r>
      <w:bookmarkEnd w:id="144"/>
      <w:bookmarkEnd w:id="145"/>
    </w:p>
    <w:p w14:paraId="7BE91E52" w14:textId="77777777" w:rsidR="002D2297" w:rsidRPr="002E6D7D" w:rsidRDefault="002D2297" w:rsidP="000C3E5E">
      <w:pPr>
        <w:spacing w:line="360" w:lineRule="auto"/>
        <w:rPr>
          <w:rFonts w:asciiTheme="majorBidi" w:hAnsiTheme="majorBidi" w:cstheme="majorBidi"/>
        </w:rPr>
      </w:pPr>
    </w:p>
    <w:p w14:paraId="68D8B1F0" w14:textId="2E0CCEE8" w:rsidR="00E21DC2" w:rsidRPr="002E6D7D" w:rsidRDefault="005D6478" w:rsidP="00E21DC2">
      <w:pPr>
        <w:shd w:val="clear" w:color="auto" w:fill="FFFFFF"/>
        <w:spacing w:line="360" w:lineRule="auto"/>
        <w:jc w:val="both"/>
        <w:rPr>
          <w:rFonts w:asciiTheme="majorBidi" w:hAnsiTheme="majorBidi" w:cstheme="majorBidi"/>
          <w:color w:val="000000"/>
        </w:rPr>
      </w:pPr>
      <w:r w:rsidRPr="002E6D7D">
        <w:rPr>
          <w:rFonts w:asciiTheme="majorBidi" w:hAnsiTheme="majorBidi" w:cstheme="majorBidi"/>
          <w:color w:val="000000"/>
        </w:rPr>
        <w:t xml:space="preserve">Ontology refers to the nature of reality and beliefs. </w:t>
      </w:r>
      <w:r w:rsidR="00E21DC2" w:rsidRPr="002E6D7D">
        <w:t xml:space="preserve">Ontology deals with what exists and how it is viewed and is determined by Objectivism and Subjectivism </w:t>
      </w:r>
      <w:r w:rsidR="00E21DC2" w:rsidRPr="002E6D7D">
        <w:rPr>
          <w:rFonts w:asciiTheme="majorBidi" w:hAnsiTheme="majorBidi" w:cstheme="majorBidi"/>
          <w:color w:val="000000"/>
        </w:rPr>
        <w:fldChar w:fldCharType="begin"/>
      </w:r>
      <w:r w:rsidR="00030F20" w:rsidRPr="002E6D7D">
        <w:rPr>
          <w:rFonts w:asciiTheme="majorBidi" w:hAnsiTheme="majorBidi" w:cstheme="majorBidi"/>
          <w:color w:val="000000"/>
        </w:rPr>
        <w:instrText xml:space="preserve"> ADDIN ZOTERO_ITEM CSL_CITATION {"citationID":"a1969tnlsr3","properties":{"formattedCitation":"(A. Bryman, 2008)","plainCitation":"(A. Bryman, 2008)","dontUpdate":true,"noteIndex":0},"citationItems":[{"id":61,"uris":["http://zotero.org/users/5820251/items/3BBVDTHD"],"itemData":{"id":61,"type":"book","title":"Social research methods","volume":"null","author":[{"family":"Bryman","given":"A."}],"collection-editor":[{"family":"ed","given":"3rd"}],"issued":{"date-parts":[["2008"]]}}}],"schema":"https://github.com/citation-style-language/schema/raw/master/csl-citation.json"} </w:instrText>
      </w:r>
      <w:r w:rsidR="00E21DC2" w:rsidRPr="002E6D7D">
        <w:rPr>
          <w:rFonts w:asciiTheme="majorBidi" w:hAnsiTheme="majorBidi" w:cstheme="majorBidi"/>
          <w:color w:val="000000"/>
        </w:rPr>
        <w:fldChar w:fldCharType="separate"/>
      </w:r>
      <w:r w:rsidR="00E21DC2" w:rsidRPr="002E6D7D">
        <w:rPr>
          <w:rFonts w:asciiTheme="majorBidi" w:hAnsiTheme="majorBidi" w:cstheme="majorBidi"/>
          <w:color w:val="000000"/>
        </w:rPr>
        <w:t>(Bryman, 2008)</w:t>
      </w:r>
      <w:r w:rsidR="00E21DC2" w:rsidRPr="002E6D7D">
        <w:rPr>
          <w:rFonts w:asciiTheme="majorBidi" w:hAnsiTheme="majorBidi" w:cstheme="majorBidi"/>
          <w:color w:val="000000"/>
        </w:rPr>
        <w:fldChar w:fldCharType="end"/>
      </w:r>
      <w:r w:rsidR="00E21DC2" w:rsidRPr="002E6D7D">
        <w:t xml:space="preserve">. According to Objectivism, reality consists of a single existence that can be measured either directly or indirectly by the researcher. </w:t>
      </w:r>
      <w:r w:rsidR="00E21DC2" w:rsidRPr="002E6D7D">
        <w:rPr>
          <w:rStyle w:val="issue-underline"/>
        </w:rPr>
        <w:t xml:space="preserve">As per the subjectivism concept, perceptions and actions of individuals relate to studies of interest and make a theory dependent upon the researcher </w:t>
      </w:r>
      <w:r w:rsidR="00E21DC2" w:rsidRPr="002E6D7D">
        <w:rPr>
          <w:rFonts w:asciiTheme="majorBidi" w:hAnsiTheme="majorBidi" w:cstheme="majorBidi"/>
          <w:color w:val="000000"/>
        </w:rPr>
        <w:fldChar w:fldCharType="begin"/>
      </w:r>
      <w:r w:rsidR="00030F20" w:rsidRPr="002E6D7D">
        <w:rPr>
          <w:rFonts w:asciiTheme="majorBidi" w:hAnsiTheme="majorBidi" w:cstheme="majorBidi"/>
          <w:color w:val="000000"/>
        </w:rPr>
        <w:instrText xml:space="preserve"> ADDIN ZOTERO_ITEM CSL_CITATION {"citationID":"B9ObH4G1","properties":{"formattedCitation":"(A. Bryman, 2008)","plainCitation":"(A. Bryman, 2008)","dontUpdate":true,"noteIndex":0},"citationItems":[{"id":61,"uris":["http://zotero.org/users/5820251/items/3BBVDTHD"],"itemData":{"id":61,"type":"book","title":"Social research methods","volume":"null","author":[{"family":"Bryman","given":"A."}],"collection-editor":[{"family":"ed","given":"3rd"}],"issued":{"date-parts":[["2008"]]}}}],"schema":"https://github.com/citation-style-language/schema/raw/master/csl-citation.json"} </w:instrText>
      </w:r>
      <w:r w:rsidR="00E21DC2" w:rsidRPr="002E6D7D">
        <w:rPr>
          <w:rFonts w:asciiTheme="majorBidi" w:hAnsiTheme="majorBidi" w:cstheme="majorBidi"/>
          <w:color w:val="000000"/>
        </w:rPr>
        <w:fldChar w:fldCharType="separate"/>
      </w:r>
      <w:r w:rsidR="00E21DC2" w:rsidRPr="002E6D7D">
        <w:rPr>
          <w:rFonts w:asciiTheme="majorBidi" w:hAnsiTheme="majorBidi" w:cstheme="majorBidi"/>
          <w:color w:val="000000"/>
        </w:rPr>
        <w:t>(Bryman, 2008)</w:t>
      </w:r>
      <w:r w:rsidR="00E21DC2" w:rsidRPr="002E6D7D">
        <w:rPr>
          <w:rFonts w:asciiTheme="majorBidi" w:hAnsiTheme="majorBidi" w:cstheme="majorBidi"/>
          <w:color w:val="000000"/>
        </w:rPr>
        <w:fldChar w:fldCharType="end"/>
      </w:r>
      <w:r w:rsidR="00E21DC2" w:rsidRPr="002E6D7D">
        <w:rPr>
          <w:rFonts w:asciiTheme="majorBidi" w:hAnsiTheme="majorBidi" w:cstheme="majorBidi"/>
          <w:color w:val="000000"/>
        </w:rPr>
        <w:t xml:space="preserve">. </w:t>
      </w:r>
    </w:p>
    <w:p w14:paraId="765050E7" w14:textId="77777777" w:rsidR="006F3522" w:rsidRPr="002E6D7D" w:rsidRDefault="006F3522" w:rsidP="00E328B3">
      <w:pPr>
        <w:shd w:val="clear" w:color="auto" w:fill="FFFFFF"/>
        <w:spacing w:line="360" w:lineRule="auto"/>
        <w:jc w:val="both"/>
        <w:rPr>
          <w:rFonts w:asciiTheme="majorBidi" w:hAnsiTheme="majorBidi" w:cstheme="majorBidi"/>
          <w:b/>
          <w:bCs/>
          <w:color w:val="000000" w:themeColor="text1"/>
        </w:rPr>
      </w:pPr>
      <w:bookmarkStart w:id="146" w:name="_Toc48754421"/>
    </w:p>
    <w:p w14:paraId="7E5DFFD4" w14:textId="30B853B0" w:rsidR="005D6478" w:rsidRPr="002E6D7D" w:rsidRDefault="005D6478" w:rsidP="00E328B3">
      <w:pPr>
        <w:pStyle w:val="Heading3"/>
        <w:spacing w:line="360" w:lineRule="auto"/>
        <w:jc w:val="both"/>
        <w:rPr>
          <w:rFonts w:asciiTheme="majorBidi" w:hAnsiTheme="majorBidi" w:cstheme="majorBidi"/>
          <w:b/>
          <w:bCs/>
          <w:color w:val="000000"/>
        </w:rPr>
      </w:pPr>
      <w:bookmarkStart w:id="147" w:name="_Toc128520809"/>
      <w:r w:rsidRPr="002E6D7D">
        <w:rPr>
          <w:rFonts w:asciiTheme="majorBidi" w:hAnsiTheme="majorBidi" w:cstheme="majorBidi"/>
          <w:b/>
          <w:bCs/>
          <w:smallCaps w:val="0"/>
          <w:color w:val="000000"/>
          <w:spacing w:val="0"/>
        </w:rPr>
        <w:t>Epistemology</w:t>
      </w:r>
      <w:bookmarkEnd w:id="146"/>
      <w:bookmarkEnd w:id="147"/>
      <w:r w:rsidRPr="002E6D7D">
        <w:rPr>
          <w:rFonts w:asciiTheme="majorBidi" w:hAnsiTheme="majorBidi" w:cstheme="majorBidi"/>
          <w:b/>
          <w:bCs/>
          <w:color w:val="000000"/>
        </w:rPr>
        <w:t xml:space="preserve"> </w:t>
      </w:r>
    </w:p>
    <w:p w14:paraId="2A6F61D4" w14:textId="77777777" w:rsidR="002D2297" w:rsidRPr="002E6D7D" w:rsidRDefault="002D2297" w:rsidP="002D2297">
      <w:pPr>
        <w:rPr>
          <w:rFonts w:asciiTheme="majorBidi" w:hAnsiTheme="majorBidi" w:cstheme="majorBidi"/>
        </w:rPr>
      </w:pPr>
    </w:p>
    <w:p w14:paraId="38C985B4" w14:textId="79C5830D" w:rsidR="00FE42DA" w:rsidRPr="002E6D7D" w:rsidRDefault="00AD0137" w:rsidP="00FE42DA">
      <w:pPr>
        <w:pStyle w:val="NormalWeb"/>
        <w:spacing w:before="0" w:beforeAutospacing="0" w:after="0" w:afterAutospacing="0" w:line="360" w:lineRule="auto"/>
        <w:rPr>
          <w:rFonts w:asciiTheme="majorBidi" w:hAnsiTheme="majorBidi" w:cstheme="majorBidi"/>
          <w:color w:val="000000"/>
          <w:sz w:val="24"/>
          <w:szCs w:val="24"/>
        </w:rPr>
      </w:pPr>
      <w:r w:rsidRPr="002E6D7D">
        <w:rPr>
          <w:rFonts w:asciiTheme="majorBidi" w:hAnsiTheme="majorBidi" w:cstheme="majorBidi"/>
          <w:sz w:val="24"/>
          <w:szCs w:val="24"/>
        </w:rPr>
        <w:t xml:space="preserve">In epistemology, knowledge is defined by its nature, possibilities, scope, and basis </w:t>
      </w:r>
      <w:r w:rsidRPr="002E6D7D">
        <w:rPr>
          <w:rFonts w:asciiTheme="majorBidi" w:hAnsiTheme="majorBidi" w:cstheme="majorBidi"/>
          <w:color w:val="000000"/>
          <w:sz w:val="24"/>
          <w:szCs w:val="24"/>
        </w:rPr>
        <w:fldChar w:fldCharType="begin"/>
      </w:r>
      <w:r w:rsidRPr="002E6D7D">
        <w:rPr>
          <w:rFonts w:asciiTheme="majorBidi" w:hAnsiTheme="majorBidi" w:cstheme="majorBidi"/>
          <w:color w:val="000000"/>
          <w:sz w:val="24"/>
          <w:szCs w:val="24"/>
        </w:rPr>
        <w:instrText xml:space="preserve"> ADDIN ZOTERO_ITEM CSL_CITATION {"citationID":"as6mc6ao82","properties":{"formattedCitation":"(Abdul Rehman &amp; Alharthi, 2016)","plainCitation":"(Abdul Rehman &amp; Alharthi, 2016)","noteIndex":0},"citationItems":[{"id":3047,"uris":["http://zotero.org/users/5820251/items/UZZXFT8X"],"itemData":{"id":3047,"type":"article-journal","title":"An introduction to research paradigms","volume":"3","author":[{"family":"Abdul Rehman","given":"Adil"},{"family":"Alharthi","given":"Khalid"}],"issued":{"date-parts":[["2016",10]]}}}],"schema":"https://github.com/citation-style-language/schema/raw/master/csl-citation.json"} </w:instrText>
      </w:r>
      <w:r w:rsidRPr="002E6D7D">
        <w:rPr>
          <w:rFonts w:asciiTheme="majorBidi" w:hAnsiTheme="majorBidi" w:cstheme="majorBidi"/>
          <w:color w:val="000000"/>
          <w:sz w:val="24"/>
          <w:szCs w:val="24"/>
        </w:rPr>
        <w:fldChar w:fldCharType="separate"/>
      </w:r>
      <w:r w:rsidRPr="002E6D7D">
        <w:rPr>
          <w:rFonts w:asciiTheme="majorBidi" w:hAnsiTheme="majorBidi" w:cstheme="majorBidi"/>
          <w:color w:val="000000"/>
          <w:sz w:val="24"/>
          <w:szCs w:val="24"/>
        </w:rPr>
        <w:t>(Abdul Rehman &amp; Alharthi, 2016)</w:t>
      </w:r>
      <w:r w:rsidRPr="002E6D7D">
        <w:rPr>
          <w:rFonts w:asciiTheme="majorBidi" w:hAnsiTheme="majorBidi" w:cstheme="majorBidi"/>
          <w:color w:val="000000"/>
          <w:sz w:val="24"/>
          <w:szCs w:val="24"/>
        </w:rPr>
        <w:fldChar w:fldCharType="end"/>
      </w:r>
      <w:r w:rsidRPr="002E6D7D">
        <w:rPr>
          <w:rFonts w:asciiTheme="majorBidi" w:hAnsiTheme="majorBidi" w:cstheme="majorBidi"/>
          <w:sz w:val="24"/>
          <w:szCs w:val="24"/>
        </w:rPr>
        <w:t xml:space="preserve">. This can be related to what is considered appropriate knowledge about the social world (Bryman, 2008). The philosophy explains what kind of knowledge is possible and how to ensure its adequacy </w:t>
      </w:r>
      <w:r w:rsidRPr="002E6D7D">
        <w:rPr>
          <w:rFonts w:asciiTheme="majorBidi" w:hAnsiTheme="majorBidi" w:cstheme="majorBidi"/>
          <w:color w:val="000000"/>
          <w:sz w:val="24"/>
          <w:szCs w:val="24"/>
        </w:rPr>
        <w:t xml:space="preserve"> </w:t>
      </w:r>
      <w:r w:rsidRPr="002E6D7D">
        <w:rPr>
          <w:rFonts w:asciiTheme="majorBidi" w:hAnsiTheme="majorBidi" w:cstheme="majorBidi"/>
          <w:color w:val="000000"/>
          <w:sz w:val="24"/>
          <w:szCs w:val="24"/>
        </w:rPr>
        <w:fldChar w:fldCharType="begin"/>
      </w:r>
      <w:r w:rsidRPr="002E6D7D">
        <w:rPr>
          <w:rFonts w:asciiTheme="majorBidi" w:hAnsiTheme="majorBidi" w:cstheme="majorBidi"/>
          <w:color w:val="000000"/>
          <w:sz w:val="24"/>
          <w:szCs w:val="24"/>
        </w:rPr>
        <w:instrText xml:space="preserve"> ADDIN ZOTERO_ITEM CSL_CITATION {"citationID":"a1b121t0mnu","properties":{"formattedCitation":"(Grix, 2003)","plainCitation":"(Grix, 2003)","noteIndex":0},"citationItems":[{"id":3039,"uris":["http://zotero.org/users/5820251/items/FXTE37EY"],"itemData":{"id":3039,"type":"book","abstract":"This study used a laboratory experiment with monetary incentives to test the impact of three personal factors (moral reasoning, value orientation and risk preference), and three situational factors (the presence/absence of audits, tax inequity, and peer reporting behavior), while controlling for the impact of other demographic characteristics, on tax compliance. Analysis of Covariance (ANCOVA) reveals that all the main effects analyzed are statistically significant and robustly influence tax compliance behavior. These results highlight the importance of obtaining a proper understanding of these factors for developing effective policies for increasing the level of compliance, and indicate that standard enforcement polices based on punishment alone should be supplemented by an information system that would acquaint tax payers with the compliance level of other tax payers; reinforce the concept of fairness of the tax system among tax payers; and develop programs that enhance and appeal to a taxpayer's moral conscience and reinforce social cohesion.","collection-number":"1","ISBN":"1-902459-35-0","note":"DOI: 10.16309/j.cnki.issn.1007-1776.2003.03.004","number-of-pages":"6–8","title":"Demystifying Postgraduate Research","author":[{"family":"Grix","given":"Jonathan"}],"issued":{"date-parts":[["2003"]]}}}],"schema":"https://github.com/citation-style-language/schema/raw/master/csl-citation.json"} </w:instrText>
      </w:r>
      <w:r w:rsidRPr="002E6D7D">
        <w:rPr>
          <w:rFonts w:asciiTheme="majorBidi" w:hAnsiTheme="majorBidi" w:cstheme="majorBidi"/>
          <w:color w:val="000000"/>
          <w:sz w:val="24"/>
          <w:szCs w:val="24"/>
        </w:rPr>
        <w:fldChar w:fldCharType="separate"/>
      </w:r>
      <w:r w:rsidRPr="002E6D7D">
        <w:rPr>
          <w:rFonts w:asciiTheme="majorBidi" w:hAnsiTheme="majorBidi" w:cstheme="majorBidi"/>
          <w:color w:val="000000"/>
          <w:sz w:val="24"/>
          <w:szCs w:val="24"/>
        </w:rPr>
        <w:t>(Grix, 2003)</w:t>
      </w:r>
      <w:r w:rsidRPr="002E6D7D">
        <w:rPr>
          <w:rFonts w:asciiTheme="majorBidi" w:hAnsiTheme="majorBidi" w:cstheme="majorBidi"/>
          <w:color w:val="000000"/>
          <w:sz w:val="24"/>
          <w:szCs w:val="24"/>
        </w:rPr>
        <w:fldChar w:fldCharType="end"/>
      </w:r>
      <w:r w:rsidRPr="002E6D7D">
        <w:rPr>
          <w:rFonts w:asciiTheme="majorBidi" w:hAnsiTheme="majorBidi" w:cstheme="majorBidi"/>
          <w:color w:val="000000"/>
          <w:sz w:val="24"/>
          <w:szCs w:val="24"/>
        </w:rPr>
        <w:t xml:space="preserve">. </w:t>
      </w:r>
      <w:r w:rsidRPr="002E6D7D">
        <w:rPr>
          <w:rFonts w:asciiTheme="majorBidi" w:hAnsiTheme="majorBidi" w:cstheme="majorBidi"/>
          <w:sz w:val="24"/>
          <w:szCs w:val="24"/>
        </w:rPr>
        <w:t xml:space="preserve">An epistemological positions include objectivism (assumes knowledge is out there and people only need to find it), constructivism (rejects objectivism and sees knowledge as the result of social engagements between subject and object) and subjectivism (meaning is imparted by the subject to the object) </w:t>
      </w:r>
      <w:r w:rsidRPr="002E6D7D">
        <w:rPr>
          <w:rFonts w:asciiTheme="majorBidi" w:hAnsiTheme="majorBidi" w:cstheme="majorBidi"/>
          <w:color w:val="000000"/>
          <w:sz w:val="24"/>
          <w:szCs w:val="24"/>
        </w:rPr>
        <w:fldChar w:fldCharType="begin"/>
      </w:r>
      <w:r w:rsidR="00030F20" w:rsidRPr="002E6D7D">
        <w:rPr>
          <w:rFonts w:asciiTheme="majorBidi" w:hAnsiTheme="majorBidi" w:cstheme="majorBidi"/>
          <w:color w:val="000000"/>
          <w:sz w:val="24"/>
          <w:szCs w:val="24"/>
        </w:rPr>
        <w:instrText xml:space="preserve"> ADDIN ZOTERO_ITEM CSL_CITATION {"citationID":"MsVEOvWQ","properties":{"formattedCitation":"(Grix, 2003)","plainCitation":"(Grix, 2003)","noteIndex":0},"citationItems":[{"id":3039,"uris":["http://zotero.org/users/5820251/items/FXTE37EY"],"itemData":{"id":3039,"type":"book","abstract":"This study used a laboratory experiment with monetary incentives to test the impact of three personal factors (moral reasoning, value orientation and risk preference), and three situational factors (the presence/absence of audits, tax inequity, and peer reporting behavior), while controlling for the impact of other demographic characteristics, on tax compliance. Analysis of Covariance (ANCOVA) reveals that all the main effects analyzed are statistically significant and robustly influence tax compliance behavior. These results highlight the importance of obtaining a proper understanding of these factors for developing effective policies for increasing the level of compliance, and indicate that standard enforcement polices based on punishment alone should be supplemented by an information system that would acquaint tax payers with the compliance level of other tax payers; reinforce the concept of fairness of the tax system among tax payers; and develop programs that enhance and appeal to a taxpayer's moral conscience and reinforce social cohesion.","collection-number":"1","ISBN":"1-902459-35-0","note":"DOI: 10.16309/j.cnki.issn.1007-1776.2003.03.004","number-of-pages":"6–8","title":"Demystifying Postgraduate Research","author":[{"family":"Grix","given":"Jonathan"}],"issued":{"date-parts":[["2003"]]}}}],"schema":"https://github.com/citation-style-language/schema/raw/master/csl-citation.json"} </w:instrText>
      </w:r>
      <w:r w:rsidRPr="002E6D7D">
        <w:rPr>
          <w:rFonts w:asciiTheme="majorBidi" w:hAnsiTheme="majorBidi" w:cstheme="majorBidi"/>
          <w:color w:val="000000"/>
          <w:sz w:val="24"/>
          <w:szCs w:val="24"/>
        </w:rPr>
        <w:fldChar w:fldCharType="separate"/>
      </w:r>
      <w:r w:rsidRPr="002E6D7D">
        <w:rPr>
          <w:rFonts w:asciiTheme="majorBidi" w:hAnsiTheme="majorBidi" w:cstheme="majorBidi"/>
          <w:color w:val="000000"/>
          <w:sz w:val="24"/>
          <w:szCs w:val="24"/>
        </w:rPr>
        <w:t>(Grix, 2003)</w:t>
      </w:r>
      <w:r w:rsidRPr="002E6D7D">
        <w:rPr>
          <w:rFonts w:asciiTheme="majorBidi" w:hAnsiTheme="majorBidi" w:cstheme="majorBidi"/>
          <w:color w:val="000000"/>
          <w:sz w:val="24"/>
          <w:szCs w:val="24"/>
        </w:rPr>
        <w:fldChar w:fldCharType="end"/>
      </w:r>
      <w:r w:rsidRPr="002E6D7D">
        <w:rPr>
          <w:rFonts w:asciiTheme="majorBidi" w:hAnsiTheme="majorBidi" w:cstheme="majorBidi"/>
          <w:color w:val="000000"/>
          <w:sz w:val="24"/>
          <w:szCs w:val="24"/>
        </w:rPr>
        <w:t xml:space="preserve">. </w:t>
      </w:r>
      <w:r w:rsidR="000F3BB2" w:rsidRPr="002E6D7D">
        <w:rPr>
          <w:rFonts w:asciiTheme="majorBidi" w:hAnsiTheme="majorBidi" w:cstheme="majorBidi"/>
          <w:color w:val="000000"/>
          <w:sz w:val="24"/>
          <w:szCs w:val="24"/>
        </w:rPr>
        <w:t xml:space="preserve">Two contrasts in the epistemology positions are those known as 'positivism' and 'interpretivism'. Positivism (Deductive approach) is associated with quantitative methods and is based on testing the hypothesis </w:t>
      </w:r>
      <w:r w:rsidR="000F3BB2" w:rsidRPr="002E6D7D">
        <w:rPr>
          <w:rFonts w:asciiTheme="majorBidi" w:hAnsiTheme="majorBidi" w:cstheme="majorBidi"/>
          <w:color w:val="000000"/>
          <w:sz w:val="24"/>
          <w:szCs w:val="24"/>
        </w:rPr>
        <w:fldChar w:fldCharType="begin"/>
      </w:r>
      <w:r w:rsidR="00030F20" w:rsidRPr="002E6D7D">
        <w:rPr>
          <w:rFonts w:asciiTheme="majorBidi" w:hAnsiTheme="majorBidi" w:cstheme="majorBidi"/>
          <w:color w:val="000000"/>
          <w:sz w:val="24"/>
          <w:szCs w:val="24"/>
        </w:rPr>
        <w:instrText xml:space="preserve"> ADDIN ZOTERO_ITEM CSL_CITATION {"citationID":"w8sOvYj7","properties":{"formattedCitation":"(Grix, 2003)","plainCitation":"(Grix, 2003)","noteIndex":0},"citationItems":[{"id":3039,"uris":["http://zotero.org/users/5820251/items/FXTE37EY"],"itemData":{"id":3039,"type":"book","abstract":"This study used a laboratory experiment with monetary incentives to test the impact of three personal factors (moral reasoning, value orientation and risk preference), and three situational factors (the presence/absence of audits, tax inequity, and peer reporting behavior), while controlling for the impact of other demographic characteristics, on tax compliance. Analysis of Covariance (ANCOVA) reveals that all the main effects analyzed are statistically significant and robustly influence tax compliance behavior. These results highlight the importance of obtaining a proper understanding of these factors for developing effective policies for increasing the level of compliance, and indicate that standard enforcement polices based on punishment alone should be supplemented by an information system that would acquaint tax payers with the compliance level of other tax payers; reinforce the concept of fairness of the tax system among tax payers; and develop programs that enhance and appeal to a taxpayer's moral conscience and reinforce social cohesion.","collection-number":"1","ISBN":"1-902459-35-0","note":"DOI: 10.16309/j.cnki.issn.1007-1776.2003.03.004","number-of-pages":"6–8","title":"Demystifying Postgraduate Research","author":[{"family":"Grix","given":"Jonathan"}],"issued":{"date-parts":[["2003"]]}}}],"schema":"https://github.com/citation-style-language/schema/raw/master/csl-citation.json"} </w:instrText>
      </w:r>
      <w:r w:rsidR="000F3BB2" w:rsidRPr="002E6D7D">
        <w:rPr>
          <w:rFonts w:asciiTheme="majorBidi" w:hAnsiTheme="majorBidi" w:cstheme="majorBidi"/>
          <w:color w:val="000000"/>
          <w:sz w:val="24"/>
          <w:szCs w:val="24"/>
        </w:rPr>
        <w:fldChar w:fldCharType="separate"/>
      </w:r>
      <w:r w:rsidR="000F3BB2" w:rsidRPr="002E6D7D">
        <w:rPr>
          <w:rFonts w:asciiTheme="majorBidi" w:hAnsiTheme="majorBidi" w:cstheme="majorBidi"/>
          <w:color w:val="000000"/>
          <w:sz w:val="24"/>
          <w:szCs w:val="24"/>
        </w:rPr>
        <w:t>(Grix, 2003)</w:t>
      </w:r>
      <w:r w:rsidR="000F3BB2" w:rsidRPr="002E6D7D">
        <w:rPr>
          <w:rFonts w:asciiTheme="majorBidi" w:hAnsiTheme="majorBidi" w:cstheme="majorBidi"/>
          <w:color w:val="000000"/>
          <w:sz w:val="24"/>
          <w:szCs w:val="24"/>
        </w:rPr>
        <w:fldChar w:fldCharType="end"/>
      </w:r>
      <w:r w:rsidR="000F3BB2" w:rsidRPr="002E6D7D">
        <w:rPr>
          <w:rFonts w:asciiTheme="majorBidi" w:hAnsiTheme="majorBidi" w:cstheme="majorBidi"/>
          <w:color w:val="000000"/>
          <w:sz w:val="24"/>
          <w:szCs w:val="24"/>
        </w:rPr>
        <w:t>. On the contrary, interpretivism (inductive approach) is associated with qualitative methods and is based on the concept that generates the hypothesis. Therefore, the current research combined deductive and inductive approaches to deeply understand the impact of CEs in the UAE through the literature review and views of participants.</w:t>
      </w:r>
    </w:p>
    <w:p w14:paraId="26144A9C" w14:textId="77777777" w:rsidR="000F3BB2" w:rsidRPr="002E6D7D" w:rsidRDefault="000F3BB2" w:rsidP="00E328B3">
      <w:pPr>
        <w:pStyle w:val="NormalWeb"/>
        <w:spacing w:before="0" w:beforeAutospacing="0" w:after="0" w:afterAutospacing="0" w:line="360" w:lineRule="auto"/>
        <w:rPr>
          <w:rFonts w:asciiTheme="majorBidi" w:hAnsiTheme="majorBidi" w:cstheme="majorBidi"/>
          <w:color w:val="000000"/>
          <w:sz w:val="10"/>
          <w:szCs w:val="10"/>
          <w:shd w:val="clear" w:color="auto" w:fill="FFFFFF"/>
        </w:rPr>
      </w:pPr>
    </w:p>
    <w:p w14:paraId="5DC53918" w14:textId="2E0E6EBD" w:rsidR="005D6478" w:rsidRPr="002E6D7D" w:rsidRDefault="005D6478" w:rsidP="00E328B3">
      <w:pPr>
        <w:pStyle w:val="Heading3"/>
        <w:spacing w:line="360" w:lineRule="auto"/>
        <w:jc w:val="both"/>
        <w:rPr>
          <w:rFonts w:asciiTheme="majorBidi" w:hAnsiTheme="majorBidi" w:cstheme="majorBidi"/>
          <w:smallCaps w:val="0"/>
          <w:color w:val="000000"/>
          <w:spacing w:val="0"/>
          <w:shd w:val="clear" w:color="auto" w:fill="FFFFFF"/>
        </w:rPr>
      </w:pPr>
      <w:bookmarkStart w:id="148" w:name="_Toc128520810"/>
      <w:bookmarkStart w:id="149" w:name="_Toc48754424"/>
      <w:r w:rsidRPr="002E6D7D">
        <w:rPr>
          <w:rFonts w:asciiTheme="majorBidi" w:hAnsiTheme="majorBidi" w:cstheme="majorBidi"/>
          <w:b/>
          <w:bCs/>
          <w:smallCaps w:val="0"/>
          <w:color w:val="000000"/>
          <w:spacing w:val="0"/>
          <w:shd w:val="clear" w:color="auto" w:fill="FFFFFF"/>
        </w:rPr>
        <w:t>Axiology</w:t>
      </w:r>
      <w:bookmarkEnd w:id="148"/>
      <w:r w:rsidRPr="002E6D7D">
        <w:rPr>
          <w:rFonts w:asciiTheme="majorBidi" w:hAnsiTheme="majorBidi" w:cstheme="majorBidi"/>
          <w:smallCaps w:val="0"/>
          <w:color w:val="000000"/>
          <w:spacing w:val="0"/>
          <w:shd w:val="clear" w:color="auto" w:fill="FFFFFF"/>
        </w:rPr>
        <w:t xml:space="preserve"> </w:t>
      </w:r>
      <w:bookmarkEnd w:id="149"/>
    </w:p>
    <w:p w14:paraId="7ABB02BA" w14:textId="77777777" w:rsidR="00402355" w:rsidRPr="002E6D7D" w:rsidRDefault="00402355" w:rsidP="00402355">
      <w:pPr>
        <w:rPr>
          <w:rFonts w:asciiTheme="majorBidi" w:hAnsiTheme="majorBidi" w:cstheme="majorBidi"/>
        </w:rPr>
      </w:pPr>
    </w:p>
    <w:p w14:paraId="722C3C9C" w14:textId="3B00A653" w:rsidR="005D6478" w:rsidRPr="002E6D7D" w:rsidRDefault="005D6478" w:rsidP="00E328B3">
      <w:pPr>
        <w:spacing w:line="360" w:lineRule="auto"/>
        <w:jc w:val="both"/>
        <w:rPr>
          <w:rFonts w:asciiTheme="majorBidi" w:hAnsiTheme="majorBidi" w:cstheme="majorBidi"/>
          <w:color w:val="000000"/>
        </w:rPr>
      </w:pPr>
      <w:r w:rsidRPr="002E6D7D">
        <w:rPr>
          <w:rFonts w:asciiTheme="majorBidi" w:hAnsiTheme="majorBidi" w:cstheme="majorBidi"/>
          <w:color w:val="000000"/>
          <w:shd w:val="clear" w:color="auto" w:fill="FFFFFF"/>
        </w:rPr>
        <w:t xml:space="preserve">Axiology refers to the aims of the research. This element of the research philosophy attempts to clarify if you are trying to predict or explain the world </w:t>
      </w:r>
      <w:r w:rsidRPr="002E6D7D">
        <w:rPr>
          <w:rFonts w:asciiTheme="majorBidi" w:hAnsiTheme="majorBidi" w:cstheme="majorBidi"/>
          <w:color w:val="000000"/>
          <w:shd w:val="clear" w:color="auto" w:fill="FFFFFF"/>
        </w:rPr>
        <w:fldChar w:fldCharType="begin"/>
      </w:r>
      <w:r w:rsidR="00D415FA" w:rsidRPr="002E6D7D">
        <w:rPr>
          <w:rFonts w:asciiTheme="majorBidi" w:hAnsiTheme="majorBidi" w:cstheme="majorBidi"/>
          <w:color w:val="000000"/>
          <w:shd w:val="clear" w:color="auto" w:fill="FFFFFF"/>
        </w:rPr>
        <w:instrText xml:space="preserve"> ADDIN ZOTERO_ITEM CSL_CITATION {"citationID":"dQ9s6hTD","properties":{"formattedCitation":"(A. Bryman, 2008)","plainCitation":"(A. Bryman, 2008)","noteIndex":0},"citationItems":[{"id":61,"uris":["http://zotero.org/users/5820251/items/3BBVDTHD"],"itemData":{"id":61,"type":"book","title":"Social research methods","volume":"null","author":[{"family":"Bryman","given":"A."}],"collection-editor":[{"family":"ed","given":"3rd"}],"issued":{"date-parts":[["2008"]]}}}],"schema":"https://github.com/citation-style-language/schema/raw/master/csl-citation.json"} </w:instrText>
      </w:r>
      <w:r w:rsidRPr="002E6D7D">
        <w:rPr>
          <w:rFonts w:asciiTheme="majorBidi" w:hAnsiTheme="majorBidi" w:cstheme="majorBidi"/>
          <w:color w:val="000000"/>
          <w:shd w:val="clear" w:color="auto" w:fill="FFFFFF"/>
        </w:rPr>
        <w:fldChar w:fldCharType="separate"/>
      </w:r>
      <w:r w:rsidR="00D415FA" w:rsidRPr="002E6D7D">
        <w:rPr>
          <w:rFonts w:asciiTheme="majorBidi" w:hAnsiTheme="majorBidi" w:cstheme="majorBidi"/>
          <w:color w:val="000000"/>
        </w:rPr>
        <w:t>(Bryman, 2008)</w:t>
      </w:r>
      <w:r w:rsidRPr="002E6D7D">
        <w:rPr>
          <w:rFonts w:asciiTheme="majorBidi" w:hAnsiTheme="majorBidi" w:cstheme="majorBidi"/>
          <w:color w:val="000000"/>
          <w:shd w:val="clear" w:color="auto" w:fill="FFFFFF"/>
        </w:rPr>
        <w:fldChar w:fldCharType="end"/>
      </w:r>
      <w:r w:rsidRPr="002E6D7D">
        <w:rPr>
          <w:rFonts w:asciiTheme="majorBidi" w:hAnsiTheme="majorBidi" w:cstheme="majorBidi"/>
          <w:color w:val="000000"/>
          <w:shd w:val="clear" w:color="auto" w:fill="FFFFFF"/>
        </w:rPr>
        <w:t xml:space="preserve">. </w:t>
      </w:r>
      <w:r w:rsidRPr="002E6D7D">
        <w:rPr>
          <w:rFonts w:asciiTheme="majorBidi" w:hAnsiTheme="majorBidi" w:cstheme="majorBidi"/>
          <w:color w:val="000000"/>
        </w:rPr>
        <w:t xml:space="preserve">Research design is </w:t>
      </w:r>
      <w:r w:rsidRPr="002E6D7D">
        <w:rPr>
          <w:rFonts w:asciiTheme="majorBidi" w:hAnsiTheme="majorBidi" w:cstheme="majorBidi"/>
          <w:color w:val="000000"/>
        </w:rPr>
        <w:lastRenderedPageBreak/>
        <w:t xml:space="preserve">as distinct as the overall strategy a scholar plans to use to answer the research question </w:t>
      </w:r>
      <w:r w:rsidRPr="002E6D7D">
        <w:rPr>
          <w:rFonts w:asciiTheme="majorBidi" w:hAnsiTheme="majorBidi" w:cstheme="majorBidi"/>
          <w:color w:val="000000"/>
        </w:rPr>
        <w:fldChar w:fldCharType="begin"/>
      </w:r>
      <w:r w:rsidR="00D415FA" w:rsidRPr="002E6D7D">
        <w:rPr>
          <w:rFonts w:asciiTheme="majorBidi" w:hAnsiTheme="majorBidi" w:cstheme="majorBidi"/>
          <w:color w:val="000000"/>
        </w:rPr>
        <w:instrText xml:space="preserve"> ADDIN ZOTERO_ITEM CSL_CITATION {"citationID":"a1baarqbmcr","properties":{"formattedCitation":"(A. Bryman, 2008)","plainCitation":"(A. Bryman, 2008)","noteIndex":0},"citationItems":[{"id":61,"uris":["http://zotero.org/users/5820251/items/3BBVDTHD"],"itemData":{"id":61,"type":"book","title":"Social research methods","volume":"null","author":[{"family":"Bryman","given":"A."}],"collection-editor":[{"family":"ed","given":"3rd"}],"issued":{"date-parts":[["2008"]]}}}],"schema":"https://github.com/citation-style-language/schema/raw/master/csl-citation.json"} </w:instrText>
      </w:r>
      <w:r w:rsidRPr="002E6D7D">
        <w:rPr>
          <w:rFonts w:asciiTheme="majorBidi" w:hAnsiTheme="majorBidi" w:cstheme="majorBidi"/>
          <w:color w:val="000000"/>
        </w:rPr>
        <w:fldChar w:fldCharType="separate"/>
      </w:r>
      <w:r w:rsidR="00D415FA" w:rsidRPr="002E6D7D">
        <w:rPr>
          <w:rFonts w:asciiTheme="majorBidi" w:hAnsiTheme="majorBidi" w:cstheme="majorBidi"/>
          <w:color w:val="000000"/>
        </w:rPr>
        <w:t>(A. Bryman, 2008)</w:t>
      </w:r>
      <w:r w:rsidRPr="002E6D7D">
        <w:rPr>
          <w:rFonts w:asciiTheme="majorBidi" w:hAnsiTheme="majorBidi" w:cstheme="majorBidi"/>
          <w:color w:val="000000"/>
        </w:rPr>
        <w:fldChar w:fldCharType="end"/>
      </w:r>
      <w:r w:rsidRPr="002E6D7D">
        <w:rPr>
          <w:rFonts w:asciiTheme="majorBidi" w:hAnsiTheme="majorBidi" w:cstheme="majorBidi"/>
          <w:color w:val="000000"/>
        </w:rPr>
        <w:t xml:space="preserve">. Research design defines axiology as the science and art of planning methods for conducting a research study and obtaining the best findings </w:t>
      </w:r>
      <w:r w:rsidRPr="002E6D7D">
        <w:rPr>
          <w:rFonts w:asciiTheme="majorBidi" w:hAnsiTheme="majorBidi" w:cstheme="majorBidi"/>
          <w:color w:val="000000"/>
        </w:rPr>
        <w:fldChar w:fldCharType="begin"/>
      </w:r>
      <w:r w:rsidR="00870E60" w:rsidRPr="002E6D7D">
        <w:rPr>
          <w:rFonts w:asciiTheme="majorBidi" w:hAnsiTheme="majorBidi" w:cstheme="majorBidi"/>
          <w:color w:val="000000"/>
        </w:rPr>
        <w:instrText xml:space="preserve"> ADDIN ZOTERO_ITEM CSL_CITATION {"citationID":"a28cq7a5la7","properties":{"formattedCitation":"(Creswell, 2003)","plainCitation":"(Creswell, 2003)","noteIndex":0},"citationItems":[{"id":3049,"uris":["http://zotero.org/users/5820251/items/H6VAZPND"],"itemData":{"id":3049,"type":"book","abstract":"This study used a laboratory experiment with monetary incentives to test the impact of three personal factors (moral reasoning, value orientation and risk preference), and three situational factors (the presence/absence of audits, tax inequity, and peer reporting behavior), while controlling for the impact of other demographic characteristics, on tax compliance. Analysis of Covariance (ANCOVA) reveals that all the main effects analyzed are statistically significant and robustly influence tax compliance behavior. These results highlight the importance of obtaining a proper understanding of these factors for developing effective policies for increasing the level of compliance, and indicate that standard enforcement polices based on punishment alone should be supplemented by an information system that would acquaint tax payers with the compliance level of other tax payers; reinforce the concept of fairness of the tax system among tax payers; and develop programs that enhance and appeal to a taxpayer's moral conscience and reinforce social cohesion.","collection-number":"1","ISBN":"978-1-4522-2609-5","note":"DOI: 10.16309/j.cnki.issn.1007-1776.2003.03.004","number-of-pages":"6–8","title":"Research Design","author":[{"family":"Creswell","given":"Jw"}],"issued":{"date-parts":[["2003"]]}}}],"schema":"https://github.com/citation-style-language/schema/raw/master/csl-citation.json"} </w:instrText>
      </w:r>
      <w:r w:rsidRPr="002E6D7D">
        <w:rPr>
          <w:rFonts w:asciiTheme="majorBidi" w:hAnsiTheme="majorBidi" w:cstheme="majorBidi"/>
          <w:color w:val="000000"/>
        </w:rPr>
        <w:fldChar w:fldCharType="separate"/>
      </w:r>
      <w:r w:rsidR="00D415FA" w:rsidRPr="002E6D7D">
        <w:rPr>
          <w:rFonts w:asciiTheme="majorBidi" w:hAnsiTheme="majorBidi" w:cstheme="majorBidi"/>
          <w:color w:val="000000"/>
        </w:rPr>
        <w:t>(Creswell, 2003)</w:t>
      </w:r>
      <w:r w:rsidRPr="002E6D7D">
        <w:rPr>
          <w:rFonts w:asciiTheme="majorBidi" w:hAnsiTheme="majorBidi" w:cstheme="majorBidi"/>
          <w:color w:val="000000"/>
        </w:rPr>
        <w:fldChar w:fldCharType="end"/>
      </w:r>
      <w:r w:rsidRPr="002E6D7D">
        <w:rPr>
          <w:rFonts w:asciiTheme="majorBidi" w:hAnsiTheme="majorBidi" w:cstheme="majorBidi"/>
          <w:color w:val="000000"/>
        </w:rPr>
        <w:t xml:space="preserve">. As it is widely acknowledged, researchers who conduct any type of research to guide themselves throughout the study process require a detailed plan. The approach of this </w:t>
      </w:r>
      <w:r w:rsidR="001B175A" w:rsidRPr="002E6D7D">
        <w:rPr>
          <w:rFonts w:asciiTheme="majorBidi" w:hAnsiTheme="majorBidi" w:cstheme="majorBidi"/>
          <w:color w:val="000000"/>
        </w:rPr>
        <w:t>research</w:t>
      </w:r>
      <w:r w:rsidRPr="002E6D7D">
        <w:rPr>
          <w:rFonts w:asciiTheme="majorBidi" w:hAnsiTheme="majorBidi" w:cstheme="majorBidi"/>
          <w:color w:val="000000"/>
        </w:rPr>
        <w:t xml:space="preserve"> consists of formalising clear objectives resulting from the research questions and then specifying the data sources, </w:t>
      </w:r>
      <w:r w:rsidR="00F5426C" w:rsidRPr="002E6D7D">
        <w:rPr>
          <w:rFonts w:asciiTheme="majorBidi" w:hAnsiTheme="majorBidi" w:cstheme="majorBidi"/>
          <w:color w:val="000000"/>
        </w:rPr>
        <w:t>collection,</w:t>
      </w:r>
      <w:r w:rsidRPr="002E6D7D">
        <w:rPr>
          <w:rFonts w:asciiTheme="majorBidi" w:hAnsiTheme="majorBidi" w:cstheme="majorBidi"/>
          <w:color w:val="000000"/>
        </w:rPr>
        <w:t xml:space="preserve"> and data analysis (</w:t>
      </w:r>
      <w:r w:rsidR="00B40D38" w:rsidRPr="002E6D7D">
        <w:rPr>
          <w:rFonts w:asciiTheme="majorBidi" w:hAnsiTheme="majorBidi" w:cstheme="majorBidi"/>
          <w:color w:val="000000"/>
        </w:rPr>
        <w:t>Creswell &amp; Clark, 2007</w:t>
      </w:r>
      <w:r w:rsidRPr="002E6D7D">
        <w:rPr>
          <w:rFonts w:asciiTheme="majorBidi" w:hAnsiTheme="majorBidi" w:cstheme="majorBidi"/>
          <w:color w:val="000000"/>
        </w:rPr>
        <w:t xml:space="preserve">). The research plan consists of two main steps: Phase 1 (quantitative phase), followed by Phase 2 (qualitative phase). Each phase of the current study has its research questions which can create a clear picture of the goal of this research. </w:t>
      </w:r>
    </w:p>
    <w:p w14:paraId="5CAF69F8" w14:textId="77777777" w:rsidR="006F3522" w:rsidRPr="002E6D7D" w:rsidRDefault="006F3522" w:rsidP="00E328B3">
      <w:pPr>
        <w:spacing w:line="360" w:lineRule="auto"/>
        <w:jc w:val="both"/>
        <w:rPr>
          <w:rFonts w:asciiTheme="majorBidi" w:hAnsiTheme="majorBidi" w:cstheme="majorBidi"/>
          <w:color w:val="000000"/>
        </w:rPr>
      </w:pPr>
    </w:p>
    <w:p w14:paraId="261E2648" w14:textId="77777777" w:rsidR="005D6478" w:rsidRPr="002E6D7D" w:rsidRDefault="005D6478" w:rsidP="00E328B3">
      <w:pPr>
        <w:spacing w:line="360" w:lineRule="auto"/>
        <w:jc w:val="both"/>
        <w:rPr>
          <w:rFonts w:asciiTheme="majorBidi" w:hAnsiTheme="majorBidi" w:cstheme="majorBidi"/>
          <w:color w:val="000000"/>
          <w:sz w:val="10"/>
          <w:szCs w:val="10"/>
        </w:rPr>
      </w:pPr>
    </w:p>
    <w:p w14:paraId="6DAF6A80" w14:textId="0B909648" w:rsidR="005D6478" w:rsidRPr="002E6D7D" w:rsidRDefault="005D6478" w:rsidP="006F3522">
      <w:pPr>
        <w:pStyle w:val="Heading2"/>
        <w:rPr>
          <w:rFonts w:asciiTheme="majorBidi" w:hAnsiTheme="majorBidi"/>
          <w:b/>
          <w:bCs/>
          <w:color w:val="000000" w:themeColor="text1"/>
          <w:sz w:val="28"/>
          <w:szCs w:val="28"/>
        </w:rPr>
      </w:pPr>
      <w:bookmarkStart w:id="150" w:name="_Toc128520811"/>
      <w:r w:rsidRPr="002E6D7D">
        <w:rPr>
          <w:rFonts w:asciiTheme="majorBidi" w:hAnsiTheme="majorBidi"/>
          <w:b/>
          <w:bCs/>
          <w:color w:val="000000" w:themeColor="text1"/>
          <w:sz w:val="28"/>
          <w:szCs w:val="28"/>
        </w:rPr>
        <w:t>Triangulation research methodology</w:t>
      </w:r>
      <w:bookmarkEnd w:id="150"/>
    </w:p>
    <w:p w14:paraId="6C5FBA6E" w14:textId="77777777" w:rsidR="006F3522" w:rsidRPr="002E6D7D" w:rsidRDefault="006F3522" w:rsidP="00E328B3">
      <w:pPr>
        <w:spacing w:line="360" w:lineRule="auto"/>
        <w:jc w:val="both"/>
        <w:rPr>
          <w:rFonts w:asciiTheme="majorBidi" w:hAnsiTheme="majorBidi" w:cstheme="majorBidi"/>
          <w:b/>
          <w:bCs/>
          <w:color w:val="000000"/>
        </w:rPr>
      </w:pPr>
    </w:p>
    <w:p w14:paraId="7D95A23D" w14:textId="39C5249F" w:rsidR="005D6478" w:rsidRPr="002E6D7D" w:rsidRDefault="005D6478" w:rsidP="001A1722">
      <w:pPr>
        <w:spacing w:line="360" w:lineRule="auto"/>
        <w:jc w:val="both"/>
        <w:rPr>
          <w:rFonts w:asciiTheme="majorBidi" w:hAnsiTheme="majorBidi" w:cstheme="majorBidi"/>
          <w:color w:val="000000"/>
          <w:bdr w:val="none" w:sz="0" w:space="0" w:color="auto" w:frame="1"/>
          <w:shd w:val="clear" w:color="auto" w:fill="FFFFFF"/>
        </w:rPr>
      </w:pPr>
      <w:r w:rsidRPr="002E6D7D">
        <w:rPr>
          <w:rFonts w:asciiTheme="majorBidi" w:hAnsiTheme="majorBidi" w:cstheme="majorBidi"/>
          <w:color w:val="000000"/>
        </w:rPr>
        <w:t xml:space="preserve">Research methodology is one of the important steps in conducting good research. Bryman (2008) defined research methodology as the path through which the research is conducted by the researcher, based on assessing the transformative theory and actions </w:t>
      </w:r>
      <w:proofErr w:type="gramStart"/>
      <w:r w:rsidRPr="002E6D7D">
        <w:rPr>
          <w:rFonts w:asciiTheme="majorBidi" w:hAnsiTheme="majorBidi" w:cstheme="majorBidi"/>
          <w:color w:val="000000"/>
        </w:rPr>
        <w:t>through the use of</w:t>
      </w:r>
      <w:proofErr w:type="gramEnd"/>
      <w:r w:rsidRPr="002E6D7D">
        <w:rPr>
          <w:rFonts w:asciiTheme="majorBidi" w:hAnsiTheme="majorBidi" w:cstheme="majorBidi"/>
          <w:color w:val="000000"/>
        </w:rPr>
        <w:t xml:space="preserve"> a mixed method approach to strengthen the study and gain more views about the research area. </w:t>
      </w:r>
      <w:r w:rsidRPr="002E6D7D">
        <w:rPr>
          <w:rFonts w:asciiTheme="majorBidi" w:hAnsiTheme="majorBidi" w:cstheme="majorBidi"/>
          <w:color w:val="000000"/>
          <w:bdr w:val="none" w:sz="0" w:space="0" w:color="auto" w:frame="1"/>
          <w:shd w:val="clear" w:color="auto" w:fill="FFFFFF"/>
        </w:rPr>
        <w:t xml:space="preserve">In other words, the methodology </w:t>
      </w:r>
      <w:r w:rsidR="004F30ED" w:rsidRPr="002E6D7D">
        <w:rPr>
          <w:rFonts w:asciiTheme="majorBidi" w:hAnsiTheme="majorBidi" w:cstheme="majorBidi"/>
          <w:color w:val="000000"/>
          <w:bdr w:val="none" w:sz="0" w:space="0" w:color="auto" w:frame="1"/>
          <w:shd w:val="clear" w:color="auto" w:fill="FFFFFF"/>
        </w:rPr>
        <w:t>Chapter</w:t>
      </w:r>
      <w:r w:rsidRPr="002E6D7D">
        <w:rPr>
          <w:rFonts w:asciiTheme="majorBidi" w:hAnsiTheme="majorBidi" w:cstheme="majorBidi"/>
          <w:color w:val="000000"/>
          <w:bdr w:val="none" w:sz="0" w:space="0" w:color="auto" w:frame="1"/>
          <w:shd w:val="clear" w:color="auto" w:fill="FFFFFF"/>
        </w:rPr>
        <w:t xml:space="preserve"> should </w:t>
      </w:r>
      <w:r w:rsidRPr="002E6D7D">
        <w:rPr>
          <w:rFonts w:asciiTheme="majorBidi" w:hAnsiTheme="majorBidi" w:cstheme="majorBidi"/>
          <w:color w:val="000000"/>
          <w:bdr w:val="none" w:sz="0" w:space="0" w:color="auto" w:frame="1"/>
        </w:rPr>
        <w:t>justify</w:t>
      </w:r>
      <w:r w:rsidRPr="002E6D7D">
        <w:rPr>
          <w:rFonts w:asciiTheme="majorBidi" w:hAnsiTheme="majorBidi" w:cstheme="majorBidi"/>
          <w:color w:val="000000"/>
          <w:bdr w:val="none" w:sz="0" w:space="0" w:color="auto" w:frame="1"/>
          <w:shd w:val="clear" w:color="auto" w:fill="FFFFFF"/>
        </w:rPr>
        <w:t xml:space="preserve"> the design choices, by showing that the chosen methods and techniques are the best fit for the research aims and objectives and will provide valid and reliable results </w:t>
      </w:r>
      <w:r w:rsidRPr="002E6D7D">
        <w:rPr>
          <w:rFonts w:asciiTheme="majorBidi" w:hAnsiTheme="majorBidi" w:cstheme="majorBidi"/>
          <w:color w:val="000000"/>
          <w:bdr w:val="none" w:sz="0" w:space="0" w:color="auto" w:frame="1"/>
          <w:shd w:val="clear" w:color="auto" w:fill="FFFFFF"/>
        </w:rPr>
        <w:fldChar w:fldCharType="begin"/>
      </w:r>
      <w:r w:rsidR="00D415FA" w:rsidRPr="002E6D7D">
        <w:rPr>
          <w:rFonts w:asciiTheme="majorBidi" w:hAnsiTheme="majorBidi" w:cstheme="majorBidi"/>
          <w:color w:val="000000"/>
          <w:bdr w:val="none" w:sz="0" w:space="0" w:color="auto" w:frame="1"/>
          <w:shd w:val="clear" w:color="auto" w:fill="FFFFFF"/>
        </w:rPr>
        <w:instrText xml:space="preserve"> ADDIN ZOTERO_ITEM CSL_CITATION {"citationID":"a12ko1joa8k","properties":{"formattedCitation":"(A. Bryman, 2008)","plainCitation":"(A. Bryman, 2008)","noteIndex":0},"citationItems":[{"id":61,"uris":["http://zotero.org/users/5820251/items/3BBVDTHD"],"itemData":{"id":61,"type":"book","title":"Social research methods","volume":"null","author":[{"family":"Bryman","given":"A."}],"collection-editor":[{"family":"ed","given":"3rd"}],"issued":{"date-parts":[["2008"]]}}}],"schema":"https://github.com/citation-style-language/schema/raw/master/csl-citation.json"} </w:instrText>
      </w:r>
      <w:r w:rsidRPr="002E6D7D">
        <w:rPr>
          <w:rFonts w:asciiTheme="majorBidi" w:hAnsiTheme="majorBidi" w:cstheme="majorBidi"/>
          <w:color w:val="000000"/>
          <w:bdr w:val="none" w:sz="0" w:space="0" w:color="auto" w:frame="1"/>
          <w:shd w:val="clear" w:color="auto" w:fill="FFFFFF"/>
        </w:rPr>
        <w:fldChar w:fldCharType="separate"/>
      </w:r>
      <w:r w:rsidR="00D415FA" w:rsidRPr="002E6D7D">
        <w:rPr>
          <w:rFonts w:asciiTheme="majorBidi" w:hAnsiTheme="majorBidi" w:cstheme="majorBidi"/>
          <w:color w:val="000000"/>
        </w:rPr>
        <w:t>(Bryman, 2008)</w:t>
      </w:r>
      <w:r w:rsidRPr="002E6D7D">
        <w:rPr>
          <w:rFonts w:asciiTheme="majorBidi" w:hAnsiTheme="majorBidi" w:cstheme="majorBidi"/>
          <w:color w:val="000000"/>
          <w:bdr w:val="none" w:sz="0" w:space="0" w:color="auto" w:frame="1"/>
          <w:shd w:val="clear" w:color="auto" w:fill="FFFFFF"/>
        </w:rPr>
        <w:fldChar w:fldCharType="end"/>
      </w:r>
      <w:r w:rsidRPr="002E6D7D">
        <w:rPr>
          <w:rFonts w:asciiTheme="majorBidi" w:hAnsiTheme="majorBidi" w:cstheme="majorBidi"/>
          <w:color w:val="000000"/>
          <w:bdr w:val="none" w:sz="0" w:space="0" w:color="auto" w:frame="1"/>
          <w:shd w:val="clear" w:color="auto" w:fill="FFFFFF"/>
        </w:rPr>
        <w:t>. </w:t>
      </w:r>
    </w:p>
    <w:p w14:paraId="707DF42B" w14:textId="77777777" w:rsidR="005D6478" w:rsidRPr="002E6D7D" w:rsidRDefault="005D6478" w:rsidP="001A1722">
      <w:pPr>
        <w:spacing w:line="360" w:lineRule="auto"/>
        <w:jc w:val="both"/>
        <w:rPr>
          <w:rFonts w:asciiTheme="majorBidi" w:hAnsiTheme="majorBidi" w:cstheme="majorBidi"/>
          <w:color w:val="000000"/>
          <w:sz w:val="10"/>
          <w:szCs w:val="10"/>
          <w:bdr w:val="none" w:sz="0" w:space="0" w:color="auto" w:frame="1"/>
          <w:shd w:val="clear" w:color="auto" w:fill="FFFFFF"/>
        </w:rPr>
      </w:pPr>
    </w:p>
    <w:p w14:paraId="2B0D191F" w14:textId="2B6E0F09" w:rsidR="005D6478" w:rsidRPr="002E6D7D" w:rsidRDefault="005D6478" w:rsidP="0082634D">
      <w:pPr>
        <w:pStyle w:val="mb-25"/>
        <w:spacing w:line="360" w:lineRule="auto"/>
        <w:jc w:val="both"/>
      </w:pPr>
      <w:bookmarkStart w:id="151" w:name="_Hlk113175801"/>
      <w:r w:rsidRPr="002E6D7D">
        <w:rPr>
          <w:rFonts w:asciiTheme="majorBidi" w:hAnsiTheme="majorBidi" w:cstheme="majorBidi"/>
          <w:color w:val="000000"/>
          <w:shd w:val="clear" w:color="auto" w:fill="FFFFFF"/>
        </w:rPr>
        <w:t xml:space="preserve">Guest and </w:t>
      </w:r>
      <w:proofErr w:type="spellStart"/>
      <w:r w:rsidRPr="002E6D7D">
        <w:rPr>
          <w:rFonts w:asciiTheme="majorBidi" w:hAnsiTheme="majorBidi" w:cstheme="majorBidi"/>
          <w:color w:val="000000"/>
          <w:shd w:val="clear" w:color="auto" w:fill="FFFFFF"/>
        </w:rPr>
        <w:t>Namey</w:t>
      </w:r>
      <w:proofErr w:type="spellEnd"/>
      <w:r w:rsidRPr="002E6D7D">
        <w:rPr>
          <w:rFonts w:asciiTheme="majorBidi" w:hAnsiTheme="majorBidi" w:cstheme="majorBidi"/>
          <w:color w:val="000000"/>
          <w:shd w:val="clear" w:color="auto" w:fill="FFFFFF"/>
        </w:rPr>
        <w:t xml:space="preserve"> (2015) argue that the combination of qualitative and quantitative components can be beneficial as well as challenging. </w:t>
      </w:r>
      <w:bookmarkEnd w:id="151"/>
      <w:r w:rsidRPr="002E6D7D">
        <w:rPr>
          <w:rFonts w:asciiTheme="majorBidi" w:hAnsiTheme="majorBidi" w:cstheme="majorBidi"/>
          <w:color w:val="000000"/>
          <w:shd w:val="clear" w:color="auto" w:fill="FFFFFF"/>
        </w:rPr>
        <w:t xml:space="preserve">To begin the evaluation process, the quantitative data must be collected and analysed first for the qualitative analysis </w:t>
      </w:r>
      <w:r w:rsidRPr="002E6D7D">
        <w:rPr>
          <w:rFonts w:asciiTheme="majorBidi" w:hAnsiTheme="majorBidi" w:cstheme="majorBidi"/>
          <w:color w:val="000000"/>
          <w:shd w:val="clear" w:color="auto" w:fill="FFFFFF"/>
        </w:rPr>
        <w:fldChar w:fldCharType="begin"/>
      </w:r>
      <w:r w:rsidR="00870E60" w:rsidRPr="002E6D7D">
        <w:rPr>
          <w:rFonts w:asciiTheme="majorBidi" w:hAnsiTheme="majorBidi" w:cstheme="majorBidi"/>
          <w:color w:val="000000"/>
          <w:shd w:val="clear" w:color="auto" w:fill="FFFFFF"/>
        </w:rPr>
        <w:instrText xml:space="preserve"> ADDIN ZOTERO_ITEM CSL_CITATION {"citationID":"aai46o072e","properties":{"formattedCitation":"(Guest &amp; Namey, 2015)","plainCitation":"(Guest &amp; Namey, 2015)","noteIndex":0},"citationItems":[{"id":3233,"uris":["http://zotero.org/users/5820251/items/SXNIJW49"],"itemData":{"id":3233,"type":"book","ISBN":"978-1-4522-4133-3","note":"DOI: 10.4135/9781483398839","title":"Public Health Research Methods","author":[{"family":"Guest","given":"Greg"},{"family":"Namey","given":"Emily"}],"issued":{"date-parts":[["2015",1]]}}}],"schema":"https://github.com/citation-style-language/schema/raw/master/csl-citation.json"} </w:instrText>
      </w:r>
      <w:r w:rsidRPr="002E6D7D">
        <w:rPr>
          <w:rFonts w:asciiTheme="majorBidi" w:hAnsiTheme="majorBidi" w:cstheme="majorBidi"/>
          <w:color w:val="000000"/>
          <w:shd w:val="clear" w:color="auto" w:fill="FFFFFF"/>
        </w:rPr>
        <w:fldChar w:fldCharType="separate"/>
      </w:r>
      <w:r w:rsidR="00D415FA" w:rsidRPr="002E6D7D">
        <w:rPr>
          <w:rFonts w:asciiTheme="majorBidi" w:hAnsiTheme="majorBidi" w:cstheme="majorBidi"/>
          <w:color w:val="000000"/>
        </w:rPr>
        <w:t>(Guest &amp; Namey, 2015)</w:t>
      </w:r>
      <w:r w:rsidRPr="002E6D7D">
        <w:rPr>
          <w:rFonts w:asciiTheme="majorBidi" w:hAnsiTheme="majorBidi" w:cstheme="majorBidi"/>
          <w:color w:val="000000"/>
          <w:shd w:val="clear" w:color="auto" w:fill="FFFFFF"/>
        </w:rPr>
        <w:fldChar w:fldCharType="end"/>
      </w:r>
      <w:r w:rsidRPr="002E6D7D">
        <w:rPr>
          <w:rFonts w:asciiTheme="majorBidi" w:hAnsiTheme="majorBidi" w:cstheme="majorBidi"/>
          <w:color w:val="000000"/>
          <w:shd w:val="clear" w:color="auto" w:fill="FFFFFF"/>
        </w:rPr>
        <w:t xml:space="preserve">. That is the approach that was used in this PhD research as justified in the early parts of this section. </w:t>
      </w:r>
      <w:r w:rsidRPr="002E6D7D">
        <w:rPr>
          <w:rFonts w:asciiTheme="majorBidi" w:hAnsiTheme="majorBidi" w:cstheme="majorBidi"/>
          <w:color w:val="000000"/>
          <w:bdr w:val="none" w:sz="0" w:space="0" w:color="auto" w:frame="1"/>
          <w:shd w:val="clear" w:color="auto" w:fill="FFFFFF"/>
        </w:rPr>
        <w:t>A good research methodology provides scientifically sound findings, whereas a poor methodology does</w:t>
      </w:r>
      <w:r w:rsidR="00F34256" w:rsidRPr="002E6D7D">
        <w:rPr>
          <w:rFonts w:asciiTheme="majorBidi" w:hAnsiTheme="majorBidi" w:cstheme="majorBidi"/>
          <w:color w:val="000000"/>
          <w:bdr w:val="none" w:sz="0" w:space="0" w:color="auto" w:frame="1"/>
          <w:shd w:val="clear" w:color="auto" w:fill="FFFFFF"/>
        </w:rPr>
        <w:t xml:space="preserve"> </w:t>
      </w:r>
      <w:r w:rsidRPr="002E6D7D">
        <w:rPr>
          <w:rFonts w:asciiTheme="majorBidi" w:hAnsiTheme="majorBidi" w:cstheme="majorBidi"/>
          <w:color w:val="000000"/>
          <w:bdr w:val="none" w:sz="0" w:space="0" w:color="auto" w:frame="1"/>
          <w:shd w:val="clear" w:color="auto" w:fill="FFFFFF"/>
        </w:rPr>
        <w:t>n</w:t>
      </w:r>
      <w:r w:rsidR="00F34256" w:rsidRPr="002E6D7D">
        <w:rPr>
          <w:rFonts w:asciiTheme="majorBidi" w:hAnsiTheme="majorBidi" w:cstheme="majorBidi"/>
          <w:color w:val="000000"/>
          <w:bdr w:val="none" w:sz="0" w:space="0" w:color="auto" w:frame="1"/>
          <w:shd w:val="clear" w:color="auto" w:fill="FFFFFF"/>
        </w:rPr>
        <w:t>o</w:t>
      </w:r>
      <w:r w:rsidRPr="002E6D7D">
        <w:rPr>
          <w:rFonts w:asciiTheme="majorBidi" w:hAnsiTheme="majorBidi" w:cstheme="majorBidi"/>
          <w:color w:val="000000"/>
          <w:bdr w:val="none" w:sz="0" w:space="0" w:color="auto" w:frame="1"/>
          <w:shd w:val="clear" w:color="auto" w:fill="FFFFFF"/>
        </w:rPr>
        <w:t xml:space="preserve">t. </w:t>
      </w:r>
      <w:r w:rsidR="001A1722" w:rsidRPr="002E6D7D">
        <w:t xml:space="preserve">There are three types of research methodology: quantitative, qualitative, and mixed methods. Quantitative research methodology focuses on numbers, qualitative research methodology focuses on words or mixed methods combine both </w:t>
      </w:r>
      <w:r w:rsidRPr="002E6D7D">
        <w:rPr>
          <w:rFonts w:asciiTheme="majorBidi" w:hAnsiTheme="majorBidi" w:cstheme="majorBidi"/>
          <w:color w:val="000000"/>
          <w:shd w:val="clear" w:color="auto" w:fill="FFFFFF"/>
        </w:rPr>
        <w:fldChar w:fldCharType="begin"/>
      </w:r>
      <w:r w:rsidR="00870E60" w:rsidRPr="002E6D7D">
        <w:rPr>
          <w:rFonts w:asciiTheme="majorBidi" w:hAnsiTheme="majorBidi" w:cstheme="majorBidi"/>
          <w:color w:val="000000"/>
          <w:shd w:val="clear" w:color="auto" w:fill="FFFFFF"/>
        </w:rPr>
        <w:instrText xml:space="preserve"> ADDIN ZOTERO_ITEM CSL_CITATION {"citationID":"a1qmjhthb5e","properties":{"formattedCitation":"(Creswell &amp; Clark, 2007)","plainCitation":"(Creswell &amp; Clark, 2007)","noteIndex":0},"citationItems":[{"id":3015,"uris":["http://zotero.org/users/5820251/items/2QHGQJPR"],"itemData":{"id":3015,"type":"article-journal","abstract":"A practical, how-to guide to designing mixed methods studies. Combining the latest thinking about mixed methods research designs with practical, step-by-step guidance, the Second Edition of Designing and Conducting Mixed Methods Research now covers six major mixed methods designs. Authors John W. Creswell and Vicki L. Plano Clark walk readers through the entire research process, from formulating questions to designing, collecting data, and interpreting results and include updated examples from published mixed methods studies drawn from the social, behavioral, health, and education disciplines. New to This Edition: * Two new mixed methods designs–transformative and multiphase–are now covered. * New flowcharts detail the steps involved in conducting each of the six major mixed methods designs. * More detailed coverage of data collection decisions for each of the six major designs. * New topic coverage - The use of joint displays - Emerging discussion about validity - Newest thinking about the use of software in the process of mixed methods analysis * An example of a mixed method dissertation outline is now included in the set of guidelines for reporting mixed methods research in a proposal, dissertation, or journal article. * New and revised activities and exercises conclude each chapter. This text is intended for use in Intermediate/Advanced Research Methods, Mixed Methods, Research Design, and Social Research Methods courses across the social sciences.","container-title":"Designing and conducting mixed methods research","note":"ISBN: 9781412975179","page":"53–106","title":"Ch. 3. Choosing a mixed methods design","URL":"http://scholar.google.com/scholar?hl=en&amp;btnG=Search&amp;q=intitle:Choosing+a+mixed+methods+design#0","author":[{"family":"Creswell","given":"Jw"},{"family":"Clark","given":"Vl Plano"}],"issued":{"date-parts":[["2007"]]}}}],"schema":"https://github.com/citation-style-language/schema/raw/master/csl-citation.json"} </w:instrText>
      </w:r>
      <w:r w:rsidRPr="002E6D7D">
        <w:rPr>
          <w:rFonts w:asciiTheme="majorBidi" w:hAnsiTheme="majorBidi" w:cstheme="majorBidi"/>
          <w:color w:val="000000"/>
          <w:shd w:val="clear" w:color="auto" w:fill="FFFFFF"/>
        </w:rPr>
        <w:fldChar w:fldCharType="separate"/>
      </w:r>
      <w:r w:rsidR="00D415FA" w:rsidRPr="002E6D7D">
        <w:rPr>
          <w:rFonts w:asciiTheme="majorBidi" w:hAnsiTheme="majorBidi" w:cstheme="majorBidi"/>
          <w:color w:val="000000"/>
        </w:rPr>
        <w:t>(Creswell &amp; Clark, 2007)</w:t>
      </w:r>
      <w:r w:rsidRPr="002E6D7D">
        <w:rPr>
          <w:rFonts w:asciiTheme="majorBidi" w:hAnsiTheme="majorBidi" w:cstheme="majorBidi"/>
          <w:color w:val="000000"/>
          <w:shd w:val="clear" w:color="auto" w:fill="FFFFFF"/>
        </w:rPr>
        <w:fldChar w:fldCharType="end"/>
      </w:r>
      <w:r w:rsidRPr="002E6D7D">
        <w:rPr>
          <w:rFonts w:asciiTheme="majorBidi" w:hAnsiTheme="majorBidi" w:cstheme="majorBidi"/>
          <w:color w:val="000000"/>
        </w:rPr>
        <w:t xml:space="preserve"> and each has its strengths and limitations. This </w:t>
      </w:r>
      <w:r w:rsidR="004F30ED" w:rsidRPr="002E6D7D">
        <w:rPr>
          <w:rFonts w:asciiTheme="majorBidi" w:hAnsiTheme="majorBidi" w:cstheme="majorBidi"/>
          <w:color w:val="000000"/>
        </w:rPr>
        <w:t>Chapter</w:t>
      </w:r>
      <w:r w:rsidRPr="002E6D7D">
        <w:rPr>
          <w:rFonts w:asciiTheme="majorBidi" w:hAnsiTheme="majorBidi" w:cstheme="majorBidi"/>
          <w:color w:val="000000"/>
        </w:rPr>
        <w:t xml:space="preserve"> justifies the research rationale, theoretical </w:t>
      </w:r>
      <w:r w:rsidR="002D2297" w:rsidRPr="002E6D7D">
        <w:rPr>
          <w:rFonts w:asciiTheme="majorBidi" w:hAnsiTheme="majorBidi" w:cstheme="majorBidi"/>
          <w:color w:val="000000"/>
        </w:rPr>
        <w:t>framework,</w:t>
      </w:r>
      <w:r w:rsidRPr="002E6D7D">
        <w:rPr>
          <w:rFonts w:asciiTheme="majorBidi" w:hAnsiTheme="majorBidi" w:cstheme="majorBidi"/>
          <w:color w:val="000000"/>
        </w:rPr>
        <w:t xml:space="preserve"> and research methodology.</w:t>
      </w:r>
    </w:p>
    <w:p w14:paraId="30898BB6" w14:textId="77777777" w:rsidR="005D6478" w:rsidRPr="002E6D7D" w:rsidRDefault="005D6478" w:rsidP="001A1722">
      <w:pPr>
        <w:spacing w:line="360" w:lineRule="auto"/>
        <w:jc w:val="both"/>
        <w:rPr>
          <w:rFonts w:asciiTheme="majorBidi" w:hAnsiTheme="majorBidi" w:cstheme="majorBidi"/>
          <w:color w:val="000000"/>
          <w:sz w:val="10"/>
          <w:szCs w:val="10"/>
        </w:rPr>
      </w:pPr>
      <w:r w:rsidRPr="002E6D7D">
        <w:rPr>
          <w:rFonts w:asciiTheme="majorBidi" w:hAnsiTheme="majorBidi" w:cstheme="majorBidi"/>
          <w:color w:val="000000"/>
        </w:rPr>
        <w:t xml:space="preserve"> </w:t>
      </w:r>
    </w:p>
    <w:p w14:paraId="27C1899A" w14:textId="1E0CAF34" w:rsidR="005D6478" w:rsidRPr="002E6D7D" w:rsidRDefault="005D6478" w:rsidP="00E328B3">
      <w:pPr>
        <w:spacing w:line="360" w:lineRule="auto"/>
        <w:jc w:val="both"/>
        <w:rPr>
          <w:rFonts w:asciiTheme="majorBidi" w:eastAsia="Calibri" w:hAnsiTheme="majorBidi" w:cstheme="majorBidi"/>
          <w:b/>
          <w:bCs/>
          <w:color w:val="000000"/>
        </w:rPr>
      </w:pPr>
      <w:r w:rsidRPr="002E6D7D">
        <w:rPr>
          <w:rFonts w:asciiTheme="majorBidi" w:hAnsiTheme="majorBidi" w:cstheme="majorBidi"/>
          <w:color w:val="000000"/>
        </w:rPr>
        <w:lastRenderedPageBreak/>
        <w:t xml:space="preserve">Further, it explains the research design and methods used to answer the research questions to achieve the research objectives and aim. </w:t>
      </w:r>
      <w:bookmarkStart w:id="152" w:name="_Hlk113176448"/>
      <w:r w:rsidRPr="002E6D7D">
        <w:rPr>
          <w:rFonts w:asciiTheme="majorBidi" w:hAnsiTheme="majorBidi" w:cstheme="majorBidi"/>
          <w:color w:val="000000"/>
        </w:rPr>
        <w:t xml:space="preserve">Finally, both quantitative and qualitative data were </w:t>
      </w:r>
      <w:r w:rsidR="002D2297" w:rsidRPr="002E6D7D">
        <w:rPr>
          <w:rFonts w:asciiTheme="majorBidi" w:hAnsiTheme="majorBidi" w:cstheme="majorBidi"/>
          <w:color w:val="000000"/>
        </w:rPr>
        <w:t>analysed,</w:t>
      </w:r>
      <w:r w:rsidRPr="002E6D7D">
        <w:rPr>
          <w:rFonts w:asciiTheme="majorBidi" w:hAnsiTheme="majorBidi" w:cstheme="majorBidi"/>
          <w:color w:val="000000"/>
        </w:rPr>
        <w:t xml:space="preserve"> and ethical considerations were addressed in this research</w:t>
      </w:r>
      <w:bookmarkEnd w:id="152"/>
      <w:r w:rsidRPr="002E6D7D">
        <w:rPr>
          <w:rFonts w:asciiTheme="majorBidi" w:hAnsiTheme="majorBidi" w:cstheme="majorBidi"/>
          <w:color w:val="000000"/>
        </w:rPr>
        <w:t xml:space="preserve">. </w:t>
      </w:r>
      <w:r w:rsidRPr="002E6D7D">
        <w:rPr>
          <w:rFonts w:asciiTheme="majorBidi" w:eastAsia="Calibri" w:hAnsiTheme="majorBidi" w:cstheme="majorBidi"/>
          <w:color w:val="000000"/>
        </w:rPr>
        <w:t>The methodological approach has opted to address the research questions through assessing a complete set of scientific studies and reports as well as undertaking quantitative and qualitative research methods</w:t>
      </w:r>
      <w:r w:rsidRPr="002E6D7D">
        <w:rPr>
          <w:rFonts w:asciiTheme="majorBidi" w:eastAsia="Calibri" w:hAnsiTheme="majorBidi" w:cstheme="majorBidi"/>
          <w:b/>
          <w:bCs/>
          <w:color w:val="000000"/>
        </w:rPr>
        <w:t>.</w:t>
      </w:r>
    </w:p>
    <w:p w14:paraId="67AA0DFE" w14:textId="77777777" w:rsidR="00D30B2D" w:rsidRPr="002E6D7D" w:rsidRDefault="00D30B2D" w:rsidP="00E328B3">
      <w:pPr>
        <w:spacing w:line="360" w:lineRule="auto"/>
        <w:jc w:val="both"/>
        <w:rPr>
          <w:rFonts w:asciiTheme="majorBidi" w:eastAsia="Calibri" w:hAnsiTheme="majorBidi" w:cstheme="majorBidi"/>
          <w:b/>
          <w:bCs/>
          <w:color w:val="000000"/>
        </w:rPr>
      </w:pPr>
    </w:p>
    <w:p w14:paraId="46C8B389" w14:textId="77777777" w:rsidR="005D6478" w:rsidRPr="002E6D7D" w:rsidRDefault="005D6478" w:rsidP="00E328B3">
      <w:pPr>
        <w:spacing w:line="360" w:lineRule="auto"/>
        <w:jc w:val="both"/>
        <w:rPr>
          <w:rFonts w:asciiTheme="majorBidi" w:eastAsia="Calibri" w:hAnsiTheme="majorBidi" w:cstheme="majorBidi"/>
          <w:b/>
          <w:bCs/>
          <w:color w:val="000000"/>
          <w:sz w:val="10"/>
          <w:szCs w:val="10"/>
        </w:rPr>
      </w:pPr>
    </w:p>
    <w:p w14:paraId="1C9C5967" w14:textId="01E7BAA5" w:rsidR="005D6478" w:rsidRPr="002E6D7D" w:rsidRDefault="005D6478" w:rsidP="00E328B3">
      <w:pPr>
        <w:pStyle w:val="Heading2"/>
        <w:spacing w:before="0" w:line="360" w:lineRule="auto"/>
        <w:jc w:val="both"/>
        <w:rPr>
          <w:rFonts w:asciiTheme="majorBidi" w:hAnsiTheme="majorBidi"/>
          <w:b/>
          <w:bCs/>
          <w:smallCaps/>
          <w:color w:val="000000"/>
          <w:sz w:val="24"/>
          <w:szCs w:val="24"/>
        </w:rPr>
      </w:pPr>
      <w:bookmarkStart w:id="153" w:name="_Toc128520812"/>
      <w:r w:rsidRPr="002E6D7D">
        <w:rPr>
          <w:rFonts w:asciiTheme="majorBidi" w:hAnsiTheme="majorBidi"/>
          <w:b/>
          <w:bCs/>
          <w:smallCaps/>
          <w:color w:val="000000"/>
          <w:sz w:val="24"/>
          <w:szCs w:val="24"/>
        </w:rPr>
        <w:t>Research paradigm (Pragmatism)</w:t>
      </w:r>
      <w:bookmarkEnd w:id="153"/>
    </w:p>
    <w:p w14:paraId="23014430" w14:textId="1F05BC67" w:rsidR="001A1722" w:rsidRPr="002E6D7D" w:rsidRDefault="001A1722" w:rsidP="009C0B2E">
      <w:pPr>
        <w:pStyle w:val="mb-25"/>
        <w:spacing w:line="360" w:lineRule="auto"/>
      </w:pPr>
      <w:r w:rsidRPr="002E6D7D">
        <w:t xml:space="preserve">In this research, the pragmatic paradigm, based on both qualitative and quantitative methods (mixed-method approach), was appropriate for meeting the research aim and allowing the researcher to choose appropriate techniques to achieve the research goals and objectives </w:t>
      </w:r>
      <w:r w:rsidR="009C0B2E" w:rsidRPr="002E6D7D">
        <w:rPr>
          <w:rFonts w:asciiTheme="majorBidi" w:hAnsiTheme="majorBidi" w:cstheme="majorBidi"/>
          <w:color w:val="000000"/>
        </w:rPr>
        <w:fldChar w:fldCharType="begin"/>
      </w:r>
      <w:r w:rsidR="009C0B2E" w:rsidRPr="002E6D7D">
        <w:rPr>
          <w:rFonts w:asciiTheme="majorBidi" w:hAnsiTheme="majorBidi" w:cstheme="majorBidi"/>
          <w:color w:val="000000"/>
        </w:rPr>
        <w:instrText xml:space="preserve"> ADDIN ZOTERO_ITEM CSL_CITATION {"citationID":"a3bjvtt8fl","properties":{"formattedCitation":"(Uddin &amp; Hamiduzzaman, 2011)","plainCitation":"(Uddin &amp; Hamiduzzaman, 2011)","noteIndex":0},"citationItems":[{"id":3046,"uris":["http://zotero.org/users/5820251/items/ZCQARZVS"],"itemData":{"id":3046,"type":"article-journal","title":"The Philosophy of Science in Social Research","author":[{"family":"Uddin","given":"Mohammad"},{"family":"Hamiduzzaman","given":"Mohammad"}],"issued":{"date-parts":[["2011",7]]}}}],"schema":"https://github.com/citation-style-language/schema/raw/master/csl-citation.json"} </w:instrText>
      </w:r>
      <w:r w:rsidR="009C0B2E" w:rsidRPr="002E6D7D">
        <w:rPr>
          <w:rFonts w:asciiTheme="majorBidi" w:hAnsiTheme="majorBidi" w:cstheme="majorBidi"/>
          <w:color w:val="000000"/>
        </w:rPr>
        <w:fldChar w:fldCharType="separate"/>
      </w:r>
      <w:r w:rsidR="009C0B2E" w:rsidRPr="002E6D7D">
        <w:rPr>
          <w:rFonts w:asciiTheme="majorBidi" w:hAnsiTheme="majorBidi" w:cstheme="majorBidi"/>
          <w:color w:val="000000"/>
        </w:rPr>
        <w:t>(Teddlie and Tashakkori, 2009)</w:t>
      </w:r>
      <w:r w:rsidR="009C0B2E" w:rsidRPr="002E6D7D">
        <w:rPr>
          <w:rFonts w:asciiTheme="majorBidi" w:hAnsiTheme="majorBidi" w:cstheme="majorBidi"/>
          <w:color w:val="000000"/>
        </w:rPr>
        <w:fldChar w:fldCharType="end"/>
      </w:r>
      <w:r w:rsidR="009C0B2E" w:rsidRPr="002E6D7D">
        <w:rPr>
          <w:rFonts w:asciiTheme="majorBidi" w:hAnsiTheme="majorBidi" w:cstheme="majorBidi"/>
          <w:color w:val="000000"/>
        </w:rPr>
        <w:t xml:space="preserve">. </w:t>
      </w:r>
      <w:r w:rsidR="001F1841" w:rsidRPr="002E6D7D">
        <w:rPr>
          <w:rFonts w:asciiTheme="majorBidi" w:hAnsiTheme="majorBidi" w:cstheme="majorBidi"/>
          <w:color w:val="000000"/>
        </w:rPr>
        <w:t xml:space="preserve">‘Mixed methods’ is a procedure for collecting, analysing, and integrating both quantitative and qualitative data to proceed with the research process within a single study to gain a better understanding of the research problem </w:t>
      </w:r>
      <w:r w:rsidR="009C0B2E" w:rsidRPr="002E6D7D">
        <w:rPr>
          <w:rFonts w:asciiTheme="majorBidi" w:hAnsiTheme="majorBidi" w:cstheme="majorBidi"/>
          <w:color w:val="000000"/>
        </w:rPr>
        <w:fldChar w:fldCharType="begin"/>
      </w:r>
      <w:r w:rsidR="009C0B2E" w:rsidRPr="002E6D7D">
        <w:rPr>
          <w:rFonts w:asciiTheme="majorBidi" w:hAnsiTheme="majorBidi" w:cstheme="majorBidi"/>
          <w:color w:val="000000"/>
        </w:rPr>
        <w:instrText xml:space="preserve"> ADDIN ZOTERO_ITEM CSL_CITATION {"citationID":"a3bjvtt8fl","properties":{"formattedCitation":"(Uddin &amp; Hamiduzzaman, 2011)","plainCitation":"(Uddin &amp; Hamiduzzaman, 2011)","noteIndex":0},"citationItems":[{"id":3046,"uris":["http://zotero.org/users/5820251/items/ZCQARZVS"],"itemData":{"id":3046,"type":"article-journal","title":"The Philosophy of Science in Social Research","author":[{"family":"Uddin","given":"Mohammad"},{"family":"Hamiduzzaman","given":"Mohammad"}],"issued":{"date-parts":[["2011",7]]}}}],"schema":"https://github.com/citation-style-language/schema/raw/master/csl-citation.json"} </w:instrText>
      </w:r>
      <w:r w:rsidR="009C0B2E" w:rsidRPr="002E6D7D">
        <w:rPr>
          <w:rFonts w:asciiTheme="majorBidi" w:hAnsiTheme="majorBidi" w:cstheme="majorBidi"/>
          <w:color w:val="000000"/>
        </w:rPr>
        <w:fldChar w:fldCharType="separate"/>
      </w:r>
      <w:r w:rsidR="009C0B2E" w:rsidRPr="002E6D7D">
        <w:rPr>
          <w:rFonts w:asciiTheme="majorBidi" w:hAnsiTheme="majorBidi" w:cstheme="majorBidi"/>
          <w:color w:val="000000"/>
        </w:rPr>
        <w:t>(Teddlie and Tashakkori, 2009)</w:t>
      </w:r>
      <w:r w:rsidR="009C0B2E" w:rsidRPr="002E6D7D">
        <w:rPr>
          <w:rFonts w:asciiTheme="majorBidi" w:hAnsiTheme="majorBidi" w:cstheme="majorBidi"/>
          <w:color w:val="000000"/>
        </w:rPr>
        <w:fldChar w:fldCharType="end"/>
      </w:r>
      <w:r w:rsidR="009C0B2E" w:rsidRPr="002E6D7D">
        <w:rPr>
          <w:rFonts w:asciiTheme="majorBidi" w:hAnsiTheme="majorBidi" w:cstheme="majorBidi"/>
          <w:color w:val="000000"/>
        </w:rPr>
        <w:t xml:space="preserve">. </w:t>
      </w:r>
      <w:r w:rsidRPr="002E6D7D">
        <w:t>Additionally, the mixed-method approach will allow the researcher to understand the impact of CEs from both the students' and lecturers' perspectives in the UAE.</w:t>
      </w:r>
    </w:p>
    <w:p w14:paraId="2C9A271F" w14:textId="77777777" w:rsidR="008111F0" w:rsidRPr="002E6D7D" w:rsidRDefault="008111F0" w:rsidP="008111F0">
      <w:pPr>
        <w:rPr>
          <w:rFonts w:asciiTheme="majorBidi" w:eastAsia="Calibri" w:hAnsiTheme="majorBidi" w:cstheme="majorBidi"/>
          <w:lang w:val="en-US"/>
        </w:rPr>
      </w:pPr>
      <w:bookmarkStart w:id="154" w:name="_Toc48754425"/>
    </w:p>
    <w:p w14:paraId="02058D7D" w14:textId="328D9442" w:rsidR="005D6478" w:rsidRPr="002E6D7D" w:rsidRDefault="005D6478" w:rsidP="00E328B3">
      <w:pPr>
        <w:pStyle w:val="Heading2"/>
        <w:spacing w:before="0" w:line="360" w:lineRule="auto"/>
        <w:jc w:val="both"/>
        <w:rPr>
          <w:rFonts w:asciiTheme="majorBidi" w:hAnsiTheme="majorBidi"/>
          <w:b/>
          <w:bCs/>
          <w:smallCaps/>
          <w:color w:val="000000"/>
          <w:sz w:val="28"/>
          <w:szCs w:val="28"/>
        </w:rPr>
      </w:pPr>
      <w:bookmarkStart w:id="155" w:name="_Toc128520813"/>
      <w:r w:rsidRPr="002E6D7D">
        <w:rPr>
          <w:rFonts w:asciiTheme="majorBidi" w:hAnsiTheme="majorBidi"/>
          <w:b/>
          <w:bCs/>
          <w:smallCaps/>
          <w:color w:val="000000"/>
          <w:sz w:val="28"/>
          <w:szCs w:val="28"/>
        </w:rPr>
        <w:t>Pilot Study</w:t>
      </w:r>
      <w:bookmarkEnd w:id="155"/>
      <w:r w:rsidRPr="002E6D7D">
        <w:rPr>
          <w:rFonts w:asciiTheme="majorBidi" w:hAnsiTheme="majorBidi"/>
          <w:b/>
          <w:bCs/>
          <w:smallCaps/>
          <w:color w:val="000000"/>
          <w:sz w:val="28"/>
          <w:szCs w:val="28"/>
        </w:rPr>
        <w:t xml:space="preserve"> </w:t>
      </w:r>
    </w:p>
    <w:p w14:paraId="5EB8CF8E" w14:textId="77777777" w:rsidR="006F3522" w:rsidRPr="002E6D7D" w:rsidRDefault="006F3522" w:rsidP="006F3522">
      <w:pPr>
        <w:rPr>
          <w:rFonts w:asciiTheme="majorBidi" w:hAnsiTheme="majorBidi" w:cstheme="majorBidi"/>
        </w:rPr>
      </w:pPr>
    </w:p>
    <w:p w14:paraId="2A11B23A" w14:textId="2C54D55C" w:rsidR="005D6478" w:rsidRPr="002E6D7D" w:rsidRDefault="005D6478" w:rsidP="006F3522">
      <w:pPr>
        <w:pStyle w:val="Heading3"/>
        <w:rPr>
          <w:rFonts w:asciiTheme="majorBidi" w:hAnsiTheme="majorBidi" w:cstheme="majorBidi"/>
          <w:b/>
          <w:bCs/>
        </w:rPr>
      </w:pPr>
      <w:bookmarkStart w:id="156" w:name="_Toc128520814"/>
      <w:r w:rsidRPr="002E6D7D">
        <w:rPr>
          <w:rFonts w:asciiTheme="majorBidi" w:hAnsiTheme="majorBidi" w:cstheme="majorBidi"/>
          <w:b/>
          <w:bCs/>
        </w:rPr>
        <w:t>Pilot quantitative study:</w:t>
      </w:r>
      <w:bookmarkEnd w:id="156"/>
    </w:p>
    <w:p w14:paraId="47F20FCC" w14:textId="77777777" w:rsidR="006F3522" w:rsidRPr="002E6D7D" w:rsidRDefault="006F3522" w:rsidP="006F3522">
      <w:pPr>
        <w:rPr>
          <w:rFonts w:asciiTheme="majorBidi" w:hAnsiTheme="majorBidi" w:cstheme="majorBidi"/>
        </w:rPr>
      </w:pPr>
    </w:p>
    <w:p w14:paraId="0909FE93" w14:textId="23A7C0C5" w:rsidR="002D2297" w:rsidRPr="002E6D7D" w:rsidRDefault="005D6478" w:rsidP="001B175A">
      <w:pPr>
        <w:spacing w:line="360" w:lineRule="auto"/>
        <w:jc w:val="both"/>
        <w:rPr>
          <w:rFonts w:asciiTheme="majorBidi" w:hAnsiTheme="majorBidi" w:cstheme="majorBidi"/>
          <w:color w:val="000000"/>
        </w:rPr>
      </w:pPr>
      <w:bookmarkStart w:id="157" w:name="_Hlk113176847"/>
      <w:r w:rsidRPr="002E6D7D">
        <w:rPr>
          <w:rFonts w:asciiTheme="majorBidi" w:hAnsiTheme="majorBidi" w:cstheme="majorBidi"/>
          <w:bCs/>
          <w:color w:val="000000"/>
          <w:shd w:val="clear" w:color="auto" w:fill="FFFFFF"/>
        </w:rPr>
        <w:t xml:space="preserve">The questionnaire was adapted from surveys available in the literature </w:t>
      </w:r>
      <w:r w:rsidRPr="002E6D7D">
        <w:rPr>
          <w:rFonts w:asciiTheme="majorBidi" w:hAnsiTheme="majorBidi" w:cstheme="majorBidi"/>
          <w:bCs/>
          <w:color w:val="000000"/>
          <w:shd w:val="clear" w:color="auto" w:fill="FFFFFF"/>
        </w:rPr>
        <w:fldChar w:fldCharType="begin"/>
      </w:r>
      <w:r w:rsidR="00D415FA" w:rsidRPr="002E6D7D">
        <w:rPr>
          <w:rFonts w:asciiTheme="majorBidi" w:hAnsiTheme="majorBidi" w:cstheme="majorBidi"/>
          <w:bCs/>
          <w:color w:val="000000"/>
          <w:shd w:val="clear" w:color="auto" w:fill="FFFFFF"/>
        </w:rPr>
        <w:instrText xml:space="preserve"> ADDIN ZOTERO_ITEM CSL_CITATION {"citationID":"DRXtQuVS","properties":{"formattedCitation":"(Bossaer et al., 2013; Castaldi et al., 2012; Charmaine Jensen, Forlini, Partridge, &amp; Hall, 2016; Ragan, Bard, &amp; Singh, 2013b; Singh et al., 2014; D. H. Smith, 2013; M. E. Smith &amp; Farah, 2011)","plainCitation":"(Bossaer et al., 2013; Castaldi et al., 2012; Charmaine Jensen, Forlini, Partridge, &amp; Hall, 2016; Ragan, Bard, &amp; Singh, 2013b; Singh et al., 2014; D. H. Smith, 2013; M. E. Smith &amp; Farah, 2011)","noteIndex":0},"citationItems":[{"id":2256,"uris":["http://zotero.org/users/5820251/items/62SJ8DKT"],"itemData":{"id":2256,"type":"article-journal","abstract":"Purpose \nPrescription stimulant use as “cognitive enhancers” has been described among undergraduate college students. However, the use of prescription stimulants among future health care professionals is not well characterized. This study was designed to determine the prevalence of prescription stimulant misuse among students at an academic health sciences center.\nMethod\nElectronic surveys were e-mailed to 621 medical, pharmacy, and respiratory therapy students at East Tennessee State University for four consecutive weeks in fall 2011. Completing the survey was voluntary and anonymous. Surveys asked about reasons for, frequency of, and side effects of nonprescription misuse of prescription stimulants. Given the sensitive material, an opportunity to win one of ten $50 gift cards was used as an incentive.\nResults\nThree hundred seventy-two (59.9%) students completed the survey from three disciplines (47.6% medical, 70.5% pharmacy, and 57.6% respiratory therapy). Overall, 11.3% of responders admitted to misusing prescription stimulants. There was more misuse by respiratory therapy students, although this was not statistically significant (10.9% medicine, 9.7% pharmacy, 26.3% respiratory therapy; P = .087). Reasons for prescription stimulant misuse included to enhance alertness/energy (65.9%), to improve academic performance (56.7%), to experiment (18.2%), and to use recreationally/get high (4.5%).\nConclusions\nPrescription stimulant misuse was prevalent among participating students, but further research is needed to describe prevalence among future health care workers more generally. The implications and consequences of such misuse require further study across professions with emphasis on investigating issues of academic dishonesty (e.g., “cognitive enhancement”), educational quality, and patient safety or health care quality.","container-title":"Academic Medicine","issue":"7","title":"The Use and Misuse of Prescription Stimulants as “Cognitive Enhancers” by Students at One Academic Health Sciences Center","URL":"https://journals.lww.com/academicmedicine/Fulltext/2013/07000/The_Use_and_Misuse_of_Prescription_Stimulants_as.26.aspx","volume":"88","author":[{"family":"Bossaer","given":"John B."},{"family":"Gray","given":"Jeffrey A."},{"family":"Miller","given":"Stacy E."},{"family":"Enck","given":"Gavin"},{"family":"Gaddipati","given":"Vamsi C."},{"family":"Enck","given":"Robert E."}],"issued":{"date-parts":[["2013"]]}}},{"id":2151,"uris":["http://zotero.org/users/5820251/items/E9K9BICZ"],"itemData":{"id":2151,"type":"article-journal","abstract":"This study assesses the use of cognitive enhancement medication among university students in Northern Italy. It was conducted as a cross-sectional analysis on the basis of a paper-and-pencil survey of 77 undergraduate students attending courses in the Faculty of Medicine of the University of Milan, Milano, Italy. Although the share of students who have taken cognitive enhancement medication themselves in the past is still small (16%), the use of these drugs is rather common and freely communicated in some social circles. Enhancing the ability to study outside of the class was students' primary motive for use. Students who think that there is no or an acceptable risk involved in cognitive enhancement medication are more likely to take drugs and dietary supplements than those who perceive the risk as high.","container-title":"Journal of Addiction Medicine","issue":"2","title":"Use of Cognitive Enhancement Medication Among Northern Italian University Students","URL":"https://journals.lww.com/journaladdictionmedicine/Fulltext/2012/06000/Use_of_Cognitive_Enhancement_Medication_Among.3.aspx","volume":"6","author":[{"family":"Castaldi","given":"Silvana"},{"family":"Gelatti","given":"Umberto"},{"family":"Orizio","given":"Grazia"},{"family":"Hartung","given":"Uwe"},{"family":"Moreno-Londono","given":"Ana Maria"},{"family":"Nobile","given":"Marta"},{"family":"Schulz","given":"Peter J."}],"issued":{"date-parts":[["2012"]]}}},{"id":2158,"uris":["http://zotero.org/users/5820251/items/FNYNQ3FU"],"itemData":{"id":2158,"type":"article-journal","abstract":"BACKGROUND There are reports that some university students are using prescription stimulants for non-medical 'pharmaceutical cognitive enhancement (PCE)' to improve alertness, focus, memory, and mood in an attempt to manage the demands of study at university. Purported demand for PCEs in academic contexts have been based on incomplete understandings of student motivations, and often based on untested assumptions about the context within which stimulants are used. They may represent attempts to cope with biopsychosocial stressors in university life by offsetting students' inadequate coping responses, which in turn may affect their cognitive performance. This study aimed to identify (a) what strategies students adopted to cope with the stress of university life and, (b) to assess whether students who have used stimulants for PCE exhibit particular stress or coping patterns. METHODS We interviewed 38 university students (with and without PCE experience) about their experience of managing student life, specifically their: educational values; study habits; achievement; stress management; getting assistance; competing activities and demands; health habits; and cognitive enhancement practices. All interview transcripts were coded into themes and analyzed. RESULTS Our thematic analysis revealed that, generally, self-rated coping ability decreased as students' self-rated stress level increased. Students used emotion- and problem-focused coping for the most part and adjustment-focused coping to a lesser extent. Avoidance, an emotion-focused coping strategy, was the most common, followed by problem-focused coping strategies, the use of cognition on enhancing substances, and planning and monitoring of workload. PCE users predominantly used avoidant emotion-focused coping strategies until they no longer mitigated the distress of approaching deadlines resulting in the use of prescription stimulants as a substance-based problem-focused coping strategy. CONCLUSION Our study suggests that students who choose coping responses that do not moderate stress where possible, may cause themselves additional distress and avoid learning more effective coping responses. Helping students to understand stress and coping, and develop realistic stress appraisal techniques, may assist students in general to maintain manageable distress levels and functioning. Furthermore, assisting students who may be inclined to use prescription stimulants for cognitive enhancement may reduce possible drug-related harms.","container-title":"Frontiers in Psychology","DOI":"10.3389/fpsyg.2016.00277","ISSN":"1664-1078","issue":"March","page":"1-9","title":"Australian University Students’ Coping Strategies and Use of Pharmaceutical Stimulants as Cognitive Enhancers","URL":"http://journal.frontiersin.org/article/10.3389/fpsyg.2016.00277","volume":"7","author":[{"family":"Jensen","given":"Charmaine"},{"family":"Forlini","given":"Cynthia"},{"family":"Partridge","given":"Brad"},{"family":"Hall","given":"Wayne"}],"issued":{"date-parts":[["2016"]]}}},{"id":2469,"uris":["http://zotero.org/users/5820251/items/2IZW9H4V"],"itemData":{"id":2469,"type":"document","abstract":"This article reviews current data on the use of cognition enhancers as study aids in the student population. It identifies gaps and uncertainties in the knowledge required to make a balanced assessment of the need for some form of regulation. The review highlights the weak evidence on the prevalence of use of such drugs, especially outside the US, and the ambiguous evidence for their efficacy in a healthy population. Risks are well documented for the commonly used drugs, but poorly appreciated by users. These include not only the side-effects of the drugs themselves, but risks associated with on-line purchase, which offers no guarantees of authenticity and which for some drugs is illegal. The case for urgent action to regulate use is often linked to the belief that new and more effective drugs are likely to appear in the near future. The evidence for this is weak. However, drugs are not the only possible route to neuroenhancement and action is needed to collect more data on the impact of existing drugs, as well as new technologies, in order to guide society in making a proportionate response to the issue. This article is part of a Special Issue entitled 'Cognitive Enhancers'. © 2012 Elsevier Ltd. All rights reserved.","title":"What should we do about student use of cognitive enhancers? An analysis of current evidence","URL":"http://dx.doi.org/10.1016/j.neuropharm.2012.06.016","author":[{"family":"Ragan","given":"C. Ian"},{"family":"Bard","given":"Imre"},{"family":"Singh","given":"Ilina"}],"issued":{"date-parts":[["2013"]]}}},{"id":2425,"uris":["http://zotero.org/users/5820251/items/55VTEKY2"],"itemData":{"id":2425,"type":"article-journal","abstract":"Use of 'smart drugs' among UK students is described in frequent media reports as a rapidly increasing phenomenon. This article reports findings from the first large-scale survey of pharmacological cognitive enhancement (PCE) among students in the UK and Ireland. Conducted from February to September 2012, a survey of a convenience sample of 877 students measured PCE prevalence, attitudes, sources, purposes and ethics. Descriptive and logistic regression statistical methods were used to analyse the data. Lifetime prevalence of PCE using modafinil, methylphenidate or Adderall was under 10%, while past regular and current PCE users of these substances made up between 0.3%-4% of the survey population. A substantial majority of students was unaware of and/or uninterested in PCE; however about one third of students were interested in PCE. PCE users were more likely to be male, British and older students; predictors of PCE use included awareness of other students using PCEs, ADHD symptomatology, ethical concerns, and alcohol and cannabis use. The survey addresses the need for better evidence about PCE prevalence and practices among university students in the UK. We recommend PCE-related strategies for universities based on the survey findings.","container-title":"PLoS ONE","DOI":"10.1371/journal.pone.0105969","ISSN":"1932-6203","issue":"10","title":"Robust resilience and substantial interest: A survey of pharmacological cognitive enhancement among university students in the UK and Ireland","volume":"9","author":[{"family":"Singh","given":"Ilina"},{"family":"Bard","given":"Imre"},{"family":"Jackson","given":"Jonathan"}],"issued":{"date-parts":[["2014"]]}}},{"id":2429,"uris":["http://zotero.org/users/5820251/items/7G2UJTKV"],"itemData":{"id":2429,"type":"article-journal","abstract":"Comments on the article 'Should physicians prescribe cognitive enhancers to healthy individuals' by C. Forlini et al. (2012). Stimulant medication does produce substantial cognitive enhancement in healthy individuals. The commentator's position is that if individuals are going to use cognitive enhancers then they should do so under the direct care of a physician, rather than simply getting these medications from friends or via the Internet, where they are readily available. The authors state that cognitive enhancers, if they were available, would be available only to a limited segment of the population because of financial reasons and therefore prescribing them would imply a breach of ethical principles. There are a number of ethical principles that need to be addressed. Forlini et al. look at only one, distributive justice. The commentator believes it would be unethical to prescribe cognitive enhancers to children and teenagers. He welcomes leadership by the Canadian Medical Association or the Canadian Psychiatric Association that would involve input primarily from practicing physicians. (PsycINFO Database Record (c) 2016 APA, all rights reserved)","container-title":"Cmaj","DOI":"10.1503/cmaj.113-2118","issue":"9","page":"799","title":"Cognitive enhancers","volume":"185","author":[{"family":"Smith","given":"Derryck H."}],"issued":{"date-parts":[["2013"]]}}},{"id":2180,"uris":["http://zotero.org/users/5820251/items/SZ632WW9"],"itemData":{"id":2180,"type":"article-journal","container-title":"Psychological Bulletin","DOI":"10.1037/a0023825","issue":"5","page":"717-741","title":"Are prescription stimulants “smart pills”? The epidemiology and cognitive neuroscience of prescription stimulant use by normal healthy individuals.","URL":"http://doi.apa.org/getdoi.cfm?doi=10.1037/a0023825","volume":"137","author":[{"family":"Smith","given":"M. Elizabeth"},{"family":"Farah","given":"Martha J."}],"issued":{"date-parts":[["2011"]]}}}],"schema":"https://github.com/citation-style-language/schema/raw/master/csl-citation.json"} </w:instrText>
      </w:r>
      <w:r w:rsidRPr="002E6D7D">
        <w:rPr>
          <w:rFonts w:asciiTheme="majorBidi" w:hAnsiTheme="majorBidi" w:cstheme="majorBidi"/>
          <w:bCs/>
          <w:color w:val="000000"/>
          <w:shd w:val="clear" w:color="auto" w:fill="FFFFFF"/>
        </w:rPr>
        <w:fldChar w:fldCharType="separate"/>
      </w:r>
      <w:r w:rsidR="00D415FA" w:rsidRPr="002E6D7D">
        <w:rPr>
          <w:rFonts w:asciiTheme="majorBidi" w:hAnsiTheme="majorBidi" w:cstheme="majorBidi"/>
          <w:color w:val="000000"/>
        </w:rPr>
        <w:t>(Bossaer et al., 2013; Castaldi et al., 2012; Charmaine</w:t>
      </w:r>
      <w:r w:rsidR="00F5426C" w:rsidRPr="002E6D7D">
        <w:rPr>
          <w:rFonts w:asciiTheme="majorBidi" w:hAnsiTheme="majorBidi" w:cstheme="majorBidi"/>
          <w:color w:val="000000"/>
        </w:rPr>
        <w:t xml:space="preserve"> et al.</w:t>
      </w:r>
      <w:r w:rsidR="00D415FA" w:rsidRPr="002E6D7D">
        <w:rPr>
          <w:rFonts w:asciiTheme="majorBidi" w:hAnsiTheme="majorBidi" w:cstheme="majorBidi"/>
          <w:color w:val="000000"/>
        </w:rPr>
        <w:t>, 2016; Ragan</w:t>
      </w:r>
      <w:r w:rsidR="00092953" w:rsidRPr="002E6D7D">
        <w:rPr>
          <w:rFonts w:asciiTheme="majorBidi" w:hAnsiTheme="majorBidi" w:cstheme="majorBidi"/>
          <w:color w:val="000000"/>
        </w:rPr>
        <w:t xml:space="preserve"> et al., </w:t>
      </w:r>
      <w:r w:rsidR="00D415FA" w:rsidRPr="002E6D7D">
        <w:rPr>
          <w:rFonts w:asciiTheme="majorBidi" w:hAnsiTheme="majorBidi" w:cstheme="majorBidi"/>
          <w:color w:val="000000"/>
        </w:rPr>
        <w:t>2013b; Singh et al., 2014; Smith, 2013; Smith &amp; Farah, 2011)</w:t>
      </w:r>
      <w:r w:rsidRPr="002E6D7D">
        <w:rPr>
          <w:rFonts w:asciiTheme="majorBidi" w:hAnsiTheme="majorBidi" w:cstheme="majorBidi"/>
          <w:bCs/>
          <w:color w:val="000000"/>
          <w:shd w:val="clear" w:color="auto" w:fill="FFFFFF"/>
        </w:rPr>
        <w:fldChar w:fldCharType="end"/>
      </w:r>
      <w:r w:rsidRPr="002E6D7D">
        <w:rPr>
          <w:rFonts w:asciiTheme="majorBidi" w:hAnsiTheme="majorBidi" w:cstheme="majorBidi"/>
          <w:bCs/>
          <w:color w:val="000000"/>
          <w:shd w:val="clear" w:color="auto" w:fill="FFFFFF"/>
        </w:rPr>
        <w:t xml:space="preserve">. </w:t>
      </w:r>
      <w:bookmarkEnd w:id="157"/>
      <w:r w:rsidRPr="002E6D7D">
        <w:rPr>
          <w:rFonts w:asciiTheme="majorBidi" w:hAnsiTheme="majorBidi" w:cstheme="majorBidi"/>
          <w:color w:val="000000"/>
        </w:rPr>
        <w:t xml:space="preserve">To validate the questionnaire, the questions were checked by the researcher followed by the supervisory team consistent with the ‘Face Validity’ approach </w:t>
      </w:r>
      <w:r w:rsidRPr="002E6D7D">
        <w:rPr>
          <w:rFonts w:asciiTheme="majorBidi" w:hAnsiTheme="majorBidi" w:cstheme="majorBidi"/>
          <w:color w:val="000000"/>
        </w:rPr>
        <w:fldChar w:fldCharType="begin"/>
      </w:r>
      <w:r w:rsidR="00870E60" w:rsidRPr="002E6D7D">
        <w:rPr>
          <w:rFonts w:asciiTheme="majorBidi" w:hAnsiTheme="majorBidi" w:cstheme="majorBidi"/>
          <w:color w:val="000000"/>
        </w:rPr>
        <w:instrText xml:space="preserve"> ADDIN ZOTERO_ITEM CSL_CITATION {"citationID":"JLrfYkPV","properties":{"formattedCitation":"(Bowling, 2014)","plainCitation":"(Bowling, 2014)","noteIndex":0},"citationItems":[{"id":3179,"uris":["http://zotero.org/users/5820251/items/GWB45938"],"itemData":{"id":3179,"type":"book","collection-title":"Open University Press","ISBN":"978-0-335-26274-8","publisher":"Open University Press","title":"Research Methods In Health: Investigating Health And Health Services","URL":"https://books.google.co.uk/books?id=6lOLBgAAQBAJ","author":[{"family":"Bowling","given":"A"}],"issued":{"date-parts":[["2014"]]}}}],"schema":"https://github.com/citation-style-language/schema/raw/master/csl-citation.json"} </w:instrText>
      </w:r>
      <w:r w:rsidRPr="002E6D7D">
        <w:rPr>
          <w:rFonts w:asciiTheme="majorBidi" w:hAnsiTheme="majorBidi" w:cstheme="majorBidi"/>
          <w:color w:val="000000"/>
        </w:rPr>
        <w:fldChar w:fldCharType="separate"/>
      </w:r>
      <w:r w:rsidR="00D415FA" w:rsidRPr="002E6D7D">
        <w:rPr>
          <w:rFonts w:asciiTheme="majorBidi" w:hAnsiTheme="majorBidi" w:cstheme="majorBidi"/>
          <w:noProof/>
          <w:color w:val="000000"/>
        </w:rPr>
        <w:t>(Bowling, 2014)</w:t>
      </w:r>
      <w:r w:rsidRPr="002E6D7D">
        <w:rPr>
          <w:rFonts w:asciiTheme="majorBidi" w:hAnsiTheme="majorBidi" w:cstheme="majorBidi"/>
          <w:color w:val="000000"/>
        </w:rPr>
        <w:fldChar w:fldCharType="end"/>
      </w:r>
      <w:r w:rsidRPr="002E6D7D">
        <w:rPr>
          <w:rFonts w:asciiTheme="majorBidi" w:hAnsiTheme="majorBidi" w:cstheme="majorBidi"/>
          <w:color w:val="000000"/>
        </w:rPr>
        <w:t xml:space="preserve">. Again, a UK Royal Pharmaceutical Society expert in the field of quantitative surveys provided further advice and minor changes were made to improve the quality of the questions, in line with the ‘Content Validity’ </w:t>
      </w:r>
      <w:r w:rsidRPr="002E6D7D">
        <w:rPr>
          <w:rFonts w:asciiTheme="majorBidi" w:hAnsiTheme="majorBidi" w:cstheme="majorBidi"/>
          <w:color w:val="000000"/>
        </w:rPr>
        <w:fldChar w:fldCharType="begin"/>
      </w:r>
      <w:r w:rsidR="00870E60" w:rsidRPr="002E6D7D">
        <w:rPr>
          <w:rFonts w:asciiTheme="majorBidi" w:hAnsiTheme="majorBidi" w:cstheme="majorBidi"/>
          <w:color w:val="000000"/>
        </w:rPr>
        <w:instrText xml:space="preserve"> ADDIN ZOTERO_ITEM CSL_CITATION {"citationID":"7iX5IsWv","properties":{"formattedCitation":"(McGartland Rubio, 2005)","plainCitation":"(McGartland Rubio, 2005)","noteIndex":0},"citationItems":[{"id":3180,"uris":["http://zotero.org/users/5820251/items/6AIVLBU2"],"itemData":{"id":3180,"type":"chapter","event-place":"New York","ISBN":"978-0-12-369398-3","note":"DOI: https://doi.org/10.1016/B0-12-369398-5/00397-2","page":"495–498","publisher":"Elsevier","publisher-place":"New York","title":"Content Validity","URL":"https://www.sciencedirect.com/science/article/pii/B0123693985003972","author":[{"family":"McGartland Rubio","given":"Doris"}],"editor":[{"family":"Kempf-Leonard","given":"Kimberly B T - Encyclopedia of Social Measurement"}],"issued":{"date-parts":[["2005"]]}}}],"schema":"https://github.com/citation-style-language/schema/raw/master/csl-citation.json"} </w:instrText>
      </w:r>
      <w:r w:rsidRPr="002E6D7D">
        <w:rPr>
          <w:rFonts w:asciiTheme="majorBidi" w:hAnsiTheme="majorBidi" w:cstheme="majorBidi"/>
          <w:color w:val="000000"/>
        </w:rPr>
        <w:fldChar w:fldCharType="separate"/>
      </w:r>
      <w:r w:rsidR="00D415FA" w:rsidRPr="002E6D7D">
        <w:rPr>
          <w:rFonts w:asciiTheme="majorBidi" w:hAnsiTheme="majorBidi" w:cstheme="majorBidi"/>
          <w:noProof/>
          <w:color w:val="000000"/>
        </w:rPr>
        <w:t>(McGartland Rubio, 2005)</w:t>
      </w:r>
      <w:r w:rsidRPr="002E6D7D">
        <w:rPr>
          <w:rFonts w:asciiTheme="majorBidi" w:hAnsiTheme="majorBidi" w:cstheme="majorBidi"/>
          <w:color w:val="000000"/>
        </w:rPr>
        <w:fldChar w:fldCharType="end"/>
      </w:r>
      <w:r w:rsidRPr="002E6D7D">
        <w:rPr>
          <w:rFonts w:asciiTheme="majorBidi" w:hAnsiTheme="majorBidi" w:cstheme="majorBidi"/>
          <w:color w:val="000000"/>
        </w:rPr>
        <w:t xml:space="preserve"> approach. </w:t>
      </w:r>
      <w:bookmarkStart w:id="158" w:name="_Hlk113177085"/>
      <w:r w:rsidRPr="002E6D7D">
        <w:rPr>
          <w:rFonts w:asciiTheme="majorBidi" w:hAnsiTheme="majorBidi" w:cstheme="majorBidi"/>
          <w:color w:val="000000"/>
        </w:rPr>
        <w:t xml:space="preserve">The survey was piloted amongst </w:t>
      </w:r>
      <w:r w:rsidR="009F0C01" w:rsidRPr="002E6D7D">
        <w:rPr>
          <w:rFonts w:asciiTheme="majorBidi" w:hAnsiTheme="majorBidi" w:cstheme="majorBidi"/>
          <w:color w:val="000000"/>
        </w:rPr>
        <w:t>8</w:t>
      </w:r>
      <w:r w:rsidRPr="002E6D7D">
        <w:rPr>
          <w:rFonts w:asciiTheme="majorBidi" w:hAnsiTheme="majorBidi" w:cstheme="majorBidi"/>
          <w:color w:val="000000"/>
        </w:rPr>
        <w:t xml:space="preserve">0 </w:t>
      </w:r>
      <w:r w:rsidR="00503683" w:rsidRPr="002E6D7D">
        <w:rPr>
          <w:rFonts w:asciiTheme="majorBidi" w:hAnsiTheme="majorBidi" w:cstheme="majorBidi"/>
          <w:color w:val="000000"/>
        </w:rPr>
        <w:t>undergraduate</w:t>
      </w:r>
      <w:r w:rsidRPr="002E6D7D">
        <w:rPr>
          <w:rFonts w:asciiTheme="majorBidi" w:hAnsiTheme="majorBidi" w:cstheme="majorBidi"/>
          <w:color w:val="000000"/>
        </w:rPr>
        <w:t xml:space="preserve"> students </w:t>
      </w:r>
      <w:r w:rsidR="009F0C01" w:rsidRPr="002E6D7D">
        <w:rPr>
          <w:rFonts w:asciiTheme="majorBidi" w:hAnsiTheme="majorBidi" w:cstheme="majorBidi"/>
          <w:color w:val="000000"/>
        </w:rPr>
        <w:t>from</w:t>
      </w:r>
      <w:r w:rsidRPr="002E6D7D">
        <w:rPr>
          <w:rFonts w:asciiTheme="majorBidi" w:hAnsiTheme="majorBidi" w:cstheme="majorBidi"/>
          <w:color w:val="000000"/>
        </w:rPr>
        <w:t xml:space="preserve"> the university of Hertfordshire to ensure that questions were coherent, and further changes were implemented to improve the comprehension of some of the questions (‘Discriminant Validity’) </w:t>
      </w:r>
      <w:r w:rsidRPr="002E6D7D">
        <w:rPr>
          <w:rFonts w:asciiTheme="majorBidi" w:hAnsiTheme="majorBidi" w:cstheme="majorBidi"/>
          <w:color w:val="000000"/>
        </w:rPr>
        <w:fldChar w:fldCharType="begin"/>
      </w:r>
      <w:r w:rsidR="00870E60" w:rsidRPr="002E6D7D">
        <w:rPr>
          <w:rFonts w:asciiTheme="majorBidi" w:hAnsiTheme="majorBidi" w:cstheme="majorBidi"/>
          <w:color w:val="000000"/>
        </w:rPr>
        <w:instrText xml:space="preserve"> ADDIN ZOTERO_ITEM CSL_CITATION {"citationID":"PNvbGWiy","properties":{"formattedCitation":"(Bowling, 2014)","plainCitation":"(Bowling, 2014)","noteIndex":0},"citationItems":[{"id":3179,"uris":["http://zotero.org/users/5820251/items/GWB45938"],"itemData":{"id":3179,"type":"book","collection-title":"Open University Press","ISBN":"978-0-335-26274-8","publisher":"Open University Press","title":"Research Methods In Health: Investigating Health And Health Services","URL":"https://books.google.co.uk/books?id=6lOLBgAAQBAJ","author":[{"family":"Bowling","given":"A"}],"issued":{"date-parts":[["2014"]]}}}],"schema":"https://github.com/citation-style-language/schema/raw/master/csl-citation.json"} </w:instrText>
      </w:r>
      <w:r w:rsidRPr="002E6D7D">
        <w:rPr>
          <w:rFonts w:asciiTheme="majorBidi" w:hAnsiTheme="majorBidi" w:cstheme="majorBidi"/>
          <w:color w:val="000000"/>
        </w:rPr>
        <w:fldChar w:fldCharType="separate"/>
      </w:r>
      <w:r w:rsidR="00D415FA" w:rsidRPr="002E6D7D">
        <w:rPr>
          <w:rFonts w:asciiTheme="majorBidi" w:hAnsiTheme="majorBidi" w:cstheme="majorBidi"/>
          <w:noProof/>
          <w:color w:val="000000"/>
        </w:rPr>
        <w:t>(Bowling, 2014)</w:t>
      </w:r>
      <w:r w:rsidRPr="002E6D7D">
        <w:rPr>
          <w:rFonts w:asciiTheme="majorBidi" w:hAnsiTheme="majorBidi" w:cstheme="majorBidi"/>
          <w:color w:val="000000"/>
        </w:rPr>
        <w:fldChar w:fldCharType="end"/>
      </w:r>
      <w:r w:rsidRPr="002E6D7D">
        <w:rPr>
          <w:rFonts w:asciiTheme="majorBidi" w:hAnsiTheme="majorBidi" w:cstheme="majorBidi"/>
          <w:color w:val="000000"/>
        </w:rPr>
        <w:t>.</w:t>
      </w:r>
      <w:bookmarkEnd w:id="158"/>
    </w:p>
    <w:p w14:paraId="759B1630" w14:textId="77777777" w:rsidR="00514809" w:rsidRPr="002E6D7D" w:rsidRDefault="00514809" w:rsidP="001B175A">
      <w:pPr>
        <w:spacing w:line="360" w:lineRule="auto"/>
        <w:jc w:val="both"/>
        <w:rPr>
          <w:rFonts w:asciiTheme="majorBidi" w:hAnsiTheme="majorBidi" w:cstheme="majorBidi"/>
          <w:color w:val="000000"/>
        </w:rPr>
      </w:pPr>
    </w:p>
    <w:p w14:paraId="1CA0A890" w14:textId="77777777" w:rsidR="002D2297" w:rsidRPr="002E6D7D" w:rsidRDefault="002D2297" w:rsidP="00E328B3">
      <w:pPr>
        <w:spacing w:line="360" w:lineRule="auto"/>
        <w:jc w:val="both"/>
        <w:rPr>
          <w:rFonts w:asciiTheme="majorBidi" w:hAnsiTheme="majorBidi" w:cstheme="majorBidi"/>
          <w:color w:val="000000"/>
          <w:sz w:val="10"/>
          <w:szCs w:val="10"/>
        </w:rPr>
      </w:pPr>
    </w:p>
    <w:p w14:paraId="425D8F50" w14:textId="40290EAA" w:rsidR="005D6478" w:rsidRPr="002E6D7D" w:rsidRDefault="005D6478" w:rsidP="00503683">
      <w:pPr>
        <w:pStyle w:val="Heading4"/>
        <w:rPr>
          <w:rFonts w:asciiTheme="majorBidi" w:hAnsiTheme="majorBidi" w:cstheme="majorBidi"/>
          <w:b/>
          <w:bCs/>
          <w:noProof/>
          <w:sz w:val="28"/>
          <w:szCs w:val="28"/>
        </w:rPr>
      </w:pPr>
      <w:r w:rsidRPr="002E6D7D">
        <w:rPr>
          <w:rFonts w:asciiTheme="majorBidi" w:hAnsiTheme="majorBidi" w:cstheme="majorBidi"/>
          <w:b/>
          <w:bCs/>
          <w:noProof/>
          <w:sz w:val="28"/>
          <w:szCs w:val="28"/>
        </w:rPr>
        <w:lastRenderedPageBreak/>
        <w:t>Aim:</w:t>
      </w:r>
    </w:p>
    <w:p w14:paraId="02245465" w14:textId="77777777" w:rsidR="006F3522" w:rsidRPr="002E6D7D" w:rsidRDefault="006F3522" w:rsidP="006F3522">
      <w:pPr>
        <w:rPr>
          <w:rFonts w:asciiTheme="majorBidi" w:hAnsiTheme="majorBidi" w:cstheme="majorBidi"/>
        </w:rPr>
      </w:pPr>
    </w:p>
    <w:p w14:paraId="3375A7FB" w14:textId="47310D62" w:rsidR="006F3522" w:rsidRPr="002E6D7D" w:rsidRDefault="005D6478" w:rsidP="006F3522">
      <w:pPr>
        <w:shd w:val="clear" w:color="auto" w:fill="FFFFFF"/>
        <w:spacing w:line="360" w:lineRule="auto"/>
        <w:jc w:val="both"/>
        <w:rPr>
          <w:rFonts w:asciiTheme="majorBidi" w:hAnsiTheme="majorBidi" w:cstheme="majorBidi"/>
          <w:noProof/>
          <w:color w:val="000000"/>
        </w:rPr>
      </w:pPr>
      <w:r w:rsidRPr="002E6D7D">
        <w:rPr>
          <w:rFonts w:asciiTheme="majorBidi" w:hAnsiTheme="majorBidi" w:cstheme="majorBidi"/>
          <w:noProof/>
          <w:color w:val="000000"/>
        </w:rPr>
        <w:t>The pilot study aims to ensure that the instructions and questions of the questionnaire are clear,  understandable and sui</w:t>
      </w:r>
      <w:r w:rsidR="004F30ED" w:rsidRPr="002E6D7D">
        <w:rPr>
          <w:rFonts w:asciiTheme="majorBidi" w:hAnsiTheme="majorBidi" w:cstheme="majorBidi"/>
          <w:noProof/>
          <w:color w:val="000000"/>
        </w:rPr>
        <w:t>Table</w:t>
      </w:r>
      <w:r w:rsidRPr="002E6D7D">
        <w:rPr>
          <w:rFonts w:asciiTheme="majorBidi" w:hAnsiTheme="majorBidi" w:cstheme="majorBidi"/>
          <w:noProof/>
          <w:color w:val="000000"/>
        </w:rPr>
        <w:t xml:space="preserve"> regarding the culture, gender, age and educational level of the participants. Also, the pilot seeks to ensure the validity and </w:t>
      </w:r>
      <w:bookmarkStart w:id="159" w:name="_Hlk113177363"/>
      <w:r w:rsidRPr="002E6D7D">
        <w:rPr>
          <w:rFonts w:asciiTheme="majorBidi" w:hAnsiTheme="majorBidi" w:cstheme="majorBidi"/>
          <w:noProof/>
          <w:color w:val="000000"/>
        </w:rPr>
        <w:t xml:space="preserve">reliability </w:t>
      </w:r>
      <w:bookmarkEnd w:id="159"/>
      <w:r w:rsidRPr="002E6D7D">
        <w:rPr>
          <w:rFonts w:asciiTheme="majorBidi" w:hAnsiTheme="majorBidi" w:cstheme="majorBidi"/>
          <w:noProof/>
          <w:color w:val="000000"/>
        </w:rPr>
        <w:t xml:space="preserve">of the questionnaire </w:t>
      </w:r>
      <w:r w:rsidRPr="002E6D7D">
        <w:rPr>
          <w:rFonts w:asciiTheme="majorBidi" w:hAnsiTheme="majorBidi" w:cstheme="majorBidi"/>
          <w:color w:val="000000"/>
        </w:rPr>
        <w:t>(Cohen et al., 200</w:t>
      </w:r>
      <w:r w:rsidR="00390D4B" w:rsidRPr="002E6D7D">
        <w:rPr>
          <w:rFonts w:asciiTheme="majorBidi" w:hAnsiTheme="majorBidi" w:cstheme="majorBidi"/>
          <w:color w:val="000000"/>
        </w:rPr>
        <w:t>6</w:t>
      </w:r>
      <w:r w:rsidRPr="002E6D7D">
        <w:rPr>
          <w:rFonts w:asciiTheme="majorBidi" w:hAnsiTheme="majorBidi" w:cstheme="majorBidi"/>
          <w:color w:val="000000"/>
        </w:rPr>
        <w:t>)</w:t>
      </w:r>
      <w:r w:rsidRPr="002E6D7D">
        <w:rPr>
          <w:rFonts w:asciiTheme="majorBidi" w:hAnsiTheme="majorBidi" w:cstheme="majorBidi"/>
          <w:noProof/>
          <w:color w:val="000000"/>
        </w:rPr>
        <w:t>.</w:t>
      </w:r>
    </w:p>
    <w:p w14:paraId="01ED5580" w14:textId="77777777" w:rsidR="005D6478" w:rsidRPr="002E6D7D" w:rsidRDefault="005D6478" w:rsidP="00E328B3">
      <w:pPr>
        <w:shd w:val="clear" w:color="auto" w:fill="FFFFFF"/>
        <w:spacing w:line="360" w:lineRule="auto"/>
        <w:jc w:val="both"/>
        <w:rPr>
          <w:rFonts w:asciiTheme="majorBidi" w:hAnsiTheme="majorBidi" w:cstheme="majorBidi"/>
          <w:noProof/>
          <w:color w:val="000000"/>
          <w:sz w:val="10"/>
          <w:szCs w:val="10"/>
        </w:rPr>
      </w:pPr>
    </w:p>
    <w:p w14:paraId="5FAE48B2" w14:textId="77777777" w:rsidR="005D6478" w:rsidRPr="002E6D7D" w:rsidRDefault="005D6478" w:rsidP="00E328B3">
      <w:pPr>
        <w:shd w:val="clear" w:color="auto" w:fill="FFFFFF"/>
        <w:spacing w:line="360" w:lineRule="auto"/>
        <w:jc w:val="both"/>
        <w:rPr>
          <w:rFonts w:asciiTheme="majorBidi" w:hAnsiTheme="majorBidi" w:cstheme="majorBidi"/>
          <w:noProof/>
          <w:color w:val="000000"/>
          <w:sz w:val="10"/>
          <w:szCs w:val="10"/>
        </w:rPr>
      </w:pPr>
    </w:p>
    <w:p w14:paraId="3C27CBCD" w14:textId="52ED0168" w:rsidR="005D6478" w:rsidRPr="002E6D7D" w:rsidRDefault="005D6478" w:rsidP="00503683">
      <w:pPr>
        <w:pStyle w:val="Heading4"/>
        <w:rPr>
          <w:rFonts w:asciiTheme="majorBidi" w:hAnsiTheme="majorBidi" w:cstheme="majorBidi"/>
          <w:b/>
          <w:bCs/>
          <w:noProof/>
          <w:sz w:val="28"/>
          <w:szCs w:val="28"/>
        </w:rPr>
      </w:pPr>
      <w:r w:rsidRPr="002E6D7D">
        <w:rPr>
          <w:rFonts w:asciiTheme="majorBidi" w:hAnsiTheme="majorBidi" w:cstheme="majorBidi"/>
          <w:b/>
          <w:bCs/>
          <w:noProof/>
          <w:sz w:val="28"/>
          <w:szCs w:val="28"/>
        </w:rPr>
        <w:t>Materials:</w:t>
      </w:r>
    </w:p>
    <w:p w14:paraId="17A5E91F" w14:textId="77777777" w:rsidR="006F3522" w:rsidRPr="002E6D7D" w:rsidRDefault="006F3522" w:rsidP="006F3522">
      <w:pPr>
        <w:rPr>
          <w:rFonts w:asciiTheme="majorBidi" w:hAnsiTheme="majorBidi" w:cstheme="majorBidi"/>
        </w:rPr>
      </w:pPr>
    </w:p>
    <w:p w14:paraId="05B993EA" w14:textId="39009000" w:rsidR="006F3522" w:rsidRPr="002E6D7D" w:rsidRDefault="005D6478" w:rsidP="00503683">
      <w:pPr>
        <w:shd w:val="clear" w:color="auto" w:fill="FFFFFF"/>
        <w:spacing w:line="360" w:lineRule="auto"/>
        <w:jc w:val="both"/>
        <w:rPr>
          <w:rFonts w:asciiTheme="majorBidi" w:hAnsiTheme="majorBidi" w:cstheme="majorBidi"/>
          <w:color w:val="000000"/>
        </w:rPr>
      </w:pPr>
      <w:r w:rsidRPr="002E6D7D">
        <w:rPr>
          <w:rFonts w:asciiTheme="majorBidi" w:hAnsiTheme="majorBidi" w:cstheme="majorBidi"/>
          <w:color w:val="000000"/>
        </w:rPr>
        <w:t xml:space="preserve">SPSS version 26.0 software package was used to collect data online due to the Covid-19 pandemic among male and female participants. </w:t>
      </w:r>
      <w:r w:rsidR="006F3522" w:rsidRPr="002E6D7D">
        <w:rPr>
          <w:rFonts w:asciiTheme="majorBidi" w:hAnsiTheme="majorBidi" w:cstheme="majorBidi"/>
          <w:color w:val="000000"/>
        </w:rPr>
        <w:t xml:space="preserve">The consent form </w:t>
      </w:r>
      <w:r w:rsidR="009E14DF" w:rsidRPr="002E6D7D">
        <w:rPr>
          <w:rFonts w:asciiTheme="majorBidi" w:hAnsiTheme="majorBidi" w:cstheme="majorBidi"/>
          <w:color w:val="000000"/>
        </w:rPr>
        <w:t>(</w:t>
      </w:r>
      <w:r w:rsidR="0040573B" w:rsidRPr="002E6D7D">
        <w:rPr>
          <w:rFonts w:asciiTheme="majorBidi" w:hAnsiTheme="majorBidi" w:cstheme="majorBidi"/>
          <w:i/>
          <w:iCs/>
          <w:color w:val="000000"/>
        </w:rPr>
        <w:t>Appendix</w:t>
      </w:r>
      <w:r w:rsidR="009E14DF" w:rsidRPr="002E6D7D">
        <w:rPr>
          <w:rFonts w:asciiTheme="majorBidi" w:hAnsiTheme="majorBidi" w:cstheme="majorBidi"/>
          <w:i/>
          <w:iCs/>
          <w:color w:val="000000"/>
        </w:rPr>
        <w:t xml:space="preserve"> 9</w:t>
      </w:r>
      <w:r w:rsidR="009E14DF" w:rsidRPr="002E6D7D">
        <w:rPr>
          <w:rFonts w:asciiTheme="majorBidi" w:hAnsiTheme="majorBidi" w:cstheme="majorBidi"/>
          <w:color w:val="000000"/>
        </w:rPr>
        <w:t xml:space="preserve">) </w:t>
      </w:r>
      <w:r w:rsidR="006F3522" w:rsidRPr="002E6D7D">
        <w:rPr>
          <w:rFonts w:asciiTheme="majorBidi" w:hAnsiTheme="majorBidi" w:cstheme="majorBidi"/>
          <w:color w:val="000000"/>
        </w:rPr>
        <w:t xml:space="preserve">and information sheets </w:t>
      </w:r>
      <w:r w:rsidR="009E14DF" w:rsidRPr="002E6D7D">
        <w:rPr>
          <w:rFonts w:asciiTheme="majorBidi" w:hAnsiTheme="majorBidi" w:cstheme="majorBidi"/>
          <w:color w:val="000000"/>
        </w:rPr>
        <w:t>(</w:t>
      </w:r>
      <w:r w:rsidR="0040573B" w:rsidRPr="002E6D7D">
        <w:rPr>
          <w:rFonts w:asciiTheme="majorBidi" w:hAnsiTheme="majorBidi" w:cstheme="majorBidi"/>
          <w:i/>
          <w:iCs/>
          <w:color w:val="000000"/>
        </w:rPr>
        <w:t>Appendix</w:t>
      </w:r>
      <w:r w:rsidR="009E14DF" w:rsidRPr="002E6D7D">
        <w:rPr>
          <w:rFonts w:asciiTheme="majorBidi" w:hAnsiTheme="majorBidi" w:cstheme="majorBidi"/>
          <w:i/>
          <w:iCs/>
          <w:color w:val="000000"/>
        </w:rPr>
        <w:t xml:space="preserve"> 8</w:t>
      </w:r>
      <w:r w:rsidR="009E14DF" w:rsidRPr="002E6D7D">
        <w:rPr>
          <w:rFonts w:asciiTheme="majorBidi" w:hAnsiTheme="majorBidi" w:cstheme="majorBidi"/>
          <w:color w:val="000000"/>
        </w:rPr>
        <w:t xml:space="preserve">) </w:t>
      </w:r>
      <w:r w:rsidRPr="002E6D7D">
        <w:rPr>
          <w:rFonts w:asciiTheme="majorBidi" w:hAnsiTheme="majorBidi" w:cstheme="majorBidi"/>
          <w:color w:val="000000"/>
        </w:rPr>
        <w:t xml:space="preserve">were tested to ensure they are relevant to use in the </w:t>
      </w:r>
      <w:r w:rsidR="001A1722" w:rsidRPr="002E6D7D">
        <w:rPr>
          <w:rFonts w:asciiTheme="majorBidi" w:hAnsiTheme="majorBidi" w:cstheme="majorBidi"/>
          <w:color w:val="000000"/>
        </w:rPr>
        <w:t>data collection</w:t>
      </w:r>
      <w:r w:rsidRPr="002E6D7D">
        <w:rPr>
          <w:rFonts w:asciiTheme="majorBidi" w:hAnsiTheme="majorBidi" w:cstheme="majorBidi"/>
          <w:color w:val="000000"/>
        </w:rPr>
        <w:t xml:space="preserve">. </w:t>
      </w:r>
    </w:p>
    <w:p w14:paraId="634E0132" w14:textId="77777777" w:rsidR="00503683" w:rsidRPr="002E6D7D" w:rsidRDefault="00503683" w:rsidP="00503683">
      <w:pPr>
        <w:shd w:val="clear" w:color="auto" w:fill="FFFFFF"/>
        <w:spacing w:line="360" w:lineRule="auto"/>
        <w:jc w:val="both"/>
        <w:rPr>
          <w:rFonts w:asciiTheme="majorBidi" w:hAnsiTheme="majorBidi" w:cstheme="majorBidi"/>
          <w:color w:val="000000"/>
        </w:rPr>
      </w:pPr>
    </w:p>
    <w:p w14:paraId="019C886A" w14:textId="77777777" w:rsidR="005D6478" w:rsidRPr="002E6D7D" w:rsidRDefault="005D6478" w:rsidP="00E328B3">
      <w:pPr>
        <w:shd w:val="clear" w:color="auto" w:fill="FFFFFF"/>
        <w:spacing w:line="360" w:lineRule="auto"/>
        <w:jc w:val="both"/>
        <w:rPr>
          <w:rFonts w:asciiTheme="majorBidi" w:hAnsiTheme="majorBidi" w:cstheme="majorBidi"/>
          <w:color w:val="000000"/>
          <w:sz w:val="10"/>
          <w:szCs w:val="10"/>
        </w:rPr>
      </w:pPr>
    </w:p>
    <w:p w14:paraId="6D29EB66" w14:textId="3ADC00AC" w:rsidR="005D6478" w:rsidRPr="002E6D7D" w:rsidRDefault="005D6478" w:rsidP="00503683">
      <w:pPr>
        <w:pStyle w:val="Heading4"/>
        <w:rPr>
          <w:rFonts w:asciiTheme="majorBidi" w:hAnsiTheme="majorBidi" w:cstheme="majorBidi"/>
          <w:b/>
          <w:bCs/>
          <w:noProof/>
          <w:sz w:val="28"/>
          <w:szCs w:val="28"/>
        </w:rPr>
      </w:pPr>
      <w:r w:rsidRPr="002E6D7D">
        <w:rPr>
          <w:rFonts w:asciiTheme="majorBidi" w:hAnsiTheme="majorBidi" w:cstheme="majorBidi"/>
          <w:b/>
          <w:bCs/>
          <w:noProof/>
          <w:sz w:val="28"/>
          <w:szCs w:val="28"/>
        </w:rPr>
        <w:t>Procedure:</w:t>
      </w:r>
    </w:p>
    <w:p w14:paraId="40CFBA14" w14:textId="77777777" w:rsidR="006F3522" w:rsidRPr="002E6D7D" w:rsidRDefault="006F3522" w:rsidP="00E328B3">
      <w:pPr>
        <w:shd w:val="clear" w:color="auto" w:fill="FFFFFF"/>
        <w:spacing w:line="360" w:lineRule="auto"/>
        <w:jc w:val="both"/>
        <w:rPr>
          <w:rFonts w:asciiTheme="majorBidi" w:hAnsiTheme="majorBidi" w:cstheme="majorBidi"/>
          <w:b/>
          <w:bCs/>
          <w:noProof/>
          <w:color w:val="000000"/>
        </w:rPr>
      </w:pPr>
    </w:p>
    <w:p w14:paraId="06304A0A" w14:textId="73F70174" w:rsidR="00503683" w:rsidRPr="002E6D7D" w:rsidRDefault="005D6478" w:rsidP="009E14DF">
      <w:pPr>
        <w:shd w:val="clear" w:color="auto" w:fill="FFFFFF"/>
        <w:spacing w:line="360" w:lineRule="auto"/>
        <w:jc w:val="both"/>
        <w:rPr>
          <w:rFonts w:asciiTheme="majorBidi" w:eastAsia="Calibri" w:hAnsiTheme="majorBidi" w:cstheme="majorBidi"/>
          <w:color w:val="000000"/>
        </w:rPr>
      </w:pPr>
      <w:r w:rsidRPr="002E6D7D">
        <w:rPr>
          <w:rFonts w:asciiTheme="majorBidi" w:hAnsiTheme="majorBidi" w:cstheme="majorBidi"/>
          <w:color w:val="000000"/>
          <w:lang w:val="en-US"/>
        </w:rPr>
        <w:t xml:space="preserve">Ethical approval was obtained from the University of </w:t>
      </w:r>
      <w:r w:rsidRPr="002E6D7D">
        <w:rPr>
          <w:rFonts w:asciiTheme="majorBidi" w:hAnsiTheme="majorBidi" w:cstheme="majorBidi"/>
          <w:color w:val="000000"/>
        </w:rPr>
        <w:t xml:space="preserve">Hertfordshire </w:t>
      </w:r>
      <w:r w:rsidR="009E14DF" w:rsidRPr="002E6D7D">
        <w:rPr>
          <w:rFonts w:asciiTheme="majorBidi" w:hAnsiTheme="majorBidi" w:cstheme="majorBidi"/>
          <w:color w:val="000000"/>
        </w:rPr>
        <w:t>(</w:t>
      </w:r>
      <w:r w:rsidR="0040573B" w:rsidRPr="002E6D7D">
        <w:rPr>
          <w:rFonts w:asciiTheme="majorBidi" w:hAnsiTheme="majorBidi" w:cstheme="majorBidi"/>
          <w:i/>
          <w:iCs/>
          <w:color w:val="000000"/>
        </w:rPr>
        <w:t>Appendix</w:t>
      </w:r>
      <w:r w:rsidR="009E14DF" w:rsidRPr="002E6D7D">
        <w:rPr>
          <w:rFonts w:asciiTheme="majorBidi" w:hAnsiTheme="majorBidi" w:cstheme="majorBidi"/>
          <w:i/>
          <w:iCs/>
          <w:color w:val="000000"/>
        </w:rPr>
        <w:t xml:space="preserve"> 1</w:t>
      </w:r>
      <w:r w:rsidR="009E14DF" w:rsidRPr="002E6D7D">
        <w:rPr>
          <w:rFonts w:asciiTheme="majorBidi" w:hAnsiTheme="majorBidi" w:cstheme="majorBidi"/>
          <w:color w:val="000000"/>
        </w:rPr>
        <w:t xml:space="preserve">) </w:t>
      </w:r>
      <w:r w:rsidRPr="002E6D7D">
        <w:rPr>
          <w:rFonts w:asciiTheme="majorBidi" w:hAnsiTheme="majorBidi" w:cstheme="majorBidi"/>
          <w:color w:val="000000"/>
        </w:rPr>
        <w:t>and the Authorities in the UAE</w:t>
      </w:r>
      <w:r w:rsidR="009E14DF" w:rsidRPr="002E6D7D">
        <w:rPr>
          <w:rFonts w:asciiTheme="majorBidi" w:hAnsiTheme="majorBidi" w:cstheme="majorBidi"/>
          <w:color w:val="000000"/>
        </w:rPr>
        <w:t xml:space="preserve"> (</w:t>
      </w:r>
      <w:r w:rsidR="0040573B" w:rsidRPr="002E6D7D">
        <w:rPr>
          <w:rFonts w:asciiTheme="majorBidi" w:hAnsiTheme="majorBidi" w:cstheme="majorBidi"/>
          <w:i/>
          <w:iCs/>
          <w:color w:val="000000"/>
        </w:rPr>
        <w:t>Appendix</w:t>
      </w:r>
      <w:r w:rsidR="009E14DF" w:rsidRPr="002E6D7D">
        <w:rPr>
          <w:rFonts w:asciiTheme="majorBidi" w:hAnsiTheme="majorBidi" w:cstheme="majorBidi"/>
          <w:i/>
          <w:iCs/>
          <w:color w:val="000000"/>
        </w:rPr>
        <w:t xml:space="preserve"> 2 &amp; 3</w:t>
      </w:r>
      <w:r w:rsidR="009E14DF" w:rsidRPr="002E6D7D">
        <w:rPr>
          <w:rFonts w:asciiTheme="majorBidi" w:hAnsiTheme="majorBidi" w:cstheme="majorBidi"/>
          <w:color w:val="000000"/>
        </w:rPr>
        <w:t>).</w:t>
      </w:r>
      <w:r w:rsidRPr="002E6D7D">
        <w:rPr>
          <w:rFonts w:asciiTheme="majorBidi" w:hAnsiTheme="majorBidi" w:cstheme="majorBidi"/>
          <w:color w:val="000000"/>
        </w:rPr>
        <w:t xml:space="preserve"> </w:t>
      </w:r>
      <w:r w:rsidR="002F2EDD" w:rsidRPr="002E6D7D">
        <w:rPr>
          <w:rFonts w:asciiTheme="majorBidi" w:hAnsiTheme="majorBidi" w:cstheme="majorBidi"/>
          <w:color w:val="000000"/>
        </w:rPr>
        <w:t>The sample of</w:t>
      </w:r>
      <w:r w:rsidRPr="002E6D7D">
        <w:rPr>
          <w:rFonts w:asciiTheme="majorBidi" w:hAnsiTheme="majorBidi" w:cstheme="majorBidi"/>
          <w:color w:val="000000"/>
        </w:rPr>
        <w:t xml:space="preserve"> participants </w:t>
      </w:r>
      <w:r w:rsidR="002F2EDD" w:rsidRPr="002E6D7D">
        <w:rPr>
          <w:rFonts w:asciiTheme="majorBidi" w:hAnsiTheme="majorBidi" w:cstheme="majorBidi"/>
          <w:color w:val="000000"/>
        </w:rPr>
        <w:t>for</w:t>
      </w:r>
      <w:r w:rsidRPr="002E6D7D">
        <w:rPr>
          <w:rFonts w:asciiTheme="majorBidi" w:hAnsiTheme="majorBidi" w:cstheme="majorBidi"/>
          <w:color w:val="000000"/>
        </w:rPr>
        <w:t xml:space="preserve"> the pilot study </w:t>
      </w:r>
      <w:r w:rsidRPr="002E6D7D">
        <w:rPr>
          <w:rFonts w:asciiTheme="majorBidi" w:eastAsia="Calibri" w:hAnsiTheme="majorBidi" w:cstheme="majorBidi"/>
          <w:color w:val="000000"/>
        </w:rPr>
        <w:t xml:space="preserve">from </w:t>
      </w:r>
      <w:r w:rsidR="002F2EDD" w:rsidRPr="002E6D7D">
        <w:rPr>
          <w:rFonts w:asciiTheme="majorBidi" w:eastAsia="Calibri" w:hAnsiTheme="majorBidi" w:cstheme="majorBidi"/>
          <w:color w:val="000000"/>
        </w:rPr>
        <w:t>U</w:t>
      </w:r>
      <w:r w:rsidR="002D2297" w:rsidRPr="002E6D7D">
        <w:rPr>
          <w:rFonts w:asciiTheme="majorBidi" w:eastAsia="Calibri" w:hAnsiTheme="majorBidi" w:cstheme="majorBidi"/>
          <w:color w:val="000000"/>
        </w:rPr>
        <w:t>niversity of Hertfordshire</w:t>
      </w:r>
      <w:r w:rsidRPr="002E6D7D">
        <w:rPr>
          <w:rFonts w:asciiTheme="majorBidi" w:eastAsia="Calibri" w:hAnsiTheme="majorBidi" w:cstheme="majorBidi"/>
          <w:color w:val="000000"/>
        </w:rPr>
        <w:t xml:space="preserve"> </w:t>
      </w:r>
      <w:r w:rsidR="002D2297" w:rsidRPr="002E6D7D">
        <w:rPr>
          <w:rFonts w:asciiTheme="majorBidi" w:eastAsia="Calibri" w:hAnsiTheme="majorBidi" w:cstheme="majorBidi"/>
          <w:color w:val="000000"/>
        </w:rPr>
        <w:t>(</w:t>
      </w:r>
      <w:r w:rsidRPr="002E6D7D">
        <w:rPr>
          <w:rFonts w:asciiTheme="majorBidi" w:eastAsia="Calibri" w:hAnsiTheme="majorBidi" w:cstheme="majorBidi"/>
          <w:color w:val="000000"/>
        </w:rPr>
        <w:t>U</w:t>
      </w:r>
      <w:r w:rsidR="002D2297" w:rsidRPr="002E6D7D">
        <w:rPr>
          <w:rFonts w:asciiTheme="majorBidi" w:eastAsia="Calibri" w:hAnsiTheme="majorBidi" w:cstheme="majorBidi"/>
          <w:color w:val="000000"/>
        </w:rPr>
        <w:t>H</w:t>
      </w:r>
      <w:r w:rsidRPr="002E6D7D">
        <w:rPr>
          <w:rFonts w:asciiTheme="majorBidi" w:eastAsia="Calibri" w:hAnsiTheme="majorBidi" w:cstheme="majorBidi"/>
          <w:color w:val="000000"/>
        </w:rPr>
        <w:t xml:space="preserve">) </w:t>
      </w:r>
      <w:r w:rsidR="002D2297" w:rsidRPr="002E6D7D">
        <w:rPr>
          <w:rFonts w:asciiTheme="majorBidi" w:eastAsia="Calibri" w:hAnsiTheme="majorBidi" w:cstheme="majorBidi"/>
          <w:color w:val="000000"/>
        </w:rPr>
        <w:t xml:space="preserve">(UK), </w:t>
      </w:r>
      <w:r w:rsidRPr="002E6D7D">
        <w:rPr>
          <w:rFonts w:asciiTheme="majorBidi" w:eastAsia="Calibri" w:hAnsiTheme="majorBidi" w:cstheme="majorBidi"/>
          <w:color w:val="000000"/>
        </w:rPr>
        <w:t xml:space="preserve">with consideration of anonymity and confidentiality. </w:t>
      </w:r>
      <w:bookmarkStart w:id="160" w:name="_Hlk113177881"/>
      <w:r w:rsidRPr="002E6D7D">
        <w:rPr>
          <w:rFonts w:asciiTheme="majorBidi" w:eastAsia="Calibri" w:hAnsiTheme="majorBidi" w:cstheme="majorBidi"/>
          <w:color w:val="000000"/>
        </w:rPr>
        <w:t xml:space="preserve">Also, participants were informed that they can withdraw their participation in the study at any time if they wish to do so. </w:t>
      </w:r>
      <w:bookmarkEnd w:id="160"/>
    </w:p>
    <w:p w14:paraId="032C4FEA" w14:textId="560264D3" w:rsidR="00D30B2D" w:rsidRPr="002E6D7D" w:rsidRDefault="00D30B2D" w:rsidP="009E14DF">
      <w:pPr>
        <w:shd w:val="clear" w:color="auto" w:fill="FFFFFF"/>
        <w:spacing w:line="360" w:lineRule="auto"/>
        <w:jc w:val="both"/>
        <w:rPr>
          <w:rFonts w:asciiTheme="majorBidi" w:eastAsia="Calibri" w:hAnsiTheme="majorBidi" w:cstheme="majorBidi"/>
          <w:color w:val="000000"/>
        </w:rPr>
      </w:pPr>
    </w:p>
    <w:p w14:paraId="231D7A64" w14:textId="77777777" w:rsidR="005D6478" w:rsidRPr="002E6D7D" w:rsidRDefault="005D6478" w:rsidP="00E328B3">
      <w:pPr>
        <w:pStyle w:val="CommentText"/>
        <w:spacing w:after="0" w:line="360" w:lineRule="auto"/>
        <w:rPr>
          <w:rFonts w:asciiTheme="majorBidi" w:hAnsiTheme="majorBidi" w:cstheme="majorBidi"/>
          <w:noProof/>
          <w:color w:val="000000"/>
          <w:sz w:val="10"/>
          <w:szCs w:val="10"/>
          <w:lang w:bidi="ar-JO"/>
        </w:rPr>
      </w:pPr>
    </w:p>
    <w:p w14:paraId="3CED0B65" w14:textId="5824503C" w:rsidR="005D6478" w:rsidRPr="002E6D7D" w:rsidRDefault="005D6478" w:rsidP="00503683">
      <w:pPr>
        <w:pStyle w:val="Heading4"/>
        <w:rPr>
          <w:rFonts w:asciiTheme="majorBidi" w:hAnsiTheme="majorBidi" w:cstheme="majorBidi"/>
          <w:b/>
          <w:bCs/>
          <w:noProof/>
          <w:sz w:val="28"/>
          <w:szCs w:val="28"/>
        </w:rPr>
      </w:pPr>
      <w:r w:rsidRPr="002E6D7D">
        <w:rPr>
          <w:rFonts w:asciiTheme="majorBidi" w:hAnsiTheme="majorBidi" w:cstheme="majorBidi"/>
          <w:b/>
          <w:bCs/>
          <w:noProof/>
          <w:sz w:val="28"/>
          <w:szCs w:val="28"/>
        </w:rPr>
        <w:t>Outcomes:</w:t>
      </w:r>
    </w:p>
    <w:p w14:paraId="0426F62D" w14:textId="77777777" w:rsidR="006F3522" w:rsidRPr="002E6D7D" w:rsidRDefault="006F3522" w:rsidP="006F3522">
      <w:pPr>
        <w:rPr>
          <w:rFonts w:asciiTheme="majorBidi" w:hAnsiTheme="majorBidi" w:cstheme="majorBidi"/>
        </w:rPr>
      </w:pPr>
    </w:p>
    <w:p w14:paraId="6CDAFCF4" w14:textId="1EEC49B0" w:rsidR="005D6478" w:rsidRPr="002E6D7D" w:rsidRDefault="005D6478" w:rsidP="00E328B3">
      <w:pPr>
        <w:spacing w:line="360" w:lineRule="auto"/>
        <w:jc w:val="both"/>
        <w:rPr>
          <w:rFonts w:asciiTheme="majorBidi" w:hAnsiTheme="majorBidi" w:cstheme="majorBidi"/>
          <w:color w:val="000000"/>
          <w:kern w:val="28"/>
        </w:rPr>
      </w:pPr>
      <w:r w:rsidRPr="002E6D7D">
        <w:rPr>
          <w:rFonts w:asciiTheme="majorBidi" w:hAnsiTheme="majorBidi" w:cstheme="majorBidi"/>
          <w:color w:val="000000"/>
          <w:kern w:val="28"/>
        </w:rPr>
        <w:t>The main purpose of conducting the pilot study was to ensure that the validity and reliability are accep</w:t>
      </w:r>
      <w:r w:rsidR="00B255C7" w:rsidRPr="002E6D7D">
        <w:rPr>
          <w:rFonts w:asciiTheme="majorBidi" w:hAnsiTheme="majorBidi" w:cstheme="majorBidi"/>
          <w:color w:val="000000"/>
          <w:kern w:val="28"/>
        </w:rPr>
        <w:t>t</w:t>
      </w:r>
      <w:r w:rsidR="004F30ED" w:rsidRPr="002E6D7D">
        <w:rPr>
          <w:rFonts w:asciiTheme="majorBidi" w:hAnsiTheme="majorBidi" w:cstheme="majorBidi"/>
          <w:color w:val="000000"/>
          <w:kern w:val="28"/>
        </w:rPr>
        <w:t>able</w:t>
      </w:r>
      <w:r w:rsidR="006F3522" w:rsidRPr="002E6D7D">
        <w:rPr>
          <w:rFonts w:asciiTheme="majorBidi" w:hAnsiTheme="majorBidi" w:cstheme="majorBidi"/>
          <w:color w:val="000000"/>
          <w:kern w:val="28"/>
        </w:rPr>
        <w:t>:</w:t>
      </w:r>
    </w:p>
    <w:p w14:paraId="78C4CEC1" w14:textId="77777777" w:rsidR="006F3522" w:rsidRPr="002E6D7D" w:rsidRDefault="006F3522" w:rsidP="00E328B3">
      <w:pPr>
        <w:spacing w:line="360" w:lineRule="auto"/>
        <w:jc w:val="both"/>
        <w:rPr>
          <w:rFonts w:asciiTheme="majorBidi" w:hAnsiTheme="majorBidi" w:cstheme="majorBidi"/>
          <w:color w:val="000000"/>
          <w:kern w:val="28"/>
        </w:rPr>
      </w:pPr>
    </w:p>
    <w:p w14:paraId="2826FF9F" w14:textId="56BFD20B" w:rsidR="005D6478" w:rsidRPr="002E6D7D" w:rsidRDefault="005D6478" w:rsidP="00E328B3">
      <w:pPr>
        <w:spacing w:line="360" w:lineRule="auto"/>
        <w:jc w:val="both"/>
        <w:rPr>
          <w:rFonts w:asciiTheme="majorBidi" w:hAnsiTheme="majorBidi" w:cstheme="majorBidi"/>
          <w:color w:val="000000"/>
        </w:rPr>
      </w:pPr>
      <w:r w:rsidRPr="002E6D7D">
        <w:rPr>
          <w:rFonts w:asciiTheme="majorBidi" w:hAnsiTheme="majorBidi" w:cstheme="majorBidi"/>
          <w:b/>
          <w:bCs/>
          <w:color w:val="000000"/>
          <w:kern w:val="28"/>
        </w:rPr>
        <w:t>a)</w:t>
      </w:r>
      <w:r w:rsidRPr="002E6D7D">
        <w:rPr>
          <w:rFonts w:asciiTheme="majorBidi" w:hAnsiTheme="majorBidi" w:cstheme="majorBidi"/>
          <w:color w:val="000000"/>
          <w:kern w:val="28"/>
        </w:rPr>
        <w:t xml:space="preserve"> </w:t>
      </w:r>
      <w:r w:rsidRPr="002E6D7D">
        <w:rPr>
          <w:rFonts w:asciiTheme="majorBidi" w:hAnsiTheme="majorBidi" w:cstheme="majorBidi"/>
          <w:b/>
          <w:bCs/>
          <w:color w:val="000000"/>
          <w:kern w:val="28"/>
        </w:rPr>
        <w:t>Reliability</w:t>
      </w:r>
      <w:r w:rsidRPr="002E6D7D">
        <w:rPr>
          <w:rFonts w:asciiTheme="majorBidi" w:hAnsiTheme="majorBidi" w:cstheme="majorBidi"/>
          <w:color w:val="000000"/>
          <w:kern w:val="28"/>
        </w:rPr>
        <w:t xml:space="preserve"> was verified by doing </w:t>
      </w:r>
      <w:r w:rsidRPr="002E6D7D">
        <w:rPr>
          <w:rFonts w:asciiTheme="majorBidi" w:hAnsiTheme="majorBidi" w:cstheme="majorBidi"/>
          <w:color w:val="000000"/>
        </w:rPr>
        <w:t xml:space="preserve">Cronbach’s alpha. This test was applied to the collected data by using SPSS. The score of reliability (from 0 to 1) was 0.81 which is considered an </w:t>
      </w:r>
      <w:r w:rsidR="00B255C7" w:rsidRPr="002E6D7D">
        <w:rPr>
          <w:rFonts w:asciiTheme="majorBidi" w:hAnsiTheme="majorBidi" w:cstheme="majorBidi"/>
          <w:color w:val="000000"/>
        </w:rPr>
        <w:t>acceptable</w:t>
      </w:r>
      <w:r w:rsidRPr="002E6D7D">
        <w:rPr>
          <w:rFonts w:asciiTheme="majorBidi" w:hAnsiTheme="majorBidi" w:cstheme="majorBidi"/>
          <w:color w:val="000000"/>
        </w:rPr>
        <w:t xml:space="preserve"> and good level of reliability </w:t>
      </w:r>
      <w:r w:rsidRPr="002E6D7D">
        <w:rPr>
          <w:rFonts w:asciiTheme="majorBidi" w:hAnsiTheme="majorBidi" w:cstheme="majorBidi"/>
          <w:color w:val="000000"/>
        </w:rPr>
        <w:fldChar w:fldCharType="begin"/>
      </w:r>
      <w:r w:rsidR="00870E60" w:rsidRPr="002E6D7D">
        <w:rPr>
          <w:rFonts w:asciiTheme="majorBidi" w:hAnsiTheme="majorBidi" w:cstheme="majorBidi"/>
          <w:color w:val="000000"/>
        </w:rPr>
        <w:instrText xml:space="preserve"> ADDIN ZOTERO_ITEM CSL_CITATION {"citationID":"a162u6tp8ll","properties":{"formattedCitation":"(Tavakol &amp; Dennick, 2011)","plainCitation":"(Tavakol &amp; Dennick, 2011)","noteIndex":0},"citationItems":[{"id":3181,"uris":["http://zotero.org/users/5820251/items/Z5GWA3NP"],"itemData":{"id":3181,"type":"article-journal","container-title":"International journal of medical education","DOI":"10.5116/ijme.4dfb.8dfd","ISSN":"2042-6372","language":"eng","note":"publisher: IJME","page":"53–55","title":"Making sense of Cronbach's alpha","URL":"https://pubmed.ncbi.nlm.nih.gov/28029643 https://www.ncbi.nlm.nih.gov/pmc/articles/PMC4205511/","volume":"2","author":[{"family":"Tavakol","given":"Mohsen"},{"family":"Dennick","given":"Reg"}],"issued":{"date-parts":[["2011",6]]}}}],"schema":"https://github.com/citation-style-language/schema/raw/master/csl-citation.json"} </w:instrText>
      </w:r>
      <w:r w:rsidRPr="002E6D7D">
        <w:rPr>
          <w:rFonts w:asciiTheme="majorBidi" w:hAnsiTheme="majorBidi" w:cstheme="majorBidi"/>
          <w:color w:val="000000"/>
        </w:rPr>
        <w:fldChar w:fldCharType="separate"/>
      </w:r>
      <w:r w:rsidR="00D415FA" w:rsidRPr="002E6D7D">
        <w:rPr>
          <w:rFonts w:asciiTheme="majorBidi" w:hAnsiTheme="majorBidi" w:cstheme="majorBidi"/>
          <w:color w:val="000000"/>
        </w:rPr>
        <w:t>(Tavakol &amp; Dennick, 2011)</w:t>
      </w:r>
      <w:r w:rsidRPr="002E6D7D">
        <w:rPr>
          <w:rFonts w:asciiTheme="majorBidi" w:hAnsiTheme="majorBidi" w:cstheme="majorBidi"/>
          <w:color w:val="000000"/>
        </w:rPr>
        <w:fldChar w:fldCharType="end"/>
      </w:r>
      <w:r w:rsidRPr="002E6D7D">
        <w:rPr>
          <w:rFonts w:asciiTheme="majorBidi" w:hAnsiTheme="majorBidi" w:cstheme="majorBidi"/>
          <w:color w:val="000000"/>
        </w:rPr>
        <w:t xml:space="preserve">. The split-half method was conducted and was significant (r=0.41, p&lt;0.01). Lastly, test-retest reliability was carried out after 15 days, the researcher applied the second application which was significant (r =0.65, p=0.01, </w:t>
      </w:r>
      <w:r w:rsidR="00092953" w:rsidRPr="002E6D7D">
        <w:rPr>
          <w:rFonts w:asciiTheme="majorBidi" w:hAnsiTheme="majorBidi" w:cstheme="majorBidi"/>
          <w:i/>
          <w:iCs/>
          <w:color w:val="000000"/>
        </w:rPr>
        <w:t>n</w:t>
      </w:r>
      <w:r w:rsidRPr="002E6D7D">
        <w:rPr>
          <w:rFonts w:asciiTheme="majorBidi" w:hAnsiTheme="majorBidi" w:cstheme="majorBidi"/>
          <w:color w:val="000000"/>
        </w:rPr>
        <w:t xml:space="preserve">=47). </w:t>
      </w:r>
    </w:p>
    <w:p w14:paraId="7B294EA6" w14:textId="77777777" w:rsidR="005D6478" w:rsidRPr="002E6D7D" w:rsidRDefault="005D6478" w:rsidP="00E328B3">
      <w:pPr>
        <w:spacing w:line="360" w:lineRule="auto"/>
        <w:jc w:val="both"/>
        <w:rPr>
          <w:rFonts w:asciiTheme="majorBidi" w:hAnsiTheme="majorBidi" w:cstheme="majorBidi"/>
          <w:color w:val="000000"/>
          <w:sz w:val="10"/>
          <w:szCs w:val="10"/>
        </w:rPr>
      </w:pPr>
    </w:p>
    <w:p w14:paraId="7ABB38FA" w14:textId="68706ADA" w:rsidR="005D6478" w:rsidRPr="002E6D7D" w:rsidRDefault="005D6478" w:rsidP="00E328B3">
      <w:pPr>
        <w:spacing w:line="360" w:lineRule="auto"/>
        <w:jc w:val="both"/>
        <w:rPr>
          <w:rFonts w:asciiTheme="majorBidi" w:hAnsiTheme="majorBidi" w:cstheme="majorBidi"/>
          <w:color w:val="000000"/>
        </w:rPr>
      </w:pPr>
      <w:r w:rsidRPr="002E6D7D">
        <w:rPr>
          <w:rFonts w:asciiTheme="majorBidi" w:hAnsiTheme="majorBidi" w:cstheme="majorBidi"/>
          <w:b/>
          <w:bCs/>
          <w:color w:val="000000"/>
          <w:kern w:val="28"/>
        </w:rPr>
        <w:lastRenderedPageBreak/>
        <w:t>b) Validity</w:t>
      </w:r>
      <w:r w:rsidRPr="002E6D7D">
        <w:rPr>
          <w:rFonts w:asciiTheme="majorBidi" w:hAnsiTheme="majorBidi" w:cstheme="majorBidi"/>
          <w:color w:val="000000"/>
          <w:kern w:val="28"/>
        </w:rPr>
        <w:t xml:space="preserve"> was measured through these tests: the surveys were accepted by some experts in the field from the UK and UAE which includes</w:t>
      </w:r>
      <w:r w:rsidR="00503683" w:rsidRPr="002E6D7D">
        <w:rPr>
          <w:rFonts w:asciiTheme="majorBidi" w:hAnsiTheme="majorBidi" w:cstheme="majorBidi"/>
          <w:color w:val="000000"/>
          <w:kern w:val="28"/>
        </w:rPr>
        <w:t>.</w:t>
      </w:r>
      <w:r w:rsidRPr="002E6D7D">
        <w:rPr>
          <w:rFonts w:asciiTheme="majorBidi" w:hAnsiTheme="majorBidi" w:cstheme="majorBidi"/>
          <w:color w:val="000000"/>
          <w:kern w:val="28"/>
        </w:rPr>
        <w:t xml:space="preserve"> </w:t>
      </w:r>
      <w:r w:rsidRPr="002E6D7D">
        <w:rPr>
          <w:rFonts w:asciiTheme="majorBidi" w:hAnsiTheme="majorBidi" w:cstheme="majorBidi"/>
        </w:rPr>
        <w:t xml:space="preserve">The PhD research </w:t>
      </w:r>
      <w:r w:rsidR="00E608E6" w:rsidRPr="002E6D7D">
        <w:rPr>
          <w:rFonts w:asciiTheme="majorBidi" w:hAnsiTheme="majorBidi" w:cstheme="majorBidi"/>
        </w:rPr>
        <w:t>supervisor’s</w:t>
      </w:r>
      <w:r w:rsidRPr="002E6D7D">
        <w:rPr>
          <w:rFonts w:asciiTheme="majorBidi" w:hAnsiTheme="majorBidi" w:cstheme="majorBidi"/>
          <w:color w:val="000000"/>
          <w:kern w:val="28"/>
        </w:rPr>
        <w:t xml:space="preserve"> internal consistency was significant </w:t>
      </w:r>
      <w:r w:rsidR="00A3723B" w:rsidRPr="002E6D7D">
        <w:rPr>
          <w:rFonts w:asciiTheme="majorBidi" w:hAnsiTheme="majorBidi" w:cstheme="majorBidi"/>
          <w:color w:val="000000"/>
          <w:kern w:val="28"/>
        </w:rPr>
        <w:t>at</w:t>
      </w:r>
      <w:r w:rsidRPr="002E6D7D">
        <w:rPr>
          <w:rFonts w:asciiTheme="majorBidi" w:hAnsiTheme="majorBidi" w:cstheme="majorBidi"/>
          <w:color w:val="000000"/>
          <w:kern w:val="28"/>
        </w:rPr>
        <w:t xml:space="preserve"> this level (</w:t>
      </w:r>
      <w:r w:rsidRPr="002E6D7D">
        <w:rPr>
          <w:rFonts w:asciiTheme="majorBidi" w:hAnsiTheme="majorBidi" w:cstheme="majorBidi"/>
          <w:color w:val="000000"/>
        </w:rPr>
        <w:t>r= 0.25 to 0.78, p&lt;0.05)</w:t>
      </w:r>
      <w:r w:rsidR="00A3723B" w:rsidRPr="002E6D7D">
        <w:rPr>
          <w:rFonts w:asciiTheme="majorBidi" w:hAnsiTheme="majorBidi" w:cstheme="majorBidi"/>
          <w:color w:val="000000"/>
        </w:rPr>
        <w:t xml:space="preserve">. </w:t>
      </w:r>
      <w:r w:rsidRPr="002E6D7D">
        <w:rPr>
          <w:rFonts w:asciiTheme="majorBidi" w:hAnsiTheme="majorBidi" w:cstheme="majorBidi"/>
          <w:color w:val="000000"/>
        </w:rPr>
        <w:t xml:space="preserve">Discriminatory validity between the upper group and lower group in the questionnaire, (t = 25.67, p=0.001, </w:t>
      </w:r>
      <w:r w:rsidR="00092953" w:rsidRPr="002E6D7D">
        <w:rPr>
          <w:rFonts w:asciiTheme="majorBidi" w:hAnsiTheme="majorBidi" w:cstheme="majorBidi"/>
          <w:i/>
          <w:iCs/>
          <w:color w:val="000000"/>
        </w:rPr>
        <w:t>n</w:t>
      </w:r>
      <w:r w:rsidRPr="002E6D7D">
        <w:rPr>
          <w:rFonts w:asciiTheme="majorBidi" w:hAnsiTheme="majorBidi" w:cstheme="majorBidi"/>
          <w:color w:val="000000"/>
        </w:rPr>
        <w:t xml:space="preserve">=48) was in favour of the upper group, which means the questionnaire has good discriminatory validity. </w:t>
      </w:r>
    </w:p>
    <w:p w14:paraId="7B85C6A1" w14:textId="6C9A2197" w:rsidR="005D6478" w:rsidRPr="002E6D7D" w:rsidRDefault="005D6478" w:rsidP="00E328B3">
      <w:pPr>
        <w:shd w:val="clear" w:color="auto" w:fill="FFFFFF"/>
        <w:spacing w:line="360" w:lineRule="auto"/>
        <w:jc w:val="both"/>
        <w:rPr>
          <w:rFonts w:asciiTheme="majorBidi" w:hAnsiTheme="majorBidi" w:cstheme="majorBidi"/>
          <w:color w:val="000000"/>
        </w:rPr>
      </w:pPr>
      <w:r w:rsidRPr="002E6D7D">
        <w:rPr>
          <w:rFonts w:asciiTheme="majorBidi" w:hAnsiTheme="majorBidi" w:cstheme="majorBidi"/>
          <w:color w:val="000000"/>
        </w:rPr>
        <w:t xml:space="preserve">The questionnaire (survey) based on the outcome of validity and reliability </w:t>
      </w:r>
      <w:r w:rsidR="00A3723B" w:rsidRPr="002E6D7D">
        <w:rPr>
          <w:rFonts w:asciiTheme="majorBidi" w:hAnsiTheme="majorBidi" w:cstheme="majorBidi"/>
          <w:color w:val="000000"/>
        </w:rPr>
        <w:t>was</w:t>
      </w:r>
      <w:r w:rsidRPr="002E6D7D">
        <w:rPr>
          <w:rFonts w:asciiTheme="majorBidi" w:hAnsiTheme="majorBidi" w:cstheme="majorBidi"/>
          <w:color w:val="000000"/>
        </w:rPr>
        <w:t xml:space="preserve"> validated and c</w:t>
      </w:r>
      <w:r w:rsidR="00A3723B" w:rsidRPr="002E6D7D">
        <w:rPr>
          <w:rFonts w:asciiTheme="majorBidi" w:hAnsiTheme="majorBidi" w:cstheme="majorBidi"/>
          <w:color w:val="000000"/>
        </w:rPr>
        <w:t>ould then</w:t>
      </w:r>
      <w:r w:rsidRPr="002E6D7D">
        <w:rPr>
          <w:rFonts w:asciiTheme="majorBidi" w:hAnsiTheme="majorBidi" w:cstheme="majorBidi"/>
          <w:color w:val="000000"/>
        </w:rPr>
        <w:t xml:space="preserve"> be used in a real study. </w:t>
      </w:r>
    </w:p>
    <w:p w14:paraId="5621F969" w14:textId="7C7D7812" w:rsidR="005D6478" w:rsidRPr="002E6D7D" w:rsidRDefault="005D6478" w:rsidP="00503683">
      <w:pPr>
        <w:pStyle w:val="Heading3"/>
        <w:numPr>
          <w:ilvl w:val="0"/>
          <w:numId w:val="0"/>
        </w:numPr>
        <w:ind w:left="720"/>
        <w:rPr>
          <w:rFonts w:asciiTheme="majorBidi" w:hAnsiTheme="majorBidi" w:cstheme="majorBidi"/>
        </w:rPr>
      </w:pPr>
    </w:p>
    <w:p w14:paraId="74745168" w14:textId="77777777" w:rsidR="00503683" w:rsidRPr="002E6D7D" w:rsidRDefault="00503683" w:rsidP="00503683">
      <w:pPr>
        <w:rPr>
          <w:rFonts w:asciiTheme="majorBidi" w:hAnsiTheme="majorBidi" w:cstheme="majorBidi"/>
        </w:rPr>
      </w:pPr>
    </w:p>
    <w:p w14:paraId="706A12C6" w14:textId="45BB03CC" w:rsidR="005D6478" w:rsidRPr="002E6D7D" w:rsidRDefault="005D6478" w:rsidP="00503683">
      <w:pPr>
        <w:pStyle w:val="Heading3"/>
        <w:rPr>
          <w:rFonts w:asciiTheme="majorBidi" w:hAnsiTheme="majorBidi" w:cstheme="majorBidi"/>
          <w:b/>
          <w:bCs/>
          <w:sz w:val="28"/>
          <w:szCs w:val="28"/>
        </w:rPr>
      </w:pPr>
      <w:bookmarkStart w:id="161" w:name="_Toc128520815"/>
      <w:r w:rsidRPr="002E6D7D">
        <w:rPr>
          <w:rFonts w:asciiTheme="majorBidi" w:hAnsiTheme="majorBidi" w:cstheme="majorBidi"/>
          <w:b/>
          <w:bCs/>
          <w:sz w:val="28"/>
          <w:szCs w:val="28"/>
        </w:rPr>
        <w:t>Pilot qualitative study:</w:t>
      </w:r>
      <w:bookmarkEnd w:id="161"/>
    </w:p>
    <w:p w14:paraId="305F29C5" w14:textId="77777777" w:rsidR="005D6478" w:rsidRPr="002E6D7D" w:rsidRDefault="005D6478" w:rsidP="00E328B3">
      <w:pPr>
        <w:shd w:val="clear" w:color="auto" w:fill="FFFFFF"/>
        <w:spacing w:line="360" w:lineRule="auto"/>
        <w:jc w:val="both"/>
        <w:rPr>
          <w:rFonts w:asciiTheme="majorBidi" w:hAnsiTheme="majorBidi" w:cstheme="majorBidi"/>
          <w:color w:val="000000"/>
          <w:sz w:val="10"/>
          <w:szCs w:val="10"/>
        </w:rPr>
      </w:pPr>
    </w:p>
    <w:p w14:paraId="6EDDA1F0" w14:textId="6B6AA3AF" w:rsidR="001B175A" w:rsidRPr="002E6D7D" w:rsidRDefault="005D6478" w:rsidP="001B175A">
      <w:pPr>
        <w:shd w:val="clear" w:color="auto" w:fill="FFFFFF"/>
        <w:spacing w:line="360" w:lineRule="auto"/>
        <w:jc w:val="both"/>
        <w:rPr>
          <w:rFonts w:asciiTheme="majorBidi" w:hAnsiTheme="majorBidi" w:cstheme="majorBidi"/>
          <w:color w:val="000000"/>
        </w:rPr>
      </w:pPr>
      <w:r w:rsidRPr="002E6D7D">
        <w:rPr>
          <w:rFonts w:asciiTheme="majorBidi" w:hAnsiTheme="majorBidi" w:cstheme="majorBidi"/>
          <w:color w:val="000000"/>
        </w:rPr>
        <w:t xml:space="preserve">The researcher randomly chose 10 postgraduate </w:t>
      </w:r>
      <w:r w:rsidR="00A3723B" w:rsidRPr="002E6D7D">
        <w:rPr>
          <w:rFonts w:asciiTheme="majorBidi" w:hAnsiTheme="majorBidi" w:cstheme="majorBidi"/>
          <w:color w:val="000000"/>
        </w:rPr>
        <w:t>U</w:t>
      </w:r>
      <w:r w:rsidRPr="002E6D7D">
        <w:rPr>
          <w:rFonts w:asciiTheme="majorBidi" w:hAnsiTheme="majorBidi" w:cstheme="majorBidi"/>
          <w:color w:val="000000"/>
        </w:rPr>
        <w:t xml:space="preserve">niversity students, six of them from Gulf countries </w:t>
      </w:r>
      <w:r w:rsidR="00E608E6" w:rsidRPr="002E6D7D">
        <w:rPr>
          <w:rFonts w:asciiTheme="majorBidi" w:hAnsiTheme="majorBidi" w:cstheme="majorBidi"/>
          <w:color w:val="000000"/>
        </w:rPr>
        <w:t>an</w:t>
      </w:r>
      <w:r w:rsidRPr="002E6D7D">
        <w:rPr>
          <w:rFonts w:asciiTheme="majorBidi" w:hAnsiTheme="majorBidi" w:cstheme="majorBidi"/>
          <w:color w:val="000000"/>
        </w:rPr>
        <w:t xml:space="preserve"> </w:t>
      </w:r>
      <w:r w:rsidR="00E608E6" w:rsidRPr="002E6D7D">
        <w:rPr>
          <w:rFonts w:asciiTheme="majorBidi" w:hAnsiTheme="majorBidi" w:cstheme="majorBidi"/>
          <w:color w:val="000000"/>
        </w:rPr>
        <w:t>Arabic native speaker</w:t>
      </w:r>
      <w:r w:rsidRPr="002E6D7D">
        <w:rPr>
          <w:rFonts w:asciiTheme="majorBidi" w:hAnsiTheme="majorBidi" w:cstheme="majorBidi"/>
          <w:color w:val="000000"/>
        </w:rPr>
        <w:t xml:space="preserve">, and the other four was English native speaker. The aim and purpose of the study, consent form, confidentiality, information sheet, and ability to withdraw at any time were provided to them and the process of conducting the qualitative study and the nature of the interviews were verbally explained to them. After completing these </w:t>
      </w:r>
      <w:r w:rsidR="00E608E6" w:rsidRPr="002E6D7D">
        <w:rPr>
          <w:rFonts w:asciiTheme="majorBidi" w:hAnsiTheme="majorBidi" w:cstheme="majorBidi"/>
          <w:color w:val="000000"/>
        </w:rPr>
        <w:t>10</w:t>
      </w:r>
      <w:r w:rsidRPr="002E6D7D">
        <w:rPr>
          <w:rFonts w:asciiTheme="majorBidi" w:hAnsiTheme="majorBidi" w:cstheme="majorBidi"/>
          <w:color w:val="000000"/>
        </w:rPr>
        <w:t xml:space="preserve"> interviews, the researcher amended some of the interview questions with approval from the research supervisors at the University of Hertfordshire</w:t>
      </w:r>
      <w:r w:rsidR="00D25CEE" w:rsidRPr="002E6D7D">
        <w:rPr>
          <w:rFonts w:asciiTheme="majorBidi" w:hAnsiTheme="majorBidi" w:cstheme="majorBidi"/>
          <w:color w:val="000000"/>
        </w:rPr>
        <w:t xml:space="preserve"> (UH)</w:t>
      </w:r>
      <w:r w:rsidRPr="002E6D7D">
        <w:rPr>
          <w:rFonts w:asciiTheme="majorBidi" w:hAnsiTheme="majorBidi" w:cstheme="majorBidi"/>
          <w:color w:val="000000"/>
        </w:rPr>
        <w:t xml:space="preserve">. </w:t>
      </w:r>
    </w:p>
    <w:p w14:paraId="158EA75B" w14:textId="77777777" w:rsidR="005D6478" w:rsidRPr="002E6D7D" w:rsidRDefault="005D6478" w:rsidP="00E328B3">
      <w:pPr>
        <w:spacing w:line="360" w:lineRule="auto"/>
        <w:jc w:val="both"/>
        <w:rPr>
          <w:rFonts w:asciiTheme="majorBidi" w:hAnsiTheme="majorBidi" w:cstheme="majorBidi"/>
          <w:color w:val="000000"/>
          <w:sz w:val="20"/>
          <w:szCs w:val="20"/>
        </w:rPr>
      </w:pPr>
    </w:p>
    <w:p w14:paraId="1CB6FC97" w14:textId="4C7FB5C0" w:rsidR="005D6478" w:rsidRPr="002E6D7D" w:rsidRDefault="005D6478" w:rsidP="00276E21">
      <w:pPr>
        <w:pStyle w:val="Heading2"/>
        <w:rPr>
          <w:rFonts w:asciiTheme="majorBidi" w:hAnsiTheme="majorBidi"/>
          <w:b/>
          <w:bCs/>
          <w:color w:val="000000" w:themeColor="text1"/>
          <w:sz w:val="28"/>
          <w:szCs w:val="28"/>
        </w:rPr>
      </w:pPr>
      <w:bookmarkStart w:id="162" w:name="_Toc128520816"/>
      <w:r w:rsidRPr="002E6D7D">
        <w:rPr>
          <w:rFonts w:asciiTheme="majorBidi" w:hAnsiTheme="majorBidi"/>
          <w:b/>
          <w:bCs/>
          <w:color w:val="000000" w:themeColor="text1"/>
          <w:sz w:val="28"/>
          <w:szCs w:val="28"/>
        </w:rPr>
        <w:t>Research methods</w:t>
      </w:r>
      <w:bookmarkEnd w:id="154"/>
      <w:bookmarkEnd w:id="162"/>
    </w:p>
    <w:p w14:paraId="1AF01087" w14:textId="77777777" w:rsidR="00276E21" w:rsidRPr="002E6D7D" w:rsidRDefault="00276E21" w:rsidP="00276E21">
      <w:pPr>
        <w:rPr>
          <w:rFonts w:asciiTheme="majorBidi" w:eastAsia="Calibri" w:hAnsiTheme="majorBidi" w:cstheme="majorBidi"/>
        </w:rPr>
      </w:pPr>
    </w:p>
    <w:p w14:paraId="4CF1E2DD" w14:textId="637036A2" w:rsidR="00002E29" w:rsidRPr="002E6D7D" w:rsidRDefault="005D6478" w:rsidP="001B175A">
      <w:pPr>
        <w:spacing w:line="360" w:lineRule="auto"/>
        <w:jc w:val="both"/>
        <w:rPr>
          <w:rFonts w:asciiTheme="majorBidi" w:hAnsiTheme="majorBidi" w:cstheme="majorBidi"/>
          <w:color w:val="000000"/>
        </w:rPr>
      </w:pPr>
      <w:bookmarkStart w:id="163" w:name="_Toc48754426"/>
      <w:r w:rsidRPr="002E6D7D">
        <w:rPr>
          <w:rFonts w:asciiTheme="majorBidi" w:hAnsiTheme="majorBidi" w:cstheme="majorBidi"/>
          <w:color w:val="000000"/>
        </w:rPr>
        <w:t xml:space="preserve">In the current research, mixed methods were adopted to complement each other effectively. </w:t>
      </w:r>
      <w:r w:rsidRPr="002E6D7D">
        <w:rPr>
          <w:rFonts w:asciiTheme="majorBidi" w:hAnsiTheme="majorBidi" w:cstheme="majorBidi"/>
          <w:bCs/>
          <w:color w:val="000000"/>
        </w:rPr>
        <w:t>Using a combination of both methods (quantitative and qualitative)</w:t>
      </w:r>
      <w:r w:rsidRPr="002E6D7D">
        <w:rPr>
          <w:rFonts w:asciiTheme="majorBidi" w:hAnsiTheme="majorBidi" w:cstheme="majorBidi"/>
          <w:color w:val="000000"/>
        </w:rPr>
        <w:t xml:space="preserve"> allows for more robust analyses and takes advantage of the strengths of each method </w:t>
      </w:r>
      <w:r w:rsidR="009C0B2E" w:rsidRPr="002E6D7D">
        <w:rPr>
          <w:rFonts w:asciiTheme="majorBidi" w:hAnsiTheme="majorBidi" w:cstheme="majorBidi"/>
          <w:color w:val="000000"/>
        </w:rPr>
        <w:t>(Bryman, 2008).</w:t>
      </w:r>
      <w:r w:rsidRPr="002E6D7D">
        <w:rPr>
          <w:rFonts w:asciiTheme="majorBidi" w:eastAsia="Calibri" w:hAnsiTheme="majorBidi" w:cstheme="majorBidi"/>
          <w:color w:val="000000"/>
        </w:rPr>
        <w:t xml:space="preserve"> The integration of quantitative and qualitative data can enhance the value of mixed methods research </w:t>
      </w:r>
      <w:r w:rsidRPr="002E6D7D">
        <w:rPr>
          <w:rFonts w:asciiTheme="majorBidi" w:hAnsiTheme="majorBidi" w:cstheme="majorBidi"/>
          <w:color w:val="000000"/>
        </w:rPr>
        <w:t>(Bryman, 2008).</w:t>
      </w:r>
    </w:p>
    <w:p w14:paraId="61B699A8" w14:textId="77777777" w:rsidR="005D6478" w:rsidRPr="002E6D7D" w:rsidRDefault="005D6478" w:rsidP="00E328B3">
      <w:pPr>
        <w:spacing w:line="360" w:lineRule="auto"/>
        <w:jc w:val="both"/>
        <w:rPr>
          <w:rFonts w:asciiTheme="majorBidi" w:hAnsiTheme="majorBidi" w:cstheme="majorBidi"/>
          <w:color w:val="000000"/>
          <w:sz w:val="10"/>
          <w:szCs w:val="10"/>
        </w:rPr>
      </w:pPr>
    </w:p>
    <w:p w14:paraId="35319DE5" w14:textId="170A4082" w:rsidR="005D6478" w:rsidRPr="002E6D7D" w:rsidRDefault="005D6478" w:rsidP="001F1841">
      <w:pPr>
        <w:autoSpaceDE w:val="0"/>
        <w:autoSpaceDN w:val="0"/>
        <w:adjustRightInd w:val="0"/>
        <w:spacing w:line="360" w:lineRule="auto"/>
        <w:jc w:val="both"/>
        <w:rPr>
          <w:rFonts w:asciiTheme="majorBidi" w:hAnsiTheme="majorBidi" w:cstheme="majorBidi"/>
          <w:color w:val="000000"/>
        </w:rPr>
      </w:pPr>
      <w:r w:rsidRPr="002E6D7D">
        <w:rPr>
          <w:rFonts w:asciiTheme="majorBidi" w:eastAsia="Calibri" w:hAnsiTheme="majorBidi" w:cstheme="majorBidi"/>
          <w:color w:val="000000"/>
        </w:rPr>
        <w:t xml:space="preserve">Qualitative data can be used to assess the validity of quantitative findings </w:t>
      </w:r>
      <w:r w:rsidRPr="002E6D7D">
        <w:rPr>
          <w:rFonts w:asciiTheme="majorBidi" w:hAnsiTheme="majorBidi" w:cstheme="majorBidi"/>
          <w:color w:val="000000"/>
        </w:rPr>
        <w:t xml:space="preserve">(Creswell &amp; Clark, 2007). </w:t>
      </w:r>
      <w:r w:rsidRPr="002E6D7D">
        <w:rPr>
          <w:rFonts w:asciiTheme="majorBidi" w:eastAsia="Calibri" w:hAnsiTheme="majorBidi" w:cstheme="majorBidi"/>
          <w:color w:val="000000"/>
        </w:rPr>
        <w:t xml:space="preserve">Quantitative data can also be used to help generate the qualitative sample or explain findings from the qualitative data. Qualitative inquiry can inform the development or refinement of quantitative instruments or interventions or generate hypotheses in the qualitative component for testing in the quantitative component </w:t>
      </w:r>
      <w:r w:rsidR="009C0B2E" w:rsidRPr="002E6D7D">
        <w:rPr>
          <w:rFonts w:asciiTheme="majorBidi" w:hAnsiTheme="majorBidi" w:cstheme="majorBidi"/>
          <w:color w:val="000000"/>
        </w:rPr>
        <w:t>(Bryman, 2008).</w:t>
      </w:r>
    </w:p>
    <w:p w14:paraId="4B832831" w14:textId="77777777" w:rsidR="005D6478" w:rsidRPr="002E6D7D" w:rsidRDefault="005D6478" w:rsidP="00E328B3">
      <w:pPr>
        <w:autoSpaceDE w:val="0"/>
        <w:autoSpaceDN w:val="0"/>
        <w:adjustRightInd w:val="0"/>
        <w:spacing w:line="360" w:lineRule="auto"/>
        <w:jc w:val="both"/>
        <w:rPr>
          <w:rFonts w:asciiTheme="majorBidi" w:eastAsia="Calibri" w:hAnsiTheme="majorBidi" w:cstheme="majorBidi"/>
          <w:color w:val="000000"/>
          <w:sz w:val="10"/>
          <w:szCs w:val="10"/>
        </w:rPr>
      </w:pPr>
    </w:p>
    <w:p w14:paraId="01A9BD04" w14:textId="097EAD73" w:rsidR="005D6478" w:rsidRPr="002E6D7D" w:rsidRDefault="005D6478" w:rsidP="00A3723B">
      <w:pPr>
        <w:autoSpaceDE w:val="0"/>
        <w:autoSpaceDN w:val="0"/>
        <w:adjustRightInd w:val="0"/>
        <w:spacing w:line="360" w:lineRule="auto"/>
        <w:jc w:val="both"/>
        <w:rPr>
          <w:rFonts w:asciiTheme="majorBidi" w:hAnsiTheme="majorBidi" w:cstheme="majorBidi"/>
          <w:color w:val="000000"/>
        </w:rPr>
      </w:pPr>
      <w:r w:rsidRPr="002E6D7D">
        <w:rPr>
          <w:rFonts w:asciiTheme="majorBidi" w:eastAsia="Calibri" w:hAnsiTheme="majorBidi" w:cstheme="majorBidi"/>
          <w:color w:val="000000"/>
        </w:rPr>
        <w:t xml:space="preserve">Creswell et al. (2003) also added that in mixed-methods sequential designs, the quantitative and qualitative phases are connected, in the stage when the first phase of the study (quantitative) results of the data analysis inform the data collection in the second phase of the study (qualitative). In the sequential explanatory design, a researcher connects the two phases while </w:t>
      </w:r>
      <w:r w:rsidRPr="002E6D7D">
        <w:rPr>
          <w:rFonts w:asciiTheme="majorBidi" w:eastAsia="Calibri" w:hAnsiTheme="majorBidi" w:cstheme="majorBidi"/>
          <w:color w:val="000000"/>
        </w:rPr>
        <w:lastRenderedPageBreak/>
        <w:t xml:space="preserve">selecting the participants for the qualitative follow-up analysis based on the quantitative results from the first phase </w:t>
      </w:r>
      <w:r w:rsidR="009C0B2E" w:rsidRPr="002E6D7D">
        <w:rPr>
          <w:rFonts w:asciiTheme="majorBidi" w:hAnsiTheme="majorBidi" w:cstheme="majorBidi"/>
          <w:color w:val="000000"/>
        </w:rPr>
        <w:t xml:space="preserve">(Bryman, 2008). </w:t>
      </w:r>
      <w:r w:rsidRPr="002E6D7D">
        <w:rPr>
          <w:rFonts w:asciiTheme="majorBidi" w:hAnsiTheme="majorBidi" w:cstheme="majorBidi"/>
          <w:color w:val="000000"/>
        </w:rPr>
        <w:t xml:space="preserve">The rationale for this study approach is that the quantitative data and their subsequent analysis provide a general understanding of the research problem. The qualitative data and their analysis refine and explain those statistical results by exploring participants’ views in more depth </w:t>
      </w:r>
      <w:r w:rsidR="00EB0900" w:rsidRPr="002E6D7D">
        <w:rPr>
          <w:rFonts w:asciiTheme="majorBidi" w:hAnsiTheme="majorBidi" w:cstheme="majorBidi"/>
          <w:color w:val="000000"/>
        </w:rPr>
        <w:t>(Creswell &amp; Clark, 2007)</w:t>
      </w:r>
      <w:r w:rsidRPr="002E6D7D">
        <w:rPr>
          <w:rFonts w:asciiTheme="majorBidi" w:hAnsiTheme="majorBidi" w:cstheme="majorBidi"/>
          <w:color w:val="000000"/>
        </w:rPr>
        <w:t xml:space="preserve">. </w:t>
      </w:r>
      <w:r w:rsidRPr="002E6D7D">
        <w:rPr>
          <w:rFonts w:asciiTheme="majorBidi" w:hAnsiTheme="majorBidi" w:cstheme="majorBidi"/>
          <w:bCs/>
          <w:color w:val="000000"/>
        </w:rPr>
        <w:t xml:space="preserve">The limitation of the mixed methods study is the feasibility of resources and the lengthy time to collect and analyse both data </w:t>
      </w:r>
      <w:r w:rsidR="00EB0900" w:rsidRPr="002E6D7D">
        <w:rPr>
          <w:rFonts w:asciiTheme="majorBidi" w:hAnsiTheme="majorBidi" w:cstheme="majorBidi"/>
          <w:color w:val="000000"/>
        </w:rPr>
        <w:t xml:space="preserve">(Creswell &amp; Clark, 2007). </w:t>
      </w:r>
      <w:r w:rsidR="00A3723B" w:rsidRPr="002E6D7D">
        <w:rPr>
          <w:rFonts w:asciiTheme="majorBidi" w:hAnsiTheme="majorBidi" w:cstheme="majorBidi"/>
          <w:color w:val="000000"/>
        </w:rPr>
        <w:t>As already pointed out, i</w:t>
      </w:r>
      <w:r w:rsidRPr="002E6D7D">
        <w:rPr>
          <w:rFonts w:asciiTheme="majorBidi" w:hAnsiTheme="majorBidi" w:cstheme="majorBidi"/>
          <w:color w:val="000000"/>
        </w:rPr>
        <w:t>n the current research, a three-phased mixed method sequential explanatory study was used: a) Systematic literature review; b) Quantitative study; and c) Qualitative studies</w:t>
      </w:r>
      <w:r w:rsidR="00A3723B" w:rsidRPr="002E6D7D">
        <w:rPr>
          <w:rFonts w:asciiTheme="majorBidi" w:hAnsiTheme="majorBidi" w:cstheme="majorBidi"/>
          <w:color w:val="000000"/>
        </w:rPr>
        <w:t>.</w:t>
      </w:r>
    </w:p>
    <w:p w14:paraId="67C4F46E" w14:textId="77777777" w:rsidR="005D6478" w:rsidRPr="002E6D7D" w:rsidRDefault="005D6478" w:rsidP="00E328B3">
      <w:pPr>
        <w:autoSpaceDE w:val="0"/>
        <w:autoSpaceDN w:val="0"/>
        <w:adjustRightInd w:val="0"/>
        <w:spacing w:line="360" w:lineRule="auto"/>
        <w:jc w:val="both"/>
        <w:rPr>
          <w:rFonts w:asciiTheme="majorBidi" w:hAnsiTheme="majorBidi" w:cstheme="majorBidi"/>
          <w:color w:val="000000"/>
          <w:sz w:val="10"/>
          <w:szCs w:val="10"/>
        </w:rPr>
      </w:pPr>
    </w:p>
    <w:p w14:paraId="09E1FFB9" w14:textId="3E8346C7" w:rsidR="005D6478" w:rsidRPr="002E6D7D" w:rsidRDefault="005D6478" w:rsidP="00E328B3">
      <w:pPr>
        <w:spacing w:line="360" w:lineRule="auto"/>
        <w:jc w:val="both"/>
        <w:rPr>
          <w:rFonts w:asciiTheme="majorBidi" w:hAnsiTheme="majorBidi" w:cstheme="majorBidi"/>
          <w:color w:val="000000"/>
        </w:rPr>
      </w:pPr>
      <w:r w:rsidRPr="002E6D7D">
        <w:rPr>
          <w:rFonts w:asciiTheme="majorBidi" w:hAnsiTheme="majorBidi" w:cstheme="majorBidi"/>
          <w:color w:val="000000"/>
          <w:shd w:val="clear" w:color="auto" w:fill="FEFEFE"/>
        </w:rPr>
        <w:t xml:space="preserve">The two main methods used in survey research are probability sampling and non-probability sampling. </w:t>
      </w:r>
      <w:r w:rsidRPr="002E6D7D">
        <w:rPr>
          <w:rFonts w:asciiTheme="majorBidi" w:hAnsiTheme="majorBidi" w:cstheme="majorBidi"/>
          <w:color w:val="000000"/>
        </w:rPr>
        <w:t xml:space="preserve">Probability sampling includes (simple random, systematic, stratified and cluster sampling) which means that every member of the population has a chance of being selected. They are representative of the whole population </w:t>
      </w:r>
      <w:r w:rsidRPr="002E6D7D">
        <w:rPr>
          <w:rFonts w:asciiTheme="majorBidi" w:hAnsiTheme="majorBidi" w:cstheme="majorBidi"/>
          <w:color w:val="000000"/>
        </w:rPr>
        <w:fldChar w:fldCharType="begin"/>
      </w:r>
      <w:r w:rsidR="00D415FA" w:rsidRPr="002E6D7D">
        <w:rPr>
          <w:rFonts w:asciiTheme="majorBidi" w:hAnsiTheme="majorBidi" w:cstheme="majorBidi"/>
          <w:color w:val="000000"/>
        </w:rPr>
        <w:instrText xml:space="preserve"> ADDIN ZOTERO_ITEM CSL_CITATION {"citationID":"a1ek9c976u9","properties":{"formattedCitation":"(A. Bryman, 2008)","plainCitation":"(A. Bryman, 2008)","noteIndex":0},"citationItems":[{"id":61,"uris":["http://zotero.org/users/5820251/items/3BBVDTHD"],"itemData":{"id":61,"type":"book","title":"Social research methods","volume":"null","author":[{"family":"Bryman","given":"A."}],"collection-editor":[{"family":"ed","given":"3rd"}],"issued":{"date-parts":[["2008"]]}}}],"schema":"https://github.com/citation-style-language/schema/raw/master/csl-citation.json"} </w:instrText>
      </w:r>
      <w:r w:rsidRPr="002E6D7D">
        <w:rPr>
          <w:rFonts w:asciiTheme="majorBidi" w:hAnsiTheme="majorBidi" w:cstheme="majorBidi"/>
          <w:color w:val="000000"/>
        </w:rPr>
        <w:fldChar w:fldCharType="separate"/>
      </w:r>
      <w:r w:rsidR="00D415FA" w:rsidRPr="002E6D7D">
        <w:rPr>
          <w:rFonts w:asciiTheme="majorBidi" w:hAnsiTheme="majorBidi" w:cstheme="majorBidi"/>
          <w:color w:val="000000"/>
        </w:rPr>
        <w:t>(Bryman, 2008)</w:t>
      </w:r>
      <w:r w:rsidRPr="002E6D7D">
        <w:rPr>
          <w:rFonts w:asciiTheme="majorBidi" w:hAnsiTheme="majorBidi" w:cstheme="majorBidi"/>
          <w:color w:val="000000"/>
        </w:rPr>
        <w:fldChar w:fldCharType="end"/>
      </w:r>
      <w:r w:rsidRPr="002E6D7D">
        <w:rPr>
          <w:rFonts w:asciiTheme="majorBidi" w:hAnsiTheme="majorBidi" w:cstheme="majorBidi"/>
          <w:color w:val="000000"/>
        </w:rPr>
        <w:t>. A non-probability sampling includes (purposive sampling, snowball sampling and convenience sampling) which is</w:t>
      </w:r>
      <w:r w:rsidRPr="002E6D7D">
        <w:rPr>
          <w:rFonts w:asciiTheme="majorBidi" w:hAnsiTheme="majorBidi" w:cstheme="majorBidi"/>
          <w:color w:val="000000"/>
          <w:shd w:val="clear" w:color="auto" w:fill="FFFFFF"/>
        </w:rPr>
        <w:t xml:space="preserve"> easier and cheaper to access, but it has a higher risk of sample bias and is not appropriate to use to make valid statistical inferences about the whole population </w:t>
      </w:r>
      <w:r w:rsidRPr="002E6D7D">
        <w:rPr>
          <w:rFonts w:asciiTheme="majorBidi" w:hAnsiTheme="majorBidi" w:cstheme="majorBidi"/>
          <w:color w:val="000000"/>
        </w:rPr>
        <w:fldChar w:fldCharType="begin"/>
      </w:r>
      <w:r w:rsidR="00D415FA" w:rsidRPr="002E6D7D">
        <w:rPr>
          <w:rFonts w:asciiTheme="majorBidi" w:hAnsiTheme="majorBidi" w:cstheme="majorBidi"/>
          <w:color w:val="000000"/>
        </w:rPr>
        <w:instrText xml:space="preserve"> ADDIN ZOTERO_ITEM CSL_CITATION {"citationID":"Ua6PcDAJ","properties":{"formattedCitation":"(A. Bryman, 2008)","plainCitation":"(A. Bryman, 2008)","noteIndex":0},"citationItems":[{"id":61,"uris":["http://zotero.org/users/5820251/items/3BBVDTHD"],"itemData":{"id":61,"type":"book","title":"Social research methods","volume":"null","author":[{"family":"Bryman","given":"A."}],"collection-editor":[{"family":"ed","given":"3rd"}],"issued":{"date-parts":[["2008"]]}}}],"schema":"https://github.com/citation-style-language/schema/raw/master/csl-citation.json"} </w:instrText>
      </w:r>
      <w:r w:rsidRPr="002E6D7D">
        <w:rPr>
          <w:rFonts w:asciiTheme="majorBidi" w:hAnsiTheme="majorBidi" w:cstheme="majorBidi"/>
          <w:color w:val="000000"/>
        </w:rPr>
        <w:fldChar w:fldCharType="separate"/>
      </w:r>
      <w:r w:rsidR="00D415FA" w:rsidRPr="002E6D7D">
        <w:rPr>
          <w:rFonts w:asciiTheme="majorBidi" w:hAnsiTheme="majorBidi" w:cstheme="majorBidi"/>
          <w:color w:val="000000"/>
        </w:rPr>
        <w:t>(Bryman, 2008)</w:t>
      </w:r>
      <w:r w:rsidRPr="002E6D7D">
        <w:rPr>
          <w:rFonts w:asciiTheme="majorBidi" w:hAnsiTheme="majorBidi" w:cstheme="majorBidi"/>
          <w:color w:val="000000"/>
        </w:rPr>
        <w:fldChar w:fldCharType="end"/>
      </w:r>
      <w:r w:rsidRPr="002E6D7D">
        <w:rPr>
          <w:rFonts w:asciiTheme="majorBidi" w:hAnsiTheme="majorBidi" w:cstheme="majorBidi"/>
          <w:color w:val="000000"/>
        </w:rPr>
        <w:t xml:space="preserve">. </w:t>
      </w:r>
    </w:p>
    <w:p w14:paraId="3E1C2064" w14:textId="77777777" w:rsidR="005D6478" w:rsidRPr="002E6D7D" w:rsidRDefault="005D6478" w:rsidP="00E328B3">
      <w:pPr>
        <w:autoSpaceDE w:val="0"/>
        <w:autoSpaceDN w:val="0"/>
        <w:adjustRightInd w:val="0"/>
        <w:spacing w:line="360" w:lineRule="auto"/>
        <w:jc w:val="both"/>
        <w:rPr>
          <w:rFonts w:asciiTheme="majorBidi" w:hAnsiTheme="majorBidi" w:cstheme="majorBidi"/>
          <w:color w:val="000000"/>
          <w:sz w:val="10"/>
          <w:szCs w:val="10"/>
        </w:rPr>
      </w:pPr>
    </w:p>
    <w:p w14:paraId="7DF807F9" w14:textId="33A84875" w:rsidR="001B175A" w:rsidRPr="002E6D7D" w:rsidRDefault="005D6478" w:rsidP="00F5426C">
      <w:pPr>
        <w:spacing w:line="360" w:lineRule="auto"/>
        <w:jc w:val="both"/>
        <w:rPr>
          <w:rFonts w:asciiTheme="majorBidi" w:hAnsiTheme="majorBidi" w:cstheme="majorBidi"/>
          <w:color w:val="000000"/>
          <w:shd w:val="clear" w:color="auto" w:fill="FFFFFF"/>
        </w:rPr>
      </w:pPr>
      <w:r w:rsidRPr="002E6D7D">
        <w:rPr>
          <w:rFonts w:asciiTheme="majorBidi" w:hAnsiTheme="majorBidi" w:cstheme="majorBidi"/>
          <w:color w:val="000000"/>
          <w:shd w:val="clear" w:color="auto" w:fill="FFFFFF"/>
        </w:rPr>
        <w:t xml:space="preserve">The cross-sectional design is one of the most popular research designs and is also known as social survey design as well. In addition, cross-sectional design entails the collection of data on more than one case and at a single point in time to collect a body of quantitative in connection with two or more variables, which are then examined to detect patterns of association </w:t>
      </w:r>
      <w:r w:rsidRPr="002E6D7D">
        <w:rPr>
          <w:rFonts w:asciiTheme="majorBidi" w:hAnsiTheme="majorBidi" w:cstheme="majorBidi"/>
          <w:color w:val="000000"/>
        </w:rPr>
        <w:t>(Bryman, 2008)</w:t>
      </w:r>
      <w:r w:rsidRPr="002E6D7D">
        <w:rPr>
          <w:rFonts w:asciiTheme="majorBidi" w:hAnsiTheme="majorBidi" w:cstheme="majorBidi"/>
          <w:color w:val="000000"/>
          <w:shd w:val="clear" w:color="auto" w:fill="FFFFFF"/>
        </w:rPr>
        <w:t>.</w:t>
      </w:r>
    </w:p>
    <w:p w14:paraId="2E5D7934" w14:textId="77777777" w:rsidR="001F1841" w:rsidRPr="002E6D7D" w:rsidRDefault="001F1841" w:rsidP="003E4E64">
      <w:pPr>
        <w:spacing w:line="360" w:lineRule="auto"/>
        <w:jc w:val="both"/>
        <w:rPr>
          <w:rFonts w:asciiTheme="majorBidi" w:hAnsiTheme="majorBidi" w:cstheme="majorBidi"/>
          <w:color w:val="000000"/>
          <w:shd w:val="clear" w:color="auto" w:fill="FFFFFF"/>
        </w:rPr>
      </w:pPr>
    </w:p>
    <w:p w14:paraId="79B11F3B" w14:textId="6EEBACAC" w:rsidR="005D6478" w:rsidRPr="002E6D7D" w:rsidRDefault="005D6478" w:rsidP="00276E21">
      <w:pPr>
        <w:pStyle w:val="Heading3"/>
        <w:rPr>
          <w:rFonts w:asciiTheme="majorBidi" w:hAnsiTheme="majorBidi" w:cstheme="majorBidi"/>
          <w:b/>
          <w:bCs/>
          <w:color w:val="000000" w:themeColor="text1"/>
          <w:sz w:val="28"/>
          <w:szCs w:val="28"/>
        </w:rPr>
      </w:pPr>
      <w:bookmarkStart w:id="164" w:name="_Toc128520817"/>
      <w:r w:rsidRPr="002E6D7D">
        <w:rPr>
          <w:rFonts w:asciiTheme="majorBidi" w:hAnsiTheme="majorBidi" w:cstheme="majorBidi"/>
          <w:b/>
          <w:bCs/>
          <w:color w:val="000000" w:themeColor="text1"/>
          <w:sz w:val="28"/>
          <w:szCs w:val="28"/>
        </w:rPr>
        <w:t>Phase (</w:t>
      </w:r>
      <w:r w:rsidR="003E4E64" w:rsidRPr="002E6D7D">
        <w:rPr>
          <w:rFonts w:asciiTheme="majorBidi" w:hAnsiTheme="majorBidi" w:cstheme="majorBidi"/>
          <w:b/>
          <w:bCs/>
          <w:color w:val="000000" w:themeColor="text1"/>
          <w:sz w:val="28"/>
          <w:szCs w:val="28"/>
        </w:rPr>
        <w:t>1</w:t>
      </w:r>
      <w:r w:rsidRPr="002E6D7D">
        <w:rPr>
          <w:rFonts w:asciiTheme="majorBidi" w:hAnsiTheme="majorBidi" w:cstheme="majorBidi"/>
          <w:b/>
          <w:bCs/>
          <w:color w:val="000000" w:themeColor="text1"/>
          <w:sz w:val="28"/>
          <w:szCs w:val="28"/>
        </w:rPr>
        <w:t>): Systematic literature review</w:t>
      </w:r>
      <w:bookmarkEnd w:id="164"/>
    </w:p>
    <w:p w14:paraId="27B03C62" w14:textId="77777777" w:rsidR="00276E21" w:rsidRPr="002E6D7D" w:rsidRDefault="00276E21" w:rsidP="00276E21">
      <w:pPr>
        <w:rPr>
          <w:rFonts w:asciiTheme="majorBidi" w:hAnsiTheme="majorBidi" w:cstheme="majorBidi"/>
        </w:rPr>
      </w:pPr>
    </w:p>
    <w:p w14:paraId="1B0820EF" w14:textId="054B7461" w:rsidR="005D6478" w:rsidRPr="002E6D7D" w:rsidRDefault="005D6478" w:rsidP="00276E21">
      <w:pPr>
        <w:pStyle w:val="Heading4"/>
        <w:rPr>
          <w:rFonts w:asciiTheme="majorBidi" w:hAnsiTheme="majorBidi" w:cstheme="majorBidi"/>
          <w:b/>
          <w:bCs/>
          <w:sz w:val="24"/>
          <w:szCs w:val="24"/>
        </w:rPr>
      </w:pPr>
      <w:r w:rsidRPr="002E6D7D">
        <w:rPr>
          <w:rFonts w:asciiTheme="majorBidi" w:hAnsiTheme="majorBidi" w:cstheme="majorBidi"/>
          <w:b/>
          <w:bCs/>
          <w:sz w:val="24"/>
          <w:szCs w:val="24"/>
        </w:rPr>
        <w:t>Aim</w:t>
      </w:r>
    </w:p>
    <w:p w14:paraId="3ABC5088" w14:textId="77777777" w:rsidR="00276E21" w:rsidRPr="002E6D7D" w:rsidRDefault="00276E21" w:rsidP="00276E21">
      <w:pPr>
        <w:rPr>
          <w:rFonts w:asciiTheme="majorBidi" w:hAnsiTheme="majorBidi" w:cstheme="majorBidi"/>
        </w:rPr>
      </w:pPr>
    </w:p>
    <w:p w14:paraId="37433F2D" w14:textId="79E0881E" w:rsidR="00276E21" w:rsidRPr="002E6D7D" w:rsidRDefault="005D6478" w:rsidP="00EA5E1F">
      <w:pPr>
        <w:pStyle w:val="paragraph"/>
        <w:shd w:val="clear" w:color="auto" w:fill="FFFFFF"/>
        <w:spacing w:before="0" w:beforeAutospacing="0" w:after="0" w:afterAutospacing="0" w:line="360" w:lineRule="auto"/>
        <w:rPr>
          <w:rFonts w:asciiTheme="majorBidi" w:hAnsiTheme="majorBidi" w:cstheme="majorBidi"/>
          <w:color w:val="000000"/>
          <w:sz w:val="24"/>
          <w:szCs w:val="24"/>
        </w:rPr>
      </w:pPr>
      <w:r w:rsidRPr="002E6D7D">
        <w:rPr>
          <w:rFonts w:asciiTheme="majorBidi" w:hAnsiTheme="majorBidi" w:cstheme="majorBidi"/>
          <w:color w:val="000000"/>
          <w:sz w:val="24"/>
          <w:szCs w:val="24"/>
        </w:rPr>
        <w:t xml:space="preserve">A systematic literature review aimed to investigate </w:t>
      </w:r>
      <w:r w:rsidR="00EA5E1F" w:rsidRPr="002E6D7D">
        <w:rPr>
          <w:rFonts w:asciiTheme="majorBidi" w:hAnsiTheme="majorBidi" w:cstheme="majorBidi"/>
          <w:color w:val="000000"/>
          <w:sz w:val="24"/>
          <w:szCs w:val="24"/>
        </w:rPr>
        <w:t>the use and</w:t>
      </w:r>
      <w:r w:rsidRPr="002E6D7D">
        <w:rPr>
          <w:rFonts w:asciiTheme="majorBidi" w:hAnsiTheme="majorBidi" w:cstheme="majorBidi"/>
          <w:color w:val="000000"/>
          <w:sz w:val="24"/>
          <w:szCs w:val="24"/>
        </w:rPr>
        <w:t xml:space="preserve"> impact of the use of a range of CEs within Higher Education institutions</w:t>
      </w:r>
      <w:r w:rsidR="00EA5E1F" w:rsidRPr="002E6D7D">
        <w:rPr>
          <w:rFonts w:asciiTheme="majorBidi" w:hAnsiTheme="majorBidi" w:cstheme="majorBidi"/>
          <w:color w:val="000000"/>
          <w:sz w:val="24"/>
          <w:szCs w:val="24"/>
        </w:rPr>
        <w:t xml:space="preserve"> (</w:t>
      </w:r>
      <w:r w:rsidR="004F30ED" w:rsidRPr="002E6D7D">
        <w:rPr>
          <w:rFonts w:asciiTheme="majorBidi" w:hAnsiTheme="majorBidi" w:cstheme="majorBidi"/>
          <w:i/>
          <w:iCs/>
          <w:color w:val="000000"/>
          <w:sz w:val="24"/>
          <w:szCs w:val="24"/>
        </w:rPr>
        <w:t>Chapter</w:t>
      </w:r>
      <w:r w:rsidR="00EA5E1F" w:rsidRPr="002E6D7D">
        <w:rPr>
          <w:rFonts w:asciiTheme="majorBidi" w:hAnsiTheme="majorBidi" w:cstheme="majorBidi"/>
          <w:i/>
          <w:iCs/>
          <w:color w:val="000000"/>
          <w:sz w:val="24"/>
          <w:szCs w:val="24"/>
        </w:rPr>
        <w:t xml:space="preserve"> 2</w:t>
      </w:r>
      <w:r w:rsidR="00EA5E1F" w:rsidRPr="002E6D7D">
        <w:rPr>
          <w:rFonts w:asciiTheme="majorBidi" w:hAnsiTheme="majorBidi" w:cstheme="majorBidi"/>
          <w:color w:val="000000"/>
          <w:sz w:val="24"/>
          <w:szCs w:val="24"/>
        </w:rPr>
        <w:t>)</w:t>
      </w:r>
      <w:r w:rsidR="00CE4909" w:rsidRPr="002E6D7D">
        <w:rPr>
          <w:rFonts w:asciiTheme="majorBidi" w:hAnsiTheme="majorBidi" w:cstheme="majorBidi"/>
          <w:color w:val="000000"/>
          <w:sz w:val="24"/>
          <w:szCs w:val="24"/>
        </w:rPr>
        <w:t>.</w:t>
      </w:r>
    </w:p>
    <w:p w14:paraId="48966C8A" w14:textId="77777777" w:rsidR="005D6478" w:rsidRPr="002E6D7D" w:rsidRDefault="005D6478" w:rsidP="00E328B3">
      <w:pPr>
        <w:pStyle w:val="paragraph"/>
        <w:shd w:val="clear" w:color="auto" w:fill="FFFFFF"/>
        <w:spacing w:before="0" w:beforeAutospacing="0" w:after="0" w:afterAutospacing="0" w:line="360" w:lineRule="auto"/>
        <w:rPr>
          <w:rFonts w:asciiTheme="majorBidi" w:hAnsiTheme="majorBidi" w:cstheme="majorBidi"/>
          <w:color w:val="000000"/>
          <w:sz w:val="10"/>
          <w:szCs w:val="10"/>
        </w:rPr>
      </w:pPr>
    </w:p>
    <w:p w14:paraId="4DCED3B5" w14:textId="29DB6B61" w:rsidR="005D6478" w:rsidRPr="002E6D7D" w:rsidRDefault="005D6478" w:rsidP="00276E21">
      <w:pPr>
        <w:pStyle w:val="Heading4"/>
        <w:rPr>
          <w:rFonts w:asciiTheme="majorBidi" w:hAnsiTheme="majorBidi" w:cstheme="majorBidi"/>
          <w:b/>
          <w:bCs/>
          <w:sz w:val="24"/>
          <w:szCs w:val="24"/>
        </w:rPr>
      </w:pPr>
      <w:r w:rsidRPr="002E6D7D">
        <w:rPr>
          <w:rFonts w:asciiTheme="majorBidi" w:hAnsiTheme="majorBidi" w:cstheme="majorBidi"/>
          <w:b/>
          <w:bCs/>
          <w:sz w:val="24"/>
          <w:szCs w:val="24"/>
        </w:rPr>
        <w:t>Sample</w:t>
      </w:r>
    </w:p>
    <w:p w14:paraId="129C9DF9" w14:textId="35D2F1D1" w:rsidR="005D6478" w:rsidRPr="002E6D7D" w:rsidRDefault="005D6478" w:rsidP="00E328B3">
      <w:pPr>
        <w:pStyle w:val="paragraph"/>
        <w:shd w:val="clear" w:color="auto" w:fill="FFFFFF"/>
        <w:spacing w:after="0" w:line="360" w:lineRule="auto"/>
        <w:rPr>
          <w:rFonts w:asciiTheme="majorBidi" w:hAnsiTheme="majorBidi" w:cstheme="majorBidi"/>
          <w:sz w:val="24"/>
          <w:szCs w:val="24"/>
        </w:rPr>
      </w:pPr>
      <w:r w:rsidRPr="002E6D7D">
        <w:rPr>
          <w:rFonts w:asciiTheme="majorBidi" w:hAnsiTheme="majorBidi" w:cstheme="majorBidi"/>
          <w:sz w:val="24"/>
          <w:szCs w:val="24"/>
        </w:rPr>
        <w:t>The sample of the literature search identified a total of 1400 studies here (e.g., 520 through PubMed, 490 through Science Direct and 390 through Scopus) (</w:t>
      </w:r>
      <w:r w:rsidR="004F30ED" w:rsidRPr="002E6D7D">
        <w:rPr>
          <w:rFonts w:asciiTheme="majorBidi" w:hAnsiTheme="majorBidi" w:cstheme="majorBidi"/>
          <w:i/>
          <w:iCs/>
          <w:sz w:val="24"/>
          <w:szCs w:val="24"/>
        </w:rPr>
        <w:t>Chapter</w:t>
      </w:r>
      <w:r w:rsidRPr="002E6D7D">
        <w:rPr>
          <w:rFonts w:asciiTheme="majorBidi" w:hAnsiTheme="majorBidi" w:cstheme="majorBidi"/>
          <w:i/>
          <w:iCs/>
          <w:sz w:val="24"/>
          <w:szCs w:val="24"/>
        </w:rPr>
        <w:t xml:space="preserve"> 2</w:t>
      </w:r>
      <w:r w:rsidRPr="002E6D7D">
        <w:rPr>
          <w:rFonts w:asciiTheme="majorBidi" w:hAnsiTheme="majorBidi" w:cstheme="majorBidi"/>
          <w:sz w:val="24"/>
          <w:szCs w:val="24"/>
        </w:rPr>
        <w:t xml:space="preserve">). Forty-eight studies were excluded as they were duplicates, 1294 studies were screened and were excluded based </w:t>
      </w:r>
      <w:r w:rsidRPr="002E6D7D">
        <w:rPr>
          <w:rFonts w:asciiTheme="majorBidi" w:hAnsiTheme="majorBidi" w:cstheme="majorBidi"/>
          <w:sz w:val="24"/>
          <w:szCs w:val="24"/>
        </w:rPr>
        <w:lastRenderedPageBreak/>
        <w:t xml:space="preserve">on their title and abstract, 10 did not meet the inclusion criteria, and 48 were deemed relevant and were included in this </w:t>
      </w:r>
      <w:proofErr w:type="gramStart"/>
      <w:r w:rsidRPr="002E6D7D">
        <w:rPr>
          <w:rFonts w:asciiTheme="majorBidi" w:hAnsiTheme="majorBidi" w:cstheme="majorBidi"/>
          <w:sz w:val="24"/>
          <w:szCs w:val="24"/>
        </w:rPr>
        <w:t>review</w:t>
      </w:r>
      <w:proofErr w:type="gramEnd"/>
      <w:r w:rsidR="00CE4909" w:rsidRPr="002E6D7D">
        <w:rPr>
          <w:rFonts w:asciiTheme="majorBidi" w:hAnsiTheme="majorBidi" w:cstheme="majorBidi"/>
          <w:sz w:val="24"/>
          <w:szCs w:val="24"/>
        </w:rPr>
        <w:t xml:space="preserve"> </w:t>
      </w:r>
    </w:p>
    <w:p w14:paraId="1D651D6B" w14:textId="77777777" w:rsidR="005D6478" w:rsidRPr="002E6D7D" w:rsidRDefault="005D6478" w:rsidP="00E328B3">
      <w:pPr>
        <w:autoSpaceDE w:val="0"/>
        <w:autoSpaceDN w:val="0"/>
        <w:adjustRightInd w:val="0"/>
        <w:spacing w:line="360" w:lineRule="auto"/>
        <w:jc w:val="both"/>
        <w:rPr>
          <w:rFonts w:asciiTheme="majorBidi" w:hAnsiTheme="majorBidi" w:cstheme="majorBidi"/>
          <w:b/>
          <w:bCs/>
          <w:color w:val="000000"/>
          <w:sz w:val="10"/>
          <w:szCs w:val="10"/>
        </w:rPr>
      </w:pPr>
    </w:p>
    <w:p w14:paraId="4B26620B" w14:textId="305E08C1" w:rsidR="005D6478" w:rsidRPr="002E6D7D" w:rsidRDefault="005D6478" w:rsidP="00276E21">
      <w:pPr>
        <w:pStyle w:val="Heading4"/>
        <w:rPr>
          <w:rFonts w:asciiTheme="majorBidi" w:hAnsiTheme="majorBidi" w:cstheme="majorBidi"/>
          <w:b/>
          <w:bCs/>
          <w:sz w:val="24"/>
          <w:szCs w:val="24"/>
        </w:rPr>
      </w:pPr>
      <w:r w:rsidRPr="002E6D7D">
        <w:rPr>
          <w:rFonts w:asciiTheme="majorBidi" w:hAnsiTheme="majorBidi" w:cstheme="majorBidi"/>
          <w:b/>
          <w:bCs/>
          <w:sz w:val="24"/>
          <w:szCs w:val="24"/>
        </w:rPr>
        <w:t>Procedure</w:t>
      </w:r>
    </w:p>
    <w:p w14:paraId="31E16EA2" w14:textId="77777777" w:rsidR="00276E21" w:rsidRPr="002E6D7D" w:rsidRDefault="00276E21" w:rsidP="00276E21">
      <w:pPr>
        <w:rPr>
          <w:rFonts w:asciiTheme="majorBidi" w:hAnsiTheme="majorBidi" w:cstheme="majorBidi"/>
        </w:rPr>
      </w:pPr>
    </w:p>
    <w:p w14:paraId="1A8C277A" w14:textId="7893AFC5" w:rsidR="005D6478" w:rsidRPr="002E6D7D" w:rsidRDefault="005D6478" w:rsidP="00E328B3">
      <w:pPr>
        <w:pStyle w:val="paragraph"/>
        <w:shd w:val="clear" w:color="auto" w:fill="FFFFFF"/>
        <w:spacing w:before="0" w:beforeAutospacing="0" w:after="0" w:afterAutospacing="0" w:line="360" w:lineRule="auto"/>
        <w:rPr>
          <w:rFonts w:asciiTheme="majorBidi" w:hAnsiTheme="majorBidi" w:cstheme="majorBidi"/>
          <w:color w:val="000000"/>
          <w:sz w:val="24"/>
          <w:szCs w:val="24"/>
        </w:rPr>
      </w:pPr>
      <w:r w:rsidRPr="002E6D7D">
        <w:rPr>
          <w:rFonts w:asciiTheme="majorBidi" w:hAnsiTheme="majorBidi" w:cstheme="majorBidi"/>
          <w:color w:val="000000"/>
          <w:sz w:val="24"/>
          <w:szCs w:val="24"/>
        </w:rPr>
        <w:t xml:space="preserve">A systematic review was here performed, in adherence with the PRISMA </w:t>
      </w:r>
      <w:r w:rsidRPr="002E6D7D">
        <w:rPr>
          <w:rFonts w:asciiTheme="majorBidi" w:hAnsiTheme="majorBidi" w:cstheme="majorBidi"/>
          <w:color w:val="000000"/>
          <w:sz w:val="24"/>
          <w:szCs w:val="24"/>
          <w:shd w:val="clear" w:color="auto" w:fill="FFFFFF"/>
        </w:rPr>
        <w:t xml:space="preserve">(Preferred Reporting Items for Systematic Reviews and Meta-Analyses) </w:t>
      </w:r>
      <w:r w:rsidRPr="002E6D7D">
        <w:rPr>
          <w:rFonts w:asciiTheme="majorBidi" w:hAnsiTheme="majorBidi" w:cstheme="majorBidi"/>
          <w:color w:val="000000"/>
          <w:sz w:val="24"/>
          <w:szCs w:val="24"/>
        </w:rPr>
        <w:t>guidelines</w:t>
      </w:r>
      <w:r w:rsidR="00CE4909" w:rsidRPr="002E6D7D">
        <w:rPr>
          <w:rFonts w:asciiTheme="majorBidi" w:hAnsiTheme="majorBidi" w:cstheme="majorBidi"/>
          <w:color w:val="000000"/>
          <w:sz w:val="24"/>
          <w:szCs w:val="24"/>
        </w:rPr>
        <w:t xml:space="preserve"> (</w:t>
      </w:r>
      <w:r w:rsidR="0040573B" w:rsidRPr="002E6D7D">
        <w:rPr>
          <w:rFonts w:asciiTheme="majorBidi" w:hAnsiTheme="majorBidi" w:cstheme="majorBidi"/>
          <w:i/>
          <w:iCs/>
          <w:color w:val="000000"/>
          <w:sz w:val="24"/>
          <w:szCs w:val="24"/>
        </w:rPr>
        <w:t>Fig</w:t>
      </w:r>
      <w:r w:rsidR="00CE4909" w:rsidRPr="002E6D7D">
        <w:rPr>
          <w:rFonts w:asciiTheme="majorBidi" w:hAnsiTheme="majorBidi" w:cstheme="majorBidi"/>
          <w:i/>
          <w:iCs/>
          <w:color w:val="000000"/>
          <w:sz w:val="24"/>
          <w:szCs w:val="24"/>
        </w:rPr>
        <w:t xml:space="preserve"> 3</w:t>
      </w:r>
      <w:r w:rsidR="00CE4909" w:rsidRPr="002E6D7D">
        <w:rPr>
          <w:rFonts w:asciiTheme="majorBidi" w:hAnsiTheme="majorBidi" w:cstheme="majorBidi"/>
          <w:color w:val="000000"/>
          <w:sz w:val="24"/>
          <w:szCs w:val="24"/>
        </w:rPr>
        <w:t>)</w:t>
      </w:r>
      <w:r w:rsidRPr="002E6D7D">
        <w:rPr>
          <w:rFonts w:asciiTheme="majorBidi" w:hAnsiTheme="majorBidi" w:cstheme="majorBidi"/>
          <w:color w:val="000000"/>
          <w:sz w:val="24"/>
          <w:szCs w:val="24"/>
        </w:rPr>
        <w:t>.</w:t>
      </w:r>
      <w:r w:rsidRPr="002E6D7D">
        <w:rPr>
          <w:rFonts w:asciiTheme="majorBidi" w:hAnsiTheme="majorBidi" w:cstheme="majorBidi"/>
          <w:color w:val="000000"/>
          <w:sz w:val="24"/>
          <w:szCs w:val="24"/>
          <w:shd w:val="clear" w:color="auto" w:fill="FFFFFF"/>
        </w:rPr>
        <w:t xml:space="preserve"> </w:t>
      </w:r>
      <w:r w:rsidRPr="002E6D7D">
        <w:rPr>
          <w:rFonts w:asciiTheme="majorBidi" w:hAnsiTheme="majorBidi" w:cstheme="majorBidi"/>
          <w:color w:val="000000"/>
          <w:sz w:val="24"/>
          <w:szCs w:val="24"/>
        </w:rPr>
        <w:t>The most popular molecules identified here included the stimulant CEs, e.g., methylphenidate, modafinil, amphetamine mixtures and caffeine-related compounds; stimulant CEs’ intake was more prevalent among males than females; drugs were largely obtained from friends and family, as well as via the Internet. It is here suggested that CEs are increasingly being used among healthy individuals, mainly students without any diagnosed cognitive disorders, to increase their alertness, concentration, or memory, in the belief that these CEs will improve their performance during examinations or when studying</w:t>
      </w:r>
      <w:r w:rsidRPr="002E6D7D">
        <w:rPr>
          <w:rFonts w:asciiTheme="majorBidi" w:hAnsiTheme="majorBidi" w:cstheme="majorBidi"/>
          <w:color w:val="000000"/>
          <w:sz w:val="24"/>
          <w:szCs w:val="24"/>
          <w:shd w:val="clear" w:color="auto" w:fill="FFFFFF"/>
        </w:rPr>
        <w:t>.</w:t>
      </w:r>
      <w:r w:rsidRPr="002E6D7D">
        <w:rPr>
          <w:rFonts w:asciiTheme="majorBidi" w:hAnsiTheme="majorBidi" w:cstheme="majorBidi"/>
          <w:b/>
          <w:bCs/>
          <w:color w:val="000000"/>
          <w:sz w:val="24"/>
          <w:szCs w:val="24"/>
          <w:shd w:val="clear" w:color="auto" w:fill="FFFFFF"/>
        </w:rPr>
        <w:t xml:space="preserve"> </w:t>
      </w:r>
      <w:r w:rsidRPr="002E6D7D">
        <w:rPr>
          <w:rFonts w:asciiTheme="majorBidi" w:hAnsiTheme="majorBidi" w:cstheme="majorBidi"/>
          <w:color w:val="000000"/>
          <w:sz w:val="24"/>
          <w:szCs w:val="24"/>
        </w:rPr>
        <w:t>The impact of stimulant CEs may include tolerance, dependence and/or somatic (e.g., cardiovascular; neurological) complications.</w:t>
      </w:r>
    </w:p>
    <w:p w14:paraId="7EA2E8FD" w14:textId="77777777" w:rsidR="00EA5E1F" w:rsidRPr="002E6D7D" w:rsidRDefault="00EA5E1F" w:rsidP="00E328B3">
      <w:pPr>
        <w:pStyle w:val="paragraph"/>
        <w:shd w:val="clear" w:color="auto" w:fill="FFFFFF"/>
        <w:spacing w:before="0" w:beforeAutospacing="0" w:after="0" w:afterAutospacing="0" w:line="360" w:lineRule="auto"/>
        <w:rPr>
          <w:rFonts w:asciiTheme="majorBidi" w:eastAsia="Times New Roman" w:hAnsiTheme="majorBidi" w:cstheme="majorBidi"/>
          <w:color w:val="000000"/>
          <w:sz w:val="24"/>
          <w:szCs w:val="24"/>
        </w:rPr>
      </w:pPr>
    </w:p>
    <w:p w14:paraId="0DD320E1" w14:textId="77777777" w:rsidR="005D6478" w:rsidRPr="002E6D7D" w:rsidRDefault="005D6478" w:rsidP="00E328B3">
      <w:pPr>
        <w:autoSpaceDE w:val="0"/>
        <w:autoSpaceDN w:val="0"/>
        <w:adjustRightInd w:val="0"/>
        <w:spacing w:line="360" w:lineRule="auto"/>
        <w:jc w:val="both"/>
        <w:rPr>
          <w:rFonts w:asciiTheme="majorBidi" w:hAnsiTheme="majorBidi" w:cstheme="majorBidi"/>
          <w:color w:val="000000"/>
          <w:sz w:val="10"/>
          <w:szCs w:val="10"/>
        </w:rPr>
      </w:pPr>
    </w:p>
    <w:p w14:paraId="77A11BFF" w14:textId="4B7C5AB9" w:rsidR="005D6478" w:rsidRPr="002E6D7D" w:rsidRDefault="005D6478" w:rsidP="00276E21">
      <w:pPr>
        <w:pStyle w:val="Heading3"/>
        <w:rPr>
          <w:rFonts w:asciiTheme="majorBidi" w:hAnsiTheme="majorBidi" w:cstheme="majorBidi"/>
          <w:b/>
          <w:bCs/>
          <w:sz w:val="28"/>
          <w:szCs w:val="28"/>
        </w:rPr>
      </w:pPr>
      <w:bookmarkStart w:id="165" w:name="_Toc128520818"/>
      <w:r w:rsidRPr="002E6D7D">
        <w:rPr>
          <w:rFonts w:asciiTheme="majorBidi" w:hAnsiTheme="majorBidi" w:cstheme="majorBidi"/>
          <w:b/>
          <w:bCs/>
          <w:sz w:val="28"/>
          <w:szCs w:val="28"/>
        </w:rPr>
        <w:t>Phase (2): Quantitative method</w:t>
      </w:r>
      <w:bookmarkEnd w:id="163"/>
      <w:bookmarkEnd w:id="165"/>
    </w:p>
    <w:p w14:paraId="6E099191" w14:textId="77777777" w:rsidR="00276E21" w:rsidRPr="002E6D7D" w:rsidRDefault="00276E21" w:rsidP="00276E21">
      <w:pPr>
        <w:rPr>
          <w:rFonts w:asciiTheme="majorBidi" w:hAnsiTheme="majorBidi" w:cstheme="majorBidi"/>
        </w:rPr>
      </w:pPr>
    </w:p>
    <w:p w14:paraId="7ABBF1AE" w14:textId="0AF60104" w:rsidR="005D6478" w:rsidRPr="002E6D7D" w:rsidRDefault="005D6478" w:rsidP="00E328B3">
      <w:pPr>
        <w:pStyle w:val="NormalWeb"/>
        <w:spacing w:before="0" w:beforeAutospacing="0" w:after="0" w:afterAutospacing="0" w:line="360" w:lineRule="auto"/>
        <w:rPr>
          <w:rFonts w:asciiTheme="majorBidi" w:hAnsiTheme="majorBidi" w:cstheme="majorBidi"/>
          <w:color w:val="000000"/>
          <w:sz w:val="24"/>
          <w:szCs w:val="24"/>
        </w:rPr>
      </w:pPr>
      <w:r w:rsidRPr="002E6D7D">
        <w:rPr>
          <w:rFonts w:asciiTheme="majorBidi" w:hAnsiTheme="majorBidi" w:cstheme="majorBidi"/>
          <w:color w:val="000000"/>
          <w:sz w:val="24"/>
          <w:szCs w:val="24"/>
          <w:shd w:val="clear" w:color="auto" w:fill="FFFFFF"/>
        </w:rPr>
        <w:t xml:space="preserve">Creswell (2003) reported that quantitative research is the process of collecting, analysing, interpreting, and writing the results of a study. </w:t>
      </w:r>
      <w:r w:rsidRPr="002E6D7D">
        <w:rPr>
          <w:rFonts w:asciiTheme="majorBidi" w:hAnsiTheme="majorBidi" w:cstheme="majorBidi"/>
          <w:color w:val="000000"/>
          <w:sz w:val="24"/>
          <w:szCs w:val="24"/>
        </w:rPr>
        <w:t xml:space="preserve">Specific methods exist in both experimental and survey research that relates to identifying a sample and population, specifying the type of design, collecting and analysing data, presenting the results, making an interpretation, and writing the research in a manner consistent with a survey or experimental study </w:t>
      </w:r>
      <w:r w:rsidRPr="002E6D7D">
        <w:rPr>
          <w:rFonts w:asciiTheme="majorBidi" w:hAnsiTheme="majorBidi" w:cstheme="majorBidi"/>
          <w:color w:val="000000"/>
          <w:sz w:val="24"/>
          <w:szCs w:val="24"/>
        </w:rPr>
        <w:fldChar w:fldCharType="begin"/>
      </w:r>
      <w:r w:rsidR="00870E60" w:rsidRPr="002E6D7D">
        <w:rPr>
          <w:rFonts w:asciiTheme="majorBidi" w:hAnsiTheme="majorBidi" w:cstheme="majorBidi"/>
          <w:color w:val="000000"/>
          <w:sz w:val="24"/>
          <w:szCs w:val="24"/>
        </w:rPr>
        <w:instrText xml:space="preserve"> ADDIN ZOTERO_ITEM CSL_CITATION {"citationID":"asesf8nhgq","properties":{"formattedCitation":"(Creswell, 2003)","plainCitation":"(Creswell, 2003)","noteIndex":0},"citationItems":[{"id":3049,"uris":["http://zotero.org/users/5820251/items/H6VAZPND"],"itemData":{"id":3049,"type":"book","abstract":"This study used a laboratory experiment with monetary incentives to test the impact of three personal factors (moral reasoning, value orientation and risk preference), and three situational factors (the presence/absence of audits, tax inequity, and peer reporting behavior), while controlling for the impact of other demographic characteristics, on tax compliance. Analysis of Covariance (ANCOVA) reveals that all the main effects analyzed are statistically significant and robustly influence tax compliance behavior. These results highlight the importance of obtaining a proper understanding of these factors for developing effective policies for increasing the level of compliance, and indicate that standard enforcement polices based on punishment alone should be supplemented by an information system that would acquaint tax payers with the compliance level of other tax payers; reinforce the concept of fairness of the tax system among tax payers; and develop programs that enhance and appeal to a taxpayer's moral conscience and reinforce social cohesion.","collection-number":"1","ISBN":"978-1-4522-2609-5","note":"DOI: 10.16309/j.cnki.issn.1007-1776.2003.03.004","number-of-pages":"6–8","title":"Research Design","author":[{"family":"Creswell","given":"Jw"}],"issued":{"date-parts":[["2003"]]}}}],"schema":"https://github.com/citation-style-language/schema/raw/master/csl-citation.json"} </w:instrText>
      </w:r>
      <w:r w:rsidRPr="002E6D7D">
        <w:rPr>
          <w:rFonts w:asciiTheme="majorBidi" w:hAnsiTheme="majorBidi" w:cstheme="majorBidi"/>
          <w:color w:val="000000"/>
          <w:sz w:val="24"/>
          <w:szCs w:val="24"/>
        </w:rPr>
        <w:fldChar w:fldCharType="separate"/>
      </w:r>
      <w:r w:rsidR="00D415FA" w:rsidRPr="002E6D7D">
        <w:rPr>
          <w:rFonts w:asciiTheme="majorBidi" w:hAnsiTheme="majorBidi" w:cstheme="majorBidi"/>
          <w:color w:val="000000"/>
          <w:sz w:val="24"/>
        </w:rPr>
        <w:t>(Creswell, 2003)</w:t>
      </w:r>
      <w:r w:rsidRPr="002E6D7D">
        <w:rPr>
          <w:rFonts w:asciiTheme="majorBidi" w:hAnsiTheme="majorBidi" w:cstheme="majorBidi"/>
          <w:color w:val="000000"/>
          <w:sz w:val="24"/>
          <w:szCs w:val="24"/>
        </w:rPr>
        <w:fldChar w:fldCharType="end"/>
      </w:r>
      <w:r w:rsidRPr="002E6D7D">
        <w:rPr>
          <w:rFonts w:asciiTheme="majorBidi" w:hAnsiTheme="majorBidi" w:cstheme="majorBidi"/>
          <w:color w:val="000000"/>
          <w:sz w:val="24"/>
          <w:szCs w:val="24"/>
        </w:rPr>
        <w:t xml:space="preserve">. The most popular tool for collecting quantitative research data is the use of questionnaires. The survey tools can be structured or semi-structured </w:t>
      </w:r>
      <w:r w:rsidRPr="002E6D7D">
        <w:rPr>
          <w:rFonts w:asciiTheme="majorBidi" w:hAnsiTheme="majorBidi" w:cstheme="majorBidi"/>
          <w:color w:val="000000"/>
          <w:sz w:val="24"/>
          <w:szCs w:val="24"/>
        </w:rPr>
        <w:fldChar w:fldCharType="begin"/>
      </w:r>
      <w:r w:rsidR="00870E60" w:rsidRPr="002E6D7D">
        <w:rPr>
          <w:rFonts w:asciiTheme="majorBidi" w:hAnsiTheme="majorBidi" w:cstheme="majorBidi"/>
          <w:color w:val="000000"/>
          <w:sz w:val="24"/>
          <w:szCs w:val="24"/>
        </w:rPr>
        <w:instrText xml:space="preserve"> ADDIN ZOTERO_ITEM CSL_CITATION {"citationID":"a1nkc0sdmd5","properties":{"formattedCitation":"(Creswell &amp; Clark, 2007)","plainCitation":"(Creswell &amp; Clark, 2007)","noteIndex":0},"citationItems":[{"id":3015,"uris":["http://zotero.org/users/5820251/items/2QHGQJPR"],"itemData":{"id":3015,"type":"article-journal","abstract":"A practical, how-to guide to designing mixed methods studies. Combining the latest thinking about mixed methods research designs with practical, step-by-step guidance, the Second Edition of Designing and Conducting Mixed Methods Research now covers six major mixed methods designs. Authors John W. Creswell and Vicki L. Plano Clark walk readers through the entire research process, from formulating questions to designing, collecting data, and interpreting results and include updated examples from published mixed methods studies drawn from the social, behavioral, health, and education disciplines. New to This Edition: * Two new mixed methods designs–transformative and multiphase–are now covered. * New flowcharts detail the steps involved in conducting each of the six major mixed methods designs. * More detailed coverage of data collection decisions for each of the six major designs. * New topic coverage - The use of joint displays - Emerging discussion about validity - Newest thinking about the use of software in the process of mixed methods analysis * An example of a mixed method dissertation outline is now included in the set of guidelines for reporting mixed methods research in a proposal, dissertation, or journal article. * New and revised activities and exercises conclude each chapter. This text is intended for use in Intermediate/Advanced Research Methods, Mixed Methods, Research Design, and Social Research Methods courses across the social sciences.","container-title":"Designing and conducting mixed methods research","note":"ISBN: 9781412975179","page":"53–106","title":"Ch. 3. Choosing a mixed methods design","URL":"http://scholar.google.com/scholar?hl=en&amp;btnG=Search&amp;q=intitle:Choosing+a+mixed+methods+design#0","author":[{"family":"Creswell","given":"Jw"},{"family":"Clark","given":"Vl Plano"}],"issued":{"date-parts":[["2007"]]}}}],"schema":"https://github.com/citation-style-language/schema/raw/master/csl-citation.json"} </w:instrText>
      </w:r>
      <w:r w:rsidRPr="002E6D7D">
        <w:rPr>
          <w:rFonts w:asciiTheme="majorBidi" w:hAnsiTheme="majorBidi" w:cstheme="majorBidi"/>
          <w:color w:val="000000"/>
          <w:sz w:val="24"/>
          <w:szCs w:val="24"/>
        </w:rPr>
        <w:fldChar w:fldCharType="separate"/>
      </w:r>
      <w:r w:rsidR="00D415FA" w:rsidRPr="002E6D7D">
        <w:rPr>
          <w:rFonts w:asciiTheme="majorBidi" w:hAnsiTheme="majorBidi" w:cstheme="majorBidi"/>
          <w:color w:val="000000"/>
          <w:sz w:val="24"/>
          <w:szCs w:val="24"/>
        </w:rPr>
        <w:t>(Creswell &amp; Clark, 2007)</w:t>
      </w:r>
      <w:r w:rsidRPr="002E6D7D">
        <w:rPr>
          <w:rFonts w:asciiTheme="majorBidi" w:hAnsiTheme="majorBidi" w:cstheme="majorBidi"/>
          <w:color w:val="000000"/>
          <w:sz w:val="24"/>
          <w:szCs w:val="24"/>
        </w:rPr>
        <w:fldChar w:fldCharType="end"/>
      </w:r>
      <w:r w:rsidRPr="002E6D7D">
        <w:rPr>
          <w:rFonts w:asciiTheme="majorBidi" w:hAnsiTheme="majorBidi" w:cstheme="majorBidi"/>
          <w:color w:val="000000"/>
          <w:sz w:val="24"/>
          <w:szCs w:val="24"/>
        </w:rPr>
        <w:t>.</w:t>
      </w:r>
    </w:p>
    <w:p w14:paraId="17339DB8" w14:textId="77777777" w:rsidR="005D6478" w:rsidRPr="002E6D7D" w:rsidRDefault="005D6478" w:rsidP="00E328B3">
      <w:pPr>
        <w:pStyle w:val="NormalWeb"/>
        <w:spacing w:before="0" w:beforeAutospacing="0" w:after="0" w:afterAutospacing="0" w:line="360" w:lineRule="auto"/>
        <w:rPr>
          <w:rFonts w:asciiTheme="majorBidi" w:hAnsiTheme="majorBidi" w:cstheme="majorBidi"/>
          <w:color w:val="000000"/>
          <w:sz w:val="10"/>
          <w:szCs w:val="10"/>
        </w:rPr>
      </w:pPr>
    </w:p>
    <w:p w14:paraId="323658E9" w14:textId="17E9E08B" w:rsidR="005D6478" w:rsidRPr="002E6D7D" w:rsidRDefault="005D6478" w:rsidP="00E328B3">
      <w:pPr>
        <w:spacing w:line="360" w:lineRule="auto"/>
        <w:jc w:val="both"/>
        <w:rPr>
          <w:rFonts w:asciiTheme="majorBidi" w:hAnsiTheme="majorBidi" w:cstheme="majorBidi"/>
          <w:bCs/>
          <w:color w:val="000000"/>
          <w:shd w:val="clear" w:color="auto" w:fill="FFFFFF"/>
        </w:rPr>
      </w:pPr>
      <w:r w:rsidRPr="002E6D7D">
        <w:rPr>
          <w:rFonts w:asciiTheme="majorBidi" w:hAnsiTheme="majorBidi" w:cstheme="majorBidi"/>
          <w:bCs/>
          <w:color w:val="000000"/>
          <w:shd w:val="clear" w:color="auto" w:fill="FFFFFF"/>
        </w:rPr>
        <w:t>Surveys should be representative of participants so that information gathered from a representative sample allows the researcher to draw valid conclusions about the overall research population. Surveys can be conducted in several means. The face-to-face survey, for instance, is more expensive compared to an internet survey in terms of collecting data and personnel involvement. Besides the content of the survey, we need to observe two important issues when conducting a survey: confidentiality and recruitment.</w:t>
      </w:r>
    </w:p>
    <w:p w14:paraId="0257E13B" w14:textId="77777777" w:rsidR="00092953" w:rsidRPr="002E6D7D" w:rsidRDefault="00092953" w:rsidP="00E328B3">
      <w:pPr>
        <w:spacing w:line="360" w:lineRule="auto"/>
        <w:jc w:val="both"/>
        <w:rPr>
          <w:rFonts w:asciiTheme="majorBidi" w:hAnsiTheme="majorBidi" w:cstheme="majorBidi"/>
          <w:bCs/>
          <w:color w:val="000000"/>
          <w:shd w:val="clear" w:color="auto" w:fill="FFFFFF"/>
        </w:rPr>
      </w:pPr>
    </w:p>
    <w:p w14:paraId="69FDBDE8" w14:textId="77777777" w:rsidR="005D6478" w:rsidRPr="002E6D7D" w:rsidRDefault="005D6478" w:rsidP="00E328B3">
      <w:pPr>
        <w:spacing w:line="360" w:lineRule="auto"/>
        <w:jc w:val="both"/>
        <w:rPr>
          <w:rFonts w:asciiTheme="majorBidi" w:hAnsiTheme="majorBidi" w:cstheme="majorBidi"/>
          <w:bCs/>
          <w:color w:val="000000"/>
          <w:sz w:val="10"/>
          <w:szCs w:val="10"/>
          <w:shd w:val="clear" w:color="auto" w:fill="FFFFFF"/>
        </w:rPr>
      </w:pPr>
    </w:p>
    <w:p w14:paraId="466B5043" w14:textId="6C47DCFC" w:rsidR="005D6478" w:rsidRPr="002E6D7D" w:rsidRDefault="005D6478" w:rsidP="00276E21">
      <w:pPr>
        <w:pStyle w:val="Heading4"/>
        <w:rPr>
          <w:rFonts w:asciiTheme="majorBidi" w:hAnsiTheme="majorBidi" w:cstheme="majorBidi"/>
          <w:b/>
          <w:bCs/>
          <w:sz w:val="24"/>
          <w:szCs w:val="24"/>
          <w:shd w:val="clear" w:color="auto" w:fill="FFFFFF"/>
        </w:rPr>
      </w:pPr>
      <w:r w:rsidRPr="002E6D7D">
        <w:rPr>
          <w:rFonts w:asciiTheme="majorBidi" w:hAnsiTheme="majorBidi" w:cstheme="majorBidi"/>
          <w:b/>
          <w:bCs/>
          <w:sz w:val="24"/>
          <w:szCs w:val="24"/>
          <w:shd w:val="clear" w:color="auto" w:fill="FFFFFF"/>
        </w:rPr>
        <w:lastRenderedPageBreak/>
        <w:t>Aims</w:t>
      </w:r>
    </w:p>
    <w:p w14:paraId="3A33B231" w14:textId="77777777" w:rsidR="00276E21" w:rsidRPr="002E6D7D" w:rsidRDefault="00276E21" w:rsidP="00276E21">
      <w:pPr>
        <w:rPr>
          <w:rFonts w:asciiTheme="majorBidi" w:hAnsiTheme="majorBidi" w:cstheme="majorBidi"/>
        </w:rPr>
      </w:pPr>
    </w:p>
    <w:p w14:paraId="1DF2F229" w14:textId="0AA36777" w:rsidR="005D6478" w:rsidRPr="002E6D7D" w:rsidRDefault="005D6478" w:rsidP="00E328B3">
      <w:pPr>
        <w:spacing w:line="360" w:lineRule="auto"/>
        <w:jc w:val="both"/>
        <w:rPr>
          <w:rFonts w:asciiTheme="majorBidi" w:hAnsiTheme="majorBidi" w:cstheme="majorBidi"/>
          <w:color w:val="000000"/>
        </w:rPr>
      </w:pPr>
      <w:r w:rsidRPr="002E6D7D">
        <w:rPr>
          <w:rFonts w:asciiTheme="majorBidi" w:hAnsiTheme="majorBidi" w:cstheme="majorBidi"/>
          <w:color w:val="000000"/>
        </w:rPr>
        <w:t>This study aims to assess the prevalence of CE</w:t>
      </w:r>
      <w:r w:rsidR="00A3723B" w:rsidRPr="002E6D7D">
        <w:rPr>
          <w:rFonts w:asciiTheme="majorBidi" w:hAnsiTheme="majorBidi" w:cstheme="majorBidi"/>
          <w:color w:val="000000"/>
        </w:rPr>
        <w:t>s</w:t>
      </w:r>
      <w:r w:rsidRPr="002E6D7D">
        <w:rPr>
          <w:rFonts w:asciiTheme="majorBidi" w:hAnsiTheme="majorBidi" w:cstheme="majorBidi"/>
          <w:color w:val="000000"/>
        </w:rPr>
        <w:t xml:space="preserve"> intake; evaluate students’ knowledge of these </w:t>
      </w:r>
      <w:r w:rsidR="00276E21" w:rsidRPr="002E6D7D">
        <w:rPr>
          <w:rFonts w:asciiTheme="majorBidi" w:hAnsiTheme="majorBidi" w:cstheme="majorBidi"/>
          <w:color w:val="000000"/>
        </w:rPr>
        <w:t>substances and</w:t>
      </w:r>
      <w:r w:rsidRPr="002E6D7D">
        <w:rPr>
          <w:rFonts w:asciiTheme="majorBidi" w:hAnsiTheme="majorBidi" w:cstheme="majorBidi"/>
          <w:color w:val="000000"/>
        </w:rPr>
        <w:t xml:space="preserve"> identify student characteristics associated with CE</w:t>
      </w:r>
      <w:r w:rsidR="00A3723B" w:rsidRPr="002E6D7D">
        <w:rPr>
          <w:rFonts w:asciiTheme="majorBidi" w:hAnsiTheme="majorBidi" w:cstheme="majorBidi"/>
          <w:color w:val="000000"/>
        </w:rPr>
        <w:t>s</w:t>
      </w:r>
      <w:r w:rsidRPr="002E6D7D">
        <w:rPr>
          <w:rFonts w:asciiTheme="majorBidi" w:hAnsiTheme="majorBidi" w:cstheme="majorBidi"/>
          <w:color w:val="000000"/>
        </w:rPr>
        <w:t xml:space="preserve"> usage. </w:t>
      </w:r>
    </w:p>
    <w:p w14:paraId="0E2CC03C" w14:textId="77777777" w:rsidR="00276E21" w:rsidRPr="002E6D7D" w:rsidRDefault="00276E21" w:rsidP="00E328B3">
      <w:pPr>
        <w:spacing w:line="360" w:lineRule="auto"/>
        <w:jc w:val="both"/>
        <w:rPr>
          <w:rFonts w:asciiTheme="majorBidi" w:hAnsiTheme="majorBidi" w:cstheme="majorBidi"/>
          <w:color w:val="000000"/>
        </w:rPr>
      </w:pPr>
    </w:p>
    <w:p w14:paraId="0C40BDE1" w14:textId="77777777" w:rsidR="005D6478" w:rsidRPr="002E6D7D" w:rsidRDefault="005D6478" w:rsidP="00E328B3">
      <w:pPr>
        <w:spacing w:line="360" w:lineRule="auto"/>
        <w:jc w:val="both"/>
        <w:rPr>
          <w:rFonts w:asciiTheme="majorBidi" w:hAnsiTheme="majorBidi" w:cstheme="majorBidi"/>
          <w:b/>
          <w:color w:val="000000"/>
          <w:sz w:val="10"/>
          <w:szCs w:val="10"/>
          <w:shd w:val="clear" w:color="auto" w:fill="FFFFFF"/>
        </w:rPr>
      </w:pPr>
    </w:p>
    <w:p w14:paraId="2AC10FF2" w14:textId="45B6F67A" w:rsidR="005D6478" w:rsidRPr="002E6D7D" w:rsidRDefault="005D6478" w:rsidP="00276E21">
      <w:pPr>
        <w:pStyle w:val="Heading4"/>
        <w:rPr>
          <w:rFonts w:asciiTheme="majorBidi" w:hAnsiTheme="majorBidi" w:cstheme="majorBidi"/>
          <w:b/>
          <w:bCs/>
          <w:sz w:val="24"/>
          <w:szCs w:val="24"/>
          <w:shd w:val="clear" w:color="auto" w:fill="FFFFFF"/>
        </w:rPr>
      </w:pPr>
      <w:r w:rsidRPr="002E6D7D">
        <w:rPr>
          <w:rFonts w:asciiTheme="majorBidi" w:hAnsiTheme="majorBidi" w:cstheme="majorBidi"/>
          <w:b/>
          <w:bCs/>
          <w:sz w:val="24"/>
          <w:szCs w:val="24"/>
          <w:shd w:val="clear" w:color="auto" w:fill="FFFFFF"/>
        </w:rPr>
        <w:t>Participants</w:t>
      </w:r>
    </w:p>
    <w:p w14:paraId="14F63E0B" w14:textId="77777777" w:rsidR="00276E21" w:rsidRPr="002E6D7D" w:rsidRDefault="00276E21" w:rsidP="00E328B3">
      <w:pPr>
        <w:spacing w:line="360" w:lineRule="auto"/>
        <w:jc w:val="both"/>
        <w:rPr>
          <w:rFonts w:asciiTheme="majorBidi" w:hAnsiTheme="majorBidi" w:cstheme="majorBidi"/>
          <w:b/>
          <w:color w:val="000000"/>
          <w:shd w:val="clear" w:color="auto" w:fill="FFFFFF"/>
        </w:rPr>
      </w:pPr>
    </w:p>
    <w:p w14:paraId="4B8D7B06" w14:textId="0D1FB666" w:rsidR="005D6478" w:rsidRPr="002E6D7D" w:rsidRDefault="005D6478" w:rsidP="00E328B3">
      <w:pPr>
        <w:spacing w:line="360" w:lineRule="auto"/>
        <w:jc w:val="both"/>
        <w:rPr>
          <w:rFonts w:asciiTheme="majorBidi" w:hAnsiTheme="majorBidi" w:cstheme="majorBidi"/>
          <w:color w:val="000000"/>
        </w:rPr>
      </w:pPr>
      <w:r w:rsidRPr="002E6D7D">
        <w:rPr>
          <w:rFonts w:asciiTheme="majorBidi" w:hAnsiTheme="majorBidi" w:cstheme="majorBidi"/>
          <w:bCs/>
          <w:color w:val="000000"/>
          <w:kern w:val="1"/>
          <w:lang w:eastAsia="zh-CN" w:bidi="hi-IN"/>
        </w:rPr>
        <w:t>The selected sample consisted of 385 participan</w:t>
      </w:r>
      <w:r w:rsidRPr="002E6D7D">
        <w:rPr>
          <w:rFonts w:asciiTheme="majorBidi" w:hAnsiTheme="majorBidi" w:cstheme="majorBidi"/>
          <w:color w:val="000000"/>
          <w:shd w:val="clear" w:color="auto" w:fill="FFFFFF"/>
        </w:rPr>
        <w:t>ts</w:t>
      </w:r>
      <w:r w:rsidRPr="002E6D7D">
        <w:rPr>
          <w:rFonts w:asciiTheme="majorBidi" w:hAnsiTheme="majorBidi" w:cstheme="majorBidi"/>
          <w:bCs/>
          <w:color w:val="000000"/>
          <w:kern w:val="1"/>
          <w:lang w:eastAsia="zh-CN" w:bidi="hi-IN"/>
        </w:rPr>
        <w:t xml:space="preserve"> from the</w:t>
      </w:r>
      <w:r w:rsidRPr="002E6D7D">
        <w:rPr>
          <w:rFonts w:asciiTheme="majorBidi" w:hAnsiTheme="majorBidi" w:cstheme="majorBidi"/>
          <w:color w:val="000000"/>
          <w:shd w:val="clear" w:color="auto" w:fill="FFFFFF"/>
        </w:rPr>
        <w:t xml:space="preserve"> target population of the quantitative study which comprised </w:t>
      </w:r>
      <w:r w:rsidRPr="002E6D7D">
        <w:rPr>
          <w:rFonts w:asciiTheme="majorBidi" w:hAnsiTheme="majorBidi" w:cstheme="majorBidi"/>
          <w:bCs/>
          <w:color w:val="000000"/>
          <w:spacing w:val="12"/>
          <w:kern w:val="1"/>
          <w:shd w:val="clear" w:color="auto" w:fill="FFFFFF"/>
          <w:lang w:eastAsia="zh-CN" w:bidi="hi-IN"/>
        </w:rPr>
        <w:t xml:space="preserve">7760 eligible students registered in the </w:t>
      </w:r>
      <w:r w:rsidR="00A3723B" w:rsidRPr="002E6D7D">
        <w:rPr>
          <w:rFonts w:asciiTheme="majorBidi" w:hAnsiTheme="majorBidi" w:cstheme="majorBidi"/>
          <w:bCs/>
          <w:color w:val="000000"/>
          <w:spacing w:val="12"/>
          <w:kern w:val="1"/>
          <w:shd w:val="clear" w:color="auto" w:fill="FFFFFF"/>
          <w:lang w:eastAsia="zh-CN" w:bidi="hi-IN"/>
        </w:rPr>
        <w:t>M</w:t>
      </w:r>
      <w:r w:rsidRPr="002E6D7D">
        <w:rPr>
          <w:rFonts w:asciiTheme="majorBidi" w:hAnsiTheme="majorBidi" w:cstheme="majorBidi"/>
          <w:bCs/>
          <w:color w:val="000000"/>
          <w:spacing w:val="12"/>
          <w:kern w:val="1"/>
          <w:shd w:val="clear" w:color="auto" w:fill="FFFFFF"/>
          <w:lang w:eastAsia="zh-CN" w:bidi="hi-IN"/>
        </w:rPr>
        <w:t xml:space="preserve">edical, </w:t>
      </w:r>
      <w:r w:rsidR="00A3723B" w:rsidRPr="002E6D7D">
        <w:rPr>
          <w:rFonts w:asciiTheme="majorBidi" w:hAnsiTheme="majorBidi" w:cstheme="majorBidi"/>
          <w:bCs/>
          <w:color w:val="000000"/>
          <w:spacing w:val="12"/>
          <w:kern w:val="1"/>
          <w:shd w:val="clear" w:color="auto" w:fill="FFFFFF"/>
          <w:lang w:eastAsia="zh-CN" w:bidi="hi-IN"/>
        </w:rPr>
        <w:t>P</w:t>
      </w:r>
      <w:r w:rsidRPr="002E6D7D">
        <w:rPr>
          <w:rFonts w:asciiTheme="majorBidi" w:hAnsiTheme="majorBidi" w:cstheme="majorBidi"/>
          <w:bCs/>
          <w:color w:val="000000"/>
          <w:spacing w:val="12"/>
          <w:kern w:val="1"/>
          <w:shd w:val="clear" w:color="auto" w:fill="FFFFFF"/>
          <w:lang w:eastAsia="zh-CN" w:bidi="hi-IN"/>
        </w:rPr>
        <w:t xml:space="preserve">harmacy, </w:t>
      </w:r>
      <w:r w:rsidR="00A3723B" w:rsidRPr="002E6D7D">
        <w:rPr>
          <w:rFonts w:asciiTheme="majorBidi" w:hAnsiTheme="majorBidi" w:cstheme="majorBidi"/>
          <w:bCs/>
          <w:color w:val="000000"/>
          <w:spacing w:val="12"/>
          <w:kern w:val="1"/>
          <w:shd w:val="clear" w:color="auto" w:fill="FFFFFF"/>
          <w:lang w:eastAsia="zh-CN" w:bidi="hi-IN"/>
        </w:rPr>
        <w:t>D</w:t>
      </w:r>
      <w:r w:rsidRPr="002E6D7D">
        <w:rPr>
          <w:rFonts w:asciiTheme="majorBidi" w:hAnsiTheme="majorBidi" w:cstheme="majorBidi"/>
          <w:bCs/>
          <w:color w:val="000000"/>
          <w:spacing w:val="12"/>
          <w:kern w:val="1"/>
          <w:shd w:val="clear" w:color="auto" w:fill="FFFFFF"/>
          <w:lang w:eastAsia="zh-CN" w:bidi="hi-IN"/>
        </w:rPr>
        <w:t xml:space="preserve">ental, </w:t>
      </w:r>
      <w:r w:rsidR="00A3723B" w:rsidRPr="002E6D7D">
        <w:rPr>
          <w:rFonts w:asciiTheme="majorBidi" w:hAnsiTheme="majorBidi" w:cstheme="majorBidi"/>
          <w:bCs/>
          <w:color w:val="000000"/>
          <w:spacing w:val="12"/>
          <w:kern w:val="1"/>
          <w:shd w:val="clear" w:color="auto" w:fill="FFFFFF"/>
          <w:lang w:eastAsia="zh-CN" w:bidi="hi-IN"/>
        </w:rPr>
        <w:t>E</w:t>
      </w:r>
      <w:r w:rsidRPr="002E6D7D">
        <w:rPr>
          <w:rFonts w:asciiTheme="majorBidi" w:hAnsiTheme="majorBidi" w:cstheme="majorBidi"/>
          <w:bCs/>
          <w:color w:val="000000"/>
          <w:spacing w:val="12"/>
          <w:kern w:val="1"/>
          <w:shd w:val="clear" w:color="auto" w:fill="FFFFFF"/>
          <w:lang w:eastAsia="zh-CN" w:bidi="hi-IN"/>
        </w:rPr>
        <w:t xml:space="preserve">ngineering and </w:t>
      </w:r>
      <w:r w:rsidR="00A3723B" w:rsidRPr="002E6D7D">
        <w:rPr>
          <w:rFonts w:asciiTheme="majorBidi" w:hAnsiTheme="majorBidi" w:cstheme="majorBidi"/>
          <w:bCs/>
          <w:color w:val="000000"/>
          <w:spacing w:val="12"/>
          <w:kern w:val="1"/>
          <w:shd w:val="clear" w:color="auto" w:fill="FFFFFF"/>
          <w:lang w:eastAsia="zh-CN" w:bidi="hi-IN"/>
        </w:rPr>
        <w:t>N</w:t>
      </w:r>
      <w:r w:rsidRPr="002E6D7D">
        <w:rPr>
          <w:rFonts w:asciiTheme="majorBidi" w:hAnsiTheme="majorBidi" w:cstheme="majorBidi"/>
          <w:bCs/>
          <w:color w:val="000000"/>
          <w:spacing w:val="12"/>
          <w:kern w:val="1"/>
          <w:shd w:val="clear" w:color="auto" w:fill="FFFFFF"/>
          <w:lang w:eastAsia="zh-CN" w:bidi="hi-IN"/>
        </w:rPr>
        <w:t>ursing courses at the six universities during the academic year 2020/2021. The sample was generated from a</w:t>
      </w:r>
      <w:r w:rsidRPr="002E6D7D">
        <w:rPr>
          <w:rFonts w:asciiTheme="majorBidi" w:hAnsiTheme="majorBidi" w:cstheme="majorBidi"/>
          <w:color w:val="000000"/>
        </w:rPr>
        <w:t xml:space="preserve"> cross-sectional study based on a validated online survey that was distributed using </w:t>
      </w:r>
      <w:r w:rsidR="00A3723B" w:rsidRPr="002E6D7D">
        <w:rPr>
          <w:rFonts w:asciiTheme="majorBidi" w:hAnsiTheme="majorBidi" w:cstheme="majorBidi"/>
          <w:color w:val="000000"/>
        </w:rPr>
        <w:t>U</w:t>
      </w:r>
      <w:r w:rsidRPr="002E6D7D">
        <w:rPr>
          <w:rFonts w:asciiTheme="majorBidi" w:hAnsiTheme="majorBidi" w:cstheme="majorBidi"/>
          <w:color w:val="000000"/>
        </w:rPr>
        <w:t xml:space="preserve">niversity-licensed software (Qualtrics) through a direct web link via email and social media to all </w:t>
      </w:r>
      <w:bookmarkStart w:id="166" w:name="_Hlk113177204"/>
      <w:r w:rsidRPr="002E6D7D">
        <w:rPr>
          <w:rFonts w:asciiTheme="majorBidi" w:hAnsiTheme="majorBidi" w:cstheme="majorBidi"/>
          <w:color w:val="000000"/>
        </w:rPr>
        <w:t xml:space="preserve">Medical, Pharmacy, Dentistry, Nursing and Engineering students enrolled in six UAE </w:t>
      </w:r>
      <w:r w:rsidR="00A3723B" w:rsidRPr="002E6D7D">
        <w:rPr>
          <w:rFonts w:asciiTheme="majorBidi" w:hAnsiTheme="majorBidi" w:cstheme="majorBidi"/>
          <w:color w:val="000000"/>
        </w:rPr>
        <w:t>U</w:t>
      </w:r>
      <w:r w:rsidRPr="002E6D7D">
        <w:rPr>
          <w:rFonts w:asciiTheme="majorBidi" w:hAnsiTheme="majorBidi" w:cstheme="majorBidi"/>
          <w:color w:val="000000"/>
        </w:rPr>
        <w:t xml:space="preserve">niversities. </w:t>
      </w:r>
      <w:bookmarkEnd w:id="166"/>
    </w:p>
    <w:p w14:paraId="0DB5734B" w14:textId="77777777" w:rsidR="005D6478" w:rsidRPr="002E6D7D" w:rsidRDefault="005D6478" w:rsidP="00E328B3">
      <w:pPr>
        <w:spacing w:line="360" w:lineRule="auto"/>
        <w:jc w:val="both"/>
        <w:rPr>
          <w:rFonts w:asciiTheme="majorBidi" w:hAnsiTheme="majorBidi" w:cstheme="majorBidi"/>
          <w:b/>
          <w:color w:val="000000"/>
          <w:sz w:val="10"/>
          <w:szCs w:val="10"/>
          <w:shd w:val="clear" w:color="auto" w:fill="FFFFFF"/>
        </w:rPr>
      </w:pPr>
    </w:p>
    <w:p w14:paraId="0514BD1F" w14:textId="0517ED40" w:rsidR="005D6478" w:rsidRPr="002E6D7D" w:rsidRDefault="005D6478" w:rsidP="00E328B3">
      <w:pPr>
        <w:spacing w:line="360" w:lineRule="auto"/>
        <w:jc w:val="both"/>
        <w:rPr>
          <w:rFonts w:asciiTheme="majorBidi" w:hAnsiTheme="majorBidi" w:cstheme="majorBidi"/>
          <w:color w:val="000000"/>
          <w:shd w:val="clear" w:color="auto" w:fill="FFFFFF"/>
          <w:rtl/>
        </w:rPr>
      </w:pPr>
      <w:r w:rsidRPr="002E6D7D">
        <w:rPr>
          <w:rFonts w:asciiTheme="majorBidi" w:eastAsia="Calibri" w:hAnsiTheme="majorBidi" w:cstheme="majorBidi"/>
          <w:color w:val="000000"/>
        </w:rPr>
        <w:t xml:space="preserve">The study was conducted in six institutions: Al-Ain university (AAU) which </w:t>
      </w:r>
      <w:proofErr w:type="gramStart"/>
      <w:r w:rsidRPr="002E6D7D">
        <w:rPr>
          <w:rFonts w:asciiTheme="majorBidi" w:eastAsia="Calibri" w:hAnsiTheme="majorBidi" w:cstheme="majorBidi"/>
          <w:color w:val="000000"/>
        </w:rPr>
        <w:t>is located in</w:t>
      </w:r>
      <w:proofErr w:type="gramEnd"/>
      <w:r w:rsidRPr="002E6D7D">
        <w:rPr>
          <w:rFonts w:asciiTheme="majorBidi" w:eastAsia="Calibri" w:hAnsiTheme="majorBidi" w:cstheme="majorBidi"/>
          <w:color w:val="000000"/>
        </w:rPr>
        <w:t xml:space="preserve"> the Southwest; </w:t>
      </w:r>
      <w:r w:rsidRPr="002E6D7D">
        <w:rPr>
          <w:rFonts w:asciiTheme="majorBidi" w:hAnsiTheme="majorBidi" w:cstheme="majorBidi"/>
          <w:bCs/>
          <w:color w:val="000000"/>
        </w:rPr>
        <w:t xml:space="preserve">Mohammed Bin Rashid University of Medicine and Health Science University (MBRU) in the Northeast; and four institutions located in the Northern Emirates of UAE (Ajman University (AU), University of Science and Technology (USTF), Ras Al Khaimah Medical and Health Sciences University (RAKMHSU) and University of Sharjah (UOS). </w:t>
      </w:r>
      <w:r w:rsidRPr="002E6D7D">
        <w:rPr>
          <w:rFonts w:asciiTheme="majorBidi" w:hAnsiTheme="majorBidi" w:cstheme="majorBidi"/>
          <w:color w:val="000000"/>
        </w:rPr>
        <w:t xml:space="preserve">These </w:t>
      </w:r>
      <w:r w:rsidR="00A3723B" w:rsidRPr="002E6D7D">
        <w:rPr>
          <w:rFonts w:asciiTheme="majorBidi" w:hAnsiTheme="majorBidi" w:cstheme="majorBidi"/>
          <w:color w:val="000000"/>
        </w:rPr>
        <w:t>U</w:t>
      </w:r>
      <w:r w:rsidRPr="002E6D7D">
        <w:rPr>
          <w:rFonts w:asciiTheme="majorBidi" w:hAnsiTheme="majorBidi" w:cstheme="majorBidi"/>
          <w:color w:val="000000"/>
        </w:rPr>
        <w:t xml:space="preserve">niversities were selected </w:t>
      </w:r>
      <w:r w:rsidR="00A3723B" w:rsidRPr="002E6D7D">
        <w:rPr>
          <w:rFonts w:asciiTheme="majorBidi" w:hAnsiTheme="majorBidi" w:cstheme="majorBidi"/>
          <w:color w:val="000000"/>
        </w:rPr>
        <w:t>considering</w:t>
      </w:r>
      <w:r w:rsidRPr="002E6D7D">
        <w:rPr>
          <w:rFonts w:asciiTheme="majorBidi" w:hAnsiTheme="majorBidi" w:cstheme="majorBidi"/>
          <w:color w:val="000000"/>
        </w:rPr>
        <w:t xml:space="preserve"> on their geographical location. Also, this study identified one Ministry of Higher and Scientific Research accredited university offering Dentistry, Medicine, Pharmacy, Engineering, and Nursing</w:t>
      </w:r>
      <w:r w:rsidRPr="002E6D7D">
        <w:rPr>
          <w:rFonts w:asciiTheme="majorBidi" w:eastAsia="Calibri" w:hAnsiTheme="majorBidi" w:cstheme="majorBidi"/>
          <w:color w:val="000000"/>
        </w:rPr>
        <w:t xml:space="preserve"> </w:t>
      </w:r>
      <w:r w:rsidRPr="002E6D7D">
        <w:rPr>
          <w:rFonts w:asciiTheme="majorBidi" w:hAnsiTheme="majorBidi" w:cstheme="majorBidi"/>
          <w:color w:val="000000"/>
        </w:rPr>
        <w:t xml:space="preserve">courses per state. All selected courses were </w:t>
      </w:r>
      <w:r w:rsidRPr="002E6D7D">
        <w:rPr>
          <w:rFonts w:asciiTheme="majorBidi" w:hAnsiTheme="majorBidi" w:cstheme="majorBidi"/>
          <w:color w:val="000000"/>
          <w:shd w:val="clear" w:color="auto" w:fill="FFFFFF"/>
        </w:rPr>
        <w:t xml:space="preserve">highly competitive programmes requiring top grades from applicants for entry. </w:t>
      </w:r>
    </w:p>
    <w:p w14:paraId="07A7FC92" w14:textId="77777777" w:rsidR="005D6478" w:rsidRPr="002E6D7D" w:rsidRDefault="005D6478" w:rsidP="00E328B3">
      <w:pPr>
        <w:spacing w:line="360" w:lineRule="auto"/>
        <w:jc w:val="both"/>
        <w:rPr>
          <w:rFonts w:asciiTheme="majorBidi" w:hAnsiTheme="majorBidi" w:cstheme="majorBidi"/>
          <w:color w:val="000000"/>
          <w:sz w:val="10"/>
          <w:szCs w:val="10"/>
          <w:shd w:val="clear" w:color="auto" w:fill="FFFFFF"/>
          <w:rtl/>
        </w:rPr>
      </w:pPr>
    </w:p>
    <w:p w14:paraId="4F51D008" w14:textId="006858C6" w:rsidR="00002E29" w:rsidRPr="002E6D7D" w:rsidRDefault="005D6478" w:rsidP="00092953">
      <w:pPr>
        <w:spacing w:line="360" w:lineRule="auto"/>
        <w:jc w:val="both"/>
        <w:rPr>
          <w:rFonts w:asciiTheme="majorBidi" w:hAnsiTheme="majorBidi" w:cstheme="majorBidi"/>
          <w:color w:val="000000" w:themeColor="text1"/>
        </w:rPr>
      </w:pPr>
      <w:r w:rsidRPr="002E6D7D">
        <w:rPr>
          <w:rFonts w:asciiTheme="majorBidi" w:hAnsiTheme="majorBidi" w:cstheme="majorBidi"/>
          <w:color w:val="000000"/>
          <w:shd w:val="clear" w:color="auto" w:fill="FFFFFF"/>
        </w:rPr>
        <w:t>Regarding the type of sample, t</w:t>
      </w:r>
      <w:r w:rsidRPr="002E6D7D">
        <w:rPr>
          <w:rFonts w:asciiTheme="majorBidi" w:hAnsiTheme="majorBidi" w:cstheme="majorBidi"/>
          <w:bCs/>
          <w:color w:val="000000"/>
        </w:rPr>
        <w:t xml:space="preserve">o determine the best sampling method the current researcher conducted a systematic review in </w:t>
      </w:r>
      <w:r w:rsidR="00CE4909" w:rsidRPr="002E6D7D">
        <w:rPr>
          <w:rFonts w:asciiTheme="majorBidi" w:hAnsiTheme="majorBidi" w:cstheme="majorBidi"/>
          <w:bCs/>
          <w:color w:val="000000"/>
        </w:rPr>
        <w:t>(</w:t>
      </w:r>
      <w:r w:rsidR="004F30ED" w:rsidRPr="002E6D7D">
        <w:rPr>
          <w:rFonts w:asciiTheme="majorBidi" w:hAnsiTheme="majorBidi" w:cstheme="majorBidi"/>
          <w:bCs/>
          <w:i/>
          <w:iCs/>
          <w:color w:val="000000"/>
        </w:rPr>
        <w:t>Chapter</w:t>
      </w:r>
      <w:r w:rsidRPr="002E6D7D">
        <w:rPr>
          <w:rFonts w:asciiTheme="majorBidi" w:hAnsiTheme="majorBidi" w:cstheme="majorBidi"/>
          <w:bCs/>
          <w:i/>
          <w:iCs/>
          <w:color w:val="000000"/>
        </w:rPr>
        <w:t xml:space="preserve"> 3</w:t>
      </w:r>
      <w:r w:rsidR="00CE4909" w:rsidRPr="002E6D7D">
        <w:rPr>
          <w:rFonts w:asciiTheme="majorBidi" w:hAnsiTheme="majorBidi" w:cstheme="majorBidi"/>
          <w:bCs/>
          <w:color w:val="000000"/>
        </w:rPr>
        <w:t>)</w:t>
      </w:r>
      <w:r w:rsidRPr="002E6D7D">
        <w:rPr>
          <w:rFonts w:asciiTheme="majorBidi" w:hAnsiTheme="majorBidi" w:cstheme="majorBidi"/>
          <w:bCs/>
          <w:color w:val="000000"/>
        </w:rPr>
        <w:t xml:space="preserve"> on studies that were held worldwide among students misusing cognitive enhancers (CEs) and the main limitations of each study with regards to its sampling and survey method. Most of the reported studies have recruited participants using a </w:t>
      </w:r>
      <w:r w:rsidRPr="002E6D7D">
        <w:rPr>
          <w:rFonts w:asciiTheme="majorBidi" w:hAnsiTheme="majorBidi" w:cstheme="majorBidi"/>
          <w:bCs/>
          <w:color w:val="000000"/>
          <w:shd w:val="clear" w:color="auto" w:fill="FFFFFF"/>
        </w:rPr>
        <w:t xml:space="preserve">convenience </w:t>
      </w:r>
      <w:r w:rsidRPr="002E6D7D">
        <w:rPr>
          <w:rFonts w:asciiTheme="majorBidi" w:hAnsiTheme="majorBidi" w:cstheme="majorBidi"/>
          <w:bCs/>
          <w:color w:val="000000"/>
        </w:rPr>
        <w:t xml:space="preserve">sampling method. There is a high possibility that using a </w:t>
      </w:r>
      <w:r w:rsidRPr="002E6D7D">
        <w:rPr>
          <w:rFonts w:asciiTheme="majorBidi" w:hAnsiTheme="majorBidi" w:cstheme="majorBidi"/>
          <w:bCs/>
          <w:color w:val="000000" w:themeColor="text1"/>
          <w:shd w:val="clear" w:color="auto" w:fill="FFFFFF"/>
        </w:rPr>
        <w:t xml:space="preserve">convenience </w:t>
      </w:r>
      <w:r w:rsidRPr="002E6D7D">
        <w:rPr>
          <w:rFonts w:asciiTheme="majorBidi" w:hAnsiTheme="majorBidi" w:cstheme="majorBidi"/>
          <w:bCs/>
          <w:color w:val="000000" w:themeColor="text1"/>
        </w:rPr>
        <w:t xml:space="preserve">sample may produce biased results because it might </w:t>
      </w:r>
      <w:r w:rsidRPr="002E6D7D">
        <w:rPr>
          <w:rFonts w:asciiTheme="majorBidi" w:hAnsiTheme="majorBidi" w:cstheme="majorBidi"/>
          <w:color w:val="000000" w:themeColor="text1"/>
          <w:shd w:val="clear" w:color="auto" w:fill="FFFFFF"/>
        </w:rPr>
        <w:t>represent the views of a specific group and not the entire population. Some groups are over-represented, and some groups are under-represented. A h</w:t>
      </w:r>
      <w:r w:rsidRPr="002E6D7D">
        <w:rPr>
          <w:rStyle w:val="Strong"/>
          <w:rFonts w:asciiTheme="majorBidi" w:hAnsiTheme="majorBidi" w:cstheme="majorBidi"/>
          <w:b w:val="0"/>
          <w:bCs/>
          <w:color w:val="000000" w:themeColor="text1"/>
        </w:rPr>
        <w:t>igh possibility of a sampling error may occur too</w:t>
      </w:r>
      <w:r w:rsidRPr="002E6D7D">
        <w:rPr>
          <w:rFonts w:asciiTheme="majorBidi" w:hAnsiTheme="majorBidi" w:cstheme="majorBidi"/>
          <w:b/>
          <w:bCs/>
          <w:color w:val="000000" w:themeColor="text1"/>
        </w:rPr>
        <w:t xml:space="preserve"> </w:t>
      </w:r>
      <w:r w:rsidRPr="002E6D7D">
        <w:rPr>
          <w:rFonts w:asciiTheme="majorBidi" w:hAnsiTheme="majorBidi" w:cstheme="majorBidi"/>
          <w:color w:val="000000" w:themeColor="text1"/>
          <w:shd w:val="clear" w:color="auto" w:fill="FFFFFF"/>
        </w:rPr>
        <w:t xml:space="preserve">since selection itself is biased </w:t>
      </w:r>
      <w:r w:rsidRPr="002E6D7D">
        <w:rPr>
          <w:rFonts w:asciiTheme="majorBidi" w:hAnsiTheme="majorBidi" w:cstheme="majorBidi"/>
          <w:color w:val="000000" w:themeColor="text1"/>
        </w:rPr>
        <w:t xml:space="preserve">(Bryman, 2008). </w:t>
      </w:r>
    </w:p>
    <w:p w14:paraId="4FFAF4D1" w14:textId="14EC65F6" w:rsidR="005312F1" w:rsidRPr="002E6D7D" w:rsidRDefault="000B2C24" w:rsidP="000B2C24">
      <w:pPr>
        <w:spacing w:line="360" w:lineRule="auto"/>
        <w:rPr>
          <w:rFonts w:asciiTheme="majorBidi" w:hAnsiTheme="majorBidi" w:cstheme="majorBidi"/>
          <w:color w:val="000000" w:themeColor="text1"/>
        </w:rPr>
      </w:pPr>
      <w:proofErr w:type="gramStart"/>
      <w:r w:rsidRPr="002E6D7D">
        <w:rPr>
          <w:rFonts w:asciiTheme="majorBidi" w:hAnsiTheme="majorBidi" w:cstheme="majorBidi"/>
          <w:color w:val="000000" w:themeColor="text1"/>
        </w:rPr>
        <w:lastRenderedPageBreak/>
        <w:t>In order to</w:t>
      </w:r>
      <w:proofErr w:type="gramEnd"/>
      <w:r w:rsidRPr="002E6D7D">
        <w:rPr>
          <w:rFonts w:asciiTheme="majorBidi" w:hAnsiTheme="majorBidi" w:cstheme="majorBidi"/>
          <w:color w:val="000000" w:themeColor="text1"/>
        </w:rPr>
        <w:t xml:space="preserve"> reduce biase</w:t>
      </w:r>
      <w:r w:rsidR="00A3723B" w:rsidRPr="002E6D7D">
        <w:rPr>
          <w:rFonts w:asciiTheme="majorBidi" w:hAnsiTheme="majorBidi" w:cstheme="majorBidi"/>
          <w:color w:val="000000" w:themeColor="text1"/>
        </w:rPr>
        <w:t>s</w:t>
      </w:r>
      <w:r w:rsidRPr="002E6D7D">
        <w:rPr>
          <w:rFonts w:asciiTheme="majorBidi" w:hAnsiTheme="majorBidi" w:cstheme="majorBidi"/>
          <w:color w:val="000000" w:themeColor="text1"/>
        </w:rPr>
        <w:t>, c</w:t>
      </w:r>
      <w:r w:rsidR="005312F1" w:rsidRPr="002E6D7D">
        <w:rPr>
          <w:rFonts w:asciiTheme="majorBidi" w:hAnsiTheme="majorBidi" w:cstheme="majorBidi"/>
          <w:color w:val="000000" w:themeColor="text1"/>
        </w:rPr>
        <w:t>luster</w:t>
      </w:r>
      <w:r w:rsidR="005D6478" w:rsidRPr="002E6D7D">
        <w:rPr>
          <w:rFonts w:asciiTheme="majorBidi" w:hAnsiTheme="majorBidi" w:cstheme="majorBidi"/>
          <w:color w:val="000000" w:themeColor="text1"/>
          <w:shd w:val="clear" w:color="auto" w:fill="FFFFFF"/>
        </w:rPr>
        <w:t xml:space="preserve"> </w:t>
      </w:r>
      <w:r w:rsidR="005D6478" w:rsidRPr="002E6D7D">
        <w:rPr>
          <w:rFonts w:asciiTheme="majorBidi" w:hAnsiTheme="majorBidi" w:cstheme="majorBidi"/>
          <w:color w:val="000000" w:themeColor="text1"/>
        </w:rPr>
        <w:t>sampl</w:t>
      </w:r>
      <w:r w:rsidR="00A3723B" w:rsidRPr="002E6D7D">
        <w:rPr>
          <w:rFonts w:asciiTheme="majorBidi" w:hAnsiTheme="majorBidi" w:cstheme="majorBidi"/>
          <w:color w:val="000000" w:themeColor="text1"/>
        </w:rPr>
        <w:t>ing technique</w:t>
      </w:r>
      <w:r w:rsidR="005D6478" w:rsidRPr="002E6D7D">
        <w:rPr>
          <w:rFonts w:asciiTheme="majorBidi" w:hAnsiTheme="majorBidi" w:cstheme="majorBidi"/>
          <w:color w:val="000000" w:themeColor="text1"/>
        </w:rPr>
        <w:t xml:space="preserve"> was selected</w:t>
      </w:r>
      <w:r w:rsidR="005312F1" w:rsidRPr="002E6D7D">
        <w:rPr>
          <w:rFonts w:asciiTheme="majorBidi" w:hAnsiTheme="majorBidi" w:cstheme="majorBidi"/>
          <w:color w:val="000000" w:themeColor="text1"/>
        </w:rPr>
        <w:t xml:space="preserve"> for the study</w:t>
      </w:r>
      <w:r w:rsidRPr="002E6D7D">
        <w:rPr>
          <w:rFonts w:asciiTheme="majorBidi" w:hAnsiTheme="majorBidi" w:cstheme="majorBidi"/>
          <w:color w:val="000000" w:themeColor="text1"/>
          <w:shd w:val="clear" w:color="auto" w:fill="FFFFFF"/>
        </w:rPr>
        <w:t>. Participants were</w:t>
      </w:r>
      <w:r w:rsidR="005312F1" w:rsidRPr="002E6D7D">
        <w:rPr>
          <w:rFonts w:asciiTheme="majorBidi" w:hAnsiTheme="majorBidi" w:cstheme="majorBidi"/>
          <w:color w:val="000000" w:themeColor="text1"/>
          <w:shd w:val="clear" w:color="auto" w:fill="FFFFFF"/>
        </w:rPr>
        <w:t xml:space="preserve"> randomly select</w:t>
      </w:r>
      <w:r w:rsidR="00A3723B" w:rsidRPr="002E6D7D">
        <w:rPr>
          <w:rFonts w:asciiTheme="majorBidi" w:hAnsiTheme="majorBidi" w:cstheme="majorBidi"/>
          <w:color w:val="000000" w:themeColor="text1"/>
          <w:shd w:val="clear" w:color="auto" w:fill="FFFFFF"/>
        </w:rPr>
        <w:t>ed</w:t>
      </w:r>
      <w:r w:rsidR="005312F1" w:rsidRPr="002E6D7D">
        <w:rPr>
          <w:rFonts w:asciiTheme="majorBidi" w:hAnsiTheme="majorBidi" w:cstheme="majorBidi"/>
          <w:color w:val="000000" w:themeColor="text1"/>
          <w:shd w:val="clear" w:color="auto" w:fill="FFFFFF"/>
        </w:rPr>
        <w:t xml:space="preserve"> among these clusters to form a sample. Cluster sampling is a method of probability that is often used to study large populations</w:t>
      </w:r>
      <w:r w:rsidRPr="002E6D7D">
        <w:rPr>
          <w:rFonts w:asciiTheme="majorBidi" w:hAnsiTheme="majorBidi" w:cstheme="majorBidi"/>
          <w:color w:val="000000" w:themeColor="text1"/>
          <w:shd w:val="clear" w:color="auto" w:fill="FFFFFF"/>
        </w:rPr>
        <w:t xml:space="preserve"> based on </w:t>
      </w:r>
      <w:r w:rsidR="005312F1" w:rsidRPr="002E6D7D">
        <w:rPr>
          <w:rFonts w:asciiTheme="majorBidi" w:hAnsiTheme="majorBidi" w:cstheme="majorBidi"/>
          <w:color w:val="000000" w:themeColor="text1"/>
          <w:shd w:val="clear" w:color="auto" w:fill="FFFFFF"/>
        </w:rPr>
        <w:t xml:space="preserve">geographically </w:t>
      </w:r>
      <w:r w:rsidRPr="002E6D7D">
        <w:rPr>
          <w:rFonts w:asciiTheme="majorBidi" w:hAnsiTheme="majorBidi" w:cstheme="majorBidi"/>
          <w:color w:val="000000" w:themeColor="text1"/>
          <w:shd w:val="clear" w:color="auto" w:fill="FFFFFF"/>
        </w:rPr>
        <w:t xml:space="preserve">regions. </w:t>
      </w:r>
    </w:p>
    <w:p w14:paraId="6C1E544F" w14:textId="698EDE4C" w:rsidR="00276E21" w:rsidRPr="002E6D7D" w:rsidRDefault="00276E21" w:rsidP="005312F1">
      <w:pPr>
        <w:spacing w:line="360" w:lineRule="auto"/>
        <w:jc w:val="both"/>
        <w:rPr>
          <w:rFonts w:asciiTheme="majorBidi" w:hAnsiTheme="majorBidi" w:cstheme="majorBidi"/>
          <w:bCs/>
          <w:color w:val="000000"/>
        </w:rPr>
      </w:pPr>
    </w:p>
    <w:p w14:paraId="260EE8D1" w14:textId="62954F36" w:rsidR="005D6478" w:rsidRPr="002E6D7D" w:rsidRDefault="005D6478" w:rsidP="00276E21">
      <w:pPr>
        <w:pStyle w:val="Heading5"/>
        <w:rPr>
          <w:rFonts w:asciiTheme="majorBidi" w:eastAsia="Calibri" w:hAnsiTheme="majorBidi" w:cstheme="majorBidi"/>
          <w:b/>
          <w:bCs/>
          <w:color w:val="000000" w:themeColor="text1"/>
          <w:sz w:val="24"/>
          <w:szCs w:val="24"/>
        </w:rPr>
      </w:pPr>
      <w:r w:rsidRPr="002E6D7D">
        <w:rPr>
          <w:rFonts w:asciiTheme="majorBidi" w:eastAsia="Calibri" w:hAnsiTheme="majorBidi" w:cstheme="majorBidi"/>
          <w:b/>
          <w:bCs/>
          <w:color w:val="000000" w:themeColor="text1"/>
          <w:sz w:val="24"/>
          <w:szCs w:val="24"/>
        </w:rPr>
        <w:t>Inclusion and Exclusion Criteria:</w:t>
      </w:r>
    </w:p>
    <w:p w14:paraId="150CB5D8" w14:textId="77777777" w:rsidR="00276E21" w:rsidRPr="002E6D7D" w:rsidRDefault="00276E21" w:rsidP="00276E21">
      <w:pPr>
        <w:rPr>
          <w:rFonts w:asciiTheme="majorBidi" w:eastAsia="Calibri" w:hAnsiTheme="majorBidi" w:cstheme="majorBidi"/>
        </w:rPr>
      </w:pPr>
    </w:p>
    <w:p w14:paraId="25064E4D" w14:textId="23A8D02D" w:rsidR="005D6478" w:rsidRPr="002E6D7D" w:rsidRDefault="005D6478" w:rsidP="00E328B3">
      <w:pPr>
        <w:spacing w:line="360" w:lineRule="auto"/>
        <w:jc w:val="both"/>
        <w:rPr>
          <w:rFonts w:asciiTheme="majorBidi" w:eastAsia="Calibri" w:hAnsiTheme="majorBidi" w:cstheme="majorBidi"/>
          <w:color w:val="000000"/>
        </w:rPr>
      </w:pPr>
      <w:r w:rsidRPr="002E6D7D">
        <w:rPr>
          <w:rFonts w:asciiTheme="majorBidi" w:eastAsia="Calibri" w:hAnsiTheme="majorBidi" w:cstheme="majorBidi"/>
          <w:color w:val="000000"/>
        </w:rPr>
        <w:t>All students registered in the selected undergraduate universities and the selected programmes aged 18 years or more were eligible for inclusion. Younger, postgraduate, and students registered on other courses were excluded.</w:t>
      </w:r>
    </w:p>
    <w:p w14:paraId="2120FE85" w14:textId="77777777" w:rsidR="00002E29" w:rsidRPr="002E6D7D" w:rsidRDefault="00002E29" w:rsidP="00E328B3">
      <w:pPr>
        <w:spacing w:line="360" w:lineRule="auto"/>
        <w:jc w:val="both"/>
        <w:rPr>
          <w:rFonts w:asciiTheme="majorBidi" w:hAnsiTheme="majorBidi" w:cstheme="majorBidi"/>
          <w:b/>
          <w:color w:val="000000"/>
          <w:shd w:val="clear" w:color="auto" w:fill="FFFFFF"/>
        </w:rPr>
      </w:pPr>
    </w:p>
    <w:p w14:paraId="7D12546E" w14:textId="3C08C39E" w:rsidR="005D6478" w:rsidRPr="002E6D7D" w:rsidRDefault="005D6478" w:rsidP="00276E21">
      <w:pPr>
        <w:pStyle w:val="Heading4"/>
        <w:rPr>
          <w:rFonts w:asciiTheme="majorBidi" w:hAnsiTheme="majorBidi" w:cstheme="majorBidi"/>
          <w:b/>
          <w:bCs/>
          <w:sz w:val="24"/>
          <w:szCs w:val="24"/>
          <w:shd w:val="clear" w:color="auto" w:fill="FFFFFF"/>
        </w:rPr>
      </w:pPr>
      <w:r w:rsidRPr="002E6D7D">
        <w:rPr>
          <w:rFonts w:asciiTheme="majorBidi" w:hAnsiTheme="majorBidi" w:cstheme="majorBidi"/>
          <w:b/>
          <w:bCs/>
          <w:sz w:val="24"/>
          <w:szCs w:val="24"/>
          <w:shd w:val="clear" w:color="auto" w:fill="FFFFFF"/>
        </w:rPr>
        <w:t>Measurement</w:t>
      </w:r>
    </w:p>
    <w:p w14:paraId="433DF91F" w14:textId="77777777" w:rsidR="005D6478" w:rsidRPr="002E6D7D" w:rsidRDefault="005D6478" w:rsidP="00E328B3">
      <w:pPr>
        <w:spacing w:line="360" w:lineRule="auto"/>
        <w:jc w:val="both"/>
        <w:rPr>
          <w:rFonts w:asciiTheme="majorBidi" w:eastAsia="Calibri" w:hAnsiTheme="majorBidi" w:cstheme="majorBidi"/>
          <w:color w:val="000000"/>
          <w:lang w:eastAsia="en-US"/>
        </w:rPr>
      </w:pPr>
    </w:p>
    <w:p w14:paraId="6BE8682C" w14:textId="0E73B00A" w:rsidR="00276E21" w:rsidRPr="002E6D7D" w:rsidRDefault="005D6478" w:rsidP="000B2C24">
      <w:pPr>
        <w:spacing w:line="360" w:lineRule="auto"/>
        <w:jc w:val="both"/>
        <w:rPr>
          <w:rFonts w:asciiTheme="majorBidi" w:hAnsiTheme="majorBidi" w:cstheme="majorBidi"/>
          <w:color w:val="000000"/>
        </w:rPr>
      </w:pPr>
      <w:r w:rsidRPr="002E6D7D">
        <w:rPr>
          <w:rFonts w:asciiTheme="majorBidi" w:hAnsiTheme="majorBidi" w:cstheme="majorBidi"/>
          <w:bCs/>
          <w:color w:val="000000"/>
        </w:rPr>
        <w:t>The online questionnaire consisted of 17 questions covering a range of topics concerning substances used to enhance cognition for study/academic/work purposes. Alongside questions on personal data such as gender, age group, nationality, programme of study and year of the course for information gathering purposes whilst ensuring full anonymity.</w:t>
      </w:r>
      <w:r w:rsidRPr="002E6D7D">
        <w:rPr>
          <w:rFonts w:asciiTheme="majorBidi" w:hAnsiTheme="majorBidi" w:cstheme="majorBidi"/>
          <w:color w:val="000000"/>
        </w:rPr>
        <w:t xml:space="preserve"> The possible characteristics of CE</w:t>
      </w:r>
      <w:r w:rsidR="00A3723B" w:rsidRPr="002E6D7D">
        <w:rPr>
          <w:rFonts w:asciiTheme="majorBidi" w:hAnsiTheme="majorBidi" w:cstheme="majorBidi"/>
          <w:color w:val="000000"/>
        </w:rPr>
        <w:t>s</w:t>
      </w:r>
      <w:r w:rsidRPr="002E6D7D">
        <w:rPr>
          <w:rFonts w:asciiTheme="majorBidi" w:hAnsiTheme="majorBidi" w:cstheme="majorBidi"/>
          <w:color w:val="000000"/>
        </w:rPr>
        <w:t xml:space="preserve"> use were tested by a range of questions (see </w:t>
      </w:r>
      <w:r w:rsidR="0040573B" w:rsidRPr="002E6D7D">
        <w:rPr>
          <w:rFonts w:asciiTheme="majorBidi" w:hAnsiTheme="majorBidi" w:cstheme="majorBidi"/>
          <w:i/>
          <w:iCs/>
          <w:color w:val="000000"/>
        </w:rPr>
        <w:t>Appendix</w:t>
      </w:r>
      <w:r w:rsidRPr="002E6D7D">
        <w:rPr>
          <w:rFonts w:asciiTheme="majorBidi" w:hAnsiTheme="majorBidi" w:cstheme="majorBidi"/>
          <w:i/>
          <w:iCs/>
          <w:color w:val="000000"/>
        </w:rPr>
        <w:t xml:space="preserve"> </w:t>
      </w:r>
      <w:r w:rsidR="00A10FA8" w:rsidRPr="002E6D7D">
        <w:rPr>
          <w:rFonts w:asciiTheme="majorBidi" w:hAnsiTheme="majorBidi" w:cstheme="majorBidi"/>
          <w:i/>
          <w:iCs/>
          <w:color w:val="000000"/>
        </w:rPr>
        <w:t>4</w:t>
      </w:r>
      <w:r w:rsidRPr="002E6D7D">
        <w:rPr>
          <w:rFonts w:asciiTheme="majorBidi" w:hAnsiTheme="majorBidi" w:cstheme="majorBidi"/>
          <w:color w:val="000000"/>
        </w:rPr>
        <w:t>), which included the name/s of the drug used, reasons for use, frequency and duration of consumption, source of drugs/substances, cost</w:t>
      </w:r>
      <w:r w:rsidR="00A3723B" w:rsidRPr="002E6D7D">
        <w:rPr>
          <w:rFonts w:asciiTheme="majorBidi" w:hAnsiTheme="majorBidi" w:cstheme="majorBidi"/>
          <w:color w:val="000000"/>
        </w:rPr>
        <w:t>,</w:t>
      </w:r>
      <w:r w:rsidRPr="002E6D7D">
        <w:rPr>
          <w:rFonts w:asciiTheme="majorBidi" w:hAnsiTheme="majorBidi" w:cstheme="majorBidi"/>
          <w:color w:val="000000"/>
        </w:rPr>
        <w:t xml:space="preserve"> if the users achieved the required benefits</w:t>
      </w:r>
      <w:r w:rsidR="00A3723B" w:rsidRPr="002E6D7D">
        <w:rPr>
          <w:rFonts w:asciiTheme="majorBidi" w:hAnsiTheme="majorBidi" w:cstheme="majorBidi"/>
          <w:color w:val="000000"/>
        </w:rPr>
        <w:t xml:space="preserve">, </w:t>
      </w:r>
      <w:r w:rsidRPr="002E6D7D">
        <w:rPr>
          <w:rFonts w:asciiTheme="majorBidi" w:hAnsiTheme="majorBidi" w:cstheme="majorBidi"/>
          <w:color w:val="000000"/>
        </w:rPr>
        <w:t>and if they recommended using these substances.</w:t>
      </w:r>
    </w:p>
    <w:p w14:paraId="69630340" w14:textId="77777777" w:rsidR="005D6478" w:rsidRPr="002E6D7D" w:rsidRDefault="005D6478" w:rsidP="00E328B3">
      <w:pPr>
        <w:spacing w:line="360" w:lineRule="auto"/>
        <w:jc w:val="both"/>
        <w:rPr>
          <w:rFonts w:asciiTheme="majorBidi" w:hAnsiTheme="majorBidi" w:cstheme="majorBidi"/>
          <w:b/>
          <w:color w:val="000000"/>
          <w:sz w:val="10"/>
          <w:szCs w:val="10"/>
          <w:shd w:val="clear" w:color="auto" w:fill="FFFFFF"/>
        </w:rPr>
      </w:pPr>
    </w:p>
    <w:p w14:paraId="16809282" w14:textId="4DF1571F" w:rsidR="005D6478" w:rsidRPr="002E6D7D" w:rsidRDefault="005D6478" w:rsidP="00276E21">
      <w:pPr>
        <w:pStyle w:val="Heading4"/>
        <w:rPr>
          <w:rFonts w:asciiTheme="majorBidi" w:hAnsiTheme="majorBidi" w:cstheme="majorBidi"/>
          <w:b/>
          <w:bCs/>
          <w:sz w:val="24"/>
          <w:szCs w:val="24"/>
          <w:shd w:val="clear" w:color="auto" w:fill="FFFFFF"/>
        </w:rPr>
      </w:pPr>
      <w:r w:rsidRPr="002E6D7D">
        <w:rPr>
          <w:rFonts w:asciiTheme="majorBidi" w:hAnsiTheme="majorBidi" w:cstheme="majorBidi"/>
          <w:b/>
          <w:bCs/>
          <w:sz w:val="24"/>
          <w:szCs w:val="24"/>
          <w:shd w:val="clear" w:color="auto" w:fill="FFFFFF"/>
        </w:rPr>
        <w:t>Sample of questions</w:t>
      </w:r>
    </w:p>
    <w:p w14:paraId="3EA812E8" w14:textId="77777777" w:rsidR="00276E21" w:rsidRPr="002E6D7D" w:rsidRDefault="00276E21" w:rsidP="00276E21">
      <w:pPr>
        <w:rPr>
          <w:rFonts w:asciiTheme="majorBidi" w:hAnsiTheme="majorBidi" w:cstheme="majorBidi"/>
        </w:rPr>
      </w:pPr>
    </w:p>
    <w:p w14:paraId="5D813A0D" w14:textId="77777777" w:rsidR="005D6478" w:rsidRPr="002E6D7D" w:rsidRDefault="005D6478" w:rsidP="00E328B3">
      <w:pPr>
        <w:pStyle w:val="ListParagraph"/>
        <w:widowControl w:val="0"/>
        <w:autoSpaceDE w:val="0"/>
        <w:autoSpaceDN w:val="0"/>
        <w:adjustRightInd w:val="0"/>
        <w:spacing w:after="240" w:line="360" w:lineRule="auto"/>
        <w:ind w:left="0"/>
        <w:rPr>
          <w:rFonts w:asciiTheme="majorBidi" w:hAnsiTheme="majorBidi" w:cstheme="majorBidi"/>
          <w:color w:val="000000"/>
          <w:sz w:val="24"/>
          <w:szCs w:val="24"/>
        </w:rPr>
      </w:pPr>
      <w:r w:rsidRPr="002E6D7D">
        <w:rPr>
          <w:rFonts w:asciiTheme="majorBidi" w:hAnsiTheme="majorBidi" w:cstheme="majorBidi"/>
          <w:color w:val="000000"/>
          <w:sz w:val="24"/>
          <w:szCs w:val="24"/>
        </w:rPr>
        <w:t>Below is a sample of questions in the survey:</w:t>
      </w:r>
    </w:p>
    <w:p w14:paraId="419CE0BC" w14:textId="54E6449A" w:rsidR="005D6478" w:rsidRPr="002E6D7D" w:rsidRDefault="005D6478" w:rsidP="00E328B3">
      <w:pPr>
        <w:pStyle w:val="ListParagraph"/>
        <w:widowControl w:val="0"/>
        <w:autoSpaceDE w:val="0"/>
        <w:autoSpaceDN w:val="0"/>
        <w:adjustRightInd w:val="0"/>
        <w:spacing w:after="240" w:line="360" w:lineRule="auto"/>
        <w:ind w:left="0"/>
        <w:rPr>
          <w:rFonts w:asciiTheme="majorBidi" w:hAnsiTheme="majorBidi" w:cstheme="majorBidi"/>
          <w:color w:val="000000"/>
          <w:sz w:val="24"/>
          <w:szCs w:val="24"/>
        </w:rPr>
      </w:pPr>
      <w:r w:rsidRPr="002E6D7D">
        <w:rPr>
          <w:rFonts w:asciiTheme="majorBidi" w:hAnsiTheme="majorBidi" w:cstheme="majorBidi"/>
          <w:color w:val="000000"/>
          <w:sz w:val="24"/>
          <w:szCs w:val="24"/>
        </w:rPr>
        <w:t xml:space="preserve">(3) Have you ever used psychostimulants drugs/ nootropics for memory/concentration/ learning ability enhancement? </w:t>
      </w:r>
    </w:p>
    <w:p w14:paraId="3A66683C" w14:textId="77777777" w:rsidR="005D6478" w:rsidRPr="002E6D7D" w:rsidRDefault="005D6478" w:rsidP="001E2B41">
      <w:pPr>
        <w:pStyle w:val="ListParagraph"/>
        <w:widowControl w:val="0"/>
        <w:numPr>
          <w:ilvl w:val="0"/>
          <w:numId w:val="16"/>
        </w:numPr>
        <w:autoSpaceDE w:val="0"/>
        <w:autoSpaceDN w:val="0"/>
        <w:adjustRightInd w:val="0"/>
        <w:spacing w:after="240" w:line="360" w:lineRule="auto"/>
        <w:rPr>
          <w:rFonts w:asciiTheme="majorBidi" w:hAnsiTheme="majorBidi" w:cstheme="majorBidi"/>
          <w:color w:val="000000"/>
          <w:sz w:val="24"/>
          <w:szCs w:val="24"/>
        </w:rPr>
      </w:pPr>
      <w:r w:rsidRPr="002E6D7D">
        <w:rPr>
          <w:rFonts w:asciiTheme="majorBidi" w:hAnsiTheme="majorBidi" w:cstheme="majorBidi"/>
          <w:color w:val="000000"/>
          <w:sz w:val="24"/>
          <w:szCs w:val="24"/>
        </w:rPr>
        <w:t>Yes</w:t>
      </w:r>
    </w:p>
    <w:p w14:paraId="05B99AC5" w14:textId="77777777" w:rsidR="005D6478" w:rsidRPr="002E6D7D" w:rsidRDefault="005D6478" w:rsidP="001E2B41">
      <w:pPr>
        <w:pStyle w:val="ListParagraph"/>
        <w:widowControl w:val="0"/>
        <w:numPr>
          <w:ilvl w:val="0"/>
          <w:numId w:val="16"/>
        </w:numPr>
        <w:autoSpaceDE w:val="0"/>
        <w:autoSpaceDN w:val="0"/>
        <w:adjustRightInd w:val="0"/>
        <w:spacing w:after="240" w:line="360" w:lineRule="auto"/>
        <w:rPr>
          <w:rFonts w:asciiTheme="majorBidi" w:hAnsiTheme="majorBidi" w:cstheme="majorBidi"/>
          <w:color w:val="000000"/>
          <w:sz w:val="24"/>
          <w:szCs w:val="24"/>
        </w:rPr>
      </w:pPr>
      <w:r w:rsidRPr="002E6D7D">
        <w:rPr>
          <w:rFonts w:asciiTheme="majorBidi" w:hAnsiTheme="majorBidi" w:cstheme="majorBidi"/>
          <w:color w:val="000000"/>
          <w:sz w:val="24"/>
          <w:szCs w:val="24"/>
        </w:rPr>
        <w:t>No (</w:t>
      </w:r>
      <w:r w:rsidRPr="002E6D7D">
        <w:rPr>
          <w:rFonts w:asciiTheme="majorBidi" w:hAnsiTheme="majorBidi" w:cstheme="majorBidi"/>
          <w:i/>
          <w:iCs/>
          <w:color w:val="000000"/>
          <w:sz w:val="24"/>
          <w:szCs w:val="24"/>
        </w:rPr>
        <w:t>Thank you for participating and ‘your survey is completed!</w:t>
      </w:r>
      <w:r w:rsidRPr="002E6D7D">
        <w:rPr>
          <w:rFonts w:asciiTheme="majorBidi" w:hAnsiTheme="majorBidi" w:cstheme="majorBidi"/>
          <w:color w:val="000000"/>
          <w:sz w:val="24"/>
          <w:szCs w:val="24"/>
        </w:rPr>
        <w:t>)</w:t>
      </w:r>
    </w:p>
    <w:p w14:paraId="7F9C9CAE" w14:textId="671C43EE" w:rsidR="00F5426C" w:rsidRPr="002E6D7D" w:rsidRDefault="005D6478" w:rsidP="00F5426C">
      <w:pPr>
        <w:pStyle w:val="ListParagraph"/>
        <w:widowControl w:val="0"/>
        <w:numPr>
          <w:ilvl w:val="0"/>
          <w:numId w:val="17"/>
        </w:numPr>
        <w:autoSpaceDE w:val="0"/>
        <w:autoSpaceDN w:val="0"/>
        <w:adjustRightInd w:val="0"/>
        <w:spacing w:after="240" w:line="360" w:lineRule="auto"/>
        <w:rPr>
          <w:rFonts w:asciiTheme="majorBidi" w:hAnsiTheme="majorBidi" w:cstheme="majorBidi"/>
          <w:color w:val="000000"/>
          <w:sz w:val="24"/>
          <w:szCs w:val="24"/>
        </w:rPr>
      </w:pPr>
      <w:r w:rsidRPr="002E6D7D">
        <w:rPr>
          <w:rFonts w:asciiTheme="majorBidi" w:hAnsiTheme="majorBidi" w:cstheme="majorBidi"/>
          <w:color w:val="000000"/>
          <w:sz w:val="24"/>
          <w:szCs w:val="24"/>
        </w:rPr>
        <w:t>Do not know/</w:t>
      </w:r>
      <w:proofErr w:type="gramStart"/>
      <w:r w:rsidRPr="002E6D7D">
        <w:rPr>
          <w:rFonts w:asciiTheme="majorBidi" w:hAnsiTheme="majorBidi" w:cstheme="majorBidi"/>
          <w:color w:val="000000"/>
          <w:sz w:val="24"/>
          <w:szCs w:val="24"/>
        </w:rPr>
        <w:t>unsure</w:t>
      </w:r>
      <w:proofErr w:type="gramEnd"/>
    </w:p>
    <w:p w14:paraId="292A57F7" w14:textId="62A9FAA4" w:rsidR="005D6478" w:rsidRPr="002E6D7D" w:rsidRDefault="005D6478" w:rsidP="00276E21">
      <w:pPr>
        <w:pStyle w:val="Heading4"/>
        <w:rPr>
          <w:rFonts w:asciiTheme="majorBidi" w:hAnsiTheme="majorBidi" w:cstheme="majorBidi"/>
          <w:b/>
          <w:bCs/>
          <w:sz w:val="24"/>
          <w:szCs w:val="24"/>
          <w:shd w:val="clear" w:color="auto" w:fill="FFFFFF"/>
        </w:rPr>
      </w:pPr>
      <w:r w:rsidRPr="002E6D7D">
        <w:rPr>
          <w:rFonts w:asciiTheme="majorBidi" w:hAnsiTheme="majorBidi" w:cstheme="majorBidi"/>
          <w:b/>
          <w:bCs/>
          <w:sz w:val="24"/>
          <w:szCs w:val="24"/>
          <w:shd w:val="clear" w:color="auto" w:fill="FFFFFF"/>
        </w:rPr>
        <w:t>Procedure</w:t>
      </w:r>
    </w:p>
    <w:p w14:paraId="441487C9" w14:textId="77777777" w:rsidR="00276E21" w:rsidRPr="002E6D7D" w:rsidRDefault="00276E21" w:rsidP="00276E21">
      <w:pPr>
        <w:rPr>
          <w:rFonts w:asciiTheme="majorBidi" w:hAnsiTheme="majorBidi" w:cstheme="majorBidi"/>
        </w:rPr>
      </w:pPr>
    </w:p>
    <w:p w14:paraId="587D549A" w14:textId="0895B65E" w:rsidR="005D6478" w:rsidRPr="002E6D7D" w:rsidRDefault="005D6478" w:rsidP="00E328B3">
      <w:pPr>
        <w:spacing w:line="360" w:lineRule="auto"/>
        <w:jc w:val="both"/>
        <w:rPr>
          <w:rFonts w:asciiTheme="majorBidi" w:eastAsia="Calibri" w:hAnsiTheme="majorBidi" w:cstheme="majorBidi"/>
          <w:color w:val="000000"/>
        </w:rPr>
      </w:pPr>
      <w:r w:rsidRPr="002E6D7D">
        <w:rPr>
          <w:rFonts w:asciiTheme="majorBidi" w:eastAsia="Calibri" w:hAnsiTheme="majorBidi" w:cstheme="majorBidi"/>
          <w:color w:val="000000"/>
        </w:rPr>
        <w:t xml:space="preserve">A cross-sectional survey-based study was conducted from March 2020 until November 2020. The period included the examination and typical end-of-term deadlines characteristic of all universities in the UAE. </w:t>
      </w:r>
      <w:r w:rsidRPr="002E6D7D">
        <w:rPr>
          <w:rStyle w:val="Strong"/>
          <w:rFonts w:asciiTheme="majorBidi" w:hAnsiTheme="majorBidi" w:cstheme="majorBidi"/>
          <w:b w:val="0"/>
          <w:bCs/>
          <w:color w:val="000000"/>
        </w:rPr>
        <w:t xml:space="preserve">The questionnaire was in English. While the first spoken language in </w:t>
      </w:r>
      <w:r w:rsidRPr="002E6D7D">
        <w:rPr>
          <w:rStyle w:val="Strong"/>
          <w:rFonts w:asciiTheme="majorBidi" w:hAnsiTheme="majorBidi" w:cstheme="majorBidi"/>
          <w:b w:val="0"/>
          <w:bCs/>
          <w:color w:val="000000"/>
        </w:rPr>
        <w:lastRenderedPageBreak/>
        <w:t xml:space="preserve">UAE is Arabic, over the last decade </w:t>
      </w:r>
      <w:r w:rsidRPr="002E6D7D">
        <w:rPr>
          <w:rFonts w:asciiTheme="majorBidi" w:hAnsiTheme="majorBidi" w:cstheme="majorBidi"/>
          <w:color w:val="000000"/>
        </w:rPr>
        <w:t xml:space="preserve">as reported by the Ministry of Higher Education and Scientific Research (MOHESR), </w:t>
      </w:r>
      <w:r w:rsidRPr="002E6D7D">
        <w:rPr>
          <w:rStyle w:val="Strong"/>
          <w:rFonts w:asciiTheme="majorBidi" w:hAnsiTheme="majorBidi" w:cstheme="majorBidi"/>
          <w:b w:val="0"/>
          <w:bCs/>
          <w:color w:val="000000"/>
        </w:rPr>
        <w:t xml:space="preserve">English has become a commonly spoken language, taught at all Higher Education and Research Institutions </w:t>
      </w:r>
      <w:r w:rsidRPr="002E6D7D">
        <w:rPr>
          <w:rStyle w:val="Strong"/>
          <w:rFonts w:asciiTheme="majorBidi" w:hAnsiTheme="majorBidi" w:cstheme="majorBidi"/>
          <w:b w:val="0"/>
          <w:bCs/>
          <w:color w:val="000000"/>
        </w:rPr>
        <w:fldChar w:fldCharType="begin"/>
      </w:r>
      <w:r w:rsidR="00870E60" w:rsidRPr="002E6D7D">
        <w:rPr>
          <w:rStyle w:val="Strong"/>
          <w:rFonts w:asciiTheme="majorBidi" w:hAnsiTheme="majorBidi" w:cstheme="majorBidi"/>
          <w:b w:val="0"/>
          <w:bCs/>
          <w:color w:val="000000"/>
        </w:rPr>
        <w:instrText xml:space="preserve"> ADDIN ZOTERO_ITEM CSL_CITATION {"citationID":"jDQbuUxE","properties":{"formattedCitation":"(Al-Issa, 2017)","plainCitation":"(Al-Issa, 2017)","noteIndex":0},"citationItems":[{"id":3177,"uris":["http://zotero.org/users/5820251/items/9EBMDAW5"],"itemData":{"id":3177,"type":"article-journal","container-title":"Arab World English Journal","DOI":"10.24093/awej/vol8no3.1","page":"3–17","title":"English As a Medium of Instruction and the Endangerment of Arabic literacy: The Case of the United Arab Emirates","volume":"8","author":[{"family":"Al-Issa","given":"Ahmad"}],"issued":{"date-parts":[["2017",9]]}}}],"schema":"https://github.com/citation-style-language/schema/raw/master/csl-citation.json"} </w:instrText>
      </w:r>
      <w:r w:rsidRPr="002E6D7D">
        <w:rPr>
          <w:rStyle w:val="Strong"/>
          <w:rFonts w:asciiTheme="majorBidi" w:hAnsiTheme="majorBidi" w:cstheme="majorBidi"/>
          <w:b w:val="0"/>
          <w:bCs/>
          <w:color w:val="000000"/>
        </w:rPr>
        <w:fldChar w:fldCharType="separate"/>
      </w:r>
      <w:r w:rsidR="00D415FA" w:rsidRPr="002E6D7D">
        <w:rPr>
          <w:rStyle w:val="Strong"/>
          <w:rFonts w:asciiTheme="majorBidi" w:hAnsiTheme="majorBidi" w:cstheme="majorBidi"/>
          <w:b w:val="0"/>
          <w:bCs/>
          <w:noProof/>
          <w:color w:val="000000"/>
        </w:rPr>
        <w:t>(Al-Issa, 2017)</w:t>
      </w:r>
      <w:r w:rsidRPr="002E6D7D">
        <w:rPr>
          <w:rStyle w:val="Strong"/>
          <w:rFonts w:asciiTheme="majorBidi" w:hAnsiTheme="majorBidi" w:cstheme="majorBidi"/>
          <w:b w:val="0"/>
          <w:bCs/>
          <w:color w:val="000000"/>
        </w:rPr>
        <w:fldChar w:fldCharType="end"/>
      </w:r>
      <w:r w:rsidRPr="002E6D7D">
        <w:rPr>
          <w:rStyle w:val="Strong"/>
          <w:rFonts w:asciiTheme="majorBidi" w:hAnsiTheme="majorBidi" w:cstheme="majorBidi"/>
          <w:b w:val="0"/>
          <w:bCs/>
          <w:color w:val="000000"/>
        </w:rPr>
        <w:t>. B</w:t>
      </w:r>
      <w:r w:rsidRPr="002E6D7D">
        <w:rPr>
          <w:rFonts w:asciiTheme="majorBidi" w:eastAsia="Cambria" w:hAnsiTheme="majorBidi" w:cstheme="majorBidi"/>
          <w:color w:val="000000"/>
        </w:rPr>
        <w:t xml:space="preserve">ased on the findings from a recent systematic review by </w:t>
      </w:r>
      <w:r w:rsidRPr="002E6D7D">
        <w:rPr>
          <w:rFonts w:asciiTheme="majorBidi" w:eastAsia="Cambria" w:hAnsiTheme="majorBidi" w:cstheme="majorBidi"/>
          <w:color w:val="000000"/>
        </w:rPr>
        <w:fldChar w:fldCharType="begin"/>
      </w:r>
      <w:r w:rsidR="00ED3BD5" w:rsidRPr="002E6D7D">
        <w:rPr>
          <w:rFonts w:asciiTheme="majorBidi" w:eastAsia="Cambria" w:hAnsiTheme="majorBidi" w:cstheme="majorBidi"/>
          <w:color w:val="000000"/>
        </w:rPr>
        <w:instrText xml:space="preserve"> ADDIN ZOTERO_ITEM CSL_CITATION {"citationID":"Pojmgqvr","properties":{"formattedCitation":"(S. Sharif et al., 2021)","plainCitation":"(S. Sharif et al., 2021)","dontUpdate":true,"noteIndex":0},"citationItems":[{"id":3140,"uris":["http://zotero.org/users/5820251/items/C99HTNKE"],"itemData":{"id":3140,"type":"book","abstract":"Introduction: Cognitive enhancers (CEs), also known as “smart drugs”, “study aids” or “nootropics” are a cause of concern. Recent research studies investigated the use of CEs being taken as study aids by university students. This manuscript provides an overview of popular CEs, focusing on a range of drugs/substances (e.g., prescription CEs including amphetamine salt mixtures, methylphenidate, modafinil and piracetam; and non-prescription CEs including caffeine, cobalamin (vitamin B12), guarana, pyridoxine (vitamin B6) and vinpocetine) that have emerged as being misused. The diverted non-prescription use of these molecules and the related potential for dependence and/or addiction is being reported. It has been demonstrated that healthy students (i.e., those without any diagnosed mental disorders) are increasingly using drugs such as methylphenidate, a mixture of dextroamphetamine/amphetamine, and modafinil, for the purpose of increasing their alertness, concentration or memory. Aim: To investigate the level of knowledge, perception and impact of the use of a range of CEs within Higher Education Institutions. Methodology: A systematic review was conducted in adherence with the Preferred Reporting Items for Systematic Reviews and Meta-Analyses (PRISMA) guidelines. Whilst 1400 studies were identified within this study through a variety of electronic databases (e.g., 520 through PubMed, 490 through Science Direct and 390 through Scopus), 48 papers were deemed relevant and were included in this review. Results: The most popular molecules identified here included the stimulant CEs, e.g., methylphenidate, modafinil, amphetamine salt mixtures and caffeine-related compounds; stimulant CEs' intake was more prevalent among males than females; drugs were largely obtained from friends and family, as well as via the Internet. It is therefore suggested that CEs are increasingly being used among healthy individuals, mainly students without any diagnosed cognitive disorders, to increase their alertness, concentration, or memory, in the belief that these CEs will improve their performance during examinations or when studying. The impact of stimulant CEs may include tolerance, dependence and/or somatic (e.g., cardiovascular; neurological) complications. Discussion: The availability of CEs for non-medical indications in different countries is influenced by a range of factors including legal, social and ethical factors. Considering the risk factors and motivations that encourage university students to use CE drugs, it is essential to raise awareness about CE-related harms, counteract myths regarding “safe” CE use and address cognitive enhancement in an early stage during education as a preventative public health measure.","collection-number":"3","ISBN":"2076-3425","note":"container-title: Brain Sciences\nDOI: 10.3390/brainsci11030355","title":"The Use and Impact of Cognitive Enhancers among University Students: A Systematic Review","volume":"11","author":[{"family":"Sharif","given":"Safia"},{"family":"Guirguis","given":"Amira"},{"family":"Fergus","given":"Suzanne"},{"family":"Schifano","given":"Fabrizio"}],"issued":{"date-parts":[["2021"]]}}}],"schema":"https://github.com/citation-style-language/schema/raw/master/csl-citation.json"} </w:instrText>
      </w:r>
      <w:r w:rsidRPr="002E6D7D">
        <w:rPr>
          <w:rFonts w:asciiTheme="majorBidi" w:eastAsia="Cambria" w:hAnsiTheme="majorBidi" w:cstheme="majorBidi"/>
          <w:color w:val="000000"/>
        </w:rPr>
        <w:fldChar w:fldCharType="separate"/>
      </w:r>
      <w:r w:rsidRPr="002E6D7D">
        <w:rPr>
          <w:rFonts w:asciiTheme="majorBidi" w:eastAsia="Cambria" w:hAnsiTheme="majorBidi" w:cstheme="majorBidi"/>
          <w:noProof/>
          <w:color w:val="000000"/>
        </w:rPr>
        <w:t>(Sharif et al., 2021)</w:t>
      </w:r>
      <w:r w:rsidRPr="002E6D7D">
        <w:rPr>
          <w:rFonts w:asciiTheme="majorBidi" w:eastAsia="Cambria" w:hAnsiTheme="majorBidi" w:cstheme="majorBidi"/>
          <w:color w:val="000000"/>
        </w:rPr>
        <w:fldChar w:fldCharType="end"/>
      </w:r>
      <w:r w:rsidRPr="002E6D7D">
        <w:rPr>
          <w:rFonts w:asciiTheme="majorBidi" w:eastAsia="Cambria" w:hAnsiTheme="majorBidi" w:cstheme="majorBidi"/>
          <w:color w:val="000000"/>
        </w:rPr>
        <w:t>, 9 drugs/substances (</w:t>
      </w:r>
      <w:r w:rsidRPr="002E6D7D">
        <w:rPr>
          <w:rFonts w:asciiTheme="majorBidi" w:hAnsiTheme="majorBidi" w:cstheme="majorBidi"/>
          <w:color w:val="000000"/>
        </w:rPr>
        <w:t xml:space="preserve">modafinil, amphetamines mixtures, methylphenidate, </w:t>
      </w:r>
      <w:r w:rsidRPr="002E6D7D">
        <w:rPr>
          <w:rFonts w:asciiTheme="majorBidi" w:hAnsiTheme="majorBidi" w:cstheme="majorBidi"/>
          <w:color w:val="000000"/>
          <w:shd w:val="clear" w:color="auto" w:fill="FFFFFF"/>
        </w:rPr>
        <w:t>pyridoxine</w:t>
      </w:r>
      <w:r w:rsidRPr="002E6D7D">
        <w:rPr>
          <w:rFonts w:asciiTheme="majorBidi" w:hAnsiTheme="majorBidi" w:cstheme="majorBidi"/>
          <w:color w:val="000000"/>
        </w:rPr>
        <w:t xml:space="preserve">/vitamin B6, super strength caffeine pills, </w:t>
      </w:r>
      <w:r w:rsidR="00A3723B" w:rsidRPr="002E6D7D">
        <w:rPr>
          <w:rFonts w:asciiTheme="majorBidi" w:hAnsiTheme="majorBidi" w:cstheme="majorBidi"/>
          <w:color w:val="000000"/>
        </w:rPr>
        <w:t>G</w:t>
      </w:r>
      <w:r w:rsidRPr="002E6D7D">
        <w:rPr>
          <w:rFonts w:asciiTheme="majorBidi" w:hAnsiTheme="majorBidi" w:cstheme="majorBidi"/>
          <w:color w:val="000000"/>
        </w:rPr>
        <w:t>uarana, piracetam, vinpocetine, cobalamin/vitamin B12</w:t>
      </w:r>
      <w:r w:rsidRPr="002E6D7D">
        <w:rPr>
          <w:rFonts w:asciiTheme="majorBidi" w:eastAsia="Cambria" w:hAnsiTheme="majorBidi" w:cstheme="majorBidi"/>
          <w:color w:val="000000"/>
        </w:rPr>
        <w:t xml:space="preserve">) were included in the study. These drugs/substances have proved to be most popular among university students and are frequently mentioned on the web as well </w:t>
      </w:r>
      <w:r w:rsidRPr="002E6D7D">
        <w:rPr>
          <w:rFonts w:asciiTheme="majorBidi" w:eastAsia="Cambria" w:hAnsiTheme="majorBidi" w:cstheme="majorBidi"/>
          <w:color w:val="000000"/>
        </w:rPr>
        <w:fldChar w:fldCharType="begin"/>
      </w:r>
      <w:r w:rsidR="00870E60" w:rsidRPr="002E6D7D">
        <w:rPr>
          <w:rFonts w:asciiTheme="majorBidi" w:eastAsia="Cambria" w:hAnsiTheme="majorBidi" w:cstheme="majorBidi"/>
          <w:color w:val="000000"/>
        </w:rPr>
        <w:instrText xml:space="preserve"> ADDIN ZOTERO_ITEM CSL_CITATION {"citationID":"4oHkPI49","properties":{"formattedCitation":"(Zaami et al., 2020)","plainCitation":"(Zaami et al., 2020)","noteIndex":0},"citationItems":[{"id":3099,"uris":["http://zotero.org/users/5820251/items/FUKKPKKF"],"itemData":{"id":3099,"type":"book","ISBN":"1664-0640","note":"container-title: Frontiers in Psychiatry","number-of-pages":"1006","title":"Use of Methylphenidate Analogues as Cognitive Enhancers: The Prelude to Cosmetic Neurology and an Ethical Issue","URL":"https://www.frontiersin.org/article/10.3389/fpsyt.2019.01006","volume":"10","author":[{"family":"Zaami","given":"Simona"},{"family":"Tagliabracci","given":"Adriano"},{"family":"Berretta","given":"Paolo"},{"family":"Busardò","given":"Francesco Paolo"},{"family":"Marinelli","given":"Enrico"}],"issued":{"date-parts":[["2020"]]}}}],"schema":"https://github.com/citation-style-language/schema/raw/master/csl-citation.json"} </w:instrText>
      </w:r>
      <w:r w:rsidRPr="002E6D7D">
        <w:rPr>
          <w:rFonts w:asciiTheme="majorBidi" w:eastAsia="Cambria" w:hAnsiTheme="majorBidi" w:cstheme="majorBidi"/>
          <w:color w:val="000000"/>
        </w:rPr>
        <w:fldChar w:fldCharType="separate"/>
      </w:r>
      <w:r w:rsidR="00D415FA" w:rsidRPr="002E6D7D">
        <w:rPr>
          <w:rFonts w:asciiTheme="majorBidi" w:eastAsia="Cambria" w:hAnsiTheme="majorBidi" w:cstheme="majorBidi"/>
          <w:noProof/>
          <w:color w:val="000000"/>
        </w:rPr>
        <w:t>(Zaami et al., 2020)</w:t>
      </w:r>
      <w:r w:rsidRPr="002E6D7D">
        <w:rPr>
          <w:rFonts w:asciiTheme="majorBidi" w:eastAsia="Cambria" w:hAnsiTheme="majorBidi" w:cstheme="majorBidi"/>
          <w:color w:val="000000"/>
        </w:rPr>
        <w:fldChar w:fldCharType="end"/>
      </w:r>
      <w:r w:rsidRPr="002E6D7D">
        <w:rPr>
          <w:rFonts w:asciiTheme="majorBidi" w:eastAsia="Cambria" w:hAnsiTheme="majorBidi" w:cstheme="majorBidi"/>
          <w:color w:val="000000"/>
        </w:rPr>
        <w:t>.</w:t>
      </w:r>
      <w:r w:rsidRPr="002E6D7D">
        <w:rPr>
          <w:rFonts w:asciiTheme="majorBidi" w:hAnsiTheme="majorBidi" w:cstheme="majorBidi"/>
          <w:color w:val="000000"/>
        </w:rPr>
        <w:t xml:space="preserve"> </w:t>
      </w:r>
    </w:p>
    <w:p w14:paraId="5B2388C9" w14:textId="77777777" w:rsidR="005D6478" w:rsidRPr="002E6D7D" w:rsidRDefault="005D6478" w:rsidP="00E328B3">
      <w:pPr>
        <w:spacing w:line="360" w:lineRule="auto"/>
        <w:jc w:val="both"/>
        <w:rPr>
          <w:rFonts w:asciiTheme="majorBidi" w:hAnsiTheme="majorBidi" w:cstheme="majorBidi"/>
          <w:bCs/>
          <w:color w:val="000000"/>
          <w:sz w:val="10"/>
          <w:szCs w:val="10"/>
          <w:shd w:val="clear" w:color="auto" w:fill="FFFFFF"/>
        </w:rPr>
      </w:pPr>
    </w:p>
    <w:p w14:paraId="772E23D4" w14:textId="69AF3617" w:rsidR="00FB6C69" w:rsidRPr="002E6D7D" w:rsidRDefault="00FB6C69" w:rsidP="00FB6C69">
      <w:pPr>
        <w:pStyle w:val="NormalWeb"/>
        <w:shd w:val="clear" w:color="auto" w:fill="FFFFFF"/>
        <w:spacing w:before="0" w:beforeAutospacing="0" w:after="270" w:afterAutospacing="0" w:line="360" w:lineRule="auto"/>
        <w:rPr>
          <w:rFonts w:asciiTheme="majorBidi" w:hAnsiTheme="majorBidi" w:cstheme="majorBidi"/>
          <w:color w:val="000000" w:themeColor="text1"/>
          <w:sz w:val="24"/>
          <w:szCs w:val="24"/>
        </w:rPr>
      </w:pPr>
      <w:r w:rsidRPr="002E6D7D">
        <w:rPr>
          <w:rFonts w:asciiTheme="majorBidi" w:hAnsiTheme="majorBidi" w:cstheme="majorBidi"/>
          <w:color w:val="000000" w:themeColor="text1"/>
          <w:sz w:val="24"/>
          <w:szCs w:val="24"/>
          <w:shd w:val="clear" w:color="auto" w:fill="FFFFFF"/>
        </w:rPr>
        <w:t xml:space="preserve">Due to better ease of access </w:t>
      </w:r>
      <w:r w:rsidRPr="002E6D7D">
        <w:rPr>
          <w:rFonts w:asciiTheme="majorBidi" w:hAnsiTheme="majorBidi" w:cstheme="majorBidi"/>
          <w:color w:val="000000" w:themeColor="text1"/>
        </w:rPr>
        <w:fldChar w:fldCharType="begin"/>
      </w:r>
      <w:r w:rsidRPr="002E6D7D">
        <w:rPr>
          <w:rFonts w:asciiTheme="majorBidi" w:hAnsiTheme="majorBidi" w:cstheme="majorBidi"/>
          <w:color w:val="000000" w:themeColor="text1"/>
          <w:sz w:val="24"/>
          <w:szCs w:val="24"/>
        </w:rPr>
        <w:instrText xml:space="preserve"> ADDIN ZOTERO_ITEM CSL_CITATION {"citationID":"AOWICcfv","properties":{"formattedCitation":"(Reips, 2002)","plainCitation":"(Reips, 2002)","noteIndex":0},"citationItems":[{"id":3156,"uris":["http://zotero.org/users/5820251/items/BGL22GQN"],"itemData":{"id":3156,"type":"article-journal","abstract":"This article summarizes expertise gleaned from the first years of Internet-based experimental research and presents recommendations on: (1) ideal circumstances for conducting a study on the Internet; (2) what precautions have to be undertaken in Web experimental design; (3) which techniques have proven useful in Web experimenting; (4) which frequent errors and misconceptions need to be avoided; and (5) what should be reported. Procedures and solutions for typical challenges in Web experimenting are discussed. Topics covered include randomization, recruitment of samples, generalizability, dropout, experimental control, identity checks, multiple submissions, configuration errors, control of motivational confounding, and pre-testing. Several techniques are explained, including \"warm-up,\" \"high hurdle,\" password methods, \"multiple site entry,\" randomization, and the use of incentives. The article concludes by proposing 16 standards for Internet-based experimenting. (PsycINFO Database Record (c) 2016 APA, all rights reserved)","container-title":"Experimental Psychology","DOI":"10.1026/1618-3169.49.4.243","ISSN":"2190-5142(Electronic),1618-3169(Print)","issue":"4","note":"publisher-place: Germany\npublisher: Hogrefe &amp; Huber Publishers","page":"243-256","title":"Standards for Internet-based experimenting.","volume":"49","author":[{"family":"Reips","given":"Ulf-Dietrich"}],"issued":{"date-parts":[["2002"]]}}}],"schema":"https://github.com/citation-style-language/schema/raw/master/csl-citation.json"} </w:instrText>
      </w:r>
      <w:r w:rsidRPr="002E6D7D">
        <w:rPr>
          <w:rFonts w:asciiTheme="majorBidi" w:hAnsiTheme="majorBidi" w:cstheme="majorBidi"/>
          <w:color w:val="000000" w:themeColor="text1"/>
        </w:rPr>
        <w:fldChar w:fldCharType="separate"/>
      </w:r>
      <w:r w:rsidRPr="002E6D7D">
        <w:rPr>
          <w:rFonts w:asciiTheme="majorBidi" w:hAnsiTheme="majorBidi" w:cstheme="majorBidi"/>
          <w:noProof/>
          <w:color w:val="000000" w:themeColor="text1"/>
          <w:sz w:val="24"/>
          <w:szCs w:val="24"/>
        </w:rPr>
        <w:t>(Reips, 2002)</w:t>
      </w:r>
      <w:r w:rsidRPr="002E6D7D">
        <w:rPr>
          <w:rFonts w:asciiTheme="majorBidi" w:hAnsiTheme="majorBidi" w:cstheme="majorBidi"/>
          <w:color w:val="000000" w:themeColor="text1"/>
        </w:rPr>
        <w:fldChar w:fldCharType="end"/>
      </w:r>
      <w:r w:rsidRPr="002E6D7D">
        <w:rPr>
          <w:rFonts w:asciiTheme="majorBidi" w:hAnsiTheme="majorBidi" w:cstheme="majorBidi"/>
          <w:color w:val="000000" w:themeColor="text1"/>
          <w:sz w:val="24"/>
          <w:szCs w:val="24"/>
          <w:shd w:val="clear" w:color="auto" w:fill="FFFFFF"/>
        </w:rPr>
        <w:t xml:space="preserve">; </w:t>
      </w:r>
      <w:r w:rsidRPr="002E6D7D">
        <w:rPr>
          <w:rFonts w:asciiTheme="majorBidi" w:hAnsiTheme="majorBidi" w:cstheme="majorBidi"/>
          <w:color w:val="000000" w:themeColor="text1"/>
          <w:sz w:val="24"/>
          <w:szCs w:val="24"/>
        </w:rPr>
        <w:t>the current COVID</w:t>
      </w:r>
      <w:r w:rsidR="0040573B" w:rsidRPr="002E6D7D">
        <w:rPr>
          <w:rFonts w:asciiTheme="majorBidi" w:hAnsiTheme="majorBidi" w:cstheme="majorBidi"/>
          <w:color w:val="000000" w:themeColor="text1"/>
          <w:sz w:val="24"/>
          <w:szCs w:val="24"/>
        </w:rPr>
        <w:t>-19</w:t>
      </w:r>
      <w:r w:rsidRPr="002E6D7D">
        <w:rPr>
          <w:rFonts w:asciiTheme="majorBidi" w:hAnsiTheme="majorBidi" w:cstheme="majorBidi"/>
          <w:color w:val="000000" w:themeColor="text1"/>
          <w:sz w:val="24"/>
          <w:szCs w:val="24"/>
        </w:rPr>
        <w:t xml:space="preserve"> pandemic</w:t>
      </w:r>
      <w:r w:rsidR="0040573B" w:rsidRPr="002E6D7D">
        <w:rPr>
          <w:rFonts w:asciiTheme="majorBidi" w:hAnsiTheme="majorBidi" w:cstheme="majorBidi"/>
          <w:color w:val="000000" w:themeColor="text1"/>
          <w:sz w:val="24"/>
          <w:szCs w:val="24"/>
        </w:rPr>
        <w:t>,</w:t>
      </w:r>
      <w:r w:rsidRPr="002E6D7D">
        <w:rPr>
          <w:rFonts w:asciiTheme="majorBidi" w:hAnsiTheme="majorBidi" w:cstheme="majorBidi"/>
          <w:color w:val="000000" w:themeColor="text1"/>
          <w:sz w:val="24"/>
          <w:szCs w:val="24"/>
        </w:rPr>
        <w:t xml:space="preserve"> and the administrative difficulties of paper surveys, use of an online tool was considered </w:t>
      </w:r>
      <w:r w:rsidR="0040573B" w:rsidRPr="002E6D7D">
        <w:rPr>
          <w:rFonts w:asciiTheme="majorBidi" w:hAnsiTheme="majorBidi" w:cstheme="majorBidi"/>
          <w:color w:val="000000" w:themeColor="text1"/>
          <w:sz w:val="24"/>
          <w:szCs w:val="24"/>
        </w:rPr>
        <w:t xml:space="preserve">here </w:t>
      </w:r>
      <w:r w:rsidRPr="002E6D7D">
        <w:rPr>
          <w:rFonts w:asciiTheme="majorBidi" w:hAnsiTheme="majorBidi" w:cstheme="majorBidi"/>
          <w:color w:val="000000" w:themeColor="text1"/>
          <w:sz w:val="24"/>
          <w:szCs w:val="24"/>
        </w:rPr>
        <w:t xml:space="preserve">the best option.  </w:t>
      </w:r>
      <w:r w:rsidRPr="002E6D7D">
        <w:rPr>
          <w:rFonts w:asciiTheme="majorBidi" w:hAnsiTheme="majorBidi" w:cstheme="majorBidi"/>
          <w:bCs/>
          <w:color w:val="000000" w:themeColor="text1"/>
          <w:sz w:val="24"/>
          <w:szCs w:val="24"/>
        </w:rPr>
        <w:t>The online questionnaire consisted of 17 questions covering a range of topics concerning substances used to enhance cognition for study/academic/work purposes. It included questions on personal data such as gender, age group, nationality, programme of study and year of course for information gathering purposes whilst ensuring full anonymity.</w:t>
      </w:r>
      <w:r w:rsidRPr="002E6D7D">
        <w:rPr>
          <w:rFonts w:asciiTheme="majorBidi" w:hAnsiTheme="majorBidi" w:cstheme="majorBidi"/>
          <w:color w:val="000000" w:themeColor="text1"/>
          <w:sz w:val="24"/>
          <w:szCs w:val="24"/>
        </w:rPr>
        <w:t xml:space="preserve"> The possible characteristics of CE use was tested by a range of questions (see </w:t>
      </w:r>
      <w:r w:rsidR="0040573B" w:rsidRPr="002E6D7D">
        <w:rPr>
          <w:rFonts w:asciiTheme="majorBidi" w:hAnsiTheme="majorBidi" w:cstheme="majorBidi"/>
          <w:color w:val="000000" w:themeColor="text1"/>
          <w:sz w:val="24"/>
          <w:szCs w:val="24"/>
        </w:rPr>
        <w:t>a</w:t>
      </w:r>
      <w:r w:rsidRPr="002E6D7D">
        <w:rPr>
          <w:rFonts w:asciiTheme="majorBidi" w:hAnsiTheme="majorBidi" w:cstheme="majorBidi"/>
          <w:color w:val="000000" w:themeColor="text1"/>
          <w:sz w:val="24"/>
          <w:szCs w:val="24"/>
        </w:rPr>
        <w:t xml:space="preserve">ppendix 4), which included the name/s of drug used, reasons for use, frequency and duration of consumption, source of drugs/substances, cost, if the users achieved the required benefits; and if they recommended using these molecules. To encourage participation in what could be seen as a sensitive area of research, CE non-users could record just their gender and age group. Non-CE users who provided information on nationality, programme of study and year of course were here referred to as ‘non-user </w:t>
      </w:r>
      <w:proofErr w:type="gramStart"/>
      <w:r w:rsidRPr="002E6D7D">
        <w:rPr>
          <w:rFonts w:asciiTheme="majorBidi" w:hAnsiTheme="majorBidi" w:cstheme="majorBidi"/>
          <w:color w:val="000000" w:themeColor="text1"/>
          <w:sz w:val="24"/>
          <w:szCs w:val="24"/>
        </w:rPr>
        <w:t>reporters’</w:t>
      </w:r>
      <w:proofErr w:type="gramEnd"/>
      <w:r w:rsidR="00234EC3" w:rsidRPr="002E6D7D">
        <w:rPr>
          <w:rFonts w:asciiTheme="majorBidi" w:hAnsiTheme="majorBidi" w:cstheme="majorBidi"/>
          <w:color w:val="000000" w:themeColor="text1"/>
          <w:sz w:val="24"/>
          <w:szCs w:val="24"/>
        </w:rPr>
        <w:t>.</w:t>
      </w:r>
    </w:p>
    <w:p w14:paraId="20124520" w14:textId="77777777" w:rsidR="005D6478" w:rsidRPr="002E6D7D" w:rsidRDefault="005D6478" w:rsidP="00E328B3">
      <w:pPr>
        <w:pStyle w:val="NormalWeb"/>
        <w:shd w:val="clear" w:color="auto" w:fill="FFFFFF"/>
        <w:spacing w:before="0" w:beforeAutospacing="0" w:after="0" w:afterAutospacing="0" w:line="360" w:lineRule="auto"/>
        <w:rPr>
          <w:rFonts w:asciiTheme="majorBidi" w:hAnsiTheme="majorBidi" w:cstheme="majorBidi"/>
          <w:color w:val="000000"/>
          <w:sz w:val="10"/>
          <w:szCs w:val="10"/>
        </w:rPr>
      </w:pPr>
    </w:p>
    <w:p w14:paraId="77F2AAC6" w14:textId="5D930F2A" w:rsidR="005D6478" w:rsidRPr="002E6D7D" w:rsidRDefault="005D6478" w:rsidP="00E328B3">
      <w:pPr>
        <w:spacing w:line="360" w:lineRule="auto"/>
        <w:jc w:val="both"/>
        <w:rPr>
          <w:rFonts w:asciiTheme="majorBidi" w:hAnsiTheme="majorBidi" w:cstheme="majorBidi"/>
          <w:color w:val="000000"/>
        </w:rPr>
      </w:pPr>
      <w:r w:rsidRPr="002E6D7D">
        <w:rPr>
          <w:rFonts w:asciiTheme="majorBidi" w:hAnsiTheme="majorBidi" w:cstheme="majorBidi"/>
          <w:color w:val="000000"/>
        </w:rPr>
        <w:t xml:space="preserve">The questionnaire was distributed using </w:t>
      </w:r>
      <w:r w:rsidR="00A3723B" w:rsidRPr="002E6D7D">
        <w:rPr>
          <w:rFonts w:asciiTheme="majorBidi" w:hAnsiTheme="majorBidi" w:cstheme="majorBidi"/>
          <w:color w:val="000000"/>
        </w:rPr>
        <w:t xml:space="preserve">a </w:t>
      </w:r>
      <w:proofErr w:type="gramStart"/>
      <w:r w:rsidR="00A3723B" w:rsidRPr="002E6D7D">
        <w:rPr>
          <w:rFonts w:asciiTheme="majorBidi" w:hAnsiTheme="majorBidi" w:cstheme="majorBidi"/>
          <w:color w:val="000000"/>
        </w:rPr>
        <w:t>U</w:t>
      </w:r>
      <w:r w:rsidRPr="002E6D7D">
        <w:rPr>
          <w:rFonts w:asciiTheme="majorBidi" w:hAnsiTheme="majorBidi" w:cstheme="majorBidi"/>
          <w:color w:val="000000"/>
        </w:rPr>
        <w:t>niversity</w:t>
      </w:r>
      <w:proofErr w:type="gramEnd"/>
      <w:r w:rsidRPr="002E6D7D">
        <w:rPr>
          <w:rFonts w:asciiTheme="majorBidi" w:hAnsiTheme="majorBidi" w:cstheme="majorBidi"/>
          <w:color w:val="000000"/>
        </w:rPr>
        <w:t xml:space="preserve">-licensed software (Qualtrics) and posted as a direct web link to students on emails concerning their chosen course. Students were emailed directly with a short explanation (consent), that included a title and the aims of the study; it also provided the student with a link to complete the survey online. </w:t>
      </w:r>
      <w:r w:rsidRPr="002E6D7D">
        <w:rPr>
          <w:rFonts w:asciiTheme="majorBidi" w:hAnsiTheme="majorBidi" w:cstheme="majorBidi"/>
          <w:bCs/>
          <w:color w:val="000000"/>
        </w:rPr>
        <w:t xml:space="preserve">Participants who completed the survey were entered into a draw for a £100 internet purchase voucher. The questionnaire took </w:t>
      </w:r>
      <w:r w:rsidR="003550C4" w:rsidRPr="002E6D7D">
        <w:rPr>
          <w:rFonts w:asciiTheme="majorBidi" w:hAnsiTheme="majorBidi" w:cstheme="majorBidi"/>
          <w:bCs/>
          <w:color w:val="000000"/>
        </w:rPr>
        <w:t>an</w:t>
      </w:r>
      <w:r w:rsidRPr="002E6D7D">
        <w:rPr>
          <w:rFonts w:asciiTheme="majorBidi" w:hAnsiTheme="majorBidi" w:cstheme="majorBidi"/>
          <w:bCs/>
          <w:color w:val="000000"/>
        </w:rPr>
        <w:t xml:space="preserve"> average</w:t>
      </w:r>
      <w:r w:rsidR="003550C4" w:rsidRPr="002E6D7D">
        <w:rPr>
          <w:rFonts w:asciiTheme="majorBidi" w:hAnsiTheme="majorBidi" w:cstheme="majorBidi"/>
          <w:bCs/>
          <w:color w:val="000000"/>
        </w:rPr>
        <w:t xml:space="preserve"> of</w:t>
      </w:r>
      <w:r w:rsidRPr="002E6D7D">
        <w:rPr>
          <w:rFonts w:asciiTheme="majorBidi" w:hAnsiTheme="majorBidi" w:cstheme="majorBidi"/>
          <w:bCs/>
          <w:color w:val="000000"/>
        </w:rPr>
        <w:t xml:space="preserve"> about 5 minutes to complete. T</w:t>
      </w:r>
      <w:r w:rsidRPr="002E6D7D">
        <w:rPr>
          <w:rFonts w:asciiTheme="majorBidi" w:hAnsiTheme="majorBidi" w:cstheme="majorBidi"/>
          <w:color w:val="000000"/>
        </w:rPr>
        <w:t>o facilitate the process and increase the ease of participation, survey access was made possible through the smartphone as well; an email reminder was sent to the students once a week for three months to increase the response rate.</w:t>
      </w:r>
    </w:p>
    <w:p w14:paraId="338E5914" w14:textId="7FCE6F8F" w:rsidR="005D6478" w:rsidRPr="002E6D7D" w:rsidRDefault="005D6478" w:rsidP="0082634D">
      <w:pPr>
        <w:spacing w:before="240" w:line="360" w:lineRule="auto"/>
        <w:jc w:val="both"/>
        <w:rPr>
          <w:rFonts w:asciiTheme="majorBidi" w:hAnsiTheme="majorBidi" w:cstheme="majorBidi"/>
          <w:color w:val="000000"/>
        </w:rPr>
      </w:pPr>
      <w:r w:rsidRPr="002E6D7D">
        <w:rPr>
          <w:rFonts w:asciiTheme="majorBidi" w:hAnsiTheme="majorBidi" w:cstheme="majorBidi"/>
          <w:bCs/>
          <w:color w:val="000000"/>
          <w:shd w:val="clear" w:color="auto" w:fill="FFFFFF"/>
        </w:rPr>
        <w:lastRenderedPageBreak/>
        <w:t xml:space="preserve">Online survey companies normally provide a measure to secure confidentiality. Using passwords makes the data more secure to ensure that the researchers are those to whom the password has been revealed. This can act as a safety device that eliminates the prospect of people outside the research population tapping into the survey and ‘contaminating’ the findings </w:t>
      </w:r>
      <w:r w:rsidRPr="002E6D7D">
        <w:rPr>
          <w:rFonts w:asciiTheme="majorBidi" w:hAnsiTheme="majorBidi" w:cstheme="majorBidi"/>
          <w:color w:val="000000"/>
        </w:rPr>
        <w:t>(Denscombe, 2014)</w:t>
      </w:r>
      <w:r w:rsidRPr="002E6D7D">
        <w:rPr>
          <w:rFonts w:asciiTheme="majorBidi" w:hAnsiTheme="majorBidi" w:cstheme="majorBidi"/>
          <w:bCs/>
          <w:noProof/>
          <w:color w:val="000000"/>
          <w:shd w:val="clear" w:color="auto" w:fill="FFFFFF"/>
        </w:rPr>
        <w:t xml:space="preserve">. </w:t>
      </w:r>
      <w:r w:rsidRPr="002E6D7D">
        <w:rPr>
          <w:rFonts w:asciiTheme="majorBidi" w:hAnsiTheme="majorBidi" w:cstheme="majorBidi"/>
          <w:bCs/>
          <w:color w:val="000000"/>
          <w:shd w:val="clear" w:color="auto" w:fill="FFFFFF"/>
        </w:rPr>
        <w:t xml:space="preserve">Another option that was included in the study is attracting people to the survey through publicity and advertising – for example, creating a mini-poster and displaying it via the </w:t>
      </w:r>
      <w:r w:rsidR="003550C4" w:rsidRPr="002E6D7D">
        <w:rPr>
          <w:rFonts w:asciiTheme="majorBidi" w:hAnsiTheme="majorBidi" w:cstheme="majorBidi"/>
          <w:bCs/>
          <w:color w:val="000000"/>
          <w:shd w:val="clear" w:color="auto" w:fill="FFFFFF"/>
        </w:rPr>
        <w:t>U</w:t>
      </w:r>
      <w:r w:rsidRPr="002E6D7D">
        <w:rPr>
          <w:rFonts w:asciiTheme="majorBidi" w:hAnsiTheme="majorBidi" w:cstheme="majorBidi"/>
          <w:bCs/>
          <w:color w:val="000000"/>
          <w:shd w:val="clear" w:color="auto" w:fill="FFFFFF"/>
        </w:rPr>
        <w:t xml:space="preserve">niversity social networking site (Study Net, </w:t>
      </w:r>
      <w:r w:rsidR="00514809" w:rsidRPr="002E6D7D">
        <w:rPr>
          <w:rFonts w:asciiTheme="majorBidi" w:hAnsiTheme="majorBidi" w:cstheme="majorBidi"/>
          <w:bCs/>
          <w:color w:val="000000"/>
          <w:shd w:val="clear" w:color="auto" w:fill="FFFFFF"/>
        </w:rPr>
        <w:t>Twitter,</w:t>
      </w:r>
      <w:r w:rsidRPr="002E6D7D">
        <w:rPr>
          <w:rFonts w:asciiTheme="majorBidi" w:hAnsiTheme="majorBidi" w:cstheme="majorBidi"/>
          <w:bCs/>
          <w:color w:val="000000"/>
          <w:shd w:val="clear" w:color="auto" w:fill="FFFFFF"/>
        </w:rPr>
        <w:t xml:space="preserve"> and Facebook). When inviting people to participate in the survey, it is a good practice to put the web address in the message in the form of a hyperlink. All that the participants need to do is click on the link to be taken directly to the questionnaire </w:t>
      </w:r>
      <w:r w:rsidRPr="002E6D7D">
        <w:rPr>
          <w:rFonts w:asciiTheme="majorBidi" w:hAnsiTheme="majorBidi" w:cstheme="majorBidi"/>
          <w:color w:val="000000"/>
        </w:rPr>
        <w:t>(Denscombe, 2014).</w:t>
      </w:r>
    </w:p>
    <w:p w14:paraId="76FC2483" w14:textId="77777777" w:rsidR="005D6478" w:rsidRPr="002E6D7D" w:rsidRDefault="005D6478" w:rsidP="0082634D">
      <w:pPr>
        <w:rPr>
          <w:shd w:val="clear" w:color="auto" w:fill="FFFFFF"/>
        </w:rPr>
      </w:pPr>
    </w:p>
    <w:p w14:paraId="4211A409" w14:textId="48914206" w:rsidR="005D6478" w:rsidRPr="002E6D7D" w:rsidRDefault="005D6478" w:rsidP="005B4E84">
      <w:pPr>
        <w:pStyle w:val="Heading4"/>
        <w:rPr>
          <w:rFonts w:asciiTheme="majorBidi" w:hAnsiTheme="majorBidi" w:cstheme="majorBidi"/>
          <w:b/>
          <w:sz w:val="24"/>
          <w:szCs w:val="24"/>
          <w:shd w:val="clear" w:color="auto" w:fill="FFFFFF"/>
        </w:rPr>
      </w:pPr>
      <w:r w:rsidRPr="002E6D7D">
        <w:rPr>
          <w:rFonts w:asciiTheme="majorBidi" w:hAnsiTheme="majorBidi" w:cstheme="majorBidi"/>
          <w:b/>
          <w:sz w:val="24"/>
          <w:szCs w:val="24"/>
          <w:shd w:val="clear" w:color="auto" w:fill="FFFFFF"/>
        </w:rPr>
        <w:t>Ethical consideration</w:t>
      </w:r>
    </w:p>
    <w:p w14:paraId="1C3C18D4" w14:textId="77777777" w:rsidR="005B4E84" w:rsidRPr="002E6D7D" w:rsidRDefault="005B4E84" w:rsidP="005B4E84">
      <w:pPr>
        <w:rPr>
          <w:rFonts w:asciiTheme="majorBidi" w:hAnsiTheme="majorBidi" w:cstheme="majorBidi"/>
        </w:rPr>
      </w:pPr>
    </w:p>
    <w:p w14:paraId="39CEBD38" w14:textId="69992042" w:rsidR="005D6478" w:rsidRPr="002E6D7D" w:rsidRDefault="005D6478" w:rsidP="00E328B3">
      <w:pPr>
        <w:spacing w:line="360" w:lineRule="auto"/>
        <w:jc w:val="both"/>
        <w:rPr>
          <w:rFonts w:asciiTheme="majorBidi" w:hAnsiTheme="majorBidi" w:cstheme="majorBidi"/>
          <w:color w:val="000000"/>
          <w:bdr w:val="none" w:sz="0" w:space="0" w:color="auto" w:frame="1"/>
        </w:rPr>
      </w:pPr>
      <w:r w:rsidRPr="002E6D7D">
        <w:rPr>
          <w:rFonts w:asciiTheme="majorBidi" w:hAnsiTheme="majorBidi" w:cstheme="majorBidi"/>
          <w:color w:val="000000"/>
        </w:rPr>
        <w:t xml:space="preserve">The study received full Ethical approval from </w:t>
      </w:r>
      <w:bookmarkStart w:id="167" w:name="_Hlk89413380"/>
      <w:r w:rsidRPr="002E6D7D">
        <w:rPr>
          <w:rFonts w:asciiTheme="majorBidi" w:hAnsiTheme="majorBidi" w:cstheme="majorBidi"/>
          <w:color w:val="000000"/>
        </w:rPr>
        <w:t>the University of Hertfordshire UH (UK)</w:t>
      </w:r>
      <w:r w:rsidRPr="002E6D7D">
        <w:rPr>
          <w:rFonts w:asciiTheme="majorBidi" w:hAnsiTheme="majorBidi" w:cstheme="majorBidi"/>
          <w:b/>
          <w:bCs/>
          <w:color w:val="000000"/>
        </w:rPr>
        <w:t xml:space="preserve"> </w:t>
      </w:r>
      <w:r w:rsidRPr="002E6D7D">
        <w:rPr>
          <w:rFonts w:asciiTheme="majorBidi" w:hAnsiTheme="majorBidi" w:cstheme="majorBidi"/>
          <w:color w:val="000000"/>
        </w:rPr>
        <w:t>[LMS/PGR/UH/04025]</w:t>
      </w:r>
      <w:r w:rsidR="000B2C24" w:rsidRPr="002E6D7D">
        <w:rPr>
          <w:rFonts w:asciiTheme="majorBidi" w:hAnsiTheme="majorBidi" w:cstheme="majorBidi"/>
          <w:color w:val="000000"/>
        </w:rPr>
        <w:t xml:space="preserve"> (</w:t>
      </w:r>
      <w:r w:rsidR="0040573B" w:rsidRPr="002E6D7D">
        <w:rPr>
          <w:rFonts w:asciiTheme="majorBidi" w:hAnsiTheme="majorBidi" w:cstheme="majorBidi"/>
          <w:color w:val="000000"/>
        </w:rPr>
        <w:t>Appendix</w:t>
      </w:r>
      <w:r w:rsidR="000B2C24" w:rsidRPr="002E6D7D">
        <w:rPr>
          <w:rFonts w:asciiTheme="majorBidi" w:hAnsiTheme="majorBidi" w:cstheme="majorBidi"/>
          <w:color w:val="000000"/>
        </w:rPr>
        <w:t xml:space="preserve"> 1)</w:t>
      </w:r>
      <w:r w:rsidRPr="002E6D7D">
        <w:rPr>
          <w:rFonts w:asciiTheme="majorBidi" w:hAnsiTheme="majorBidi" w:cstheme="majorBidi"/>
          <w:color w:val="000000"/>
        </w:rPr>
        <w:t>, RAK Medical and Health Sciences RAKMHSU (UAE) [RAKMHSU-REC-178-2020-PG-P]</w:t>
      </w:r>
      <w:r w:rsidR="000B2C24" w:rsidRPr="002E6D7D">
        <w:rPr>
          <w:rFonts w:asciiTheme="majorBidi" w:hAnsiTheme="majorBidi" w:cstheme="majorBidi"/>
          <w:color w:val="000000"/>
        </w:rPr>
        <w:t xml:space="preserve"> (</w:t>
      </w:r>
      <w:r w:rsidR="0040573B" w:rsidRPr="002E6D7D">
        <w:rPr>
          <w:rFonts w:asciiTheme="majorBidi" w:hAnsiTheme="majorBidi" w:cstheme="majorBidi"/>
          <w:color w:val="000000"/>
        </w:rPr>
        <w:t>Appendix</w:t>
      </w:r>
      <w:r w:rsidR="000B2C24" w:rsidRPr="002E6D7D">
        <w:rPr>
          <w:rFonts w:asciiTheme="majorBidi" w:hAnsiTheme="majorBidi" w:cstheme="majorBidi"/>
          <w:color w:val="000000"/>
        </w:rPr>
        <w:t xml:space="preserve"> 2)</w:t>
      </w:r>
      <w:r w:rsidRPr="002E6D7D">
        <w:rPr>
          <w:rFonts w:asciiTheme="majorBidi" w:hAnsiTheme="majorBidi" w:cstheme="majorBidi"/>
          <w:color w:val="000000"/>
        </w:rPr>
        <w:t>, and the Ministry of Health and Prevention</w:t>
      </w:r>
      <w:r w:rsidR="000B2C24" w:rsidRPr="002E6D7D">
        <w:rPr>
          <w:rFonts w:asciiTheme="majorBidi" w:hAnsiTheme="majorBidi" w:cstheme="majorBidi"/>
          <w:color w:val="000000"/>
        </w:rPr>
        <w:t xml:space="preserve"> </w:t>
      </w:r>
      <w:r w:rsidRPr="002E6D7D">
        <w:rPr>
          <w:rFonts w:asciiTheme="majorBidi" w:hAnsiTheme="majorBidi" w:cstheme="majorBidi"/>
          <w:color w:val="000000"/>
        </w:rPr>
        <w:t>Research Ethics Committee RAK Subcommittee (UAE) [</w:t>
      </w:r>
      <w:r w:rsidRPr="002E6D7D">
        <w:rPr>
          <w:rFonts w:asciiTheme="majorBidi" w:hAnsiTheme="majorBidi" w:cstheme="majorBidi"/>
          <w:color w:val="000000"/>
          <w:bdr w:val="none" w:sz="0" w:space="0" w:color="auto" w:frame="1"/>
        </w:rPr>
        <w:t>MOHAPIREC/2020/35-2020-PG-P</w:t>
      </w:r>
      <w:r w:rsidR="000B2C24" w:rsidRPr="002E6D7D">
        <w:rPr>
          <w:rFonts w:asciiTheme="majorBidi" w:hAnsiTheme="majorBidi" w:cstheme="majorBidi"/>
          <w:color w:val="000000"/>
        </w:rPr>
        <w:t>] (</w:t>
      </w:r>
      <w:r w:rsidR="0040573B" w:rsidRPr="002E6D7D">
        <w:rPr>
          <w:rFonts w:asciiTheme="majorBidi" w:hAnsiTheme="majorBidi" w:cstheme="majorBidi"/>
          <w:color w:val="000000"/>
        </w:rPr>
        <w:t>Appendix</w:t>
      </w:r>
      <w:r w:rsidR="000B2C24" w:rsidRPr="002E6D7D">
        <w:rPr>
          <w:rFonts w:asciiTheme="majorBidi" w:hAnsiTheme="majorBidi" w:cstheme="majorBidi"/>
          <w:color w:val="000000"/>
        </w:rPr>
        <w:t xml:space="preserve"> 3)</w:t>
      </w:r>
      <w:r w:rsidRPr="002E6D7D">
        <w:rPr>
          <w:rFonts w:asciiTheme="majorBidi" w:hAnsiTheme="majorBidi" w:cstheme="majorBidi"/>
          <w:color w:val="000000"/>
          <w:bdr w:val="none" w:sz="0" w:space="0" w:color="auto" w:frame="1"/>
        </w:rPr>
        <w:t>.</w:t>
      </w:r>
    </w:p>
    <w:bookmarkEnd w:id="167"/>
    <w:p w14:paraId="1FC3F44B" w14:textId="75E30081" w:rsidR="005D6478" w:rsidRPr="002E6D7D" w:rsidRDefault="005D6478" w:rsidP="0082634D">
      <w:pPr>
        <w:spacing w:before="240" w:line="360" w:lineRule="auto"/>
        <w:jc w:val="both"/>
        <w:rPr>
          <w:rFonts w:asciiTheme="majorBidi" w:hAnsiTheme="majorBidi" w:cstheme="majorBidi"/>
          <w:color w:val="000000"/>
        </w:rPr>
      </w:pPr>
      <w:r w:rsidRPr="002E6D7D">
        <w:rPr>
          <w:rFonts w:asciiTheme="majorBidi" w:hAnsiTheme="majorBidi" w:cstheme="majorBidi"/>
          <w:color w:val="000000"/>
        </w:rPr>
        <w:t>Participation was voluntary and anonymous, in compliance with the General Data Protection Regulatory (GDPR) requirements</w:t>
      </w:r>
      <w:r w:rsidRPr="002E6D7D">
        <w:rPr>
          <w:rFonts w:asciiTheme="majorBidi" w:hAnsiTheme="majorBidi" w:cstheme="majorBidi"/>
          <w:bCs/>
          <w:color w:val="000000"/>
        </w:rPr>
        <w:t xml:space="preserve"> </w:t>
      </w:r>
      <w:r w:rsidRPr="002E6D7D">
        <w:rPr>
          <w:rFonts w:asciiTheme="majorBidi" w:hAnsiTheme="majorBidi" w:cstheme="majorBidi"/>
          <w:color w:val="000000"/>
        </w:rPr>
        <w:fldChar w:fldCharType="begin"/>
      </w:r>
      <w:r w:rsidR="00870E60" w:rsidRPr="002E6D7D">
        <w:rPr>
          <w:rFonts w:asciiTheme="majorBidi" w:hAnsiTheme="majorBidi" w:cstheme="majorBidi"/>
          <w:color w:val="000000"/>
        </w:rPr>
        <w:instrText xml:space="preserve"> ADDIN ZOTERO_ITEM CSL_CITATION {"citationID":"ZFQ8mkCL","properties":{"formattedCitation":"(Information Commissioner\\uc0\\u8217{}s Office, 2018)","plainCitation":"(Information Commissioner’s Office, 2018)","noteIndex":0},"citationItems":[{"id":2859,"uris":["http://zotero.org/users/5820251/items/QLH765GL"],"itemData":{"id":2859,"type":"article-journal","abstract":"The Guide to the GDPR explains the provisions of the GDPR to help organisations comply with its requirements. It is for those who have day-to-day responsibility for data protection. This is a living document and we are working to expand it in key areas. It includes links to relevant sections of the GDPR itself, to other ICO guidance and to guidance produced by the EU's Article 29 Working Party. The Working Party includes representatives of the data protection authorities from each EU member state, and the ICO is the UK's representative.","container-title":"Guide to the General Data Protection Regulation","DOI":"10.1111/j.1751-1097.1994.tb09662.x","ISSN":"17511097","note":"PMID: 15139834","page":"n/a","title":"Guide to the General Data Protection Regulation (GDPR)","URL":"https://ico.org.uk/for-organisations/guide-to-the-general-data-protection-regulation-gdpr/","author":[{"literal":"Information Commissioner's Office"}],"issued":{"date-parts":[["2018"]]}}}],"schema":"https://github.com/citation-style-language/schema/raw/master/csl-citation.json"} </w:instrText>
      </w:r>
      <w:r w:rsidRPr="002E6D7D">
        <w:rPr>
          <w:rFonts w:asciiTheme="majorBidi" w:hAnsiTheme="majorBidi" w:cstheme="majorBidi"/>
          <w:color w:val="000000"/>
        </w:rPr>
        <w:fldChar w:fldCharType="separate"/>
      </w:r>
      <w:r w:rsidR="00D415FA" w:rsidRPr="002E6D7D">
        <w:rPr>
          <w:rFonts w:asciiTheme="majorBidi" w:hAnsiTheme="majorBidi" w:cstheme="majorBidi"/>
          <w:color w:val="000000"/>
        </w:rPr>
        <w:t>(Information Commissioner’s Office, 2018)</w:t>
      </w:r>
      <w:r w:rsidRPr="002E6D7D">
        <w:rPr>
          <w:rFonts w:asciiTheme="majorBidi" w:hAnsiTheme="majorBidi" w:cstheme="majorBidi"/>
          <w:color w:val="000000"/>
        </w:rPr>
        <w:fldChar w:fldCharType="end"/>
      </w:r>
      <w:r w:rsidRPr="002E6D7D">
        <w:rPr>
          <w:rFonts w:asciiTheme="majorBidi" w:hAnsiTheme="majorBidi" w:cstheme="majorBidi"/>
          <w:bCs/>
          <w:color w:val="000000"/>
        </w:rPr>
        <w:t>.</w:t>
      </w:r>
      <w:r w:rsidRPr="002E6D7D">
        <w:rPr>
          <w:rFonts w:asciiTheme="majorBidi" w:hAnsiTheme="majorBidi" w:cstheme="majorBidi"/>
          <w:color w:val="000000"/>
        </w:rPr>
        <w:t xml:space="preserve"> Before participation </w:t>
      </w:r>
      <w:r w:rsidR="003550C4" w:rsidRPr="002E6D7D">
        <w:rPr>
          <w:rFonts w:asciiTheme="majorBidi" w:hAnsiTheme="majorBidi" w:cstheme="majorBidi"/>
          <w:color w:val="000000"/>
        </w:rPr>
        <w:t>to</w:t>
      </w:r>
      <w:r w:rsidRPr="002E6D7D">
        <w:rPr>
          <w:rFonts w:asciiTheme="majorBidi" w:hAnsiTheme="majorBidi" w:cstheme="majorBidi"/>
          <w:color w:val="000000"/>
        </w:rPr>
        <w:t xml:space="preserve"> the study, all potential participants were informed about the aims of the study and their rights to refuse participation or withdraw from the study at any stage without any consequences. Each student gave their consent before participating in the study. The president of each student union received a telephone call from the researcher and an email was sent to all universities selected for the study requesting their permission to run the study in their academic institutions following the approval of the Ethical Boards. </w:t>
      </w:r>
    </w:p>
    <w:p w14:paraId="0BE48EDB" w14:textId="77777777" w:rsidR="00BA0DBD" w:rsidRPr="002E6D7D" w:rsidRDefault="00BA0DBD" w:rsidP="005B4E84">
      <w:pPr>
        <w:spacing w:line="360" w:lineRule="auto"/>
        <w:jc w:val="both"/>
        <w:rPr>
          <w:rFonts w:asciiTheme="majorBidi" w:hAnsiTheme="majorBidi" w:cstheme="majorBidi"/>
          <w:color w:val="000000"/>
        </w:rPr>
      </w:pPr>
    </w:p>
    <w:p w14:paraId="3B7FA462" w14:textId="4C854980" w:rsidR="005D6478" w:rsidRPr="002E6D7D" w:rsidRDefault="005D6478" w:rsidP="005B4E84">
      <w:pPr>
        <w:pStyle w:val="Heading4"/>
        <w:rPr>
          <w:rFonts w:asciiTheme="majorBidi" w:hAnsiTheme="majorBidi" w:cstheme="majorBidi"/>
          <w:b/>
          <w:bCs/>
          <w:sz w:val="24"/>
          <w:szCs w:val="24"/>
          <w:shd w:val="clear" w:color="auto" w:fill="FFFFFF"/>
        </w:rPr>
      </w:pPr>
      <w:r w:rsidRPr="002E6D7D">
        <w:rPr>
          <w:rFonts w:asciiTheme="majorBidi" w:hAnsiTheme="majorBidi" w:cstheme="majorBidi"/>
          <w:b/>
          <w:bCs/>
          <w:sz w:val="24"/>
          <w:szCs w:val="24"/>
          <w:shd w:val="clear" w:color="auto" w:fill="FFFFFF"/>
        </w:rPr>
        <w:t xml:space="preserve">Data Analysis </w:t>
      </w:r>
    </w:p>
    <w:p w14:paraId="70FF7037" w14:textId="77777777" w:rsidR="005B4E84" w:rsidRPr="002E6D7D" w:rsidRDefault="005B4E84" w:rsidP="005B4E84">
      <w:pPr>
        <w:rPr>
          <w:rFonts w:asciiTheme="majorBidi" w:hAnsiTheme="majorBidi" w:cstheme="majorBidi"/>
        </w:rPr>
      </w:pPr>
    </w:p>
    <w:p w14:paraId="2AD213DA" w14:textId="3277842E" w:rsidR="005D6478" w:rsidRPr="002E6D7D" w:rsidRDefault="005D6478" w:rsidP="00E328B3">
      <w:pPr>
        <w:spacing w:line="360" w:lineRule="auto"/>
        <w:jc w:val="both"/>
        <w:rPr>
          <w:rFonts w:asciiTheme="majorBidi" w:hAnsiTheme="majorBidi" w:cstheme="majorBidi"/>
          <w:color w:val="000000"/>
        </w:rPr>
      </w:pPr>
      <w:r w:rsidRPr="002E6D7D">
        <w:rPr>
          <w:rFonts w:asciiTheme="majorBidi" w:hAnsiTheme="majorBidi" w:cstheme="majorBidi"/>
          <w:color w:val="000000"/>
        </w:rPr>
        <w:t xml:space="preserve">Files were kept on a password-protected laptop used by the researcher only, with scanned versions of study data having been kept in an encrypted folder until the completion of the project. </w:t>
      </w:r>
      <w:r w:rsidRPr="002E6D7D">
        <w:rPr>
          <w:rFonts w:asciiTheme="majorBidi" w:hAnsiTheme="majorBidi" w:cstheme="majorBidi"/>
          <w:color w:val="000000"/>
          <w:bdr w:val="none" w:sz="0" w:space="0" w:color="auto" w:frame="1"/>
        </w:rPr>
        <w:t xml:space="preserve">Data collected from the survey were automatically generated on an Excel sheet. All data were checked for incomplete access and rogue entries and questionnaires providing </w:t>
      </w:r>
      <w:r w:rsidRPr="002E6D7D">
        <w:rPr>
          <w:rFonts w:asciiTheme="majorBidi" w:hAnsiTheme="majorBidi" w:cstheme="majorBidi"/>
          <w:color w:val="000000"/>
          <w:bdr w:val="none" w:sz="0" w:space="0" w:color="auto" w:frame="1"/>
        </w:rPr>
        <w:lastRenderedPageBreak/>
        <w:t xml:space="preserve">meaningful information were retained. Data were then coded for analysis. </w:t>
      </w:r>
      <w:r w:rsidRPr="002E6D7D">
        <w:rPr>
          <w:rFonts w:asciiTheme="majorBidi" w:hAnsiTheme="majorBidi" w:cstheme="majorBidi"/>
          <w:color w:val="000000"/>
        </w:rPr>
        <w:t xml:space="preserve">Statistical analyses were carried out by using the IBM SPSS version 26.0 software package. The number of participants with missing data due to not reporting or incomplete survey entries was recorded for each variable and indicated in the </w:t>
      </w:r>
      <w:r w:rsidR="004F30ED" w:rsidRPr="002E6D7D">
        <w:rPr>
          <w:rFonts w:asciiTheme="majorBidi" w:hAnsiTheme="majorBidi" w:cstheme="majorBidi"/>
          <w:color w:val="000000"/>
        </w:rPr>
        <w:t>Table</w:t>
      </w:r>
      <w:r w:rsidRPr="002E6D7D">
        <w:rPr>
          <w:rFonts w:asciiTheme="majorBidi" w:hAnsiTheme="majorBidi" w:cstheme="majorBidi"/>
          <w:color w:val="000000"/>
        </w:rPr>
        <w:t xml:space="preserve">s. For each statistical analysis, participants with missing values were excluded. </w:t>
      </w:r>
    </w:p>
    <w:p w14:paraId="58505A46" w14:textId="77777777" w:rsidR="005D6478" w:rsidRPr="002E6D7D" w:rsidRDefault="005D6478" w:rsidP="00E328B3">
      <w:pPr>
        <w:spacing w:line="360" w:lineRule="auto"/>
        <w:jc w:val="both"/>
        <w:rPr>
          <w:rFonts w:asciiTheme="majorBidi" w:hAnsiTheme="majorBidi" w:cstheme="majorBidi"/>
          <w:color w:val="000000"/>
          <w:sz w:val="10"/>
          <w:szCs w:val="10"/>
          <w:bdr w:val="none" w:sz="0" w:space="0" w:color="auto" w:frame="1"/>
        </w:rPr>
      </w:pPr>
    </w:p>
    <w:p w14:paraId="1DA42598" w14:textId="7EABD0F7" w:rsidR="005D6478" w:rsidRPr="002E6D7D" w:rsidRDefault="005D6478" w:rsidP="00E328B3">
      <w:pPr>
        <w:spacing w:line="360" w:lineRule="auto"/>
        <w:jc w:val="both"/>
        <w:rPr>
          <w:rFonts w:asciiTheme="majorBidi" w:hAnsiTheme="majorBidi" w:cstheme="majorBidi"/>
          <w:color w:val="000000"/>
        </w:rPr>
      </w:pPr>
      <w:r w:rsidRPr="002E6D7D">
        <w:rPr>
          <w:rFonts w:asciiTheme="majorBidi" w:hAnsiTheme="majorBidi" w:cstheme="majorBidi"/>
          <w:color w:val="000000"/>
          <w:bdr w:val="none" w:sz="0" w:space="0" w:color="auto" w:frame="1"/>
        </w:rPr>
        <w:t xml:space="preserve">The reliability and validity of the survey questionnaire were assessed using Cronbach’s alpha </w:t>
      </w:r>
      <w:r w:rsidRPr="002E6D7D">
        <w:rPr>
          <w:rFonts w:asciiTheme="majorBidi" w:hAnsiTheme="majorBidi" w:cstheme="majorBidi"/>
          <w:color w:val="000000"/>
          <w:bdr w:val="none" w:sz="0" w:space="0" w:color="auto" w:frame="1"/>
        </w:rPr>
        <w:fldChar w:fldCharType="begin"/>
      </w:r>
      <w:r w:rsidR="00870E60" w:rsidRPr="002E6D7D">
        <w:rPr>
          <w:rFonts w:asciiTheme="majorBidi" w:hAnsiTheme="majorBidi" w:cstheme="majorBidi"/>
          <w:color w:val="000000"/>
          <w:bdr w:val="none" w:sz="0" w:space="0" w:color="auto" w:frame="1"/>
        </w:rPr>
        <w:instrText xml:space="preserve"> ADDIN ZOTERO_ITEM CSL_CITATION {"citationID":"Sq5MfGK3","properties":{"formattedCitation":"(Tavakol &amp; Dennick, 2011)","plainCitation":"(Tavakol &amp; Dennick, 2011)","noteIndex":0},"citationItems":[{"id":3181,"uris":["http://zotero.org/users/5820251/items/Z5GWA3NP"],"itemData":{"id":3181,"type":"article-journal","container-title":"International journal of medical education","DOI":"10.5116/ijme.4dfb.8dfd","ISSN":"2042-6372","language":"eng","note":"publisher: IJME","page":"53–55","title":"Making sense of Cronbach's alpha","URL":"https://pubmed.ncbi.nlm.nih.gov/28029643 https://www.ncbi.nlm.nih.gov/pmc/articles/PMC4205511/","volume":"2","author":[{"family":"Tavakol","given":"Mohsen"},{"family":"Dennick","given":"Reg"}],"issued":{"date-parts":[["2011",6]]}}}],"schema":"https://github.com/citation-style-language/schema/raw/master/csl-citation.json"} </w:instrText>
      </w:r>
      <w:r w:rsidRPr="002E6D7D">
        <w:rPr>
          <w:rFonts w:asciiTheme="majorBidi" w:hAnsiTheme="majorBidi" w:cstheme="majorBidi"/>
          <w:color w:val="000000"/>
          <w:bdr w:val="none" w:sz="0" w:space="0" w:color="auto" w:frame="1"/>
        </w:rPr>
        <w:fldChar w:fldCharType="separate"/>
      </w:r>
      <w:r w:rsidR="00D415FA" w:rsidRPr="002E6D7D">
        <w:rPr>
          <w:rFonts w:asciiTheme="majorBidi" w:hAnsiTheme="majorBidi" w:cstheme="majorBidi"/>
          <w:noProof/>
          <w:color w:val="000000"/>
          <w:bdr w:val="none" w:sz="0" w:space="0" w:color="auto" w:frame="1"/>
        </w:rPr>
        <w:t>(Tavakol &amp; Dennick, 2011)</w:t>
      </w:r>
      <w:r w:rsidRPr="002E6D7D">
        <w:rPr>
          <w:rFonts w:asciiTheme="majorBidi" w:hAnsiTheme="majorBidi" w:cstheme="majorBidi"/>
          <w:color w:val="000000"/>
          <w:bdr w:val="none" w:sz="0" w:space="0" w:color="auto" w:frame="1"/>
        </w:rPr>
        <w:fldChar w:fldCharType="end"/>
      </w:r>
      <w:r w:rsidRPr="002E6D7D">
        <w:rPr>
          <w:rFonts w:asciiTheme="majorBidi" w:hAnsiTheme="majorBidi" w:cstheme="majorBidi"/>
          <w:color w:val="000000"/>
          <w:bdr w:val="none" w:sz="0" w:space="0" w:color="auto" w:frame="1"/>
        </w:rPr>
        <w:t>. Variables were summarised by frequencies and percentages. The chi-squared test was used to compare users and non-users of CE about gender and age group (Fisher’s exact test</w:t>
      </w:r>
      <w:r w:rsidR="003550C4" w:rsidRPr="002E6D7D">
        <w:rPr>
          <w:rFonts w:asciiTheme="majorBidi" w:hAnsiTheme="majorBidi" w:cstheme="majorBidi"/>
          <w:color w:val="000000"/>
          <w:bdr w:val="none" w:sz="0" w:space="0" w:color="auto" w:frame="1"/>
        </w:rPr>
        <w:t xml:space="preserve">; </w:t>
      </w:r>
      <w:r w:rsidRPr="002E6D7D">
        <w:rPr>
          <w:rFonts w:asciiTheme="majorBidi" w:hAnsiTheme="majorBidi" w:cstheme="majorBidi"/>
          <w:color w:val="000000"/>
          <w:bdr w:val="none" w:sz="0" w:space="0" w:color="auto" w:frame="1"/>
        </w:rPr>
        <w:t>was used when cell entries were small, i.e., more than 20% of cells had an expected value of less than 5</w:t>
      </w:r>
      <w:r w:rsidR="003550C4" w:rsidRPr="002E6D7D">
        <w:rPr>
          <w:rFonts w:asciiTheme="majorBidi" w:hAnsiTheme="majorBidi" w:cstheme="majorBidi"/>
          <w:color w:val="000000"/>
          <w:bdr w:val="none" w:sz="0" w:space="0" w:color="auto" w:frame="1"/>
        </w:rPr>
        <w:t xml:space="preserve">, </w:t>
      </w:r>
      <w:r w:rsidRPr="002E6D7D">
        <w:rPr>
          <w:rFonts w:asciiTheme="majorBidi" w:hAnsiTheme="majorBidi" w:cstheme="majorBidi"/>
          <w:color w:val="000000"/>
          <w:bdr w:val="none" w:sz="0" w:space="0" w:color="auto" w:frame="1"/>
        </w:rPr>
        <w:t xml:space="preserve">and users with </w:t>
      </w:r>
      <w:r w:rsidR="00FB6C69" w:rsidRPr="002E6D7D">
        <w:rPr>
          <w:rFonts w:asciiTheme="majorBidi" w:hAnsiTheme="majorBidi" w:cstheme="majorBidi"/>
          <w:color w:val="000000"/>
          <w:bdr w:val="none" w:sz="0" w:space="0" w:color="auto" w:frame="1"/>
        </w:rPr>
        <w:t>non-CE</w:t>
      </w:r>
      <w:r w:rsidRPr="002E6D7D">
        <w:rPr>
          <w:rFonts w:asciiTheme="majorBidi" w:hAnsiTheme="majorBidi" w:cstheme="majorBidi"/>
          <w:color w:val="000000"/>
          <w:bdr w:val="none" w:sz="0" w:space="0" w:color="auto" w:frame="1"/>
        </w:rPr>
        <w:t xml:space="preserve"> </w:t>
      </w:r>
      <w:proofErr w:type="gramStart"/>
      <w:r w:rsidRPr="002E6D7D">
        <w:rPr>
          <w:rFonts w:asciiTheme="majorBidi" w:hAnsiTheme="majorBidi" w:cstheme="majorBidi"/>
          <w:color w:val="000000"/>
          <w:bdr w:val="none" w:sz="0" w:space="0" w:color="auto" w:frame="1"/>
        </w:rPr>
        <w:t>users</w:t>
      </w:r>
      <w:proofErr w:type="gramEnd"/>
      <w:r w:rsidRPr="002E6D7D">
        <w:rPr>
          <w:rFonts w:asciiTheme="majorBidi" w:hAnsiTheme="majorBidi" w:cstheme="majorBidi"/>
          <w:color w:val="000000"/>
          <w:bdr w:val="none" w:sz="0" w:space="0" w:color="auto" w:frame="1"/>
        </w:rPr>
        <w:t xml:space="preserve"> reporters on nationality, a programme of study and year of study. The significance level was taken to be 0.05. Univariate analyses were used to select variables for inclusion in the subsequent multiple logistic regression analyses. </w:t>
      </w:r>
      <w:r w:rsidRPr="002E6D7D">
        <w:rPr>
          <w:rFonts w:asciiTheme="majorBidi" w:hAnsiTheme="majorBidi" w:cstheme="majorBidi"/>
          <w:color w:val="000000"/>
        </w:rPr>
        <w:t xml:space="preserve">Subject to both gender and age group giving a p-value of less than 0.25 in univariate analyses </w:t>
      </w:r>
      <w:r w:rsidRPr="002E6D7D">
        <w:rPr>
          <w:rFonts w:asciiTheme="majorBidi" w:hAnsiTheme="majorBidi" w:cstheme="majorBidi"/>
          <w:color w:val="000000"/>
        </w:rPr>
        <w:fldChar w:fldCharType="begin"/>
      </w:r>
      <w:r w:rsidR="00870E60" w:rsidRPr="002E6D7D">
        <w:rPr>
          <w:rFonts w:asciiTheme="majorBidi" w:hAnsiTheme="majorBidi" w:cstheme="majorBidi"/>
          <w:color w:val="000000"/>
        </w:rPr>
        <w:instrText xml:space="preserve"> ADDIN ZOTERO_ITEM CSL_CITATION {"citationID":"UtgUPkng","properties":{"formattedCitation":"(David W. Hosmer, Stanley Lemeshow, 2000)","plainCitation":"(David W. Hosmer, Stanley Lemeshow, 2000)","noteIndex":0},"citationItems":[{"id":3174,"uris":["http://zotero.org/users/5820251/items/PCSBZSKJ"],"itemData":{"id":3174,"type":"book","event-place":"New York","ISBN":"978-0-471-35632-5","license":"© 2000 John Wiley &amp; Sons, Inc.","publisher-place":"New York","title":"Applied Logistic Regression, Second Edition","author":[{"literal":"David W. Hosmer, Stanley Lemeshow"}],"issued":{"date-parts":[["2000",9,13]]}}}],"schema":"https://github.com/citation-style-language/schema/raw/master/csl-citation.json"} </w:instrText>
      </w:r>
      <w:r w:rsidRPr="002E6D7D">
        <w:rPr>
          <w:rFonts w:asciiTheme="majorBidi" w:hAnsiTheme="majorBidi" w:cstheme="majorBidi"/>
          <w:color w:val="000000"/>
        </w:rPr>
        <w:fldChar w:fldCharType="separate"/>
      </w:r>
      <w:r w:rsidR="00D415FA" w:rsidRPr="002E6D7D">
        <w:rPr>
          <w:rFonts w:asciiTheme="majorBidi" w:hAnsiTheme="majorBidi" w:cstheme="majorBidi"/>
          <w:noProof/>
          <w:color w:val="000000"/>
        </w:rPr>
        <w:t>(</w:t>
      </w:r>
      <w:r w:rsidR="00907E87" w:rsidRPr="002E6D7D">
        <w:rPr>
          <w:rFonts w:asciiTheme="majorBidi" w:hAnsiTheme="majorBidi" w:cstheme="majorBidi"/>
          <w:noProof/>
          <w:color w:val="000000"/>
        </w:rPr>
        <w:t>David</w:t>
      </w:r>
      <w:r w:rsidR="003550C4" w:rsidRPr="002E6D7D">
        <w:rPr>
          <w:rFonts w:asciiTheme="majorBidi" w:hAnsiTheme="majorBidi" w:cstheme="majorBidi"/>
          <w:noProof/>
          <w:color w:val="000000"/>
        </w:rPr>
        <w:t xml:space="preserve"> et al., </w:t>
      </w:r>
      <w:r w:rsidR="00D415FA" w:rsidRPr="002E6D7D">
        <w:rPr>
          <w:rFonts w:asciiTheme="majorBidi" w:hAnsiTheme="majorBidi" w:cstheme="majorBidi"/>
          <w:noProof/>
          <w:color w:val="000000"/>
        </w:rPr>
        <w:t>2000)</w:t>
      </w:r>
      <w:r w:rsidRPr="002E6D7D">
        <w:rPr>
          <w:rFonts w:asciiTheme="majorBidi" w:hAnsiTheme="majorBidi" w:cstheme="majorBidi"/>
          <w:color w:val="000000"/>
        </w:rPr>
        <w:fldChar w:fldCharType="end"/>
      </w:r>
      <w:r w:rsidRPr="002E6D7D">
        <w:rPr>
          <w:rFonts w:asciiTheme="majorBidi" w:hAnsiTheme="majorBidi" w:cstheme="majorBidi"/>
          <w:color w:val="000000"/>
        </w:rPr>
        <w:t xml:space="preserve">, users and non-users of CEs were compared by multiple logistic regression with gender and age group as explanatory variables. Independence of observations was assumed as the students who participated studied at </w:t>
      </w:r>
      <w:r w:rsidR="0040573B" w:rsidRPr="002E6D7D">
        <w:rPr>
          <w:rFonts w:asciiTheme="majorBidi" w:hAnsiTheme="majorBidi" w:cstheme="majorBidi"/>
          <w:color w:val="000000"/>
        </w:rPr>
        <w:t>universities</w:t>
      </w:r>
      <w:r w:rsidRPr="002E6D7D">
        <w:rPr>
          <w:rFonts w:asciiTheme="majorBidi" w:hAnsiTheme="majorBidi" w:cstheme="majorBidi"/>
          <w:color w:val="000000"/>
        </w:rPr>
        <w:t xml:space="preserve"> with different geographical locations. Lockdown and distance teaching meant that students answered the questionnaire online. Spending most of the time physically apart from their fellow students, they were more likely to give independent responses. </w:t>
      </w:r>
    </w:p>
    <w:p w14:paraId="3D42FCDB" w14:textId="77777777" w:rsidR="005D6478" w:rsidRPr="002E6D7D" w:rsidRDefault="005D6478" w:rsidP="00E328B3">
      <w:pPr>
        <w:spacing w:line="360" w:lineRule="auto"/>
        <w:jc w:val="both"/>
        <w:rPr>
          <w:rFonts w:asciiTheme="majorBidi" w:hAnsiTheme="majorBidi" w:cstheme="majorBidi"/>
          <w:color w:val="000000"/>
          <w:sz w:val="10"/>
          <w:szCs w:val="10"/>
        </w:rPr>
      </w:pPr>
    </w:p>
    <w:p w14:paraId="4DEB1FB8" w14:textId="56D5BA40" w:rsidR="005D6478" w:rsidRPr="002E6D7D" w:rsidRDefault="005D6478" w:rsidP="00E328B3">
      <w:pPr>
        <w:spacing w:line="360" w:lineRule="auto"/>
        <w:jc w:val="both"/>
        <w:rPr>
          <w:rFonts w:asciiTheme="majorBidi" w:hAnsiTheme="majorBidi" w:cstheme="majorBidi"/>
          <w:color w:val="000000"/>
          <w:bdr w:val="none" w:sz="0" w:space="0" w:color="auto" w:frame="1"/>
        </w:rPr>
      </w:pPr>
      <w:r w:rsidRPr="002E6D7D">
        <w:rPr>
          <w:rFonts w:asciiTheme="majorBidi" w:hAnsiTheme="majorBidi" w:cstheme="majorBidi"/>
          <w:color w:val="000000"/>
          <w:bdr w:val="none" w:sz="0" w:space="0" w:color="auto" w:frame="1"/>
        </w:rPr>
        <w:t xml:space="preserve">As an exploratory exercise, CE users were compared with the CE non-user reporters first by simple logistic regression and then by multiple logistic regression using gender, age group, nationality, programme of study and year of study as explanatory variables. </w:t>
      </w:r>
      <w:r w:rsidRPr="002E6D7D">
        <w:rPr>
          <w:rFonts w:asciiTheme="majorBidi" w:hAnsiTheme="majorBidi" w:cstheme="majorBidi"/>
          <w:color w:val="000000"/>
        </w:rPr>
        <w:t xml:space="preserve">To check for potential bias, non-user reporters were compared with the remaining non-users on gender and age group. </w:t>
      </w:r>
      <w:r w:rsidRPr="002E6D7D">
        <w:rPr>
          <w:rFonts w:asciiTheme="majorBidi" w:hAnsiTheme="majorBidi" w:cstheme="majorBidi"/>
          <w:color w:val="000000"/>
          <w:bdr w:val="none" w:sz="0" w:space="0" w:color="auto" w:frame="1"/>
        </w:rPr>
        <w:t xml:space="preserve">For CE users only, demographics and characteristics of CE use were compared by gender with the </w:t>
      </w:r>
      <w:r w:rsidR="0040573B" w:rsidRPr="002E6D7D">
        <w:rPr>
          <w:rFonts w:asciiTheme="majorBidi" w:hAnsiTheme="majorBidi" w:cstheme="majorBidi"/>
          <w:color w:val="000000"/>
          <w:bdr w:val="none" w:sz="0" w:space="0" w:color="auto" w:frame="1"/>
        </w:rPr>
        <w:t>Pearson’s C</w:t>
      </w:r>
      <w:r w:rsidRPr="002E6D7D">
        <w:rPr>
          <w:rFonts w:asciiTheme="majorBidi" w:hAnsiTheme="majorBidi" w:cstheme="majorBidi"/>
          <w:color w:val="000000"/>
          <w:bdr w:val="none" w:sz="0" w:space="0" w:color="auto" w:frame="1"/>
        </w:rPr>
        <w:t>hi-squared test or Fisher’s exact test using the same criteria as described above (i.e., Fisher’s exact test</w:t>
      </w:r>
      <w:r w:rsidR="003550C4" w:rsidRPr="002E6D7D">
        <w:rPr>
          <w:rFonts w:asciiTheme="majorBidi" w:hAnsiTheme="majorBidi" w:cstheme="majorBidi"/>
          <w:color w:val="000000"/>
          <w:bdr w:val="none" w:sz="0" w:space="0" w:color="auto" w:frame="1"/>
        </w:rPr>
        <w:t>;</w:t>
      </w:r>
      <w:r w:rsidRPr="002E6D7D">
        <w:rPr>
          <w:rFonts w:asciiTheme="majorBidi" w:hAnsiTheme="majorBidi" w:cstheme="majorBidi"/>
          <w:color w:val="000000"/>
          <w:bdr w:val="none" w:sz="0" w:space="0" w:color="auto" w:frame="1"/>
        </w:rPr>
        <w:t xml:space="preserve"> </w:t>
      </w:r>
      <w:r w:rsidRPr="002E6D7D">
        <w:rPr>
          <w:rFonts w:asciiTheme="majorBidi" w:hAnsiTheme="majorBidi" w:cstheme="majorBidi"/>
          <w:color w:val="000000"/>
          <w:bdr w:val="none" w:sz="0" w:space="0" w:color="auto" w:frame="1"/>
        </w:rPr>
        <w:fldChar w:fldCharType="begin"/>
      </w:r>
      <w:r w:rsidR="00870E60" w:rsidRPr="002E6D7D">
        <w:rPr>
          <w:rFonts w:asciiTheme="majorBidi" w:hAnsiTheme="majorBidi" w:cstheme="majorBidi"/>
          <w:color w:val="000000"/>
          <w:bdr w:val="none" w:sz="0" w:space="0" w:color="auto" w:frame="1"/>
        </w:rPr>
        <w:instrText xml:space="preserve"> ADDIN ZOTERO_ITEM CSL_CITATION {"citationID":"V8XRwnaR","properties":{"formattedCitation":"(Kim, 2017)","plainCitation":"(Kim, 2017)","noteIndex":0},"citationItems":[{"id":3182,"uris":["http://zotero.org/users/5820251/items/39IY6TJD"],"itemData":{"id":3182,"type":"article-journal","container-title":"Restorative dentistry &amp; endodontics","DOI":"10.5395/rde.2017.42.2.152","ISSN":"2234-7658","issue":"2","language":"eng","note":"edition: 2017/03/30\npublisher: The Korean Academy of Conservative Dentistry","page":"152–155","title":"Statistical notes for clinical researchers: Chi-squared test and Fisher's exact test","URL":"https://pubmed.ncbi.nlm.nih.gov/28503482 https://www.ncbi.nlm.nih.gov/pmc/articles/PMC5426219/","volume":"42","author":[{"family":"Kim","given":"Hae-Young"}],"issued":{"date-parts":[["2017",5]]}}}],"schema":"https://github.com/citation-style-language/schema/raw/master/csl-citation.json"} </w:instrText>
      </w:r>
      <w:r w:rsidRPr="002E6D7D">
        <w:rPr>
          <w:rFonts w:asciiTheme="majorBidi" w:hAnsiTheme="majorBidi" w:cstheme="majorBidi"/>
          <w:color w:val="000000"/>
          <w:bdr w:val="none" w:sz="0" w:space="0" w:color="auto" w:frame="1"/>
        </w:rPr>
        <w:fldChar w:fldCharType="separate"/>
      </w:r>
      <w:r w:rsidR="00D415FA" w:rsidRPr="002E6D7D">
        <w:rPr>
          <w:rFonts w:asciiTheme="majorBidi" w:hAnsiTheme="majorBidi" w:cstheme="majorBidi"/>
          <w:noProof/>
          <w:color w:val="000000"/>
          <w:bdr w:val="none" w:sz="0" w:space="0" w:color="auto" w:frame="1"/>
        </w:rPr>
        <w:t>(Kim, 2017)</w:t>
      </w:r>
      <w:r w:rsidRPr="002E6D7D">
        <w:rPr>
          <w:rFonts w:asciiTheme="majorBidi" w:hAnsiTheme="majorBidi" w:cstheme="majorBidi"/>
          <w:color w:val="000000"/>
          <w:bdr w:val="none" w:sz="0" w:space="0" w:color="auto" w:frame="1"/>
        </w:rPr>
        <w:fldChar w:fldCharType="end"/>
      </w:r>
      <w:r w:rsidRPr="002E6D7D">
        <w:rPr>
          <w:rFonts w:asciiTheme="majorBidi" w:hAnsiTheme="majorBidi" w:cstheme="majorBidi"/>
          <w:color w:val="000000"/>
          <w:bdr w:val="none" w:sz="0" w:space="0" w:color="auto" w:frame="1"/>
        </w:rPr>
        <w:t xml:space="preserve"> chosen when expected cell entries were small). </w:t>
      </w:r>
    </w:p>
    <w:p w14:paraId="4D64ED58" w14:textId="77777777" w:rsidR="00234EC3" w:rsidRPr="002E6D7D" w:rsidRDefault="00234EC3" w:rsidP="005B4E84">
      <w:pPr>
        <w:rPr>
          <w:rFonts w:asciiTheme="majorBidi" w:hAnsiTheme="majorBidi" w:cstheme="majorBidi"/>
        </w:rPr>
      </w:pPr>
    </w:p>
    <w:p w14:paraId="31699D40" w14:textId="77777777" w:rsidR="001B175A" w:rsidRPr="002E6D7D" w:rsidRDefault="001B175A" w:rsidP="005B4E84">
      <w:pPr>
        <w:rPr>
          <w:rFonts w:asciiTheme="majorBidi" w:hAnsiTheme="majorBidi" w:cstheme="majorBidi"/>
        </w:rPr>
      </w:pPr>
    </w:p>
    <w:p w14:paraId="5F98A482" w14:textId="1BBA3C5B" w:rsidR="005D6478" w:rsidRPr="002E6D7D" w:rsidRDefault="005D6478" w:rsidP="005B4E84">
      <w:pPr>
        <w:pStyle w:val="Heading3"/>
        <w:rPr>
          <w:rFonts w:asciiTheme="majorBidi" w:hAnsiTheme="majorBidi" w:cstheme="majorBidi"/>
          <w:b/>
          <w:spacing w:val="0"/>
          <w:sz w:val="28"/>
          <w:szCs w:val="28"/>
          <w:shd w:val="clear" w:color="auto" w:fill="FFFFFF"/>
        </w:rPr>
      </w:pPr>
      <w:bookmarkStart w:id="168" w:name="_Toc128520819"/>
      <w:r w:rsidRPr="002E6D7D">
        <w:rPr>
          <w:rFonts w:asciiTheme="majorBidi" w:hAnsiTheme="majorBidi" w:cstheme="majorBidi"/>
          <w:b/>
          <w:spacing w:val="0"/>
          <w:sz w:val="28"/>
          <w:szCs w:val="28"/>
          <w:shd w:val="clear" w:color="auto" w:fill="FFFFFF"/>
        </w:rPr>
        <w:t>Phase (3): Qualitative method</w:t>
      </w:r>
      <w:bookmarkEnd w:id="168"/>
    </w:p>
    <w:p w14:paraId="3FCFF124" w14:textId="77777777" w:rsidR="005B4E84" w:rsidRPr="002E6D7D" w:rsidRDefault="005B4E84" w:rsidP="005B4E84">
      <w:pPr>
        <w:rPr>
          <w:rFonts w:asciiTheme="majorBidi" w:hAnsiTheme="majorBidi" w:cstheme="majorBidi"/>
        </w:rPr>
      </w:pPr>
    </w:p>
    <w:p w14:paraId="7DEC0084" w14:textId="0B10D316" w:rsidR="005D6478" w:rsidRPr="002E6D7D" w:rsidRDefault="005D6478" w:rsidP="00E328B3">
      <w:pPr>
        <w:spacing w:line="360" w:lineRule="auto"/>
        <w:jc w:val="both"/>
        <w:rPr>
          <w:rFonts w:asciiTheme="majorBidi" w:hAnsiTheme="majorBidi" w:cstheme="majorBidi"/>
          <w:color w:val="000000"/>
        </w:rPr>
      </w:pPr>
      <w:r w:rsidRPr="002E6D7D">
        <w:rPr>
          <w:rFonts w:asciiTheme="majorBidi" w:hAnsiTheme="majorBidi" w:cstheme="majorBidi"/>
          <w:color w:val="000000"/>
        </w:rPr>
        <w:t xml:space="preserve">Qualitative research is the opposite of quantitative research </w:t>
      </w:r>
      <w:r w:rsidRPr="002E6D7D">
        <w:rPr>
          <w:rFonts w:asciiTheme="majorBidi" w:hAnsiTheme="majorBidi" w:cstheme="majorBidi"/>
          <w:color w:val="000000"/>
        </w:rPr>
        <w:fldChar w:fldCharType="begin"/>
      </w:r>
      <w:r w:rsidR="00870E60" w:rsidRPr="002E6D7D">
        <w:rPr>
          <w:rFonts w:asciiTheme="majorBidi" w:hAnsiTheme="majorBidi" w:cstheme="majorBidi"/>
          <w:color w:val="000000"/>
        </w:rPr>
        <w:instrText xml:space="preserve"> ADDIN ZOTERO_ITEM CSL_CITATION {"citationID":"GnbJatII","properties":{"formattedCitation":"(Grix, 2003)","plainCitation":"(Grix, 2003)","noteIndex":0},"citationItems":[{"id":3039,"uris":["http://zotero.org/users/5820251/items/FXTE37EY"],"itemData":{"id":3039,"type":"book","abstract":"This study used a laboratory experiment with monetary incentives to test the impact of three personal factors (moral reasoning, value orientation and risk preference), and three situational factors (the presence/absence of audits, tax inequity, and peer reporting behavior), while controlling for the impact of other demographic characteristics, on tax compliance. Analysis of Covariance (ANCOVA) reveals that all the main effects analyzed are statistically significant and robustly influence tax compliance behavior. These results highlight the importance of obtaining a proper understanding of these factors for developing effective policies for increasing the level of compliance, and indicate that standard enforcement polices based on punishment alone should be supplemented by an information system that would acquaint tax payers with the compliance level of other tax payers; reinforce the concept of fairness of the tax system among tax payers; and develop programs that enhance and appeal to a taxpayer's moral conscience and reinforce social cohesion.","collection-number":"1","ISBN":"1-902459-35-0","note":"DOI: 10.16309/j.cnki.issn.1007-1776.2003.03.004","number-of-pages":"6–8","title":"Demystifying Postgraduate Research","author":[{"family":"Grix","given":"Jonathan"}],"issued":{"date-parts":[["2003"]]}}}],"schema":"https://github.com/citation-style-language/schema/raw/master/csl-citation.json"} </w:instrText>
      </w:r>
      <w:r w:rsidRPr="002E6D7D">
        <w:rPr>
          <w:rFonts w:asciiTheme="majorBidi" w:hAnsiTheme="majorBidi" w:cstheme="majorBidi"/>
          <w:color w:val="000000"/>
        </w:rPr>
        <w:fldChar w:fldCharType="separate"/>
      </w:r>
      <w:r w:rsidR="00D415FA" w:rsidRPr="002E6D7D">
        <w:rPr>
          <w:rFonts w:asciiTheme="majorBidi" w:hAnsiTheme="majorBidi" w:cstheme="majorBidi"/>
          <w:color w:val="000000"/>
        </w:rPr>
        <w:t>(Grix, 2003)</w:t>
      </w:r>
      <w:r w:rsidRPr="002E6D7D">
        <w:rPr>
          <w:rFonts w:asciiTheme="majorBidi" w:hAnsiTheme="majorBidi" w:cstheme="majorBidi"/>
          <w:color w:val="000000"/>
        </w:rPr>
        <w:fldChar w:fldCharType="end"/>
      </w:r>
      <w:r w:rsidRPr="002E6D7D">
        <w:rPr>
          <w:rFonts w:asciiTheme="majorBidi" w:hAnsiTheme="majorBidi" w:cstheme="majorBidi"/>
          <w:color w:val="000000"/>
        </w:rPr>
        <w:t xml:space="preserve">. It usually involves an in-depth investigation of knowledge and </w:t>
      </w:r>
      <w:r w:rsidRPr="002E6D7D">
        <w:rPr>
          <w:rFonts w:asciiTheme="majorBidi" w:hAnsiTheme="majorBidi" w:cstheme="majorBidi"/>
          <w:color w:val="000000"/>
          <w:shd w:val="clear" w:color="auto" w:fill="FFFFFF"/>
        </w:rPr>
        <w:t xml:space="preserve">involves collecting and analysing non-numerical data (e.g., text, audio, or video) to understand concepts, opinions, or experiences. It can be used to </w:t>
      </w:r>
      <w:r w:rsidRPr="002E6D7D">
        <w:rPr>
          <w:rFonts w:asciiTheme="majorBidi" w:hAnsiTheme="majorBidi" w:cstheme="majorBidi"/>
          <w:color w:val="000000"/>
          <w:shd w:val="clear" w:color="auto" w:fill="FFFFFF"/>
        </w:rPr>
        <w:lastRenderedPageBreak/>
        <w:t xml:space="preserve">gather in-depth insights into a problem or generate new ideas for research. </w:t>
      </w:r>
      <w:r w:rsidRPr="002E6D7D">
        <w:rPr>
          <w:rFonts w:asciiTheme="majorBidi" w:hAnsiTheme="majorBidi" w:cstheme="majorBidi"/>
          <w:color w:val="000000"/>
        </w:rPr>
        <w:t xml:space="preserve">The three most common qualitative methods are </w:t>
      </w:r>
      <w:r w:rsidRPr="002E6D7D">
        <w:rPr>
          <w:rFonts w:asciiTheme="majorBidi" w:hAnsiTheme="majorBidi" w:cstheme="majorBidi"/>
          <w:i/>
          <w:iCs/>
          <w:color w:val="000000"/>
        </w:rPr>
        <w:t>participant observation</w:t>
      </w:r>
      <w:r w:rsidRPr="002E6D7D">
        <w:rPr>
          <w:rFonts w:asciiTheme="majorBidi" w:hAnsiTheme="majorBidi" w:cstheme="majorBidi"/>
          <w:color w:val="000000"/>
        </w:rPr>
        <w:t xml:space="preserve"> (which is appropriate for collecting data on naturally occurring behaviours in their usual contexts), </w:t>
      </w:r>
      <w:r w:rsidRPr="002E6D7D">
        <w:rPr>
          <w:rFonts w:asciiTheme="majorBidi" w:hAnsiTheme="majorBidi" w:cstheme="majorBidi"/>
          <w:i/>
          <w:iCs/>
          <w:color w:val="000000"/>
        </w:rPr>
        <w:t>in-depth interviews</w:t>
      </w:r>
      <w:r w:rsidRPr="002E6D7D">
        <w:rPr>
          <w:rFonts w:asciiTheme="majorBidi" w:hAnsiTheme="majorBidi" w:cstheme="majorBidi"/>
          <w:color w:val="000000"/>
        </w:rPr>
        <w:t xml:space="preserve"> (which are optimal for collecting data on individuals’ personal histories, experiences and perspectives, particularly when sensitive topics are being explored), and </w:t>
      </w:r>
      <w:r w:rsidRPr="002E6D7D">
        <w:rPr>
          <w:rFonts w:asciiTheme="majorBidi" w:hAnsiTheme="majorBidi" w:cstheme="majorBidi"/>
          <w:i/>
          <w:iCs/>
          <w:color w:val="000000"/>
        </w:rPr>
        <w:t>focus groups</w:t>
      </w:r>
      <w:r w:rsidRPr="002E6D7D">
        <w:rPr>
          <w:rFonts w:asciiTheme="majorBidi" w:hAnsiTheme="majorBidi" w:cstheme="majorBidi"/>
          <w:color w:val="000000"/>
        </w:rPr>
        <w:t xml:space="preserve"> (are effective in eliciting data on the cultural norms of a group and in generating broad overviews of issues of concern to the cultural groups or subgroups represented). Each method is particularly suited for obtaining a specific type of data </w:t>
      </w:r>
      <w:r w:rsidRPr="002E6D7D">
        <w:rPr>
          <w:rFonts w:asciiTheme="majorBidi" w:hAnsiTheme="majorBidi" w:cstheme="majorBidi"/>
          <w:color w:val="000000"/>
        </w:rPr>
        <w:fldChar w:fldCharType="begin"/>
      </w:r>
      <w:r w:rsidR="00870E60" w:rsidRPr="002E6D7D">
        <w:rPr>
          <w:rFonts w:asciiTheme="majorBidi" w:hAnsiTheme="majorBidi" w:cstheme="majorBidi"/>
          <w:color w:val="000000"/>
        </w:rPr>
        <w:instrText xml:space="preserve"> ADDIN ZOTERO_ITEM CSL_CITATION {"citationID":"a2o6njsns9k","properties":{"formattedCitation":"(Creswell, 2003)","plainCitation":"(Creswell, 2003)","noteIndex":0},"citationItems":[{"id":3049,"uris":["http://zotero.org/users/5820251/items/H6VAZPND"],"itemData":{"id":3049,"type":"book","abstract":"This study used a laboratory experiment with monetary incentives to test the impact of three personal factors (moral reasoning, value orientation and risk preference), and three situational factors (the presence/absence of audits, tax inequity, and peer reporting behavior), while controlling for the impact of other demographic characteristics, on tax compliance. Analysis of Covariance (ANCOVA) reveals that all the main effects analyzed are statistically significant and robustly influence tax compliance behavior. These results highlight the importance of obtaining a proper understanding of these factors for developing effective policies for increasing the level of compliance, and indicate that standard enforcement polices based on punishment alone should be supplemented by an information system that would acquaint tax payers with the compliance level of other tax payers; reinforce the concept of fairness of the tax system among tax payers; and develop programs that enhance and appeal to a taxpayer's moral conscience and reinforce social cohesion.","collection-number":"1","ISBN":"978-1-4522-2609-5","note":"DOI: 10.16309/j.cnki.issn.1007-1776.2003.03.004","number-of-pages":"6–8","title":"Research Design","author":[{"family":"Creswell","given":"Jw"}],"issued":{"date-parts":[["2003"]]}}}],"schema":"https://github.com/citation-style-language/schema/raw/master/csl-citation.json"} </w:instrText>
      </w:r>
      <w:r w:rsidRPr="002E6D7D">
        <w:rPr>
          <w:rFonts w:asciiTheme="majorBidi" w:hAnsiTheme="majorBidi" w:cstheme="majorBidi"/>
          <w:color w:val="000000"/>
        </w:rPr>
        <w:fldChar w:fldCharType="separate"/>
      </w:r>
      <w:r w:rsidR="00D415FA" w:rsidRPr="002E6D7D">
        <w:rPr>
          <w:rFonts w:asciiTheme="majorBidi" w:hAnsiTheme="majorBidi" w:cstheme="majorBidi"/>
          <w:color w:val="000000"/>
        </w:rPr>
        <w:t>(Creswell, 2003)</w:t>
      </w:r>
      <w:r w:rsidRPr="002E6D7D">
        <w:rPr>
          <w:rFonts w:asciiTheme="majorBidi" w:hAnsiTheme="majorBidi" w:cstheme="majorBidi"/>
          <w:color w:val="000000"/>
        </w:rPr>
        <w:fldChar w:fldCharType="end"/>
      </w:r>
      <w:r w:rsidRPr="002E6D7D">
        <w:rPr>
          <w:rFonts w:asciiTheme="majorBidi" w:hAnsiTheme="majorBidi" w:cstheme="majorBidi"/>
          <w:color w:val="000000"/>
        </w:rPr>
        <w:t>.</w:t>
      </w:r>
    </w:p>
    <w:p w14:paraId="61DCBA5E" w14:textId="77777777" w:rsidR="005D6478" w:rsidRPr="002E6D7D" w:rsidRDefault="005D6478" w:rsidP="00E328B3">
      <w:pPr>
        <w:spacing w:line="360" w:lineRule="auto"/>
        <w:jc w:val="both"/>
        <w:rPr>
          <w:rFonts w:asciiTheme="majorBidi" w:hAnsiTheme="majorBidi" w:cstheme="majorBidi"/>
          <w:color w:val="000000"/>
          <w:sz w:val="10"/>
          <w:szCs w:val="10"/>
        </w:rPr>
      </w:pPr>
    </w:p>
    <w:p w14:paraId="6BE69012" w14:textId="60571B97" w:rsidR="005D6478" w:rsidRPr="002E6D7D" w:rsidRDefault="005D6478" w:rsidP="00E328B3">
      <w:pPr>
        <w:spacing w:line="360" w:lineRule="auto"/>
        <w:jc w:val="both"/>
        <w:rPr>
          <w:rFonts w:asciiTheme="majorBidi" w:hAnsiTheme="majorBidi" w:cstheme="majorBidi"/>
          <w:color w:val="000000"/>
        </w:rPr>
      </w:pPr>
      <w:r w:rsidRPr="002E6D7D">
        <w:rPr>
          <w:rFonts w:asciiTheme="majorBidi" w:hAnsiTheme="majorBidi" w:cstheme="majorBidi"/>
          <w:color w:val="000000"/>
        </w:rPr>
        <w:t xml:space="preserve">Qualitative data can be collected via interviewing technique (in structured interviews </w:t>
      </w:r>
      <w:r w:rsidRPr="002E6D7D">
        <w:rPr>
          <w:rFonts w:asciiTheme="majorBidi" w:hAnsiTheme="majorBidi" w:cstheme="majorBidi"/>
          <w:color w:val="000000"/>
          <w:shd w:val="clear" w:color="auto" w:fill="FFFFFF"/>
        </w:rPr>
        <w:t xml:space="preserve">each candidate is asked similar questions in a predetermined format, </w:t>
      </w:r>
      <w:r w:rsidRPr="002E6D7D">
        <w:rPr>
          <w:rFonts w:asciiTheme="majorBidi" w:hAnsiTheme="majorBidi" w:cstheme="majorBidi"/>
          <w:color w:val="000000"/>
        </w:rPr>
        <w:t xml:space="preserve">unstructured interviews </w:t>
      </w:r>
      <w:r w:rsidRPr="002E6D7D">
        <w:rPr>
          <w:rFonts w:asciiTheme="majorBidi" w:hAnsiTheme="majorBidi" w:cstheme="majorBidi"/>
          <w:color w:val="000000"/>
          <w:shd w:val="clear" w:color="auto" w:fill="FFFFFF"/>
        </w:rPr>
        <w:t>are much more casual and unrehearsed</w:t>
      </w:r>
      <w:r w:rsidRPr="002E6D7D">
        <w:rPr>
          <w:rFonts w:asciiTheme="majorBidi" w:hAnsiTheme="majorBidi" w:cstheme="majorBidi"/>
          <w:color w:val="000000"/>
        </w:rPr>
        <w:t xml:space="preserve"> or semi-structured interviews </w:t>
      </w:r>
      <w:r w:rsidRPr="002E6D7D">
        <w:rPr>
          <w:rFonts w:asciiTheme="majorBidi" w:hAnsiTheme="majorBidi" w:cstheme="majorBidi"/>
          <w:color w:val="000000"/>
          <w:shd w:val="clear" w:color="auto" w:fill="FFFFFF"/>
        </w:rPr>
        <w:t>it does</w:t>
      </w:r>
      <w:r w:rsidR="0040573B" w:rsidRPr="002E6D7D">
        <w:rPr>
          <w:rFonts w:asciiTheme="majorBidi" w:hAnsiTheme="majorBidi" w:cstheme="majorBidi"/>
          <w:color w:val="000000"/>
          <w:shd w:val="clear" w:color="auto" w:fill="FFFFFF"/>
        </w:rPr>
        <w:t xml:space="preserve"> </w:t>
      </w:r>
      <w:r w:rsidRPr="002E6D7D">
        <w:rPr>
          <w:rFonts w:asciiTheme="majorBidi" w:hAnsiTheme="majorBidi" w:cstheme="majorBidi"/>
          <w:color w:val="000000"/>
          <w:shd w:val="clear" w:color="auto" w:fill="FFFFFF"/>
        </w:rPr>
        <w:t>n</w:t>
      </w:r>
      <w:r w:rsidR="0040573B" w:rsidRPr="002E6D7D">
        <w:rPr>
          <w:rFonts w:asciiTheme="majorBidi" w:hAnsiTheme="majorBidi" w:cstheme="majorBidi"/>
          <w:color w:val="000000"/>
          <w:shd w:val="clear" w:color="auto" w:fill="FFFFFF"/>
        </w:rPr>
        <w:t>o</w:t>
      </w:r>
      <w:r w:rsidRPr="002E6D7D">
        <w:rPr>
          <w:rFonts w:asciiTheme="majorBidi" w:hAnsiTheme="majorBidi" w:cstheme="majorBidi"/>
          <w:color w:val="000000"/>
          <w:shd w:val="clear" w:color="auto" w:fill="FFFFFF"/>
        </w:rPr>
        <w:t>t strictly follow a formalized list of questions</w:t>
      </w:r>
      <w:r w:rsidRPr="002E6D7D">
        <w:rPr>
          <w:rFonts w:asciiTheme="majorBidi" w:hAnsiTheme="majorBidi" w:cstheme="majorBidi"/>
          <w:color w:val="000000"/>
        </w:rPr>
        <w:t xml:space="preserve">). </w:t>
      </w:r>
      <w:r w:rsidRPr="002E6D7D">
        <w:rPr>
          <w:rFonts w:asciiTheme="majorBidi" w:hAnsiTheme="majorBidi" w:cstheme="majorBidi"/>
          <w:color w:val="000000"/>
          <w:shd w:val="clear" w:color="auto" w:fill="FFFFFF"/>
        </w:rPr>
        <w:t>Instead, they will ask more open-ended questions entailing</w:t>
      </w:r>
      <w:r w:rsidRPr="002E6D7D">
        <w:rPr>
          <w:rFonts w:asciiTheme="majorBidi" w:hAnsiTheme="majorBidi" w:cstheme="majorBidi"/>
          <w:color w:val="000000"/>
        </w:rPr>
        <w:t xml:space="preserve"> the use of open and closed questions which have been developed by the researcher before conducting the interviews and the questions are flexible in response to participant comments. </w:t>
      </w:r>
    </w:p>
    <w:p w14:paraId="07320046" w14:textId="77777777" w:rsidR="005D6478" w:rsidRPr="002E6D7D" w:rsidRDefault="005D6478" w:rsidP="00E328B3">
      <w:pPr>
        <w:spacing w:line="360" w:lineRule="auto"/>
        <w:jc w:val="both"/>
        <w:rPr>
          <w:rFonts w:asciiTheme="majorBidi" w:hAnsiTheme="majorBidi" w:cstheme="majorBidi"/>
          <w:color w:val="000000"/>
          <w:sz w:val="10"/>
          <w:szCs w:val="10"/>
        </w:rPr>
      </w:pPr>
    </w:p>
    <w:p w14:paraId="2441291D" w14:textId="27BC3261" w:rsidR="005D6478" w:rsidRPr="002E6D7D" w:rsidRDefault="005D6478" w:rsidP="00E328B3">
      <w:pPr>
        <w:spacing w:line="360" w:lineRule="auto"/>
        <w:jc w:val="both"/>
        <w:rPr>
          <w:rFonts w:asciiTheme="majorBidi" w:hAnsiTheme="majorBidi" w:cstheme="majorBidi"/>
          <w:color w:val="000000"/>
        </w:rPr>
      </w:pPr>
      <w:r w:rsidRPr="002E6D7D">
        <w:rPr>
          <w:rFonts w:asciiTheme="majorBidi" w:hAnsiTheme="majorBidi" w:cstheme="majorBidi"/>
          <w:color w:val="000000"/>
        </w:rPr>
        <w:t>When choosing between an in-depth interview or focus group interview, the decision is made purely for logistic</w:t>
      </w:r>
      <w:r w:rsidR="003550C4" w:rsidRPr="002E6D7D">
        <w:rPr>
          <w:rFonts w:asciiTheme="majorBidi" w:hAnsiTheme="majorBidi" w:cstheme="majorBidi"/>
          <w:color w:val="000000"/>
        </w:rPr>
        <w:t>al</w:t>
      </w:r>
      <w:r w:rsidRPr="002E6D7D">
        <w:rPr>
          <w:rFonts w:asciiTheme="majorBidi" w:hAnsiTheme="majorBidi" w:cstheme="majorBidi"/>
          <w:color w:val="000000"/>
        </w:rPr>
        <w:t xml:space="preserve"> reasons, </w:t>
      </w:r>
      <w:r w:rsidR="003550C4" w:rsidRPr="002E6D7D">
        <w:rPr>
          <w:rFonts w:asciiTheme="majorBidi" w:hAnsiTheme="majorBidi" w:cstheme="majorBidi"/>
          <w:color w:val="000000"/>
        </w:rPr>
        <w:t xml:space="preserve">although </w:t>
      </w:r>
      <w:r w:rsidRPr="002E6D7D">
        <w:rPr>
          <w:rFonts w:asciiTheme="majorBidi" w:hAnsiTheme="majorBidi" w:cstheme="majorBidi"/>
          <w:color w:val="000000"/>
        </w:rPr>
        <w:t xml:space="preserve">there are some issues that for privacy reasons are better dealt with in an in-depth interview </w:t>
      </w:r>
      <w:r w:rsidRPr="002E6D7D">
        <w:rPr>
          <w:rFonts w:asciiTheme="majorBidi" w:hAnsiTheme="majorBidi" w:cstheme="majorBidi"/>
          <w:color w:val="000000"/>
        </w:rPr>
        <w:fldChar w:fldCharType="begin"/>
      </w:r>
      <w:r w:rsidR="00870E60" w:rsidRPr="002E6D7D">
        <w:rPr>
          <w:rFonts w:asciiTheme="majorBidi" w:hAnsiTheme="majorBidi" w:cstheme="majorBidi"/>
          <w:color w:val="000000"/>
        </w:rPr>
        <w:instrText xml:space="preserve"> ADDIN ZOTERO_ITEM CSL_CITATION {"citationID":"a9a6e8o93u","properties":{"formattedCitation":"(Adams &amp; Cox, 2008)","plainCitation":"(Adams &amp; Cox, 2008)","noteIndex":0},"citationItems":[{"id":3075,"uris":["http://zotero.org/users/5820251/items/FREQ96V5"],"itemData":{"id":3075,"type":"article-journal","container-title":"Research Methods for Human-Computer Interaction","title":"Questionnaires, in-depth interviews and focus groups","author":[{"family":"Adams","given":"Anne"},{"family":"Cox","given":"Anna"}],"issued":{"date-parts":[["2008",1]]}}}],"schema":"https://github.com/citation-style-language/schema/raw/master/csl-citation.json"} </w:instrText>
      </w:r>
      <w:r w:rsidRPr="002E6D7D">
        <w:rPr>
          <w:rFonts w:asciiTheme="majorBidi" w:hAnsiTheme="majorBidi" w:cstheme="majorBidi"/>
          <w:color w:val="000000"/>
        </w:rPr>
        <w:fldChar w:fldCharType="separate"/>
      </w:r>
      <w:r w:rsidR="00D415FA" w:rsidRPr="002E6D7D">
        <w:rPr>
          <w:rFonts w:asciiTheme="majorBidi" w:hAnsiTheme="majorBidi" w:cstheme="majorBidi"/>
          <w:color w:val="000000"/>
        </w:rPr>
        <w:t xml:space="preserve">(Adams </w:t>
      </w:r>
      <w:r w:rsidR="00907E87" w:rsidRPr="002E6D7D">
        <w:rPr>
          <w:rFonts w:asciiTheme="majorBidi" w:hAnsiTheme="majorBidi" w:cstheme="majorBidi"/>
          <w:color w:val="000000"/>
        </w:rPr>
        <w:t>et al.</w:t>
      </w:r>
      <w:r w:rsidR="00D415FA" w:rsidRPr="002E6D7D">
        <w:rPr>
          <w:rFonts w:asciiTheme="majorBidi" w:hAnsiTheme="majorBidi" w:cstheme="majorBidi"/>
          <w:color w:val="000000"/>
        </w:rPr>
        <w:t>, 2008)</w:t>
      </w:r>
      <w:r w:rsidRPr="002E6D7D">
        <w:rPr>
          <w:rFonts w:asciiTheme="majorBidi" w:hAnsiTheme="majorBidi" w:cstheme="majorBidi"/>
          <w:color w:val="000000"/>
        </w:rPr>
        <w:fldChar w:fldCharType="end"/>
      </w:r>
      <w:r w:rsidRPr="002E6D7D">
        <w:rPr>
          <w:rFonts w:asciiTheme="majorBidi" w:hAnsiTheme="majorBidi" w:cstheme="majorBidi"/>
          <w:color w:val="000000"/>
        </w:rPr>
        <w:t xml:space="preserve">. Some researchers reported that individual interviews produce more detail than focus groups, and offer more in-depth into a participant’s thoughts, feelings, and world view </w:t>
      </w:r>
      <w:r w:rsidRPr="002E6D7D">
        <w:rPr>
          <w:rFonts w:asciiTheme="majorBidi" w:hAnsiTheme="majorBidi" w:cstheme="majorBidi"/>
          <w:color w:val="000000"/>
        </w:rPr>
        <w:fldChar w:fldCharType="begin"/>
      </w:r>
      <w:r w:rsidR="00D415FA" w:rsidRPr="002E6D7D">
        <w:rPr>
          <w:rFonts w:asciiTheme="majorBidi" w:hAnsiTheme="majorBidi" w:cstheme="majorBidi"/>
          <w:color w:val="000000"/>
        </w:rPr>
        <w:instrText xml:space="preserve"> ADDIN ZOTERO_ITEM CSL_CITATION {"citationID":"a24c2teuspr","properties":{"formattedCitation":"(Guest, Namey, Taylor, Eley, &amp; McKenna, 2017)","plainCitation":"(Guest, Namey, Taylor, Eley, &amp; McKenna, 2017)","noteIndex":0},"citationItems":[{"id":3065,"uris":["http://zotero.org/users/5820251/items/GJJWBM2J"],"itemData":{"id":3065,"type":"article-journal","container-title":"International Journal of Social Research Methodology","DOI":"10.1080/13645579.2017.1281601","ISSN":"1364-5579","issue":"6","note":"publisher: Routledge","page":"693–708","title":"Comparing focus groups and individual interviews: findings from a randomized study","URL":"https://doi.org/10.1080/13645579.2017.1281601","volume":"20","author":[{"family":"Guest","given":"Greg"},{"family":"Namey","given":"Emily"},{"family":"Taylor","given":"Jamilah"},{"family":"Eley","given":"Natalie"},{"family":"McKenna","given":"Kevin"}],"issued":{"date-parts":[["2017",11]]}}}],"schema":"https://github.com/citation-style-language/schema/raw/master/csl-citation.json"} </w:instrText>
      </w:r>
      <w:r w:rsidRPr="002E6D7D">
        <w:rPr>
          <w:rFonts w:asciiTheme="majorBidi" w:hAnsiTheme="majorBidi" w:cstheme="majorBidi"/>
          <w:color w:val="000000"/>
        </w:rPr>
        <w:fldChar w:fldCharType="separate"/>
      </w:r>
      <w:r w:rsidR="00D415FA" w:rsidRPr="002E6D7D">
        <w:rPr>
          <w:rFonts w:asciiTheme="majorBidi" w:hAnsiTheme="majorBidi" w:cstheme="majorBidi"/>
          <w:color w:val="000000"/>
        </w:rPr>
        <w:t>(Guest</w:t>
      </w:r>
      <w:r w:rsidR="003550C4" w:rsidRPr="002E6D7D">
        <w:rPr>
          <w:rFonts w:asciiTheme="majorBidi" w:hAnsiTheme="majorBidi" w:cstheme="majorBidi"/>
          <w:color w:val="000000"/>
        </w:rPr>
        <w:t xml:space="preserve"> et al., </w:t>
      </w:r>
      <w:r w:rsidR="00D415FA" w:rsidRPr="002E6D7D">
        <w:rPr>
          <w:rFonts w:asciiTheme="majorBidi" w:hAnsiTheme="majorBidi" w:cstheme="majorBidi"/>
          <w:color w:val="000000"/>
        </w:rPr>
        <w:t>2017)</w:t>
      </w:r>
      <w:r w:rsidRPr="002E6D7D">
        <w:rPr>
          <w:rFonts w:asciiTheme="majorBidi" w:hAnsiTheme="majorBidi" w:cstheme="majorBidi"/>
          <w:color w:val="000000"/>
        </w:rPr>
        <w:fldChar w:fldCharType="end"/>
      </w:r>
      <w:r w:rsidRPr="002E6D7D">
        <w:rPr>
          <w:rFonts w:asciiTheme="majorBidi" w:hAnsiTheme="majorBidi" w:cstheme="majorBidi"/>
          <w:color w:val="000000"/>
        </w:rPr>
        <w:t xml:space="preserve">. Focus group interviews are less appropriate for sensitive or intimate topics </w:t>
      </w:r>
      <w:r w:rsidR="00A61C8C" w:rsidRPr="002E6D7D">
        <w:rPr>
          <w:rFonts w:asciiTheme="majorBidi" w:hAnsiTheme="majorBidi" w:cstheme="majorBidi"/>
          <w:color w:val="000000"/>
        </w:rPr>
        <w:fldChar w:fldCharType="begin"/>
      </w:r>
      <w:r w:rsidR="00A61C8C" w:rsidRPr="002E6D7D">
        <w:rPr>
          <w:rFonts w:asciiTheme="majorBidi" w:hAnsiTheme="majorBidi" w:cstheme="majorBidi"/>
          <w:color w:val="000000"/>
        </w:rPr>
        <w:instrText xml:space="preserve"> ADDIN ZOTERO_ITEM CSL_CITATION {"citationID":"a24c2teuspr","properties":{"formattedCitation":"(Guest, Namey, Taylor, Eley, &amp; McKenna, 2017)","plainCitation":"(Guest, Namey, Taylor, Eley, &amp; McKenna, 2017)","noteIndex":0},"citationItems":[{"id":3065,"uris":["http://zotero.org/users/5820251/items/GJJWBM2J"],"itemData":{"id":3065,"type":"article-journal","container-title":"International Journal of Social Research Methodology","DOI":"10.1080/13645579.2017.1281601","ISSN":"1364-5579","issue":"6","note":"publisher: Routledge","page":"693–708","title":"Comparing focus groups and individual interviews: findings from a randomized study","URL":"https://doi.org/10.1080/13645579.2017.1281601","volume":"20","author":[{"family":"Guest","given":"Greg"},{"family":"Namey","given":"Emily"},{"family":"Taylor","given":"Jamilah"},{"family":"Eley","given":"Natalie"},{"family":"McKenna","given":"Kevin"}],"issued":{"date-parts":[["2017",11]]}}}],"schema":"https://github.com/citation-style-language/schema/raw/master/csl-citation.json"} </w:instrText>
      </w:r>
      <w:r w:rsidR="00A61C8C" w:rsidRPr="002E6D7D">
        <w:rPr>
          <w:rFonts w:asciiTheme="majorBidi" w:hAnsiTheme="majorBidi" w:cstheme="majorBidi"/>
          <w:color w:val="000000"/>
        </w:rPr>
        <w:fldChar w:fldCharType="separate"/>
      </w:r>
      <w:r w:rsidR="00A61C8C" w:rsidRPr="002E6D7D">
        <w:rPr>
          <w:rFonts w:asciiTheme="majorBidi" w:hAnsiTheme="majorBidi" w:cstheme="majorBidi"/>
          <w:color w:val="000000"/>
        </w:rPr>
        <w:t>(Guest et al., 2017)</w:t>
      </w:r>
      <w:r w:rsidR="00A61C8C" w:rsidRPr="002E6D7D">
        <w:rPr>
          <w:rFonts w:asciiTheme="majorBidi" w:hAnsiTheme="majorBidi" w:cstheme="majorBidi"/>
          <w:color w:val="000000"/>
        </w:rPr>
        <w:fldChar w:fldCharType="end"/>
      </w:r>
      <w:r w:rsidR="00A61C8C" w:rsidRPr="002E6D7D">
        <w:rPr>
          <w:rFonts w:asciiTheme="majorBidi" w:hAnsiTheme="majorBidi" w:cstheme="majorBidi"/>
          <w:color w:val="000000"/>
        </w:rPr>
        <w:t xml:space="preserve">. </w:t>
      </w:r>
    </w:p>
    <w:p w14:paraId="72D31366" w14:textId="77777777" w:rsidR="005D6478" w:rsidRPr="002E6D7D" w:rsidRDefault="005D6478" w:rsidP="0082634D"/>
    <w:p w14:paraId="269C3667" w14:textId="63635A4B" w:rsidR="005D6478" w:rsidRPr="002E6D7D" w:rsidRDefault="005D6478" w:rsidP="005B4E84">
      <w:pPr>
        <w:pStyle w:val="Heading4"/>
        <w:rPr>
          <w:rFonts w:asciiTheme="majorBidi" w:hAnsiTheme="majorBidi" w:cstheme="majorBidi"/>
          <w:b/>
          <w:bCs/>
          <w:sz w:val="24"/>
          <w:szCs w:val="24"/>
        </w:rPr>
      </w:pPr>
      <w:r w:rsidRPr="002E6D7D">
        <w:rPr>
          <w:rFonts w:asciiTheme="majorBidi" w:hAnsiTheme="majorBidi" w:cstheme="majorBidi"/>
          <w:b/>
          <w:bCs/>
          <w:sz w:val="24"/>
          <w:szCs w:val="24"/>
        </w:rPr>
        <w:t>Aim:</w:t>
      </w:r>
    </w:p>
    <w:p w14:paraId="758BE33B" w14:textId="77777777" w:rsidR="005B4E84" w:rsidRPr="002E6D7D" w:rsidRDefault="005B4E84" w:rsidP="005B4E84">
      <w:pPr>
        <w:rPr>
          <w:rFonts w:asciiTheme="majorBidi" w:hAnsiTheme="majorBidi" w:cstheme="majorBidi"/>
        </w:rPr>
      </w:pPr>
    </w:p>
    <w:p w14:paraId="51DFDB1E" w14:textId="15554D32" w:rsidR="005D6478" w:rsidRPr="002E6D7D" w:rsidRDefault="005D6478" w:rsidP="00E328B3">
      <w:pPr>
        <w:spacing w:line="360" w:lineRule="auto"/>
        <w:jc w:val="both"/>
        <w:rPr>
          <w:rFonts w:asciiTheme="majorBidi" w:hAnsiTheme="majorBidi" w:cstheme="majorBidi"/>
          <w:color w:val="000000"/>
        </w:rPr>
      </w:pPr>
      <w:r w:rsidRPr="002E6D7D">
        <w:rPr>
          <w:rFonts w:asciiTheme="majorBidi" w:hAnsiTheme="majorBidi" w:cstheme="majorBidi"/>
          <w:color w:val="000000"/>
        </w:rPr>
        <w:t>This study aims to explore the understanding</w:t>
      </w:r>
      <w:r w:rsidR="00BA0DBD" w:rsidRPr="002E6D7D">
        <w:rPr>
          <w:rFonts w:asciiTheme="majorBidi" w:hAnsiTheme="majorBidi" w:cstheme="majorBidi"/>
          <w:color w:val="000000"/>
        </w:rPr>
        <w:t xml:space="preserve"> the </w:t>
      </w:r>
      <w:r w:rsidRPr="002E6D7D">
        <w:rPr>
          <w:rFonts w:asciiTheme="majorBidi" w:hAnsiTheme="majorBidi" w:cstheme="majorBidi"/>
          <w:color w:val="000000"/>
        </w:rPr>
        <w:t xml:space="preserve">perception, behaviour, and attitude of CEs use among university students and their teaching faculties in the UAE. </w:t>
      </w:r>
    </w:p>
    <w:p w14:paraId="0BE878A6" w14:textId="77777777" w:rsidR="00234EC3" w:rsidRPr="002E6D7D" w:rsidRDefault="00234EC3" w:rsidP="00E328B3">
      <w:pPr>
        <w:spacing w:line="360" w:lineRule="auto"/>
        <w:jc w:val="both"/>
        <w:rPr>
          <w:rFonts w:asciiTheme="majorBidi" w:hAnsiTheme="majorBidi" w:cstheme="majorBidi"/>
          <w:color w:val="000000"/>
        </w:rPr>
      </w:pPr>
    </w:p>
    <w:p w14:paraId="13E5F59A" w14:textId="33F8DDF3" w:rsidR="005D6478" w:rsidRPr="002E6D7D" w:rsidRDefault="005D6478" w:rsidP="00E328B3">
      <w:pPr>
        <w:spacing w:line="360" w:lineRule="auto"/>
        <w:jc w:val="both"/>
        <w:rPr>
          <w:rFonts w:asciiTheme="majorBidi" w:hAnsiTheme="majorBidi" w:cstheme="majorBidi"/>
          <w:b/>
          <w:color w:val="000000"/>
          <w:sz w:val="10"/>
          <w:szCs w:val="10"/>
        </w:rPr>
      </w:pPr>
    </w:p>
    <w:p w14:paraId="780BD767" w14:textId="511ACCEC" w:rsidR="005D6478" w:rsidRPr="002E6D7D" w:rsidRDefault="005D6478" w:rsidP="005B4E84">
      <w:pPr>
        <w:pStyle w:val="Heading4"/>
        <w:rPr>
          <w:rFonts w:asciiTheme="majorBidi" w:hAnsiTheme="majorBidi" w:cstheme="majorBidi"/>
          <w:b/>
          <w:bCs/>
          <w:sz w:val="24"/>
          <w:szCs w:val="24"/>
        </w:rPr>
      </w:pPr>
      <w:r w:rsidRPr="002E6D7D">
        <w:rPr>
          <w:rFonts w:asciiTheme="majorBidi" w:hAnsiTheme="majorBidi" w:cstheme="majorBidi"/>
          <w:b/>
          <w:bCs/>
          <w:sz w:val="24"/>
          <w:szCs w:val="24"/>
        </w:rPr>
        <w:t>Participants</w:t>
      </w:r>
    </w:p>
    <w:p w14:paraId="0AA75955" w14:textId="77777777" w:rsidR="005B4E84" w:rsidRPr="002E6D7D" w:rsidRDefault="005B4E84" w:rsidP="00E328B3">
      <w:pPr>
        <w:spacing w:line="360" w:lineRule="auto"/>
        <w:jc w:val="both"/>
        <w:rPr>
          <w:rFonts w:asciiTheme="majorBidi" w:hAnsiTheme="majorBidi" w:cstheme="majorBidi"/>
          <w:b/>
          <w:color w:val="000000"/>
        </w:rPr>
      </w:pPr>
    </w:p>
    <w:p w14:paraId="79538F0A" w14:textId="19CE802D" w:rsidR="005D6478" w:rsidRPr="002E6D7D" w:rsidRDefault="005D6478" w:rsidP="005B4E84">
      <w:pPr>
        <w:pStyle w:val="Heading4"/>
        <w:rPr>
          <w:rFonts w:asciiTheme="majorBidi" w:hAnsiTheme="majorBidi" w:cstheme="majorBidi"/>
          <w:b/>
          <w:bCs/>
          <w:sz w:val="24"/>
          <w:szCs w:val="24"/>
        </w:rPr>
      </w:pPr>
      <w:r w:rsidRPr="002E6D7D">
        <w:rPr>
          <w:rFonts w:asciiTheme="majorBidi" w:hAnsiTheme="majorBidi" w:cstheme="majorBidi"/>
          <w:b/>
          <w:bCs/>
          <w:sz w:val="24"/>
          <w:szCs w:val="24"/>
        </w:rPr>
        <w:t>a) Students</w:t>
      </w:r>
      <w:r w:rsidR="00BA0DBD" w:rsidRPr="002E6D7D">
        <w:rPr>
          <w:rFonts w:asciiTheme="majorBidi" w:hAnsiTheme="majorBidi" w:cstheme="majorBidi"/>
          <w:b/>
          <w:bCs/>
          <w:sz w:val="24"/>
          <w:szCs w:val="24"/>
        </w:rPr>
        <w:t xml:space="preserve"> (part 1)</w:t>
      </w:r>
      <w:r w:rsidRPr="002E6D7D">
        <w:rPr>
          <w:rFonts w:asciiTheme="majorBidi" w:hAnsiTheme="majorBidi" w:cstheme="majorBidi"/>
          <w:b/>
          <w:bCs/>
          <w:sz w:val="24"/>
          <w:szCs w:val="24"/>
        </w:rPr>
        <w:t>:</w:t>
      </w:r>
    </w:p>
    <w:p w14:paraId="539CA4A8" w14:textId="77777777" w:rsidR="005B4E84" w:rsidRPr="002E6D7D" w:rsidRDefault="005B4E84" w:rsidP="005B4E84">
      <w:pPr>
        <w:rPr>
          <w:rFonts w:asciiTheme="majorBidi" w:hAnsiTheme="majorBidi" w:cstheme="majorBidi"/>
        </w:rPr>
      </w:pPr>
    </w:p>
    <w:p w14:paraId="15A35FF5" w14:textId="08CA50BE" w:rsidR="005D6478" w:rsidRPr="002E6D7D" w:rsidRDefault="003550C4" w:rsidP="00E328B3">
      <w:pPr>
        <w:spacing w:line="360" w:lineRule="auto"/>
        <w:jc w:val="both"/>
        <w:rPr>
          <w:rFonts w:asciiTheme="majorBidi" w:hAnsiTheme="majorBidi" w:cstheme="majorBidi"/>
          <w:color w:val="000000"/>
        </w:rPr>
      </w:pPr>
      <w:r w:rsidRPr="002E6D7D">
        <w:rPr>
          <w:rFonts w:asciiTheme="majorBidi" w:hAnsiTheme="majorBidi" w:cstheme="majorBidi"/>
          <w:color w:val="000000"/>
        </w:rPr>
        <w:t>Out o</w:t>
      </w:r>
      <w:r w:rsidR="005D6478" w:rsidRPr="002E6D7D">
        <w:rPr>
          <w:rFonts w:asciiTheme="majorBidi" w:hAnsiTheme="majorBidi" w:cstheme="majorBidi"/>
          <w:color w:val="000000"/>
        </w:rPr>
        <w:t xml:space="preserve">f the 18 students </w:t>
      </w:r>
      <w:r w:rsidR="005B4E84" w:rsidRPr="002E6D7D">
        <w:rPr>
          <w:rFonts w:asciiTheme="majorBidi" w:hAnsiTheme="majorBidi" w:cstheme="majorBidi"/>
          <w:color w:val="000000"/>
        </w:rPr>
        <w:t>selected</w:t>
      </w:r>
      <w:r w:rsidR="005D6478" w:rsidRPr="002E6D7D">
        <w:rPr>
          <w:rFonts w:asciiTheme="majorBidi" w:hAnsiTheme="majorBidi" w:cstheme="majorBidi"/>
          <w:color w:val="000000"/>
        </w:rPr>
        <w:t>, 13 live</w:t>
      </w:r>
      <w:r w:rsidRPr="002E6D7D">
        <w:rPr>
          <w:rFonts w:asciiTheme="majorBidi" w:hAnsiTheme="majorBidi" w:cstheme="majorBidi"/>
          <w:color w:val="000000"/>
        </w:rPr>
        <w:t>d</w:t>
      </w:r>
      <w:r w:rsidR="005D6478" w:rsidRPr="002E6D7D">
        <w:rPr>
          <w:rFonts w:asciiTheme="majorBidi" w:hAnsiTheme="majorBidi" w:cstheme="majorBidi"/>
          <w:color w:val="000000"/>
        </w:rPr>
        <w:t xml:space="preserve"> in Arab countries, while the other five live</w:t>
      </w:r>
      <w:r w:rsidRPr="002E6D7D">
        <w:rPr>
          <w:rFonts w:asciiTheme="majorBidi" w:hAnsiTheme="majorBidi" w:cstheme="majorBidi"/>
          <w:color w:val="000000"/>
        </w:rPr>
        <w:t>d</w:t>
      </w:r>
      <w:r w:rsidR="005D6478" w:rsidRPr="002E6D7D">
        <w:rPr>
          <w:rFonts w:asciiTheme="majorBidi" w:hAnsiTheme="majorBidi" w:cstheme="majorBidi"/>
          <w:color w:val="000000"/>
        </w:rPr>
        <w:t xml:space="preserve"> in non-Arab countries such as the USA, UK, Pakistan, and India and one of them their first languages </w:t>
      </w:r>
      <w:r w:rsidRPr="002E6D7D">
        <w:rPr>
          <w:rFonts w:asciiTheme="majorBidi" w:hAnsiTheme="majorBidi" w:cstheme="majorBidi"/>
          <w:color w:val="000000"/>
        </w:rPr>
        <w:lastRenderedPageBreak/>
        <w:t>was</w:t>
      </w:r>
      <w:r w:rsidR="005D6478" w:rsidRPr="002E6D7D">
        <w:rPr>
          <w:rFonts w:asciiTheme="majorBidi" w:hAnsiTheme="majorBidi" w:cstheme="majorBidi"/>
          <w:color w:val="000000"/>
        </w:rPr>
        <w:t xml:space="preserve"> Arabic. 15 students </w:t>
      </w:r>
      <w:r w:rsidRPr="002E6D7D">
        <w:rPr>
          <w:rFonts w:asciiTheme="majorBidi" w:hAnsiTheme="majorBidi" w:cstheme="majorBidi"/>
          <w:color w:val="000000"/>
        </w:rPr>
        <w:t>were</w:t>
      </w:r>
      <w:r w:rsidR="005D6478" w:rsidRPr="002E6D7D">
        <w:rPr>
          <w:rFonts w:asciiTheme="majorBidi" w:hAnsiTheme="majorBidi" w:cstheme="majorBidi"/>
          <w:color w:val="000000"/>
        </w:rPr>
        <w:t xml:space="preserve"> in medical </w:t>
      </w:r>
      <w:r w:rsidRPr="002E6D7D">
        <w:rPr>
          <w:rFonts w:asciiTheme="majorBidi" w:hAnsiTheme="majorBidi" w:cstheme="majorBidi"/>
          <w:color w:val="000000"/>
        </w:rPr>
        <w:t>fields</w:t>
      </w:r>
      <w:r w:rsidR="005D6478" w:rsidRPr="002E6D7D">
        <w:rPr>
          <w:rFonts w:asciiTheme="majorBidi" w:hAnsiTheme="majorBidi" w:cstheme="majorBidi"/>
          <w:color w:val="000000"/>
        </w:rPr>
        <w:t xml:space="preserve">, </w:t>
      </w:r>
      <w:r w:rsidRPr="002E6D7D">
        <w:rPr>
          <w:rFonts w:asciiTheme="majorBidi" w:hAnsiTheme="majorBidi" w:cstheme="majorBidi"/>
          <w:color w:val="000000"/>
        </w:rPr>
        <w:t>and</w:t>
      </w:r>
      <w:r w:rsidR="005D6478" w:rsidRPr="002E6D7D">
        <w:rPr>
          <w:rFonts w:asciiTheme="majorBidi" w:hAnsiTheme="majorBidi" w:cstheme="majorBidi"/>
          <w:color w:val="000000"/>
        </w:rPr>
        <w:t xml:space="preserve"> three students </w:t>
      </w:r>
      <w:r w:rsidRPr="002E6D7D">
        <w:rPr>
          <w:rFonts w:asciiTheme="majorBidi" w:hAnsiTheme="majorBidi" w:cstheme="majorBidi"/>
          <w:color w:val="000000"/>
        </w:rPr>
        <w:t>were</w:t>
      </w:r>
      <w:r w:rsidR="005D6478" w:rsidRPr="002E6D7D">
        <w:rPr>
          <w:rFonts w:asciiTheme="majorBidi" w:hAnsiTheme="majorBidi" w:cstheme="majorBidi"/>
          <w:color w:val="000000"/>
        </w:rPr>
        <w:t xml:space="preserve"> Engineering</w:t>
      </w:r>
      <w:r w:rsidR="00BA0DBD" w:rsidRPr="002E6D7D">
        <w:rPr>
          <w:rFonts w:asciiTheme="majorBidi" w:hAnsiTheme="majorBidi" w:cstheme="majorBidi"/>
          <w:color w:val="000000"/>
        </w:rPr>
        <w:t xml:space="preserve"> </w:t>
      </w:r>
      <w:r w:rsidRPr="002E6D7D">
        <w:rPr>
          <w:rFonts w:asciiTheme="majorBidi" w:hAnsiTheme="majorBidi" w:cstheme="majorBidi"/>
          <w:color w:val="000000"/>
        </w:rPr>
        <w:t xml:space="preserve">students </w:t>
      </w:r>
      <w:r w:rsidR="00BA0DBD" w:rsidRPr="002E6D7D">
        <w:rPr>
          <w:rFonts w:asciiTheme="majorBidi" w:hAnsiTheme="majorBidi" w:cstheme="majorBidi"/>
          <w:color w:val="000000"/>
        </w:rPr>
        <w:t>(</w:t>
      </w:r>
      <w:r w:rsidR="004F30ED" w:rsidRPr="002E6D7D">
        <w:rPr>
          <w:rFonts w:asciiTheme="majorBidi" w:hAnsiTheme="majorBidi" w:cstheme="majorBidi"/>
          <w:color w:val="000000"/>
        </w:rPr>
        <w:t>Chapter</w:t>
      </w:r>
      <w:r w:rsidR="00BA0DBD" w:rsidRPr="002E6D7D">
        <w:rPr>
          <w:rFonts w:asciiTheme="majorBidi" w:hAnsiTheme="majorBidi" w:cstheme="majorBidi"/>
          <w:color w:val="000000"/>
        </w:rPr>
        <w:t xml:space="preserve"> 6)</w:t>
      </w:r>
      <w:r w:rsidR="0040573B" w:rsidRPr="002E6D7D">
        <w:rPr>
          <w:rFonts w:asciiTheme="majorBidi" w:hAnsiTheme="majorBidi" w:cstheme="majorBidi"/>
          <w:color w:val="000000"/>
        </w:rPr>
        <w:t>.</w:t>
      </w:r>
    </w:p>
    <w:p w14:paraId="37A4EE14" w14:textId="373DFD27" w:rsidR="005D6478" w:rsidRPr="002E6D7D" w:rsidRDefault="005D6478" w:rsidP="0082634D">
      <w:pPr>
        <w:spacing w:before="240" w:line="360" w:lineRule="auto"/>
        <w:jc w:val="both"/>
        <w:rPr>
          <w:rFonts w:asciiTheme="majorBidi" w:hAnsiTheme="majorBidi" w:cstheme="majorBidi"/>
          <w:color w:val="000000"/>
        </w:rPr>
      </w:pPr>
      <w:r w:rsidRPr="002E6D7D">
        <w:rPr>
          <w:rFonts w:asciiTheme="majorBidi" w:hAnsiTheme="majorBidi" w:cstheme="majorBidi"/>
          <w:color w:val="000000"/>
          <w:shd w:val="clear" w:color="auto" w:fill="FFFFFF"/>
        </w:rPr>
        <w:t xml:space="preserve">The current researcher recruited 18 full-time university students from </w:t>
      </w:r>
      <w:r w:rsidRPr="002E6D7D">
        <w:rPr>
          <w:rFonts w:asciiTheme="majorBidi" w:eastAsia="Calibri" w:hAnsiTheme="majorBidi" w:cstheme="majorBidi"/>
          <w:color w:val="000000"/>
        </w:rPr>
        <w:t>six institutions</w:t>
      </w:r>
      <w:r w:rsidRPr="002E6D7D">
        <w:rPr>
          <w:rFonts w:asciiTheme="majorBidi" w:hAnsiTheme="majorBidi" w:cstheme="majorBidi"/>
          <w:color w:val="000000"/>
          <w:shd w:val="clear" w:color="auto" w:fill="FFFFFF"/>
        </w:rPr>
        <w:t xml:space="preserve">. </w:t>
      </w:r>
      <w:r w:rsidRPr="002E6D7D">
        <w:rPr>
          <w:rFonts w:asciiTheme="majorBidi" w:eastAsia="Calibri" w:hAnsiTheme="majorBidi" w:cstheme="majorBidi"/>
          <w:color w:val="000000"/>
        </w:rPr>
        <w:t>AAU (</w:t>
      </w:r>
      <w:r w:rsidRPr="002E6D7D">
        <w:rPr>
          <w:rFonts w:asciiTheme="majorBidi" w:eastAsia="Calibri" w:hAnsiTheme="majorBidi" w:cstheme="majorBidi"/>
          <w:i/>
          <w:iCs/>
          <w:color w:val="000000"/>
        </w:rPr>
        <w:t>n=</w:t>
      </w:r>
      <w:r w:rsidRPr="002E6D7D">
        <w:rPr>
          <w:rFonts w:asciiTheme="majorBidi" w:eastAsia="Calibri" w:hAnsiTheme="majorBidi" w:cstheme="majorBidi"/>
          <w:color w:val="000000"/>
        </w:rPr>
        <w:t xml:space="preserve">5); </w:t>
      </w:r>
      <w:r w:rsidRPr="002E6D7D">
        <w:rPr>
          <w:rFonts w:asciiTheme="majorBidi" w:hAnsiTheme="majorBidi" w:cstheme="majorBidi"/>
          <w:color w:val="000000"/>
        </w:rPr>
        <w:t xml:space="preserve">MBRU </w:t>
      </w:r>
      <w:r w:rsidRPr="002E6D7D">
        <w:rPr>
          <w:rFonts w:asciiTheme="majorBidi" w:eastAsia="Calibri" w:hAnsiTheme="majorBidi" w:cstheme="majorBidi"/>
          <w:color w:val="000000"/>
        </w:rPr>
        <w:t>(</w:t>
      </w:r>
      <w:r w:rsidRPr="002E6D7D">
        <w:rPr>
          <w:rFonts w:asciiTheme="majorBidi" w:eastAsia="Calibri" w:hAnsiTheme="majorBidi" w:cstheme="majorBidi"/>
          <w:i/>
          <w:iCs/>
          <w:color w:val="000000"/>
        </w:rPr>
        <w:t>n=</w:t>
      </w:r>
      <w:r w:rsidRPr="002E6D7D">
        <w:rPr>
          <w:rFonts w:asciiTheme="majorBidi" w:eastAsia="Calibri" w:hAnsiTheme="majorBidi" w:cstheme="majorBidi"/>
          <w:color w:val="000000"/>
        </w:rPr>
        <w:t xml:space="preserve">3); </w:t>
      </w:r>
      <w:r w:rsidRPr="002E6D7D">
        <w:rPr>
          <w:rFonts w:asciiTheme="majorBidi" w:hAnsiTheme="majorBidi" w:cstheme="majorBidi"/>
          <w:color w:val="000000"/>
        </w:rPr>
        <w:t>AU (</w:t>
      </w:r>
      <w:r w:rsidRPr="002E6D7D">
        <w:rPr>
          <w:rFonts w:asciiTheme="majorBidi" w:hAnsiTheme="majorBidi" w:cstheme="majorBidi"/>
          <w:i/>
          <w:iCs/>
          <w:color w:val="000000"/>
        </w:rPr>
        <w:t>n=</w:t>
      </w:r>
      <w:r w:rsidRPr="002E6D7D">
        <w:rPr>
          <w:rFonts w:asciiTheme="majorBidi" w:hAnsiTheme="majorBidi" w:cstheme="majorBidi"/>
          <w:color w:val="000000"/>
        </w:rPr>
        <w:t>2), USTF (</w:t>
      </w:r>
      <w:r w:rsidRPr="002E6D7D">
        <w:rPr>
          <w:rFonts w:asciiTheme="majorBidi" w:hAnsiTheme="majorBidi" w:cstheme="majorBidi"/>
          <w:i/>
          <w:iCs/>
          <w:color w:val="000000"/>
        </w:rPr>
        <w:t>n=</w:t>
      </w:r>
      <w:r w:rsidRPr="002E6D7D">
        <w:rPr>
          <w:rFonts w:asciiTheme="majorBidi" w:hAnsiTheme="majorBidi" w:cstheme="majorBidi"/>
          <w:color w:val="000000"/>
        </w:rPr>
        <w:t>1), RAKMHSU (</w:t>
      </w:r>
      <w:r w:rsidRPr="002E6D7D">
        <w:rPr>
          <w:rFonts w:asciiTheme="majorBidi" w:hAnsiTheme="majorBidi" w:cstheme="majorBidi"/>
          <w:i/>
          <w:iCs/>
          <w:color w:val="000000"/>
        </w:rPr>
        <w:t>n=</w:t>
      </w:r>
      <w:r w:rsidRPr="002E6D7D">
        <w:rPr>
          <w:rFonts w:asciiTheme="majorBidi" w:hAnsiTheme="majorBidi" w:cstheme="majorBidi"/>
          <w:color w:val="000000"/>
        </w:rPr>
        <w:t>3) and UOS (</w:t>
      </w:r>
      <w:r w:rsidRPr="002E6D7D">
        <w:rPr>
          <w:rFonts w:asciiTheme="majorBidi" w:hAnsiTheme="majorBidi" w:cstheme="majorBidi"/>
          <w:i/>
          <w:iCs/>
          <w:color w:val="000000"/>
        </w:rPr>
        <w:t>n=</w:t>
      </w:r>
      <w:r w:rsidRPr="002E6D7D">
        <w:rPr>
          <w:rFonts w:asciiTheme="majorBidi" w:hAnsiTheme="majorBidi" w:cstheme="majorBidi"/>
          <w:color w:val="000000"/>
        </w:rPr>
        <w:t xml:space="preserve">4). </w:t>
      </w:r>
      <w:r w:rsidR="003550C4" w:rsidRPr="002E6D7D">
        <w:rPr>
          <w:rFonts w:asciiTheme="majorBidi" w:hAnsiTheme="majorBidi" w:cstheme="majorBidi"/>
          <w:color w:val="000000"/>
          <w:shd w:val="clear" w:color="auto" w:fill="FFFFFF"/>
        </w:rPr>
        <w:t xml:space="preserve">Subjects were </w:t>
      </w:r>
      <w:r w:rsidR="00DA1257" w:rsidRPr="002E6D7D">
        <w:rPr>
          <w:rFonts w:asciiTheme="majorBidi" w:hAnsiTheme="majorBidi" w:cstheme="majorBidi"/>
          <w:color w:val="000000"/>
          <w:shd w:val="clear" w:color="auto" w:fill="FFFFFF"/>
        </w:rPr>
        <w:t xml:space="preserve">in the range </w:t>
      </w:r>
      <w:r w:rsidRPr="002E6D7D">
        <w:rPr>
          <w:rFonts w:asciiTheme="majorBidi" w:hAnsiTheme="majorBidi" w:cstheme="majorBidi"/>
          <w:color w:val="000000"/>
          <w:shd w:val="clear" w:color="auto" w:fill="FFFFFF"/>
        </w:rPr>
        <w:t>18 to 24 years</w:t>
      </w:r>
      <w:r w:rsidR="00DA1257" w:rsidRPr="002E6D7D">
        <w:rPr>
          <w:rFonts w:asciiTheme="majorBidi" w:hAnsiTheme="majorBidi" w:cstheme="majorBidi"/>
          <w:color w:val="000000"/>
          <w:shd w:val="clear" w:color="auto" w:fill="FFFFFF"/>
        </w:rPr>
        <w:t xml:space="preserve"> old</w:t>
      </w:r>
      <w:r w:rsidRPr="002E6D7D">
        <w:rPr>
          <w:rFonts w:asciiTheme="majorBidi" w:hAnsiTheme="majorBidi" w:cstheme="majorBidi"/>
          <w:color w:val="000000"/>
          <w:shd w:val="clear" w:color="auto" w:fill="FFFFFF"/>
        </w:rPr>
        <w:t>, with more females participating in the study (</w:t>
      </w:r>
      <w:r w:rsidRPr="002E6D7D">
        <w:rPr>
          <w:rFonts w:asciiTheme="majorBidi" w:hAnsiTheme="majorBidi" w:cstheme="majorBidi"/>
          <w:i/>
          <w:iCs/>
          <w:color w:val="000000"/>
          <w:shd w:val="clear" w:color="auto" w:fill="FFFFFF"/>
        </w:rPr>
        <w:t>n</w:t>
      </w:r>
      <w:r w:rsidRPr="002E6D7D">
        <w:rPr>
          <w:rFonts w:asciiTheme="majorBidi" w:hAnsiTheme="majorBidi" w:cstheme="majorBidi"/>
          <w:color w:val="000000"/>
          <w:shd w:val="clear" w:color="auto" w:fill="FFFFFF"/>
        </w:rPr>
        <w:t xml:space="preserve"> = 13) than males. </w:t>
      </w:r>
      <w:proofErr w:type="gramStart"/>
      <w:r w:rsidRPr="002E6D7D">
        <w:rPr>
          <w:rFonts w:asciiTheme="majorBidi" w:hAnsiTheme="majorBidi" w:cstheme="majorBidi"/>
          <w:color w:val="000000"/>
          <w:shd w:val="clear" w:color="auto" w:fill="FFFFFF"/>
        </w:rPr>
        <w:t>The majority of</w:t>
      </w:r>
      <w:proofErr w:type="gramEnd"/>
      <w:r w:rsidRPr="002E6D7D">
        <w:rPr>
          <w:rFonts w:asciiTheme="majorBidi" w:hAnsiTheme="majorBidi" w:cstheme="majorBidi"/>
          <w:color w:val="000000"/>
          <w:shd w:val="clear" w:color="auto" w:fill="FFFFFF"/>
        </w:rPr>
        <w:t xml:space="preserve"> participants were UAE and Arab national residents (</w:t>
      </w:r>
      <w:r w:rsidRPr="002E6D7D">
        <w:rPr>
          <w:rFonts w:asciiTheme="majorBidi" w:hAnsiTheme="majorBidi" w:cstheme="majorBidi"/>
          <w:i/>
          <w:iCs/>
          <w:color w:val="000000"/>
          <w:shd w:val="clear" w:color="auto" w:fill="FFFFFF"/>
        </w:rPr>
        <w:t>n</w:t>
      </w:r>
      <w:r w:rsidRPr="002E6D7D">
        <w:rPr>
          <w:rFonts w:asciiTheme="majorBidi" w:hAnsiTheme="majorBidi" w:cstheme="majorBidi"/>
          <w:color w:val="000000"/>
          <w:shd w:val="clear" w:color="auto" w:fill="FFFFFF"/>
        </w:rPr>
        <w:t> = 13), with the balance of international students originating mainly from America, Britain, and Asia. The distribution across subject disciplines and levels of study were: Medical students (</w:t>
      </w:r>
      <w:r w:rsidRPr="002E6D7D">
        <w:rPr>
          <w:rFonts w:asciiTheme="majorBidi" w:hAnsiTheme="majorBidi" w:cstheme="majorBidi"/>
          <w:i/>
          <w:iCs/>
          <w:color w:val="000000"/>
          <w:shd w:val="clear" w:color="auto" w:fill="FFFFFF"/>
        </w:rPr>
        <w:t>n</w:t>
      </w:r>
      <w:r w:rsidRPr="002E6D7D">
        <w:rPr>
          <w:rFonts w:asciiTheme="majorBidi" w:hAnsiTheme="majorBidi" w:cstheme="majorBidi"/>
          <w:color w:val="000000"/>
          <w:shd w:val="clear" w:color="auto" w:fill="FFFFFF"/>
        </w:rPr>
        <w:t>=5) from 2</w:t>
      </w:r>
      <w:r w:rsidRPr="002E6D7D">
        <w:rPr>
          <w:rFonts w:asciiTheme="majorBidi" w:hAnsiTheme="majorBidi" w:cstheme="majorBidi"/>
          <w:color w:val="000000"/>
          <w:shd w:val="clear" w:color="auto" w:fill="FFFFFF"/>
          <w:vertAlign w:val="superscript"/>
        </w:rPr>
        <w:t>nd</w:t>
      </w:r>
      <w:r w:rsidRPr="002E6D7D">
        <w:rPr>
          <w:rFonts w:asciiTheme="majorBidi" w:hAnsiTheme="majorBidi" w:cstheme="majorBidi"/>
          <w:color w:val="000000"/>
          <w:shd w:val="clear" w:color="auto" w:fill="FFFFFF"/>
        </w:rPr>
        <w:t>, 3</w:t>
      </w:r>
      <w:r w:rsidRPr="002E6D7D">
        <w:rPr>
          <w:rFonts w:asciiTheme="majorBidi" w:hAnsiTheme="majorBidi" w:cstheme="majorBidi"/>
          <w:color w:val="000000"/>
          <w:shd w:val="clear" w:color="auto" w:fill="FFFFFF"/>
          <w:vertAlign w:val="superscript"/>
        </w:rPr>
        <w:t xml:space="preserve">rd </w:t>
      </w:r>
      <w:r w:rsidRPr="002E6D7D">
        <w:rPr>
          <w:rFonts w:asciiTheme="majorBidi" w:hAnsiTheme="majorBidi" w:cstheme="majorBidi"/>
          <w:color w:val="000000"/>
          <w:shd w:val="clear" w:color="auto" w:fill="FFFFFF"/>
        </w:rPr>
        <w:t>and 4</w:t>
      </w:r>
      <w:r w:rsidRPr="002E6D7D">
        <w:rPr>
          <w:rFonts w:asciiTheme="majorBidi" w:hAnsiTheme="majorBidi" w:cstheme="majorBidi"/>
          <w:color w:val="000000"/>
          <w:shd w:val="clear" w:color="auto" w:fill="FFFFFF"/>
          <w:vertAlign w:val="superscript"/>
        </w:rPr>
        <w:t>th</w:t>
      </w:r>
      <w:r w:rsidRPr="002E6D7D">
        <w:rPr>
          <w:rFonts w:asciiTheme="majorBidi" w:hAnsiTheme="majorBidi" w:cstheme="majorBidi"/>
          <w:color w:val="000000"/>
          <w:shd w:val="clear" w:color="auto" w:fill="FFFFFF"/>
        </w:rPr>
        <w:t xml:space="preserve"> year, Pharmacy students’ (</w:t>
      </w:r>
      <w:r w:rsidRPr="002E6D7D">
        <w:rPr>
          <w:rFonts w:asciiTheme="majorBidi" w:hAnsiTheme="majorBidi" w:cstheme="majorBidi"/>
          <w:i/>
          <w:iCs/>
          <w:color w:val="000000"/>
          <w:shd w:val="clear" w:color="auto" w:fill="FFFFFF"/>
        </w:rPr>
        <w:t>n</w:t>
      </w:r>
      <w:r w:rsidRPr="002E6D7D">
        <w:rPr>
          <w:rFonts w:asciiTheme="majorBidi" w:hAnsiTheme="majorBidi" w:cstheme="majorBidi"/>
          <w:color w:val="000000"/>
          <w:shd w:val="clear" w:color="auto" w:fill="FFFFFF"/>
        </w:rPr>
        <w:t>=8) with a majority from 4</w:t>
      </w:r>
      <w:r w:rsidRPr="002E6D7D">
        <w:rPr>
          <w:rFonts w:asciiTheme="majorBidi" w:hAnsiTheme="majorBidi" w:cstheme="majorBidi"/>
          <w:color w:val="000000"/>
          <w:shd w:val="clear" w:color="auto" w:fill="FFFFFF"/>
          <w:vertAlign w:val="superscript"/>
        </w:rPr>
        <w:t>th</w:t>
      </w:r>
      <w:r w:rsidRPr="002E6D7D">
        <w:rPr>
          <w:rFonts w:asciiTheme="majorBidi" w:hAnsiTheme="majorBidi" w:cstheme="majorBidi"/>
          <w:color w:val="000000"/>
          <w:shd w:val="clear" w:color="auto" w:fill="FFFFFF"/>
        </w:rPr>
        <w:t xml:space="preserve"> year (</w:t>
      </w:r>
      <w:r w:rsidRPr="002E6D7D">
        <w:rPr>
          <w:rFonts w:asciiTheme="majorBidi" w:hAnsiTheme="majorBidi" w:cstheme="majorBidi"/>
          <w:i/>
          <w:iCs/>
          <w:color w:val="000000"/>
          <w:shd w:val="clear" w:color="auto" w:fill="FFFFFF"/>
        </w:rPr>
        <w:t>n</w:t>
      </w:r>
      <w:r w:rsidRPr="002E6D7D">
        <w:rPr>
          <w:rFonts w:asciiTheme="majorBidi" w:hAnsiTheme="majorBidi" w:cstheme="majorBidi"/>
          <w:color w:val="000000"/>
          <w:shd w:val="clear" w:color="auto" w:fill="FFFFFF"/>
        </w:rPr>
        <w:t>=6) and the remaining (</w:t>
      </w:r>
      <w:r w:rsidRPr="002E6D7D">
        <w:rPr>
          <w:rFonts w:asciiTheme="majorBidi" w:hAnsiTheme="majorBidi" w:cstheme="majorBidi"/>
          <w:i/>
          <w:iCs/>
          <w:color w:val="000000"/>
          <w:shd w:val="clear" w:color="auto" w:fill="FFFFFF"/>
        </w:rPr>
        <w:t>n</w:t>
      </w:r>
      <w:r w:rsidRPr="002E6D7D">
        <w:rPr>
          <w:rFonts w:asciiTheme="majorBidi" w:hAnsiTheme="majorBidi" w:cstheme="majorBidi"/>
          <w:color w:val="000000"/>
          <w:shd w:val="clear" w:color="auto" w:fill="FFFFFF"/>
        </w:rPr>
        <w:t>=2) from 2</w:t>
      </w:r>
      <w:r w:rsidRPr="002E6D7D">
        <w:rPr>
          <w:rFonts w:asciiTheme="majorBidi" w:hAnsiTheme="majorBidi" w:cstheme="majorBidi"/>
          <w:color w:val="000000"/>
          <w:shd w:val="clear" w:color="auto" w:fill="FFFFFF"/>
          <w:vertAlign w:val="superscript"/>
        </w:rPr>
        <w:t>nd</w:t>
      </w:r>
      <w:r w:rsidRPr="002E6D7D">
        <w:rPr>
          <w:rFonts w:asciiTheme="majorBidi" w:hAnsiTheme="majorBidi" w:cstheme="majorBidi"/>
          <w:color w:val="000000"/>
          <w:shd w:val="clear" w:color="auto" w:fill="FFFFFF"/>
        </w:rPr>
        <w:t xml:space="preserve"> year, Engineering 4</w:t>
      </w:r>
      <w:r w:rsidRPr="002E6D7D">
        <w:rPr>
          <w:rFonts w:asciiTheme="majorBidi" w:hAnsiTheme="majorBidi" w:cstheme="majorBidi"/>
          <w:color w:val="000000"/>
          <w:shd w:val="clear" w:color="auto" w:fill="FFFFFF"/>
          <w:vertAlign w:val="superscript"/>
        </w:rPr>
        <w:t>th</w:t>
      </w:r>
      <w:r w:rsidRPr="002E6D7D">
        <w:rPr>
          <w:rFonts w:asciiTheme="majorBidi" w:hAnsiTheme="majorBidi" w:cstheme="majorBidi"/>
          <w:color w:val="000000"/>
          <w:shd w:val="clear" w:color="auto" w:fill="FFFFFF"/>
        </w:rPr>
        <w:t xml:space="preserve"> year (</w:t>
      </w:r>
      <w:r w:rsidRPr="002E6D7D">
        <w:rPr>
          <w:rFonts w:asciiTheme="majorBidi" w:hAnsiTheme="majorBidi" w:cstheme="majorBidi"/>
          <w:i/>
          <w:iCs/>
          <w:color w:val="000000"/>
          <w:shd w:val="clear" w:color="auto" w:fill="FFFFFF"/>
        </w:rPr>
        <w:t>n</w:t>
      </w:r>
      <w:r w:rsidRPr="002E6D7D">
        <w:rPr>
          <w:rFonts w:asciiTheme="majorBidi" w:hAnsiTheme="majorBidi" w:cstheme="majorBidi"/>
          <w:color w:val="000000"/>
          <w:shd w:val="clear" w:color="auto" w:fill="FFFFFF"/>
        </w:rPr>
        <w:t>=3), and 4</w:t>
      </w:r>
      <w:r w:rsidRPr="002E6D7D">
        <w:rPr>
          <w:rFonts w:asciiTheme="majorBidi" w:hAnsiTheme="majorBidi" w:cstheme="majorBidi"/>
          <w:color w:val="000000"/>
          <w:shd w:val="clear" w:color="auto" w:fill="FFFFFF"/>
          <w:vertAlign w:val="superscript"/>
        </w:rPr>
        <w:t>th</w:t>
      </w:r>
      <w:r w:rsidRPr="002E6D7D">
        <w:rPr>
          <w:rFonts w:asciiTheme="majorBidi" w:hAnsiTheme="majorBidi" w:cstheme="majorBidi"/>
          <w:color w:val="000000"/>
          <w:shd w:val="clear" w:color="auto" w:fill="FFFFFF"/>
        </w:rPr>
        <w:t xml:space="preserve"> year of Dentistry and Nursing (</w:t>
      </w:r>
      <w:r w:rsidRPr="002E6D7D">
        <w:rPr>
          <w:rFonts w:asciiTheme="majorBidi" w:hAnsiTheme="majorBidi" w:cstheme="majorBidi"/>
          <w:i/>
          <w:iCs/>
          <w:color w:val="000000"/>
          <w:shd w:val="clear" w:color="auto" w:fill="FFFFFF"/>
        </w:rPr>
        <w:t>n</w:t>
      </w:r>
      <w:r w:rsidRPr="002E6D7D">
        <w:rPr>
          <w:rFonts w:asciiTheme="majorBidi" w:hAnsiTheme="majorBidi" w:cstheme="majorBidi"/>
          <w:color w:val="000000"/>
          <w:shd w:val="clear" w:color="auto" w:fill="FFFFFF"/>
        </w:rPr>
        <w:t xml:space="preserve">=2). </w:t>
      </w:r>
    </w:p>
    <w:p w14:paraId="4D4E5852" w14:textId="77777777" w:rsidR="005D6478" w:rsidRPr="002E6D7D" w:rsidRDefault="005D6478" w:rsidP="00E328B3">
      <w:pPr>
        <w:spacing w:line="360" w:lineRule="auto"/>
        <w:jc w:val="both"/>
        <w:rPr>
          <w:rFonts w:asciiTheme="majorBidi" w:hAnsiTheme="majorBidi" w:cstheme="majorBidi"/>
          <w:color w:val="000000"/>
          <w:sz w:val="10"/>
          <w:szCs w:val="10"/>
        </w:rPr>
      </w:pPr>
    </w:p>
    <w:p w14:paraId="519F2093" w14:textId="5488372E" w:rsidR="005D6478" w:rsidRPr="002E6D7D" w:rsidRDefault="005D6478" w:rsidP="00E328B3">
      <w:pPr>
        <w:spacing w:line="360" w:lineRule="auto"/>
        <w:jc w:val="both"/>
        <w:rPr>
          <w:rFonts w:asciiTheme="majorBidi" w:eastAsia="Calibri" w:hAnsiTheme="majorBidi" w:cstheme="majorBidi"/>
          <w:color w:val="000000"/>
        </w:rPr>
      </w:pPr>
      <w:r w:rsidRPr="002E6D7D">
        <w:rPr>
          <w:rFonts w:asciiTheme="majorBidi" w:hAnsiTheme="majorBidi" w:cstheme="majorBidi"/>
          <w:color w:val="000000"/>
        </w:rPr>
        <w:t>The target population for this study were</w:t>
      </w:r>
      <w:r w:rsidRPr="002E6D7D">
        <w:rPr>
          <w:rFonts w:asciiTheme="majorBidi" w:eastAsia="Calibri" w:hAnsiTheme="majorBidi" w:cstheme="majorBidi"/>
          <w:color w:val="000000"/>
        </w:rPr>
        <w:t xml:space="preserve"> undergraduate students at various university levels in the UAE. </w:t>
      </w:r>
      <w:r w:rsidRPr="002E6D7D">
        <w:rPr>
          <w:rFonts w:asciiTheme="majorBidi" w:hAnsiTheme="majorBidi" w:cstheme="majorBidi"/>
          <w:color w:val="000000"/>
        </w:rPr>
        <w:t xml:space="preserve">Purposive sampling was initiated as the sampling method to gather data. Purposeful sampling is used as a selection method in qualitative research to identify individuals who are knowledgeable about a phenomenon of interest in addition to being willing and available to participate </w:t>
      </w:r>
      <w:r w:rsidRPr="002E6D7D">
        <w:rPr>
          <w:rFonts w:asciiTheme="majorBidi" w:hAnsiTheme="majorBidi" w:cstheme="majorBidi"/>
          <w:color w:val="000000"/>
        </w:rPr>
        <w:fldChar w:fldCharType="begin"/>
      </w:r>
      <w:r w:rsidR="00870E60" w:rsidRPr="002E6D7D">
        <w:rPr>
          <w:rFonts w:asciiTheme="majorBidi" w:hAnsiTheme="majorBidi" w:cstheme="majorBidi"/>
          <w:color w:val="000000"/>
        </w:rPr>
        <w:instrText xml:space="preserve"> ADDIN ZOTERO_ITEM CSL_CITATION {"citationID":"r0hBsG2t","properties":{"formattedCitation":"(Palinkas et al., 2015; Patton, 2002)","plainCitation":"(Palinkas et al., 2015; Patton, 2002)","noteIndex":0},"citationItems":[{"id":3183,"uris":["http://zotero.org/users/5820251/items/PA9ZKL6N"],"itemData":{"id":3183,"type":"article-journal","abstract":"Purposeful sampling is widely used in qualitative research for the identification and selection of information-rich cases related to the phenomenon of interest. Although there are several different purposeful sampling strategies, criterion sampling appears to be used most commonly in implementation research. However, combining sampling strategies may be more appropriate to the aims of implementation research and more consistent with recent developments in quantitative methods. This paper reviews the principles and practice of purposeful sampling in implementation research, summarizes types and categories of purposeful sampling strategies and provides a set of recommendations for use of single strategy or multistage strategy designs, particularly for state implementation research.","container-title":"Administration and policy in mental health","DOI":"10.1007/s10488-013-0528-y","ISSN":"1573-3289","issue":"5","language":"eng","page":"533–544","title":"Purposeful Sampling for Qualitative Data Collection and Analysis in Mixed Method Implementation Research","URL":"https://pubmed.ncbi.nlm.nih.gov/24193818 https://www.ncbi.nlm.nih.gov/pmc/articles/PMC4012002/","volume":"42","author":[{"family":"Palinkas","given":"Lawrence A"},{"family":"Horwitz","given":"Sarah M"},{"family":"Green","given":"Carla A"},{"family":"Wisdom","given":"Jennifer P"},{"family":"Duan","given":"Naihua"},{"family":"Hoagwood","given":"Kimberly"}],"issued":{"date-parts":[["2015",9]]}}},{"id":3077,"uris":["http://zotero.org/users/5820251/items/9R4KRPKN"],"itemData":{"id":3077,"type":"article-journal","abstract":"Patton, M. (1990). Qualitative evaluation and research methods (pp. 169-186). Beverly Hills, CA: Sage.","container-title":"Sampling and Choosing Cases in Qualitative Research: A Realist Approach","DOI":"10.4135/9781473913882.n3","page":"33–44","title":"Purposeful Sampling","author":[{"literal":"Patton"}],"issued":{"date-parts":[["2002"]]}}}],"schema":"https://github.com/citation-style-language/schema/raw/master/csl-citation.json"} </w:instrText>
      </w:r>
      <w:r w:rsidRPr="002E6D7D">
        <w:rPr>
          <w:rFonts w:asciiTheme="majorBidi" w:hAnsiTheme="majorBidi" w:cstheme="majorBidi"/>
          <w:color w:val="000000"/>
        </w:rPr>
        <w:fldChar w:fldCharType="separate"/>
      </w:r>
      <w:r w:rsidR="00D415FA" w:rsidRPr="002E6D7D">
        <w:rPr>
          <w:rFonts w:asciiTheme="majorBidi" w:hAnsiTheme="majorBidi" w:cstheme="majorBidi"/>
          <w:noProof/>
          <w:color w:val="000000"/>
        </w:rPr>
        <w:t>(Palinkas et al., 2015; Patton, 2002)</w:t>
      </w:r>
      <w:r w:rsidRPr="002E6D7D">
        <w:rPr>
          <w:rFonts w:asciiTheme="majorBidi" w:hAnsiTheme="majorBidi" w:cstheme="majorBidi"/>
          <w:color w:val="000000"/>
        </w:rPr>
        <w:fldChar w:fldCharType="end"/>
      </w:r>
      <w:r w:rsidRPr="002E6D7D">
        <w:rPr>
          <w:rFonts w:asciiTheme="majorBidi" w:hAnsiTheme="majorBidi" w:cstheme="majorBidi"/>
          <w:color w:val="000000"/>
        </w:rPr>
        <w:t xml:space="preserve">. </w:t>
      </w:r>
      <w:r w:rsidRPr="002E6D7D">
        <w:rPr>
          <w:rFonts w:asciiTheme="majorBidi" w:eastAsia="Calibri" w:hAnsiTheme="majorBidi" w:cstheme="majorBidi"/>
          <w:color w:val="000000"/>
        </w:rPr>
        <w:t xml:space="preserve">All students registered in the selected undergraduate </w:t>
      </w:r>
      <w:r w:rsidR="00DA1257" w:rsidRPr="002E6D7D">
        <w:rPr>
          <w:rFonts w:asciiTheme="majorBidi" w:eastAsia="Calibri" w:hAnsiTheme="majorBidi" w:cstheme="majorBidi"/>
          <w:color w:val="000000"/>
        </w:rPr>
        <w:t>U</w:t>
      </w:r>
      <w:r w:rsidRPr="002E6D7D">
        <w:rPr>
          <w:rFonts w:asciiTheme="majorBidi" w:eastAsia="Calibri" w:hAnsiTheme="majorBidi" w:cstheme="majorBidi"/>
          <w:color w:val="000000"/>
        </w:rPr>
        <w:t>niversities and the selected programmes aged 18 years or more were eligible for inclusion. Younger; postgraduate; remaining courses students, were excluded.</w:t>
      </w:r>
      <w:r w:rsidR="004C0F95" w:rsidRPr="002E6D7D">
        <w:rPr>
          <w:rFonts w:asciiTheme="majorBidi" w:hAnsiTheme="majorBidi" w:cstheme="majorBidi"/>
          <w:color w:val="000000"/>
        </w:rPr>
        <w:t xml:space="preserve"> The interview </w:t>
      </w:r>
      <w:r w:rsidR="00BA0DBD" w:rsidRPr="002E6D7D">
        <w:rPr>
          <w:rFonts w:asciiTheme="majorBidi" w:hAnsiTheme="majorBidi" w:cstheme="majorBidi"/>
          <w:color w:val="000000"/>
        </w:rPr>
        <w:t>was</w:t>
      </w:r>
      <w:r w:rsidR="004C0F95" w:rsidRPr="002E6D7D">
        <w:rPr>
          <w:rFonts w:asciiTheme="majorBidi" w:hAnsiTheme="majorBidi" w:cstheme="majorBidi"/>
          <w:color w:val="000000"/>
        </w:rPr>
        <w:t xml:space="preserve"> arranged by email contact (</w:t>
      </w:r>
      <w:r w:rsidR="0040573B" w:rsidRPr="002E6D7D">
        <w:rPr>
          <w:rFonts w:asciiTheme="majorBidi" w:hAnsiTheme="majorBidi" w:cstheme="majorBidi"/>
          <w:i/>
          <w:iCs/>
          <w:color w:val="000000"/>
        </w:rPr>
        <w:t>A</w:t>
      </w:r>
      <w:r w:rsidR="004C0F95" w:rsidRPr="002E6D7D">
        <w:rPr>
          <w:rFonts w:asciiTheme="majorBidi" w:hAnsiTheme="majorBidi" w:cstheme="majorBidi"/>
          <w:i/>
          <w:iCs/>
          <w:color w:val="000000"/>
        </w:rPr>
        <w:t>ppendix 10</w:t>
      </w:r>
      <w:r w:rsidR="004C0F95" w:rsidRPr="002E6D7D">
        <w:rPr>
          <w:rFonts w:asciiTheme="majorBidi" w:hAnsiTheme="majorBidi" w:cstheme="majorBidi"/>
          <w:color w:val="000000"/>
        </w:rPr>
        <w:t xml:space="preserve">), and a date was arranged for </w:t>
      </w:r>
      <w:proofErr w:type="gramStart"/>
      <w:r w:rsidR="004C0F95" w:rsidRPr="002E6D7D">
        <w:rPr>
          <w:rFonts w:asciiTheme="majorBidi" w:hAnsiTheme="majorBidi" w:cstheme="majorBidi"/>
          <w:color w:val="000000"/>
        </w:rPr>
        <w:t>interviews</w:t>
      </w:r>
      <w:proofErr w:type="gramEnd"/>
    </w:p>
    <w:p w14:paraId="60B1789F" w14:textId="77777777" w:rsidR="005D6478" w:rsidRPr="002E6D7D" w:rsidRDefault="005D6478" w:rsidP="00E328B3">
      <w:pPr>
        <w:spacing w:line="360" w:lineRule="auto"/>
        <w:jc w:val="both"/>
        <w:rPr>
          <w:rFonts w:asciiTheme="majorBidi" w:eastAsia="Calibri" w:hAnsiTheme="majorBidi" w:cstheme="majorBidi"/>
          <w:color w:val="000000"/>
          <w:sz w:val="10"/>
          <w:szCs w:val="10"/>
        </w:rPr>
      </w:pPr>
    </w:p>
    <w:p w14:paraId="7E9742BF" w14:textId="3E224A39" w:rsidR="00234EC3" w:rsidRPr="002E6D7D" w:rsidRDefault="005D6478" w:rsidP="00092953">
      <w:pPr>
        <w:spacing w:line="360" w:lineRule="auto"/>
        <w:jc w:val="both"/>
        <w:rPr>
          <w:rFonts w:asciiTheme="majorBidi" w:hAnsiTheme="majorBidi" w:cstheme="majorBidi"/>
          <w:color w:val="000000"/>
          <w:bdr w:val="none" w:sz="0" w:space="0" w:color="auto" w:frame="1"/>
        </w:rPr>
      </w:pPr>
      <w:r w:rsidRPr="002E6D7D">
        <w:rPr>
          <w:rStyle w:val="Strong"/>
          <w:rFonts w:asciiTheme="majorBidi" w:hAnsiTheme="majorBidi" w:cstheme="majorBidi"/>
          <w:b w:val="0"/>
          <w:color w:val="000000"/>
        </w:rPr>
        <w:t xml:space="preserve">The first spoken language in UAE is Arabic </w:t>
      </w:r>
      <w:r w:rsidRPr="002E6D7D">
        <w:rPr>
          <w:rStyle w:val="Strong"/>
          <w:rFonts w:asciiTheme="majorBidi" w:hAnsiTheme="majorBidi" w:cstheme="majorBidi"/>
          <w:b w:val="0"/>
          <w:color w:val="000000"/>
        </w:rPr>
        <w:fldChar w:fldCharType="begin"/>
      </w:r>
      <w:r w:rsidR="00870E60" w:rsidRPr="002E6D7D">
        <w:rPr>
          <w:rStyle w:val="Strong"/>
          <w:rFonts w:asciiTheme="majorBidi" w:hAnsiTheme="majorBidi" w:cstheme="majorBidi"/>
          <w:b w:val="0"/>
          <w:color w:val="000000"/>
        </w:rPr>
        <w:instrText xml:space="preserve"> ADDIN ZOTERO_ITEM CSL_CITATION {"citationID":"amRJwXcI","properties":{"formattedCitation":"(Al-Issa, 2017)","plainCitation":"(Al-Issa, 2017)","noteIndex":0},"citationItems":[{"id":3177,"uris":["http://zotero.org/users/5820251/items/9EBMDAW5"],"itemData":{"id":3177,"type":"article-journal","container-title":"Arab World English Journal","DOI":"10.24093/awej/vol8no3.1","page":"3–17","title":"English As a Medium of Instruction and the Endangerment of Arabic literacy: The Case of the United Arab Emirates","volume":"8","author":[{"family":"Al-Issa","given":"Ahmad"}],"issued":{"date-parts":[["2017",9]]}}}],"schema":"https://github.com/citation-style-language/schema/raw/master/csl-citation.json"} </w:instrText>
      </w:r>
      <w:r w:rsidRPr="002E6D7D">
        <w:rPr>
          <w:rStyle w:val="Strong"/>
          <w:rFonts w:asciiTheme="majorBidi" w:hAnsiTheme="majorBidi" w:cstheme="majorBidi"/>
          <w:b w:val="0"/>
          <w:color w:val="000000"/>
        </w:rPr>
        <w:fldChar w:fldCharType="separate"/>
      </w:r>
      <w:r w:rsidR="00D415FA" w:rsidRPr="002E6D7D">
        <w:rPr>
          <w:rStyle w:val="Strong"/>
          <w:rFonts w:asciiTheme="majorBidi" w:hAnsiTheme="majorBidi" w:cstheme="majorBidi"/>
          <w:b w:val="0"/>
          <w:noProof/>
          <w:color w:val="000000"/>
        </w:rPr>
        <w:t>(Al-Issa, 2017)</w:t>
      </w:r>
      <w:r w:rsidRPr="002E6D7D">
        <w:rPr>
          <w:rStyle w:val="Strong"/>
          <w:rFonts w:asciiTheme="majorBidi" w:hAnsiTheme="majorBidi" w:cstheme="majorBidi"/>
          <w:b w:val="0"/>
          <w:color w:val="000000"/>
        </w:rPr>
        <w:fldChar w:fldCharType="end"/>
      </w:r>
      <w:r w:rsidRPr="002E6D7D">
        <w:rPr>
          <w:rStyle w:val="Strong"/>
          <w:rFonts w:asciiTheme="majorBidi" w:hAnsiTheme="majorBidi" w:cstheme="majorBidi"/>
          <w:b w:val="0"/>
          <w:color w:val="000000"/>
        </w:rPr>
        <w:t xml:space="preserve">. However, within the last few years, the English language is commonly spoken and taught at all higher education institutions and educational research institutes. </w:t>
      </w:r>
      <w:r w:rsidRPr="002E6D7D">
        <w:rPr>
          <w:rFonts w:asciiTheme="majorBidi" w:hAnsiTheme="majorBidi" w:cstheme="majorBidi"/>
          <w:color w:val="000000"/>
          <w:bdr w:val="none" w:sz="0" w:space="0" w:color="auto" w:frame="1"/>
        </w:rPr>
        <w:t>Students were given the option to be interviewed in English or Arabic</w:t>
      </w:r>
      <w:r w:rsidR="00DA1257" w:rsidRPr="002E6D7D">
        <w:rPr>
          <w:rFonts w:asciiTheme="majorBidi" w:hAnsiTheme="majorBidi" w:cstheme="majorBidi"/>
          <w:color w:val="000000"/>
          <w:bdr w:val="none" w:sz="0" w:space="0" w:color="auto" w:frame="1"/>
        </w:rPr>
        <w:t>, but a</w:t>
      </w:r>
      <w:r w:rsidRPr="002E6D7D">
        <w:rPr>
          <w:rFonts w:asciiTheme="majorBidi" w:hAnsiTheme="majorBidi" w:cstheme="majorBidi"/>
          <w:color w:val="000000"/>
          <w:bdr w:val="none" w:sz="0" w:space="0" w:color="auto" w:frame="1"/>
        </w:rPr>
        <w:t>ll participants chose to communicate in English</w:t>
      </w:r>
      <w:r w:rsidR="00DA1257" w:rsidRPr="002E6D7D">
        <w:rPr>
          <w:rFonts w:asciiTheme="majorBidi" w:hAnsiTheme="majorBidi" w:cstheme="majorBidi"/>
          <w:color w:val="000000"/>
          <w:bdr w:val="none" w:sz="0" w:space="0" w:color="auto" w:frame="1"/>
        </w:rPr>
        <w:t>.</w:t>
      </w:r>
    </w:p>
    <w:p w14:paraId="1E0063BB" w14:textId="0FFEC611" w:rsidR="001B175A" w:rsidRPr="002E6D7D" w:rsidRDefault="001B175A" w:rsidP="00E328B3">
      <w:pPr>
        <w:spacing w:line="360" w:lineRule="auto"/>
        <w:jc w:val="both"/>
        <w:rPr>
          <w:rFonts w:asciiTheme="majorBidi" w:hAnsiTheme="majorBidi" w:cstheme="majorBidi"/>
          <w:color w:val="000000"/>
          <w:sz w:val="10"/>
          <w:szCs w:val="10"/>
        </w:rPr>
      </w:pPr>
    </w:p>
    <w:p w14:paraId="3C013871" w14:textId="77777777" w:rsidR="001B175A" w:rsidRPr="002E6D7D" w:rsidRDefault="001B175A" w:rsidP="00E328B3">
      <w:pPr>
        <w:spacing w:line="360" w:lineRule="auto"/>
        <w:jc w:val="both"/>
        <w:rPr>
          <w:rFonts w:asciiTheme="majorBidi" w:hAnsiTheme="majorBidi" w:cstheme="majorBidi"/>
          <w:color w:val="000000"/>
          <w:sz w:val="10"/>
          <w:szCs w:val="10"/>
        </w:rPr>
      </w:pPr>
    </w:p>
    <w:p w14:paraId="596F2A7E" w14:textId="290A53EB" w:rsidR="005D6478" w:rsidRPr="002E6D7D" w:rsidRDefault="005D6478" w:rsidP="005B4E84">
      <w:pPr>
        <w:pStyle w:val="Heading4"/>
        <w:rPr>
          <w:rFonts w:asciiTheme="majorBidi" w:hAnsiTheme="majorBidi" w:cstheme="majorBidi"/>
          <w:b/>
          <w:bCs/>
          <w:sz w:val="24"/>
          <w:szCs w:val="24"/>
        </w:rPr>
      </w:pPr>
      <w:r w:rsidRPr="002E6D7D">
        <w:rPr>
          <w:rFonts w:asciiTheme="majorBidi" w:hAnsiTheme="majorBidi" w:cstheme="majorBidi"/>
          <w:b/>
          <w:bCs/>
          <w:sz w:val="24"/>
          <w:szCs w:val="24"/>
        </w:rPr>
        <w:t>b) Teaching faculties</w:t>
      </w:r>
      <w:r w:rsidR="00BA0DBD" w:rsidRPr="002E6D7D">
        <w:rPr>
          <w:rFonts w:asciiTheme="majorBidi" w:hAnsiTheme="majorBidi" w:cstheme="majorBidi"/>
          <w:b/>
          <w:bCs/>
          <w:sz w:val="24"/>
          <w:szCs w:val="24"/>
        </w:rPr>
        <w:t xml:space="preserve"> (part 2)</w:t>
      </w:r>
      <w:r w:rsidRPr="002E6D7D">
        <w:rPr>
          <w:rFonts w:asciiTheme="majorBidi" w:hAnsiTheme="majorBidi" w:cstheme="majorBidi"/>
          <w:b/>
          <w:bCs/>
          <w:sz w:val="24"/>
          <w:szCs w:val="24"/>
        </w:rPr>
        <w:t>:</w:t>
      </w:r>
    </w:p>
    <w:p w14:paraId="456E9D9D" w14:textId="77777777" w:rsidR="005B4E84" w:rsidRPr="002E6D7D" w:rsidRDefault="005B4E84" w:rsidP="005B4E84">
      <w:pPr>
        <w:rPr>
          <w:rFonts w:asciiTheme="majorBidi" w:hAnsiTheme="majorBidi" w:cstheme="majorBidi"/>
        </w:rPr>
      </w:pPr>
    </w:p>
    <w:p w14:paraId="18BE04E2" w14:textId="77777777" w:rsidR="005D6478" w:rsidRPr="002E6D7D" w:rsidRDefault="005D6478" w:rsidP="00E328B3">
      <w:pPr>
        <w:spacing w:line="360" w:lineRule="auto"/>
        <w:jc w:val="both"/>
        <w:rPr>
          <w:rFonts w:asciiTheme="majorBidi" w:hAnsiTheme="majorBidi" w:cstheme="majorBidi"/>
          <w:b/>
          <w:bCs/>
          <w:color w:val="000000"/>
          <w:sz w:val="10"/>
          <w:szCs w:val="10"/>
        </w:rPr>
      </w:pPr>
    </w:p>
    <w:p w14:paraId="4CCE1529" w14:textId="08B9B55C" w:rsidR="005D6478" w:rsidRPr="002E6D7D" w:rsidRDefault="005D6478" w:rsidP="00E328B3">
      <w:pPr>
        <w:pStyle w:val="ListParagraph"/>
        <w:spacing w:after="0" w:line="360" w:lineRule="auto"/>
        <w:ind w:left="0"/>
        <w:rPr>
          <w:rFonts w:asciiTheme="majorBidi" w:hAnsiTheme="majorBidi" w:cstheme="majorBidi"/>
          <w:color w:val="000000"/>
          <w:sz w:val="24"/>
          <w:szCs w:val="24"/>
        </w:rPr>
      </w:pPr>
      <w:r w:rsidRPr="002E6D7D">
        <w:rPr>
          <w:rFonts w:asciiTheme="majorBidi" w:hAnsiTheme="majorBidi" w:cstheme="majorBidi"/>
          <w:color w:val="000000"/>
          <w:sz w:val="24"/>
          <w:szCs w:val="24"/>
        </w:rPr>
        <w:t xml:space="preserve">A purposeful sample was chosen by </w:t>
      </w:r>
      <w:r w:rsidR="004C0F95" w:rsidRPr="002E6D7D">
        <w:rPr>
          <w:rFonts w:asciiTheme="majorBidi" w:hAnsiTheme="majorBidi" w:cstheme="majorBidi"/>
          <w:color w:val="000000"/>
          <w:sz w:val="24"/>
          <w:szCs w:val="24"/>
        </w:rPr>
        <w:t>email contact (</w:t>
      </w:r>
      <w:r w:rsidR="0040573B" w:rsidRPr="002E6D7D">
        <w:rPr>
          <w:rFonts w:asciiTheme="majorBidi" w:hAnsiTheme="majorBidi" w:cstheme="majorBidi"/>
          <w:i/>
          <w:iCs/>
          <w:color w:val="000000"/>
          <w:sz w:val="24"/>
          <w:szCs w:val="24"/>
        </w:rPr>
        <w:t>Appendix</w:t>
      </w:r>
      <w:r w:rsidR="004C0F95" w:rsidRPr="002E6D7D">
        <w:rPr>
          <w:rFonts w:asciiTheme="majorBidi" w:hAnsiTheme="majorBidi" w:cstheme="majorBidi"/>
          <w:i/>
          <w:iCs/>
          <w:color w:val="000000"/>
          <w:sz w:val="24"/>
          <w:szCs w:val="24"/>
        </w:rPr>
        <w:t xml:space="preserve"> 11</w:t>
      </w:r>
      <w:r w:rsidR="004C0F95" w:rsidRPr="002E6D7D">
        <w:rPr>
          <w:rFonts w:asciiTheme="majorBidi" w:hAnsiTheme="majorBidi" w:cstheme="majorBidi"/>
          <w:color w:val="000000"/>
          <w:sz w:val="24"/>
          <w:szCs w:val="24"/>
        </w:rPr>
        <w:t>)</w:t>
      </w:r>
      <w:r w:rsidRPr="002E6D7D">
        <w:rPr>
          <w:rFonts w:asciiTheme="majorBidi" w:hAnsiTheme="majorBidi" w:cstheme="majorBidi"/>
          <w:color w:val="000000"/>
          <w:sz w:val="24"/>
          <w:szCs w:val="24"/>
        </w:rPr>
        <w:t xml:space="preserve">, and a date was arranged for interviews with 7 teaching faculties from six institutions in UAE. Four of these selected participants were male and the other 3 them were female. </w:t>
      </w:r>
      <w:r w:rsidRPr="002E6D7D">
        <w:rPr>
          <w:rFonts w:asciiTheme="majorBidi" w:eastAsia="Calibri" w:hAnsiTheme="majorBidi" w:cstheme="majorBidi"/>
          <w:color w:val="000000"/>
          <w:sz w:val="24"/>
          <w:szCs w:val="24"/>
        </w:rPr>
        <w:t>A qualitative study design was conducted among teaching faculties from the same universities that were selected in (Part I)</w:t>
      </w:r>
      <w:r w:rsidRPr="002E6D7D">
        <w:rPr>
          <w:rFonts w:asciiTheme="majorBidi" w:hAnsiTheme="majorBidi" w:cstheme="majorBidi"/>
          <w:color w:val="000000"/>
          <w:sz w:val="24"/>
          <w:szCs w:val="24"/>
        </w:rPr>
        <w:t xml:space="preserve">, by arranging </w:t>
      </w:r>
      <w:r w:rsidRPr="002E6D7D">
        <w:rPr>
          <w:rFonts w:asciiTheme="majorBidi" w:hAnsiTheme="majorBidi" w:cstheme="majorBidi"/>
          <w:color w:val="000000"/>
          <w:spacing w:val="-1"/>
          <w:sz w:val="24"/>
          <w:szCs w:val="24"/>
          <w:shd w:val="clear" w:color="auto" w:fill="FFFFFF"/>
        </w:rPr>
        <w:t xml:space="preserve">voice calls via </w:t>
      </w:r>
      <w:r w:rsidR="00DA1257" w:rsidRPr="002E6D7D">
        <w:rPr>
          <w:rFonts w:asciiTheme="majorBidi" w:hAnsiTheme="majorBidi" w:cstheme="majorBidi"/>
          <w:color w:val="000000"/>
          <w:spacing w:val="-1"/>
          <w:sz w:val="24"/>
          <w:szCs w:val="24"/>
          <w:shd w:val="clear" w:color="auto" w:fill="FFFFFF"/>
        </w:rPr>
        <w:t xml:space="preserve">the </w:t>
      </w:r>
      <w:r w:rsidRPr="002E6D7D">
        <w:rPr>
          <w:rFonts w:asciiTheme="majorBidi" w:hAnsiTheme="majorBidi" w:cstheme="majorBidi"/>
          <w:color w:val="000000"/>
          <w:spacing w:val="-1"/>
          <w:sz w:val="24"/>
          <w:szCs w:val="24"/>
          <w:shd w:val="clear" w:color="auto" w:fill="FFFFFF"/>
        </w:rPr>
        <w:t>‘</w:t>
      </w:r>
      <w:r w:rsidR="00DA1257" w:rsidRPr="002E6D7D">
        <w:rPr>
          <w:rFonts w:asciiTheme="majorBidi" w:hAnsiTheme="majorBidi" w:cstheme="majorBidi"/>
          <w:color w:val="000000"/>
          <w:spacing w:val="-1"/>
          <w:sz w:val="24"/>
          <w:szCs w:val="24"/>
          <w:shd w:val="clear" w:color="auto" w:fill="FFFFFF"/>
        </w:rPr>
        <w:t>Z</w:t>
      </w:r>
      <w:r w:rsidRPr="002E6D7D">
        <w:rPr>
          <w:rFonts w:asciiTheme="majorBidi" w:hAnsiTheme="majorBidi" w:cstheme="majorBidi"/>
          <w:color w:val="000000"/>
          <w:spacing w:val="-1"/>
          <w:sz w:val="24"/>
          <w:szCs w:val="24"/>
          <w:shd w:val="clear" w:color="auto" w:fill="FFFFFF"/>
        </w:rPr>
        <w:t>oom’ platform and the researcher led the discussions</w:t>
      </w:r>
      <w:r w:rsidRPr="002E6D7D">
        <w:rPr>
          <w:rFonts w:asciiTheme="majorBidi" w:hAnsiTheme="majorBidi" w:cstheme="majorBidi"/>
          <w:color w:val="000000"/>
          <w:sz w:val="24"/>
          <w:szCs w:val="24"/>
        </w:rPr>
        <w:t xml:space="preserve">. An email of invitation and a study information sheet was sent to the teaching faculties that took </w:t>
      </w:r>
      <w:r w:rsidRPr="002E6D7D">
        <w:rPr>
          <w:rFonts w:asciiTheme="majorBidi" w:hAnsiTheme="majorBidi" w:cstheme="majorBidi"/>
          <w:color w:val="000000"/>
          <w:sz w:val="24"/>
          <w:szCs w:val="24"/>
        </w:rPr>
        <w:lastRenderedPageBreak/>
        <w:t xml:space="preserve">part in teaching students. Telephone contact was then made, and a date was arranged for interviews with 7 </w:t>
      </w:r>
      <w:r w:rsidRPr="002E6D7D">
        <w:rPr>
          <w:rFonts w:asciiTheme="majorBidi" w:hAnsiTheme="majorBidi" w:cstheme="majorBidi"/>
          <w:color w:val="000000"/>
          <w:sz w:val="24"/>
          <w:szCs w:val="24"/>
          <w:shd w:val="clear" w:color="auto" w:fill="FFFFFF"/>
        </w:rPr>
        <w:t xml:space="preserve">teaching faculties from </w:t>
      </w:r>
      <w:r w:rsidRPr="002E6D7D">
        <w:rPr>
          <w:rFonts w:asciiTheme="majorBidi" w:eastAsia="Calibri" w:hAnsiTheme="majorBidi" w:cstheme="majorBidi"/>
          <w:color w:val="000000"/>
          <w:sz w:val="24"/>
          <w:szCs w:val="24"/>
        </w:rPr>
        <w:t>six institutions in the UAE</w:t>
      </w:r>
      <w:r w:rsidRPr="002E6D7D">
        <w:rPr>
          <w:rFonts w:asciiTheme="majorBidi" w:hAnsiTheme="majorBidi" w:cstheme="majorBidi"/>
          <w:color w:val="000000"/>
          <w:sz w:val="24"/>
          <w:szCs w:val="24"/>
        </w:rPr>
        <w:t>. Faculties</w:t>
      </w:r>
      <w:r w:rsidRPr="002E6D7D">
        <w:rPr>
          <w:rFonts w:asciiTheme="majorBidi" w:hAnsiTheme="majorBidi" w:cstheme="majorBidi"/>
          <w:color w:val="000000"/>
          <w:sz w:val="24"/>
          <w:szCs w:val="24"/>
          <w:bdr w:val="none" w:sz="0" w:space="0" w:color="auto" w:frame="1"/>
        </w:rPr>
        <w:t xml:space="preserve"> were given the option to be interviewed in English or Arabi</w:t>
      </w:r>
      <w:r w:rsidR="00DA1257" w:rsidRPr="002E6D7D">
        <w:rPr>
          <w:rFonts w:asciiTheme="majorBidi" w:hAnsiTheme="majorBidi" w:cstheme="majorBidi"/>
          <w:color w:val="000000"/>
          <w:sz w:val="24"/>
          <w:szCs w:val="24"/>
          <w:bdr w:val="none" w:sz="0" w:space="0" w:color="auto" w:frame="1"/>
        </w:rPr>
        <w:t>c; a</w:t>
      </w:r>
      <w:r w:rsidRPr="002E6D7D">
        <w:rPr>
          <w:rFonts w:asciiTheme="majorBidi" w:hAnsiTheme="majorBidi" w:cstheme="majorBidi"/>
          <w:color w:val="000000"/>
          <w:sz w:val="24"/>
          <w:szCs w:val="24"/>
          <w:bdr w:val="none" w:sz="0" w:space="0" w:color="auto" w:frame="1"/>
        </w:rPr>
        <w:t xml:space="preserve">ll participants chose to communicate in English, </w:t>
      </w:r>
      <w:r w:rsidRPr="002E6D7D">
        <w:rPr>
          <w:rStyle w:val="Strong"/>
          <w:rFonts w:asciiTheme="majorBidi" w:hAnsiTheme="majorBidi" w:cstheme="majorBidi"/>
          <w:b w:val="0"/>
          <w:color w:val="000000"/>
          <w:sz w:val="24"/>
          <w:szCs w:val="24"/>
        </w:rPr>
        <w:t>for that reason, the interviews were carried out with faculties in the English language.</w:t>
      </w:r>
      <w:r w:rsidRPr="002E6D7D">
        <w:rPr>
          <w:rFonts w:asciiTheme="majorBidi" w:hAnsiTheme="majorBidi" w:cstheme="majorBidi"/>
          <w:color w:val="000000"/>
          <w:sz w:val="24"/>
          <w:szCs w:val="24"/>
          <w:bdr w:val="none" w:sz="0" w:space="0" w:color="auto" w:frame="1"/>
        </w:rPr>
        <w:t xml:space="preserve"> </w:t>
      </w:r>
      <w:r w:rsidRPr="002E6D7D">
        <w:rPr>
          <w:rFonts w:asciiTheme="majorBidi" w:hAnsiTheme="majorBidi" w:cstheme="majorBidi"/>
          <w:color w:val="000000"/>
          <w:sz w:val="24"/>
          <w:szCs w:val="24"/>
        </w:rPr>
        <w:t>The participants seem</w:t>
      </w:r>
      <w:r w:rsidR="00DA1257" w:rsidRPr="002E6D7D">
        <w:rPr>
          <w:rFonts w:asciiTheme="majorBidi" w:hAnsiTheme="majorBidi" w:cstheme="majorBidi"/>
          <w:color w:val="000000"/>
          <w:sz w:val="24"/>
          <w:szCs w:val="24"/>
        </w:rPr>
        <w:t xml:space="preserve">ed </w:t>
      </w:r>
      <w:r w:rsidRPr="002E6D7D">
        <w:rPr>
          <w:rFonts w:asciiTheme="majorBidi" w:hAnsiTheme="majorBidi" w:cstheme="majorBidi"/>
          <w:color w:val="000000"/>
          <w:sz w:val="24"/>
          <w:szCs w:val="24"/>
        </w:rPr>
        <w:t>to fall into one of three groups: (1) absolute denial of CE use (P1, P3, P5); denies CE</w:t>
      </w:r>
      <w:r w:rsidR="00DA1257" w:rsidRPr="002E6D7D">
        <w:rPr>
          <w:rFonts w:asciiTheme="majorBidi" w:hAnsiTheme="majorBidi" w:cstheme="majorBidi"/>
          <w:color w:val="000000"/>
          <w:sz w:val="24"/>
          <w:szCs w:val="24"/>
        </w:rPr>
        <w:t>s</w:t>
      </w:r>
      <w:r w:rsidRPr="002E6D7D">
        <w:rPr>
          <w:rFonts w:asciiTheme="majorBidi" w:hAnsiTheme="majorBidi" w:cstheme="majorBidi"/>
          <w:color w:val="000000"/>
          <w:sz w:val="24"/>
          <w:szCs w:val="24"/>
        </w:rPr>
        <w:t xml:space="preserve"> use in UAE but reports seeing CE</w:t>
      </w:r>
      <w:r w:rsidR="00DA1257" w:rsidRPr="002E6D7D">
        <w:rPr>
          <w:rFonts w:asciiTheme="majorBidi" w:hAnsiTheme="majorBidi" w:cstheme="majorBidi"/>
          <w:color w:val="000000"/>
          <w:sz w:val="24"/>
          <w:szCs w:val="24"/>
        </w:rPr>
        <w:t>s</w:t>
      </w:r>
      <w:r w:rsidRPr="002E6D7D">
        <w:rPr>
          <w:rFonts w:asciiTheme="majorBidi" w:hAnsiTheme="majorBidi" w:cstheme="majorBidi"/>
          <w:color w:val="000000"/>
          <w:sz w:val="24"/>
          <w:szCs w:val="24"/>
        </w:rPr>
        <w:t xml:space="preserve"> use elsewhere (P4, P7); report</w:t>
      </w:r>
      <w:r w:rsidR="00DA1257" w:rsidRPr="002E6D7D">
        <w:rPr>
          <w:rFonts w:asciiTheme="majorBidi" w:hAnsiTheme="majorBidi" w:cstheme="majorBidi"/>
          <w:color w:val="000000"/>
          <w:sz w:val="24"/>
          <w:szCs w:val="24"/>
        </w:rPr>
        <w:t>ed</w:t>
      </w:r>
      <w:r w:rsidRPr="002E6D7D">
        <w:rPr>
          <w:rFonts w:asciiTheme="majorBidi" w:hAnsiTheme="majorBidi" w:cstheme="majorBidi"/>
          <w:color w:val="000000"/>
          <w:sz w:val="24"/>
          <w:szCs w:val="24"/>
        </w:rPr>
        <w:t xml:space="preserve"> CE</w:t>
      </w:r>
      <w:r w:rsidR="00DA1257" w:rsidRPr="002E6D7D">
        <w:rPr>
          <w:rFonts w:asciiTheme="majorBidi" w:hAnsiTheme="majorBidi" w:cstheme="majorBidi"/>
          <w:color w:val="000000"/>
          <w:sz w:val="24"/>
          <w:szCs w:val="24"/>
        </w:rPr>
        <w:t>s</w:t>
      </w:r>
      <w:r w:rsidRPr="002E6D7D">
        <w:rPr>
          <w:rFonts w:asciiTheme="majorBidi" w:hAnsiTheme="majorBidi" w:cstheme="majorBidi"/>
          <w:color w:val="000000"/>
          <w:sz w:val="24"/>
          <w:szCs w:val="24"/>
        </w:rPr>
        <w:t xml:space="preserve"> use in UAE (P2, P6). </w:t>
      </w:r>
    </w:p>
    <w:p w14:paraId="0DE35630" w14:textId="77777777" w:rsidR="00474375" w:rsidRPr="002E6D7D" w:rsidRDefault="00474375" w:rsidP="00474375">
      <w:pPr>
        <w:rPr>
          <w:rFonts w:asciiTheme="majorBidi" w:hAnsiTheme="majorBidi" w:cstheme="majorBidi"/>
        </w:rPr>
      </w:pPr>
    </w:p>
    <w:p w14:paraId="75DE2B8F" w14:textId="6EA5DC8C" w:rsidR="005D6478" w:rsidRPr="002E6D7D" w:rsidRDefault="005D6478" w:rsidP="005B4E84">
      <w:pPr>
        <w:pStyle w:val="Heading4"/>
        <w:rPr>
          <w:rFonts w:asciiTheme="majorBidi" w:hAnsiTheme="majorBidi" w:cstheme="majorBidi"/>
          <w:b/>
          <w:sz w:val="24"/>
          <w:szCs w:val="24"/>
          <w:shd w:val="clear" w:color="auto" w:fill="FFFFFF"/>
        </w:rPr>
      </w:pPr>
      <w:r w:rsidRPr="002E6D7D">
        <w:rPr>
          <w:rFonts w:asciiTheme="majorBidi" w:hAnsiTheme="majorBidi" w:cstheme="majorBidi"/>
          <w:b/>
          <w:sz w:val="24"/>
          <w:szCs w:val="24"/>
          <w:shd w:val="clear" w:color="auto" w:fill="FFFFFF"/>
        </w:rPr>
        <w:t>Sample of questions</w:t>
      </w:r>
    </w:p>
    <w:p w14:paraId="6C0ACFFB" w14:textId="77777777" w:rsidR="005B4E84" w:rsidRPr="002E6D7D" w:rsidRDefault="005B4E84" w:rsidP="005B4E84">
      <w:pPr>
        <w:spacing w:line="360" w:lineRule="auto"/>
        <w:ind w:left="720"/>
        <w:jc w:val="both"/>
        <w:rPr>
          <w:rFonts w:asciiTheme="majorBidi" w:hAnsiTheme="majorBidi" w:cstheme="majorBidi"/>
          <w:b/>
          <w:color w:val="000000"/>
          <w:shd w:val="clear" w:color="auto" w:fill="FFFFFF"/>
        </w:rPr>
      </w:pPr>
    </w:p>
    <w:p w14:paraId="6739FF5D" w14:textId="57B1F1B4" w:rsidR="005D6478" w:rsidRPr="002E6D7D" w:rsidRDefault="005D6478" w:rsidP="00E328B3">
      <w:pPr>
        <w:pStyle w:val="ListParagraph"/>
        <w:widowControl w:val="0"/>
        <w:autoSpaceDE w:val="0"/>
        <w:autoSpaceDN w:val="0"/>
        <w:adjustRightInd w:val="0"/>
        <w:spacing w:after="0" w:line="360" w:lineRule="auto"/>
        <w:ind w:left="0"/>
        <w:rPr>
          <w:rFonts w:asciiTheme="majorBidi" w:hAnsiTheme="majorBidi" w:cstheme="majorBidi"/>
          <w:color w:val="000000"/>
          <w:sz w:val="24"/>
          <w:szCs w:val="24"/>
        </w:rPr>
      </w:pPr>
      <w:r w:rsidRPr="002E6D7D">
        <w:rPr>
          <w:rFonts w:asciiTheme="majorBidi" w:hAnsiTheme="majorBidi" w:cstheme="majorBidi"/>
          <w:color w:val="000000"/>
          <w:sz w:val="24"/>
          <w:szCs w:val="24"/>
        </w:rPr>
        <w:t xml:space="preserve">Below </w:t>
      </w:r>
      <w:r w:rsidR="005B4E84" w:rsidRPr="002E6D7D">
        <w:rPr>
          <w:rFonts w:asciiTheme="majorBidi" w:hAnsiTheme="majorBidi" w:cstheme="majorBidi"/>
          <w:color w:val="000000"/>
          <w:sz w:val="24"/>
          <w:szCs w:val="24"/>
        </w:rPr>
        <w:t>are</w:t>
      </w:r>
      <w:r w:rsidR="00E57172" w:rsidRPr="002E6D7D">
        <w:rPr>
          <w:rFonts w:asciiTheme="majorBidi" w:hAnsiTheme="majorBidi" w:cstheme="majorBidi"/>
          <w:color w:val="000000"/>
          <w:sz w:val="24"/>
          <w:szCs w:val="24"/>
        </w:rPr>
        <w:t xml:space="preserve"> the</w:t>
      </w:r>
      <w:r w:rsidRPr="002E6D7D">
        <w:rPr>
          <w:rFonts w:asciiTheme="majorBidi" w:hAnsiTheme="majorBidi" w:cstheme="majorBidi"/>
          <w:color w:val="000000"/>
          <w:sz w:val="24"/>
          <w:szCs w:val="24"/>
        </w:rPr>
        <w:t xml:space="preserve"> sample of questions from the qualitative study:</w:t>
      </w:r>
    </w:p>
    <w:p w14:paraId="37067AB6" w14:textId="77777777" w:rsidR="005D6478" w:rsidRPr="002E6D7D" w:rsidRDefault="005D6478" w:rsidP="001E2B41">
      <w:pPr>
        <w:pStyle w:val="ListParagraph"/>
        <w:numPr>
          <w:ilvl w:val="0"/>
          <w:numId w:val="19"/>
        </w:numPr>
        <w:spacing w:line="360" w:lineRule="auto"/>
        <w:rPr>
          <w:rFonts w:asciiTheme="majorBidi" w:hAnsiTheme="majorBidi" w:cstheme="majorBidi"/>
          <w:color w:val="000000"/>
          <w:sz w:val="24"/>
          <w:szCs w:val="24"/>
        </w:rPr>
      </w:pPr>
      <w:r w:rsidRPr="002E6D7D">
        <w:rPr>
          <w:rFonts w:asciiTheme="majorBidi" w:hAnsiTheme="majorBidi" w:cstheme="majorBidi"/>
          <w:color w:val="000000"/>
          <w:sz w:val="24"/>
          <w:szCs w:val="24"/>
        </w:rPr>
        <w:t xml:space="preserve">What is your Nationality, please? </w:t>
      </w:r>
    </w:p>
    <w:p w14:paraId="0E9E6F7D" w14:textId="77777777" w:rsidR="005D6478" w:rsidRPr="002E6D7D" w:rsidRDefault="005D6478" w:rsidP="001E2B41">
      <w:pPr>
        <w:pStyle w:val="ListParagraph"/>
        <w:numPr>
          <w:ilvl w:val="0"/>
          <w:numId w:val="19"/>
        </w:numPr>
        <w:spacing w:line="360" w:lineRule="auto"/>
        <w:rPr>
          <w:rFonts w:asciiTheme="majorBidi" w:hAnsiTheme="majorBidi" w:cstheme="majorBidi"/>
          <w:color w:val="000000"/>
          <w:sz w:val="24"/>
          <w:szCs w:val="24"/>
        </w:rPr>
      </w:pPr>
      <w:r w:rsidRPr="002E6D7D">
        <w:rPr>
          <w:rFonts w:asciiTheme="majorBidi" w:hAnsiTheme="majorBidi" w:cstheme="majorBidi"/>
          <w:color w:val="000000"/>
          <w:sz w:val="24"/>
          <w:szCs w:val="24"/>
        </w:rPr>
        <w:t>Age? Gender?</w:t>
      </w:r>
    </w:p>
    <w:p w14:paraId="6F27B9F1" w14:textId="77777777" w:rsidR="005D6478" w:rsidRPr="002E6D7D" w:rsidRDefault="005D6478" w:rsidP="001E2B41">
      <w:pPr>
        <w:pStyle w:val="ListParagraph"/>
        <w:numPr>
          <w:ilvl w:val="0"/>
          <w:numId w:val="19"/>
        </w:numPr>
        <w:spacing w:line="360" w:lineRule="auto"/>
        <w:rPr>
          <w:rFonts w:asciiTheme="majorBidi" w:hAnsiTheme="majorBidi" w:cstheme="majorBidi"/>
          <w:color w:val="000000"/>
          <w:sz w:val="24"/>
          <w:szCs w:val="24"/>
        </w:rPr>
      </w:pPr>
      <w:r w:rsidRPr="002E6D7D">
        <w:rPr>
          <w:rFonts w:asciiTheme="majorBidi" w:hAnsiTheme="majorBidi" w:cstheme="majorBidi"/>
          <w:color w:val="000000"/>
          <w:sz w:val="24"/>
          <w:szCs w:val="24"/>
        </w:rPr>
        <w:t xml:space="preserve">Tell me about your education, University, and year of study. </w:t>
      </w:r>
    </w:p>
    <w:p w14:paraId="621540D8" w14:textId="77777777" w:rsidR="005D6478" w:rsidRPr="002E6D7D" w:rsidRDefault="005D6478" w:rsidP="001E2B41">
      <w:pPr>
        <w:pStyle w:val="ListParagraph"/>
        <w:numPr>
          <w:ilvl w:val="0"/>
          <w:numId w:val="19"/>
        </w:numPr>
        <w:spacing w:line="360" w:lineRule="auto"/>
        <w:rPr>
          <w:rFonts w:asciiTheme="majorBidi" w:hAnsiTheme="majorBidi" w:cstheme="majorBidi"/>
          <w:color w:val="000000"/>
          <w:sz w:val="24"/>
          <w:szCs w:val="24"/>
        </w:rPr>
      </w:pPr>
      <w:r w:rsidRPr="002E6D7D">
        <w:rPr>
          <w:rFonts w:asciiTheme="majorBidi" w:hAnsiTheme="majorBidi" w:cstheme="majorBidi"/>
          <w:color w:val="000000"/>
          <w:sz w:val="24"/>
          <w:szCs w:val="24"/>
        </w:rPr>
        <w:t xml:space="preserve">Have you ever heard of CEs/smart drugs?  </w:t>
      </w:r>
    </w:p>
    <w:p w14:paraId="646586B1" w14:textId="77777777" w:rsidR="005D6478" w:rsidRPr="002E6D7D" w:rsidRDefault="005D6478" w:rsidP="001E2B41">
      <w:pPr>
        <w:pStyle w:val="ListParagraph"/>
        <w:numPr>
          <w:ilvl w:val="0"/>
          <w:numId w:val="20"/>
        </w:numPr>
        <w:spacing w:line="360" w:lineRule="auto"/>
        <w:ind w:left="720" w:firstLine="0"/>
        <w:rPr>
          <w:rFonts w:asciiTheme="majorBidi" w:hAnsiTheme="majorBidi" w:cstheme="majorBidi"/>
          <w:color w:val="000000"/>
          <w:sz w:val="24"/>
          <w:szCs w:val="24"/>
        </w:rPr>
      </w:pPr>
      <w:r w:rsidRPr="002E6D7D">
        <w:rPr>
          <w:rFonts w:asciiTheme="majorBidi" w:hAnsiTheme="majorBidi" w:cstheme="majorBidi"/>
          <w:color w:val="000000"/>
          <w:sz w:val="24"/>
          <w:szCs w:val="24"/>
        </w:rPr>
        <w:t xml:space="preserve">If yes, tell me </w:t>
      </w:r>
      <w:proofErr w:type="gramStart"/>
      <w:r w:rsidRPr="002E6D7D">
        <w:rPr>
          <w:rFonts w:asciiTheme="majorBidi" w:hAnsiTheme="majorBidi" w:cstheme="majorBidi"/>
          <w:color w:val="000000"/>
          <w:sz w:val="24"/>
          <w:szCs w:val="24"/>
        </w:rPr>
        <w:t>more</w:t>
      </w:r>
      <w:proofErr w:type="gramEnd"/>
    </w:p>
    <w:p w14:paraId="25ED278B" w14:textId="77777777" w:rsidR="005D6478" w:rsidRPr="002E6D7D" w:rsidRDefault="005D6478" w:rsidP="001E2B41">
      <w:pPr>
        <w:pStyle w:val="ListParagraph"/>
        <w:numPr>
          <w:ilvl w:val="0"/>
          <w:numId w:val="20"/>
        </w:numPr>
        <w:spacing w:line="360" w:lineRule="auto"/>
        <w:ind w:left="720" w:firstLine="0"/>
        <w:rPr>
          <w:rFonts w:asciiTheme="majorBidi" w:hAnsiTheme="majorBidi" w:cstheme="majorBidi"/>
          <w:color w:val="000000"/>
          <w:sz w:val="24"/>
          <w:szCs w:val="24"/>
        </w:rPr>
      </w:pPr>
      <w:r w:rsidRPr="002E6D7D">
        <w:rPr>
          <w:rFonts w:asciiTheme="majorBidi" w:hAnsiTheme="majorBidi" w:cstheme="majorBidi"/>
          <w:color w:val="000000"/>
          <w:sz w:val="24"/>
          <w:szCs w:val="24"/>
        </w:rPr>
        <w:t>If NO, CEs/smart drugs are ------------</w:t>
      </w:r>
    </w:p>
    <w:p w14:paraId="1612C0E9" w14:textId="77777777" w:rsidR="005D6478" w:rsidRPr="002E6D7D" w:rsidRDefault="005D6478" w:rsidP="001E2B41">
      <w:pPr>
        <w:pStyle w:val="ListParagraph"/>
        <w:numPr>
          <w:ilvl w:val="0"/>
          <w:numId w:val="19"/>
        </w:numPr>
        <w:spacing w:line="360" w:lineRule="auto"/>
        <w:rPr>
          <w:rFonts w:asciiTheme="majorBidi" w:hAnsiTheme="majorBidi" w:cstheme="majorBidi"/>
          <w:color w:val="000000"/>
          <w:sz w:val="24"/>
          <w:szCs w:val="24"/>
        </w:rPr>
      </w:pPr>
      <w:r w:rsidRPr="002E6D7D">
        <w:rPr>
          <w:rFonts w:asciiTheme="majorBidi" w:hAnsiTheme="majorBidi" w:cstheme="majorBidi"/>
          <w:color w:val="000000"/>
          <w:sz w:val="24"/>
          <w:szCs w:val="24"/>
        </w:rPr>
        <w:t xml:space="preserve">What do you think about CEs?  </w:t>
      </w:r>
    </w:p>
    <w:p w14:paraId="687F7412" w14:textId="77777777" w:rsidR="005D6478" w:rsidRPr="002E6D7D" w:rsidRDefault="005D6478" w:rsidP="00E328B3">
      <w:pPr>
        <w:pStyle w:val="ListParagraph"/>
        <w:spacing w:line="360" w:lineRule="auto"/>
        <w:rPr>
          <w:rFonts w:asciiTheme="majorBidi" w:hAnsiTheme="majorBidi" w:cstheme="majorBidi"/>
          <w:b/>
          <w:bCs/>
          <w:color w:val="000000"/>
          <w:sz w:val="24"/>
          <w:szCs w:val="24"/>
        </w:rPr>
      </w:pPr>
    </w:p>
    <w:p w14:paraId="7C94D70A" w14:textId="4608B375" w:rsidR="005D6478" w:rsidRPr="002E6D7D" w:rsidRDefault="005D6478" w:rsidP="00B03B44">
      <w:pPr>
        <w:pStyle w:val="Heading4"/>
        <w:rPr>
          <w:rFonts w:asciiTheme="majorBidi" w:hAnsiTheme="majorBidi" w:cstheme="majorBidi"/>
          <w:b/>
          <w:bCs/>
          <w:sz w:val="24"/>
          <w:szCs w:val="24"/>
        </w:rPr>
      </w:pPr>
      <w:r w:rsidRPr="002E6D7D">
        <w:rPr>
          <w:rFonts w:asciiTheme="majorBidi" w:hAnsiTheme="majorBidi" w:cstheme="majorBidi"/>
          <w:b/>
          <w:bCs/>
          <w:sz w:val="24"/>
          <w:szCs w:val="24"/>
        </w:rPr>
        <w:t>Procedure</w:t>
      </w:r>
    </w:p>
    <w:p w14:paraId="6CD86E34" w14:textId="77777777" w:rsidR="00E57172" w:rsidRPr="002E6D7D" w:rsidRDefault="00E57172" w:rsidP="00E57172">
      <w:pPr>
        <w:rPr>
          <w:rFonts w:asciiTheme="majorBidi" w:hAnsiTheme="majorBidi" w:cstheme="majorBidi"/>
        </w:rPr>
      </w:pPr>
    </w:p>
    <w:p w14:paraId="750A882D" w14:textId="6D4977FF" w:rsidR="005D6478" w:rsidRPr="002E6D7D" w:rsidRDefault="005D6478" w:rsidP="00E328B3">
      <w:pPr>
        <w:spacing w:line="360" w:lineRule="auto"/>
        <w:jc w:val="both"/>
        <w:rPr>
          <w:rFonts w:asciiTheme="majorBidi" w:hAnsiTheme="majorBidi" w:cstheme="majorBidi"/>
          <w:color w:val="000000"/>
        </w:rPr>
      </w:pPr>
      <w:r w:rsidRPr="002E6D7D">
        <w:rPr>
          <w:rFonts w:asciiTheme="majorBidi" w:hAnsiTheme="majorBidi" w:cstheme="majorBidi"/>
          <w:color w:val="000000"/>
        </w:rPr>
        <w:t xml:space="preserve">Interviews </w:t>
      </w:r>
      <w:r w:rsidR="00DA1257" w:rsidRPr="002E6D7D">
        <w:rPr>
          <w:rFonts w:asciiTheme="majorBidi" w:hAnsiTheme="majorBidi" w:cstheme="majorBidi"/>
          <w:color w:val="000000"/>
        </w:rPr>
        <w:t>were</w:t>
      </w:r>
      <w:r w:rsidRPr="002E6D7D">
        <w:rPr>
          <w:rFonts w:asciiTheme="majorBidi" w:hAnsiTheme="majorBidi" w:cstheme="majorBidi"/>
          <w:color w:val="000000"/>
        </w:rPr>
        <w:t xml:space="preserve"> carried out face-to-face or remotely, such as by telephone or online communication tools such as (Zoom/ Skype/ Microsoft team) may be well-suited to potentially sensitive topics because this technique provides participants with the opportunity to disclose intimate and closely held experiences without feeling </w:t>
      </w:r>
      <w:r w:rsidR="00B255C7" w:rsidRPr="002E6D7D">
        <w:rPr>
          <w:rFonts w:asciiTheme="majorBidi" w:hAnsiTheme="majorBidi" w:cstheme="majorBidi"/>
          <w:color w:val="000000"/>
        </w:rPr>
        <w:t>uncomfortable</w:t>
      </w:r>
      <w:r w:rsidRPr="002E6D7D">
        <w:rPr>
          <w:rFonts w:asciiTheme="majorBidi" w:hAnsiTheme="majorBidi" w:cstheme="majorBidi"/>
          <w:color w:val="000000"/>
        </w:rPr>
        <w:t xml:space="preserve"> </w:t>
      </w:r>
      <w:r w:rsidRPr="002E6D7D">
        <w:rPr>
          <w:rFonts w:asciiTheme="majorBidi" w:hAnsiTheme="majorBidi" w:cstheme="majorBidi"/>
          <w:color w:val="000000"/>
        </w:rPr>
        <w:fldChar w:fldCharType="begin"/>
      </w:r>
      <w:r w:rsidR="00D415FA" w:rsidRPr="002E6D7D">
        <w:rPr>
          <w:rFonts w:asciiTheme="majorBidi" w:hAnsiTheme="majorBidi" w:cstheme="majorBidi"/>
          <w:color w:val="000000"/>
        </w:rPr>
        <w:instrText xml:space="preserve"> ADDIN ZOTERO_ITEM CSL_CITATION {"citationID":"a2lcqp8d7gk","properties":{"formattedCitation":"(Elmir, Schmied, Jackson, &amp; Wilkes, 2011)","plainCitation":"(Elmir, Schmied, Jackson, &amp; Wilkes, 2011)","noteIndex":0},"citationItems":[{"id":3069,"uris":["http://zotero.org/users/5820251/items/3Q2KLVIZ"],"itemData":{"id":3069,"type":"article-journal","container-title":"Nurse Researcher","DOI":"10.7748/nr2011.10.19.1.12.c8766","issue":"1","page":"12–16","title":"Interviewing people about potentially sensitive topics","URL":"http://rcnpublishing.com/doi/abs/10.7748/nr2011.10.19.1.12.c8766","volume":"19","author":[{"family":"Elmir","given":"Rakime"},{"family":"Schmied","given":"Virginia"},{"family":"Jackson","given":"Debra"},{"family":"Wilkes","given":"Lesley"}],"issued":{"date-parts":[["2011"]]}}}],"schema":"https://github.com/citation-style-language/schema/raw/master/csl-citation.json"} </w:instrText>
      </w:r>
      <w:r w:rsidRPr="002E6D7D">
        <w:rPr>
          <w:rFonts w:asciiTheme="majorBidi" w:hAnsiTheme="majorBidi" w:cstheme="majorBidi"/>
          <w:color w:val="000000"/>
        </w:rPr>
        <w:fldChar w:fldCharType="separate"/>
      </w:r>
      <w:r w:rsidR="00D415FA" w:rsidRPr="002E6D7D">
        <w:rPr>
          <w:rFonts w:asciiTheme="majorBidi" w:hAnsiTheme="majorBidi" w:cstheme="majorBidi"/>
          <w:color w:val="000000"/>
        </w:rPr>
        <w:t>(Elmir</w:t>
      </w:r>
      <w:r w:rsidR="00DA1257" w:rsidRPr="002E6D7D">
        <w:rPr>
          <w:rFonts w:asciiTheme="majorBidi" w:hAnsiTheme="majorBidi" w:cstheme="majorBidi"/>
          <w:color w:val="000000"/>
        </w:rPr>
        <w:t xml:space="preserve"> et al., </w:t>
      </w:r>
      <w:r w:rsidR="00D415FA" w:rsidRPr="002E6D7D">
        <w:rPr>
          <w:rFonts w:asciiTheme="majorBidi" w:hAnsiTheme="majorBidi" w:cstheme="majorBidi"/>
          <w:color w:val="000000"/>
        </w:rPr>
        <w:t>2011)</w:t>
      </w:r>
      <w:r w:rsidRPr="002E6D7D">
        <w:rPr>
          <w:rFonts w:asciiTheme="majorBidi" w:hAnsiTheme="majorBidi" w:cstheme="majorBidi"/>
          <w:color w:val="000000"/>
        </w:rPr>
        <w:fldChar w:fldCharType="end"/>
      </w:r>
      <w:r w:rsidR="00DA1257" w:rsidRPr="002E6D7D">
        <w:rPr>
          <w:rFonts w:asciiTheme="majorBidi" w:hAnsiTheme="majorBidi" w:cstheme="majorBidi"/>
          <w:color w:val="000000"/>
        </w:rPr>
        <w:t>; this</w:t>
      </w:r>
      <w:r w:rsidRPr="002E6D7D">
        <w:rPr>
          <w:rFonts w:asciiTheme="majorBidi" w:hAnsiTheme="majorBidi" w:cstheme="majorBidi"/>
          <w:color w:val="000000"/>
        </w:rPr>
        <w:t xml:space="preserve"> provide</w:t>
      </w:r>
      <w:r w:rsidR="00DA1257" w:rsidRPr="002E6D7D">
        <w:rPr>
          <w:rFonts w:asciiTheme="majorBidi" w:hAnsiTheme="majorBidi" w:cstheme="majorBidi"/>
          <w:color w:val="000000"/>
        </w:rPr>
        <w:t>d</w:t>
      </w:r>
      <w:r w:rsidRPr="002E6D7D">
        <w:rPr>
          <w:rFonts w:asciiTheme="majorBidi" w:hAnsiTheme="majorBidi" w:cstheme="majorBidi"/>
          <w:color w:val="000000"/>
        </w:rPr>
        <w:t xml:space="preserve"> an opportunity for potential participants who live at a distance from the researcher to participate in research endeavours </w:t>
      </w:r>
      <w:r w:rsidRPr="002E6D7D">
        <w:rPr>
          <w:rFonts w:asciiTheme="majorBidi" w:hAnsiTheme="majorBidi" w:cstheme="majorBidi"/>
          <w:color w:val="000000"/>
        </w:rPr>
        <w:fldChar w:fldCharType="begin"/>
      </w:r>
      <w:r w:rsidR="00870E60" w:rsidRPr="002E6D7D">
        <w:rPr>
          <w:rFonts w:asciiTheme="majorBidi" w:hAnsiTheme="majorBidi" w:cstheme="majorBidi"/>
          <w:color w:val="000000"/>
        </w:rPr>
        <w:instrText xml:space="preserve"> ADDIN ZOTERO_ITEM CSL_CITATION {"citationID":"zf6xSgUB","properties":{"formattedCitation":"(Elmir et al., 2011)","plainCitation":"(Elmir et al., 2011)","noteIndex":0},"citationItems":[{"id":3069,"uris":["http://zotero.org/users/5820251/items/3Q2KLVIZ"],"itemData":{"id":3069,"type":"article-journal","container-title":"Nurse Researcher","DOI":"10.7748/nr2011.10.19.1.12.c8766","issue":"1","page":"12–16","title":"Interviewing people about potentially sensitive topics","URL":"http://rcnpublishing.com/doi/abs/10.7748/nr2011.10.19.1.12.c8766","volume":"19","author":[{"family":"Elmir","given":"Rakime"},{"family":"Schmied","given":"Virginia"},{"family":"Jackson","given":"Debra"},{"family":"Wilkes","given":"Lesley"}],"issued":{"date-parts":[["2011"]]}}}],"schema":"https://github.com/citation-style-language/schema/raw/master/csl-citation.json"} </w:instrText>
      </w:r>
      <w:r w:rsidRPr="002E6D7D">
        <w:rPr>
          <w:rFonts w:asciiTheme="majorBidi" w:hAnsiTheme="majorBidi" w:cstheme="majorBidi"/>
          <w:color w:val="000000"/>
        </w:rPr>
        <w:fldChar w:fldCharType="separate"/>
      </w:r>
      <w:r w:rsidR="00D415FA" w:rsidRPr="002E6D7D">
        <w:rPr>
          <w:rFonts w:asciiTheme="majorBidi" w:hAnsiTheme="majorBidi" w:cstheme="majorBidi"/>
          <w:color w:val="000000"/>
        </w:rPr>
        <w:t>(Elmir et al., 2011)</w:t>
      </w:r>
      <w:r w:rsidRPr="002E6D7D">
        <w:rPr>
          <w:rFonts w:asciiTheme="majorBidi" w:hAnsiTheme="majorBidi" w:cstheme="majorBidi"/>
          <w:color w:val="000000"/>
        </w:rPr>
        <w:fldChar w:fldCharType="end"/>
      </w:r>
      <w:r w:rsidRPr="002E6D7D">
        <w:rPr>
          <w:rFonts w:asciiTheme="majorBidi" w:hAnsiTheme="majorBidi" w:cstheme="majorBidi"/>
          <w:color w:val="000000"/>
        </w:rPr>
        <w:t>.</w:t>
      </w:r>
    </w:p>
    <w:p w14:paraId="301715C4" w14:textId="77777777" w:rsidR="005D6478" w:rsidRPr="002E6D7D" w:rsidRDefault="005D6478" w:rsidP="00E328B3">
      <w:pPr>
        <w:spacing w:line="360" w:lineRule="auto"/>
        <w:jc w:val="both"/>
        <w:rPr>
          <w:rFonts w:asciiTheme="majorBidi" w:hAnsiTheme="majorBidi" w:cstheme="majorBidi"/>
          <w:bCs/>
          <w:color w:val="000000"/>
          <w:sz w:val="10"/>
          <w:szCs w:val="10"/>
        </w:rPr>
      </w:pPr>
    </w:p>
    <w:p w14:paraId="00AADDF1" w14:textId="443D85D0" w:rsidR="005D6478" w:rsidRPr="002E6D7D" w:rsidRDefault="005D6478" w:rsidP="00E328B3">
      <w:pPr>
        <w:spacing w:line="360" w:lineRule="auto"/>
        <w:jc w:val="both"/>
        <w:rPr>
          <w:rFonts w:asciiTheme="majorBidi" w:hAnsiTheme="majorBidi" w:cstheme="majorBidi"/>
          <w:color w:val="000000"/>
        </w:rPr>
      </w:pPr>
      <w:r w:rsidRPr="002E6D7D">
        <w:rPr>
          <w:rFonts w:asciiTheme="majorBidi" w:hAnsiTheme="majorBidi" w:cstheme="majorBidi"/>
          <w:color w:val="000000"/>
        </w:rPr>
        <w:t>Creswell et al (2008) thought that during an interview it is important to consider that the more structured an interview is, the less likely it is for the participants to feel at ease and reveal important and relevant issues</w:t>
      </w:r>
      <w:r w:rsidR="00E57172" w:rsidRPr="002E6D7D">
        <w:rPr>
          <w:rFonts w:asciiTheme="majorBidi" w:hAnsiTheme="majorBidi" w:cstheme="majorBidi"/>
          <w:color w:val="000000"/>
        </w:rPr>
        <w:t xml:space="preserve">. </w:t>
      </w:r>
      <w:r w:rsidRPr="002E6D7D">
        <w:rPr>
          <w:rFonts w:asciiTheme="majorBidi" w:hAnsiTheme="majorBidi" w:cstheme="majorBidi"/>
          <w:color w:val="000000"/>
        </w:rPr>
        <w:t>However, the less structured the interview, the harder it is to analyse afterwards. The format for an in-depth interview can take on many forms (</w:t>
      </w:r>
      <w:proofErr w:type="gramStart"/>
      <w:r w:rsidRPr="002E6D7D">
        <w:rPr>
          <w:rFonts w:asciiTheme="majorBidi" w:hAnsiTheme="majorBidi" w:cstheme="majorBidi"/>
          <w:color w:val="000000"/>
        </w:rPr>
        <w:t>e.g.</w:t>
      </w:r>
      <w:proofErr w:type="gramEnd"/>
      <w:r w:rsidRPr="002E6D7D">
        <w:rPr>
          <w:rFonts w:asciiTheme="majorBidi" w:hAnsiTheme="majorBidi" w:cstheme="majorBidi"/>
          <w:color w:val="000000"/>
        </w:rPr>
        <w:t xml:space="preserve"> scenario-led or task-led). Initially, it is useful to start the interview with a brief background of the study and permission for interviewing and recording </w:t>
      </w:r>
      <w:r w:rsidRPr="002E6D7D">
        <w:rPr>
          <w:rFonts w:asciiTheme="majorBidi" w:hAnsiTheme="majorBidi" w:cstheme="majorBidi"/>
          <w:color w:val="000000"/>
        </w:rPr>
        <w:fldChar w:fldCharType="begin"/>
      </w:r>
      <w:r w:rsidR="00870E60" w:rsidRPr="002E6D7D">
        <w:rPr>
          <w:rFonts w:asciiTheme="majorBidi" w:hAnsiTheme="majorBidi" w:cstheme="majorBidi"/>
          <w:color w:val="000000"/>
        </w:rPr>
        <w:instrText xml:space="preserve"> ADDIN ZOTERO_ITEM CSL_CITATION {"citationID":"1y4GPm3V","properties":{"formattedCitation":"(Adams &amp; Cox, 2008)","plainCitation":"(Adams &amp; Cox, 2008)","noteIndex":0},"citationItems":[{"id":3075,"uris":["http://zotero.org/users/5820251/items/FREQ96V5"],"itemData":{"id":3075,"type":"article-journal","container-title":"Research Methods for Human-Computer Interaction","title":"Questionnaires, in-depth interviews and focus groups","author":[{"family":"Adams","given":"Anne"},{"family":"Cox","given":"Anna"}],"issued":{"date-parts":[["2008",1]]}}}],"schema":"https://github.com/citation-style-language/schema/raw/master/csl-citation.json"} </w:instrText>
      </w:r>
      <w:r w:rsidRPr="002E6D7D">
        <w:rPr>
          <w:rFonts w:asciiTheme="majorBidi" w:hAnsiTheme="majorBidi" w:cstheme="majorBidi"/>
          <w:color w:val="000000"/>
        </w:rPr>
        <w:fldChar w:fldCharType="separate"/>
      </w:r>
      <w:r w:rsidR="00D415FA" w:rsidRPr="002E6D7D">
        <w:rPr>
          <w:rFonts w:asciiTheme="majorBidi" w:hAnsiTheme="majorBidi" w:cstheme="majorBidi"/>
          <w:noProof/>
          <w:color w:val="000000"/>
        </w:rPr>
        <w:t>(Adam</w:t>
      </w:r>
      <w:r w:rsidR="00907E87" w:rsidRPr="002E6D7D">
        <w:rPr>
          <w:rFonts w:asciiTheme="majorBidi" w:hAnsiTheme="majorBidi" w:cstheme="majorBidi"/>
          <w:noProof/>
          <w:color w:val="000000"/>
        </w:rPr>
        <w:t>s et al.</w:t>
      </w:r>
      <w:r w:rsidR="00D415FA" w:rsidRPr="002E6D7D">
        <w:rPr>
          <w:rFonts w:asciiTheme="majorBidi" w:hAnsiTheme="majorBidi" w:cstheme="majorBidi"/>
          <w:noProof/>
          <w:color w:val="000000"/>
        </w:rPr>
        <w:t>, 2008)</w:t>
      </w:r>
      <w:r w:rsidRPr="002E6D7D">
        <w:rPr>
          <w:rFonts w:asciiTheme="majorBidi" w:hAnsiTheme="majorBidi" w:cstheme="majorBidi"/>
          <w:color w:val="000000"/>
        </w:rPr>
        <w:fldChar w:fldCharType="end"/>
      </w:r>
      <w:r w:rsidRPr="002E6D7D">
        <w:rPr>
          <w:rFonts w:asciiTheme="majorBidi" w:hAnsiTheme="majorBidi" w:cstheme="majorBidi"/>
          <w:color w:val="000000"/>
        </w:rPr>
        <w:t xml:space="preserve">. Holloway et al (2010) </w:t>
      </w:r>
      <w:r w:rsidR="003B25CE" w:rsidRPr="002E6D7D">
        <w:rPr>
          <w:rFonts w:asciiTheme="majorBidi" w:hAnsiTheme="majorBidi" w:cstheme="majorBidi"/>
          <w:color w:val="000000"/>
        </w:rPr>
        <w:lastRenderedPageBreak/>
        <w:t>suggested</w:t>
      </w:r>
      <w:r w:rsidRPr="002E6D7D">
        <w:rPr>
          <w:rFonts w:asciiTheme="majorBidi" w:hAnsiTheme="majorBidi" w:cstheme="majorBidi"/>
          <w:color w:val="000000"/>
        </w:rPr>
        <w:t xml:space="preserve"> that </w:t>
      </w:r>
      <w:r w:rsidR="00DA1257" w:rsidRPr="002E6D7D">
        <w:rPr>
          <w:rFonts w:asciiTheme="majorBidi" w:hAnsiTheme="majorBidi" w:cstheme="majorBidi"/>
          <w:color w:val="000000"/>
        </w:rPr>
        <w:t>s</w:t>
      </w:r>
      <w:r w:rsidRPr="002E6D7D">
        <w:rPr>
          <w:rFonts w:asciiTheme="majorBidi" w:hAnsiTheme="majorBidi" w:cstheme="majorBidi"/>
          <w:color w:val="000000"/>
        </w:rPr>
        <w:t xml:space="preserve">emi-structured interviews are the most common type of interviews used in qualitative research. </w:t>
      </w:r>
    </w:p>
    <w:p w14:paraId="361122F2" w14:textId="77777777" w:rsidR="005D6478" w:rsidRPr="002E6D7D" w:rsidRDefault="005D6478" w:rsidP="00E328B3">
      <w:pPr>
        <w:spacing w:line="360" w:lineRule="auto"/>
        <w:jc w:val="both"/>
        <w:rPr>
          <w:rFonts w:asciiTheme="majorBidi" w:hAnsiTheme="majorBidi" w:cstheme="majorBidi"/>
          <w:color w:val="000000"/>
          <w:sz w:val="10"/>
          <w:szCs w:val="10"/>
        </w:rPr>
      </w:pPr>
    </w:p>
    <w:p w14:paraId="3A6D6BD3" w14:textId="77777777" w:rsidR="005D6478" w:rsidRPr="002E6D7D" w:rsidRDefault="005D6478" w:rsidP="00E328B3">
      <w:pPr>
        <w:spacing w:line="360" w:lineRule="auto"/>
        <w:jc w:val="both"/>
        <w:rPr>
          <w:rFonts w:asciiTheme="majorBidi" w:hAnsiTheme="majorBidi" w:cstheme="majorBidi"/>
          <w:b/>
          <w:bCs/>
          <w:color w:val="000000"/>
          <w:sz w:val="10"/>
          <w:szCs w:val="10"/>
        </w:rPr>
      </w:pPr>
    </w:p>
    <w:p w14:paraId="12CE4A15" w14:textId="71B5119D" w:rsidR="005D6478" w:rsidRPr="002E6D7D" w:rsidRDefault="005D6478" w:rsidP="00E328B3">
      <w:pPr>
        <w:spacing w:line="360" w:lineRule="auto"/>
        <w:jc w:val="both"/>
        <w:rPr>
          <w:rFonts w:asciiTheme="majorBidi" w:hAnsiTheme="majorBidi" w:cstheme="majorBidi"/>
          <w:color w:val="000000"/>
        </w:rPr>
      </w:pPr>
      <w:r w:rsidRPr="002E6D7D">
        <w:rPr>
          <w:rFonts w:asciiTheme="majorBidi" w:hAnsiTheme="majorBidi" w:cstheme="majorBidi"/>
          <w:b/>
          <w:bCs/>
          <w:color w:val="000000"/>
        </w:rPr>
        <w:t>Confidentiality</w:t>
      </w:r>
      <w:r w:rsidRPr="002E6D7D">
        <w:rPr>
          <w:rFonts w:asciiTheme="majorBidi" w:hAnsiTheme="majorBidi" w:cstheme="majorBidi"/>
          <w:color w:val="000000"/>
        </w:rPr>
        <w:t xml:space="preserve"> was considered during the recruitment of participants by assuring the anonymity of the information and sensitivity concerning its later usage </w:t>
      </w:r>
      <w:r w:rsidRPr="002E6D7D">
        <w:rPr>
          <w:rFonts w:asciiTheme="majorBidi" w:hAnsiTheme="majorBidi" w:cstheme="majorBidi"/>
          <w:color w:val="000000"/>
        </w:rPr>
        <w:fldChar w:fldCharType="begin"/>
      </w:r>
      <w:r w:rsidR="00870E60" w:rsidRPr="002E6D7D">
        <w:rPr>
          <w:rFonts w:asciiTheme="majorBidi" w:hAnsiTheme="majorBidi" w:cstheme="majorBidi"/>
          <w:color w:val="000000"/>
        </w:rPr>
        <w:instrText xml:space="preserve"> ADDIN ZOTERO_ITEM CSL_CITATION {"citationID":"l7LEWqbS","properties":{"formattedCitation":"(Creswell &amp; Clark, 2007, p. 200)","plainCitation":"(Creswell &amp; Clark, 2007, p. 200)","dontUpdate":true,"noteIndex":0},"citationItems":[{"id":3015,"uris":["http://zotero.org/users/5820251/items/2QHGQJPR"],"itemData":{"id":3015,"type":"article-journal","abstract":"A practical, how-to guide to designing mixed methods studies. Combining the latest thinking about mixed methods research designs with practical, step-by-step guidance, the Second Edition of Designing and Conducting Mixed Methods Research now covers six major mixed methods designs. Authors John W. Creswell and Vicki L. Plano Clark walk readers through the entire research process, from formulating questions to designing, collecting data, and interpreting results and include updated examples from published mixed methods studies drawn from the social, behavioral, health, and education disciplines. New to This Edition: * Two new mixed methods designs–transformative and multiphase–are now covered. * New flowcharts detail the steps involved in conducting each of the six major mixed methods designs. * More detailed coverage of data collection decisions for each of the six major designs. * New topic coverage - The use of joint displays - Emerging discussion about validity - Newest thinking about the use of software in the process of mixed methods analysis * An example of a mixed method dissertation outline is now included in the set of guidelines for reporting mixed methods research in a proposal, dissertation, or journal article. * New and revised activities and exercises conclude each chapter. This text is intended for use in Intermediate/Advanced Research Methods, Mixed Methods, Research Design, and Social Research Methods courses across the social sciences.","container-title":"Designing and conducting mixed methods research","note":"ISBN: 9781412975179","page":"53–106","title":"Ch. 3. Choosing a mixed methods design","URL":"http://scholar.google.com/scholar?hl=en&amp;btnG=Search&amp;q=intitle:Choosing+a+mixed+methods+design#0","author":[{"family":"Creswell","given":"Jw"},{"family":"Clark","given":"Vl Plano"}],"issued":{"date-parts":[["2007"]]}},"locator":"200"}],"schema":"https://github.com/citation-style-language/schema/raw/master/csl-citation.json"} </w:instrText>
      </w:r>
      <w:r w:rsidRPr="002E6D7D">
        <w:rPr>
          <w:rFonts w:asciiTheme="majorBidi" w:hAnsiTheme="majorBidi" w:cstheme="majorBidi"/>
          <w:color w:val="000000"/>
        </w:rPr>
        <w:fldChar w:fldCharType="separate"/>
      </w:r>
      <w:r w:rsidRPr="002E6D7D">
        <w:rPr>
          <w:rFonts w:asciiTheme="majorBidi" w:hAnsiTheme="majorBidi" w:cstheme="majorBidi"/>
          <w:noProof/>
          <w:color w:val="000000"/>
        </w:rPr>
        <w:t>(Creswell &amp; Clark, 2007)</w:t>
      </w:r>
      <w:r w:rsidRPr="002E6D7D">
        <w:rPr>
          <w:rFonts w:asciiTheme="majorBidi" w:hAnsiTheme="majorBidi" w:cstheme="majorBidi"/>
          <w:color w:val="000000"/>
        </w:rPr>
        <w:fldChar w:fldCharType="end"/>
      </w:r>
      <w:r w:rsidRPr="002E6D7D">
        <w:rPr>
          <w:rFonts w:asciiTheme="majorBidi" w:hAnsiTheme="majorBidi" w:cstheme="majorBidi"/>
          <w:color w:val="000000"/>
        </w:rPr>
        <w:t>.</w:t>
      </w:r>
    </w:p>
    <w:p w14:paraId="0EFCC599" w14:textId="77777777" w:rsidR="005D6478" w:rsidRPr="002E6D7D" w:rsidRDefault="005D6478" w:rsidP="00E328B3">
      <w:pPr>
        <w:spacing w:line="360" w:lineRule="auto"/>
        <w:jc w:val="both"/>
        <w:rPr>
          <w:rFonts w:asciiTheme="majorBidi" w:hAnsiTheme="majorBidi" w:cstheme="majorBidi"/>
          <w:color w:val="000000"/>
          <w:sz w:val="10"/>
          <w:szCs w:val="10"/>
        </w:rPr>
      </w:pPr>
    </w:p>
    <w:p w14:paraId="1F0D4CC5" w14:textId="0E748780" w:rsidR="005D6478" w:rsidRPr="002E6D7D" w:rsidRDefault="005D6478" w:rsidP="00B03B44">
      <w:pPr>
        <w:spacing w:line="360" w:lineRule="auto"/>
        <w:ind w:left="-76"/>
        <w:jc w:val="both"/>
        <w:rPr>
          <w:rFonts w:asciiTheme="majorBidi" w:hAnsiTheme="majorBidi" w:cstheme="majorBidi"/>
          <w:color w:val="000000"/>
        </w:rPr>
      </w:pPr>
      <w:r w:rsidRPr="002E6D7D">
        <w:rPr>
          <w:rFonts w:asciiTheme="majorBidi" w:hAnsiTheme="majorBidi" w:cstheme="majorBidi"/>
          <w:b/>
          <w:bCs/>
          <w:color w:val="000000"/>
        </w:rPr>
        <w:t>Trustworthiness of data</w:t>
      </w:r>
      <w:r w:rsidRPr="002E6D7D">
        <w:rPr>
          <w:rFonts w:asciiTheme="majorBidi" w:hAnsiTheme="majorBidi" w:cstheme="majorBidi"/>
          <w:color w:val="000000"/>
        </w:rPr>
        <w:t xml:space="preserve"> means considering issues of reliability and validity when qualitative research is conducted </w:t>
      </w:r>
      <w:r w:rsidR="00907E87" w:rsidRPr="002E6D7D">
        <w:rPr>
          <w:rFonts w:asciiTheme="majorBidi" w:hAnsiTheme="majorBidi" w:cstheme="majorBidi"/>
          <w:noProof/>
          <w:color w:val="000000"/>
        </w:rPr>
        <w:t>(Creswell &amp; Clark, 2007</w:t>
      </w:r>
      <w:r w:rsidRPr="002E6D7D">
        <w:rPr>
          <w:rFonts w:asciiTheme="majorBidi" w:hAnsiTheme="majorBidi" w:cstheme="majorBidi"/>
          <w:color w:val="000000"/>
        </w:rPr>
        <w:t xml:space="preserve">). Researching qualitatively is challenging because there is a potential for bias and findings may not be generalizable but on other hand, If the study is conducted properly, qualitative research can introduce reliable, valid, unbiased, credible, and meaningful data </w:t>
      </w:r>
      <w:r w:rsidR="00AD7323" w:rsidRPr="002E6D7D">
        <w:rPr>
          <w:rFonts w:asciiTheme="majorBidi" w:hAnsiTheme="majorBidi" w:cstheme="majorBidi"/>
          <w:color w:val="000000" w:themeColor="text1"/>
        </w:rPr>
        <w:t>(Bryman, 2008).</w:t>
      </w:r>
    </w:p>
    <w:p w14:paraId="007EE8E2" w14:textId="77777777" w:rsidR="001B175A" w:rsidRPr="002E6D7D" w:rsidRDefault="001B175A" w:rsidP="00B03B44">
      <w:pPr>
        <w:spacing w:line="360" w:lineRule="auto"/>
        <w:ind w:left="-76"/>
        <w:jc w:val="both"/>
        <w:rPr>
          <w:rFonts w:asciiTheme="majorBidi" w:hAnsiTheme="majorBidi" w:cstheme="majorBidi"/>
          <w:color w:val="000000"/>
        </w:rPr>
      </w:pPr>
    </w:p>
    <w:p w14:paraId="5C46D783" w14:textId="62029944" w:rsidR="005D6478" w:rsidRPr="002E6D7D" w:rsidRDefault="005D6478" w:rsidP="00B03B44">
      <w:pPr>
        <w:pStyle w:val="Heading4"/>
        <w:rPr>
          <w:rFonts w:asciiTheme="majorBidi" w:hAnsiTheme="majorBidi" w:cstheme="majorBidi"/>
          <w:b/>
          <w:bCs/>
          <w:sz w:val="24"/>
          <w:szCs w:val="24"/>
        </w:rPr>
      </w:pPr>
      <w:r w:rsidRPr="002E6D7D">
        <w:rPr>
          <w:rFonts w:asciiTheme="majorBidi" w:hAnsiTheme="majorBidi" w:cstheme="majorBidi"/>
          <w:b/>
          <w:bCs/>
          <w:sz w:val="24"/>
          <w:szCs w:val="24"/>
        </w:rPr>
        <w:t xml:space="preserve">Data analysis </w:t>
      </w:r>
    </w:p>
    <w:p w14:paraId="212D4D7E" w14:textId="77777777" w:rsidR="00E57172" w:rsidRPr="002E6D7D" w:rsidRDefault="00E57172" w:rsidP="00E57172">
      <w:pPr>
        <w:rPr>
          <w:rFonts w:asciiTheme="majorBidi" w:hAnsiTheme="majorBidi" w:cstheme="majorBidi"/>
        </w:rPr>
      </w:pPr>
    </w:p>
    <w:p w14:paraId="24C6B467" w14:textId="0BF76B88" w:rsidR="005D6478" w:rsidRPr="002E6D7D" w:rsidRDefault="005D6478" w:rsidP="00E328B3">
      <w:pPr>
        <w:spacing w:line="360" w:lineRule="auto"/>
        <w:jc w:val="both"/>
        <w:rPr>
          <w:rFonts w:asciiTheme="majorBidi" w:hAnsiTheme="majorBidi" w:cstheme="majorBidi"/>
          <w:color w:val="000000"/>
        </w:rPr>
      </w:pPr>
      <w:r w:rsidRPr="002E6D7D">
        <w:rPr>
          <w:rFonts w:asciiTheme="majorBidi" w:hAnsiTheme="majorBidi" w:cstheme="majorBidi"/>
          <w:color w:val="000000"/>
          <w:bdr w:val="none" w:sz="0" w:space="0" w:color="auto" w:frame="1"/>
        </w:rPr>
        <w:t xml:space="preserve">The interviews of students and teaching faculties were </w:t>
      </w:r>
      <w:r w:rsidRPr="002E6D7D">
        <w:rPr>
          <w:rFonts w:asciiTheme="majorBidi" w:hAnsiTheme="majorBidi" w:cstheme="majorBidi"/>
          <w:color w:val="000000"/>
        </w:rPr>
        <w:t>transcribed by the researcher, and interview transcripts were then uploaded into NVivo 12 for coding.</w:t>
      </w:r>
      <w:r w:rsidRPr="002E6D7D">
        <w:rPr>
          <w:rFonts w:asciiTheme="majorBidi" w:hAnsiTheme="majorBidi" w:cstheme="majorBidi"/>
          <w:color w:val="000000"/>
          <w:bdr w:val="none" w:sz="0" w:space="0" w:color="auto" w:frame="1"/>
        </w:rPr>
        <w:t xml:space="preserve"> The interviews were coded to differentiate between various schools at the selected universities. </w:t>
      </w:r>
      <w:r w:rsidRPr="002E6D7D">
        <w:rPr>
          <w:rFonts w:asciiTheme="majorBidi" w:hAnsiTheme="majorBidi" w:cstheme="majorBidi"/>
          <w:color w:val="000000"/>
        </w:rPr>
        <w:t xml:space="preserve">The interview data were analysed using the six-stage process according to thematic analysis (TA) outlined by </w:t>
      </w:r>
      <w:r w:rsidRPr="002E6D7D">
        <w:rPr>
          <w:rFonts w:asciiTheme="majorBidi" w:hAnsiTheme="majorBidi" w:cstheme="majorBidi"/>
          <w:color w:val="000000"/>
        </w:rPr>
        <w:fldChar w:fldCharType="begin"/>
      </w:r>
      <w:r w:rsidR="00870E60" w:rsidRPr="002E6D7D">
        <w:rPr>
          <w:rFonts w:asciiTheme="majorBidi" w:hAnsiTheme="majorBidi" w:cstheme="majorBidi"/>
          <w:color w:val="000000"/>
        </w:rPr>
        <w:instrText xml:space="preserve"> ADDIN ZOTERO_ITEM CSL_CITATION {"citationID":"adns7s5r5f","properties":{"formattedCitation":"(Braun &amp; Clarke, 2006)","plainCitation":"(Braun &amp; Clarke, 2006)","noteIndex":0},"citationItems":[{"id":3212,"uris":["http://zotero.org/users/5820251/items/DSYU7QBU"],"itemData":{"id":3212,"type":"article-journal","container-title":"Qualitative Research in Psychology","DOI":"10.1191/1478088706qp063oa","ISSN":"1478-0887","issue":"2","note":"publisher: Routledge","page":"77–101","title":"Using thematic analysis in psychology","URL":"https://www.tandfonline.com/doi/abs/10.1191/1478088706qp063oa","volume":"3","author":[{"family":"Braun","given":"Virginia"},{"family":"Clarke","given":"Victoria"}],"issued":{"date-parts":[["2006",1]]}}}],"schema":"https://github.com/citation-style-language/schema/raw/master/csl-citation.json"} </w:instrText>
      </w:r>
      <w:r w:rsidRPr="002E6D7D">
        <w:rPr>
          <w:rFonts w:asciiTheme="majorBidi" w:hAnsiTheme="majorBidi" w:cstheme="majorBidi"/>
          <w:color w:val="000000"/>
        </w:rPr>
        <w:fldChar w:fldCharType="separate"/>
      </w:r>
      <w:r w:rsidR="00D415FA" w:rsidRPr="002E6D7D">
        <w:rPr>
          <w:rFonts w:asciiTheme="majorBidi" w:hAnsiTheme="majorBidi" w:cstheme="majorBidi"/>
          <w:color w:val="000000"/>
        </w:rPr>
        <w:t>(Braun &amp; Clarke, 2006)</w:t>
      </w:r>
      <w:r w:rsidRPr="002E6D7D">
        <w:rPr>
          <w:rFonts w:asciiTheme="majorBidi" w:hAnsiTheme="majorBidi" w:cstheme="majorBidi"/>
          <w:color w:val="000000"/>
        </w:rPr>
        <w:fldChar w:fldCharType="end"/>
      </w:r>
      <w:r w:rsidRPr="002E6D7D">
        <w:rPr>
          <w:rFonts w:asciiTheme="majorBidi" w:hAnsiTheme="majorBidi" w:cstheme="majorBidi"/>
          <w:color w:val="000000"/>
        </w:rPr>
        <w:t xml:space="preserve">. Thematic analysis is used to analyse and report repeated patterns of themes in several ways within the data </w:t>
      </w:r>
      <w:r w:rsidRPr="002E6D7D">
        <w:rPr>
          <w:rFonts w:asciiTheme="majorBidi" w:hAnsiTheme="majorBidi" w:cstheme="majorBidi"/>
          <w:color w:val="000000"/>
        </w:rPr>
        <w:fldChar w:fldCharType="begin"/>
      </w:r>
      <w:r w:rsidR="00870E60" w:rsidRPr="002E6D7D">
        <w:rPr>
          <w:rFonts w:asciiTheme="majorBidi" w:hAnsiTheme="majorBidi" w:cstheme="majorBidi"/>
          <w:color w:val="000000"/>
        </w:rPr>
        <w:instrText xml:space="preserve"> ADDIN ZOTERO_ITEM CSL_CITATION {"citationID":"a234kkcnt5r","properties":{"formattedCitation":"(Braun &amp; Clarke, 2013)","plainCitation":"(Braun &amp; Clarke, 2013)","noteIndex":0},"citationItems":[{"id":2323,"uris":["http://zotero.org/users/5820251/items/FEUGM7EF"],"itemData":{"id":2323,"type":"report","number":"9781847875815","title":"Successful Qualitative Research a practical guide for beginners","URL":"http://eprints.uwe.ac.uk/21156/3/SQR Chap 1 Research Repository.pdf","author":[{"family":"Braun","given":"Virginia"},{"family":"Clarke","given":"Victoria"}],"issued":{"date-parts":[["2013"]]}}}],"schema":"https://github.com/citation-style-language/schema/raw/master/csl-citation.json"} </w:instrText>
      </w:r>
      <w:r w:rsidRPr="002E6D7D">
        <w:rPr>
          <w:rFonts w:asciiTheme="majorBidi" w:hAnsiTheme="majorBidi" w:cstheme="majorBidi"/>
          <w:color w:val="000000"/>
        </w:rPr>
        <w:fldChar w:fldCharType="separate"/>
      </w:r>
      <w:r w:rsidR="00D415FA" w:rsidRPr="002E6D7D">
        <w:rPr>
          <w:rFonts w:asciiTheme="majorBidi" w:hAnsiTheme="majorBidi" w:cstheme="majorBidi"/>
          <w:color w:val="000000"/>
        </w:rPr>
        <w:t>(Braun &amp; Clarke, 2013)</w:t>
      </w:r>
      <w:r w:rsidRPr="002E6D7D">
        <w:rPr>
          <w:rFonts w:asciiTheme="majorBidi" w:hAnsiTheme="majorBidi" w:cstheme="majorBidi"/>
          <w:color w:val="000000"/>
        </w:rPr>
        <w:fldChar w:fldCharType="end"/>
      </w:r>
      <w:r w:rsidRPr="002E6D7D">
        <w:rPr>
          <w:rFonts w:asciiTheme="majorBidi" w:hAnsiTheme="majorBidi" w:cstheme="majorBidi"/>
          <w:color w:val="000000"/>
        </w:rPr>
        <w:t xml:space="preserve">. </w:t>
      </w:r>
    </w:p>
    <w:p w14:paraId="760397E6" w14:textId="77777777" w:rsidR="005D6478" w:rsidRPr="002E6D7D" w:rsidRDefault="005D6478" w:rsidP="00E328B3">
      <w:pPr>
        <w:spacing w:line="360" w:lineRule="auto"/>
        <w:jc w:val="both"/>
        <w:rPr>
          <w:rFonts w:asciiTheme="majorBidi" w:hAnsiTheme="majorBidi" w:cstheme="majorBidi"/>
          <w:color w:val="000000"/>
          <w:sz w:val="10"/>
          <w:szCs w:val="10"/>
        </w:rPr>
      </w:pPr>
    </w:p>
    <w:p w14:paraId="34EFADE1" w14:textId="44863036" w:rsidR="00002E29" w:rsidRPr="002E6D7D" w:rsidRDefault="005D6478" w:rsidP="0041319E">
      <w:pPr>
        <w:spacing w:line="360" w:lineRule="auto"/>
        <w:jc w:val="both"/>
        <w:rPr>
          <w:rFonts w:asciiTheme="majorBidi" w:hAnsiTheme="majorBidi" w:cstheme="majorBidi"/>
          <w:color w:val="000000"/>
        </w:rPr>
      </w:pPr>
      <w:r w:rsidRPr="002E6D7D">
        <w:rPr>
          <w:rFonts w:asciiTheme="majorBidi" w:hAnsiTheme="majorBidi" w:cstheme="majorBidi"/>
          <w:color w:val="000000"/>
        </w:rPr>
        <w:t>The data were analysed by finding out the main and sub-themes and codes as well as supported by citations as examples from participants to approve the themes about the impact of using CEs among university students and the perspectives of teaching faculties towards the use of CEs among students.</w:t>
      </w:r>
      <w:bookmarkStart w:id="169" w:name="_Toc48754429"/>
    </w:p>
    <w:p w14:paraId="6AF46A72" w14:textId="77777777" w:rsidR="00092953" w:rsidRPr="002E6D7D" w:rsidRDefault="00092953" w:rsidP="0041319E">
      <w:pPr>
        <w:spacing w:line="360" w:lineRule="auto"/>
        <w:jc w:val="both"/>
        <w:rPr>
          <w:rFonts w:asciiTheme="majorBidi" w:hAnsiTheme="majorBidi" w:cstheme="majorBidi"/>
          <w:color w:val="000000"/>
        </w:rPr>
      </w:pPr>
    </w:p>
    <w:p w14:paraId="3D0EC3F9" w14:textId="38737F7B" w:rsidR="005D6478" w:rsidRPr="002E6D7D" w:rsidRDefault="005D6478" w:rsidP="00E328B3">
      <w:pPr>
        <w:pStyle w:val="Heading2"/>
        <w:spacing w:before="0" w:line="360" w:lineRule="auto"/>
        <w:jc w:val="both"/>
        <w:rPr>
          <w:rFonts w:asciiTheme="majorBidi" w:hAnsiTheme="majorBidi"/>
          <w:b/>
          <w:bCs/>
          <w:smallCaps/>
          <w:color w:val="000000"/>
          <w:sz w:val="28"/>
          <w:szCs w:val="28"/>
        </w:rPr>
      </w:pPr>
      <w:bookmarkStart w:id="170" w:name="_Toc128520820"/>
      <w:r w:rsidRPr="002E6D7D">
        <w:rPr>
          <w:rFonts w:asciiTheme="majorBidi" w:hAnsiTheme="majorBidi"/>
          <w:b/>
          <w:bCs/>
          <w:smallCaps/>
          <w:color w:val="000000"/>
          <w:sz w:val="28"/>
          <w:szCs w:val="28"/>
        </w:rPr>
        <w:t>Sequential explanatory approach</w:t>
      </w:r>
      <w:bookmarkEnd w:id="169"/>
      <w:bookmarkEnd w:id="170"/>
    </w:p>
    <w:p w14:paraId="647CC359" w14:textId="77777777" w:rsidR="00E57172" w:rsidRPr="002E6D7D" w:rsidRDefault="00E57172" w:rsidP="00E57172">
      <w:pPr>
        <w:rPr>
          <w:rFonts w:asciiTheme="majorBidi" w:hAnsiTheme="majorBidi" w:cstheme="majorBidi"/>
        </w:rPr>
      </w:pPr>
    </w:p>
    <w:p w14:paraId="43C4FF24" w14:textId="6A07A5DA" w:rsidR="005D6478" w:rsidRPr="002E6D7D" w:rsidRDefault="005D6478" w:rsidP="00DA1257">
      <w:pPr>
        <w:spacing w:line="360" w:lineRule="auto"/>
        <w:jc w:val="both"/>
        <w:rPr>
          <w:rFonts w:asciiTheme="majorBidi" w:hAnsiTheme="majorBidi" w:cstheme="majorBidi"/>
          <w:color w:val="000000"/>
        </w:rPr>
      </w:pPr>
      <w:r w:rsidRPr="002E6D7D">
        <w:rPr>
          <w:rFonts w:asciiTheme="majorBidi" w:hAnsiTheme="majorBidi" w:cstheme="majorBidi"/>
          <w:color w:val="000000"/>
        </w:rPr>
        <w:t xml:space="preserve">In this design, </w:t>
      </w:r>
      <w:r w:rsidRPr="002E6D7D">
        <w:rPr>
          <w:rFonts w:asciiTheme="majorBidi" w:hAnsiTheme="majorBidi" w:cstheme="majorBidi"/>
          <w:color w:val="000000"/>
          <w:shd w:val="clear" w:color="auto" w:fill="FFFFFF"/>
        </w:rPr>
        <w:t xml:space="preserve">the </w:t>
      </w:r>
      <w:r w:rsidRPr="002E6D7D">
        <w:rPr>
          <w:rFonts w:asciiTheme="majorBidi" w:hAnsiTheme="majorBidi" w:cstheme="majorBidi"/>
          <w:i/>
          <w:iCs/>
          <w:color w:val="000000"/>
        </w:rPr>
        <w:t xml:space="preserve">explanatory sequential design </w:t>
      </w:r>
      <w:r w:rsidRPr="002E6D7D">
        <w:rPr>
          <w:rFonts w:asciiTheme="majorBidi" w:hAnsiTheme="majorBidi" w:cstheme="majorBidi"/>
          <w:color w:val="000000"/>
        </w:rPr>
        <w:fldChar w:fldCharType="begin"/>
      </w:r>
      <w:r w:rsidR="00870E60" w:rsidRPr="002E6D7D">
        <w:rPr>
          <w:rFonts w:asciiTheme="majorBidi" w:hAnsiTheme="majorBidi" w:cstheme="majorBidi"/>
          <w:color w:val="000000"/>
        </w:rPr>
        <w:instrText xml:space="preserve"> ADDIN ZOTERO_ITEM CSL_CITATION {"citationID":"a2nhk9ca90f","properties":{"formattedCitation":"(Creswell, 2003)","plainCitation":"(Creswell, 2003)","noteIndex":0},"citationItems":[{"id":3049,"uris":["http://zotero.org/users/5820251/items/H6VAZPND"],"itemData":{"id":3049,"type":"book","abstract":"This study used a laboratory experiment with monetary incentives to test the impact of three personal factors (moral reasoning, value orientation and risk preference), and three situational factors (the presence/absence of audits, tax inequity, and peer reporting behavior), while controlling for the impact of other demographic characteristics, on tax compliance. Analysis of Covariance (ANCOVA) reveals that all the main effects analyzed are statistically significant and robustly influence tax compliance behavior. These results highlight the importance of obtaining a proper understanding of these factors for developing effective policies for increasing the level of compliance, and indicate that standard enforcement polices based on punishment alone should be supplemented by an information system that would acquaint tax payers with the compliance level of other tax payers; reinforce the concept of fairness of the tax system among tax payers; and develop programs that enhance and appeal to a taxpayer's moral conscience and reinforce social cohesion.","collection-number":"1","ISBN":"978-1-4522-2609-5","note":"DOI: 10.16309/j.cnki.issn.1007-1776.2003.03.004","number-of-pages":"6–8","title":"Research Design","author":[{"family":"Creswell","given":"Jw"}],"issued":{"date-parts":[["2003"]]}}}],"schema":"https://github.com/citation-style-language/schema/raw/master/csl-citation.json"} </w:instrText>
      </w:r>
      <w:r w:rsidRPr="002E6D7D">
        <w:rPr>
          <w:rFonts w:asciiTheme="majorBidi" w:hAnsiTheme="majorBidi" w:cstheme="majorBidi"/>
          <w:color w:val="000000"/>
        </w:rPr>
        <w:fldChar w:fldCharType="separate"/>
      </w:r>
      <w:r w:rsidR="00D415FA" w:rsidRPr="002E6D7D">
        <w:rPr>
          <w:rFonts w:asciiTheme="majorBidi" w:hAnsiTheme="majorBidi" w:cstheme="majorBidi"/>
          <w:color w:val="000000"/>
        </w:rPr>
        <w:t>(Creswell, 2003)</w:t>
      </w:r>
      <w:r w:rsidRPr="002E6D7D">
        <w:rPr>
          <w:rFonts w:asciiTheme="majorBidi" w:hAnsiTheme="majorBidi" w:cstheme="majorBidi"/>
          <w:color w:val="000000"/>
        </w:rPr>
        <w:fldChar w:fldCharType="end"/>
      </w:r>
      <w:r w:rsidRPr="002E6D7D">
        <w:rPr>
          <w:rFonts w:asciiTheme="majorBidi" w:hAnsiTheme="majorBidi" w:cstheme="majorBidi"/>
          <w:color w:val="000000"/>
        </w:rPr>
        <w:t>.</w:t>
      </w:r>
      <w:r w:rsidRPr="002E6D7D">
        <w:rPr>
          <w:rFonts w:asciiTheme="majorBidi" w:hAnsiTheme="majorBidi" w:cstheme="majorBidi"/>
          <w:color w:val="000000"/>
          <w:shd w:val="clear" w:color="auto" w:fill="FFFFFF"/>
        </w:rPr>
        <w:t xml:space="preserve"> typically involves two phases: Study 2 </w:t>
      </w:r>
      <w:r w:rsidRPr="002E6D7D">
        <w:rPr>
          <w:rFonts w:asciiTheme="majorBidi" w:hAnsiTheme="majorBidi" w:cstheme="majorBidi"/>
          <w:i/>
          <w:iCs/>
          <w:color w:val="000000"/>
          <w:shd w:val="clear" w:color="auto" w:fill="FFFFFF"/>
        </w:rPr>
        <w:t>(</w:t>
      </w:r>
      <w:r w:rsidR="004F30ED" w:rsidRPr="002E6D7D">
        <w:rPr>
          <w:rFonts w:asciiTheme="majorBidi" w:hAnsiTheme="majorBidi" w:cstheme="majorBidi"/>
          <w:i/>
          <w:iCs/>
          <w:color w:val="000000"/>
          <w:shd w:val="clear" w:color="auto" w:fill="FFFFFF"/>
        </w:rPr>
        <w:t>Chapter</w:t>
      </w:r>
      <w:r w:rsidRPr="002E6D7D">
        <w:rPr>
          <w:rFonts w:asciiTheme="majorBidi" w:hAnsiTheme="majorBidi" w:cstheme="majorBidi"/>
          <w:i/>
          <w:iCs/>
          <w:color w:val="000000"/>
          <w:shd w:val="clear" w:color="auto" w:fill="FFFFFF"/>
        </w:rPr>
        <w:t xml:space="preserve"> </w:t>
      </w:r>
      <w:r w:rsidR="00474375" w:rsidRPr="002E6D7D">
        <w:rPr>
          <w:rFonts w:asciiTheme="majorBidi" w:hAnsiTheme="majorBidi" w:cstheme="majorBidi"/>
          <w:i/>
          <w:iCs/>
          <w:color w:val="000000"/>
          <w:shd w:val="clear" w:color="auto" w:fill="FFFFFF"/>
        </w:rPr>
        <w:t>5</w:t>
      </w:r>
      <w:r w:rsidRPr="002E6D7D">
        <w:rPr>
          <w:rFonts w:asciiTheme="majorBidi" w:hAnsiTheme="majorBidi" w:cstheme="majorBidi"/>
          <w:i/>
          <w:iCs/>
          <w:color w:val="000000"/>
          <w:shd w:val="clear" w:color="auto" w:fill="FFFFFF"/>
        </w:rPr>
        <w:t>)</w:t>
      </w:r>
      <w:r w:rsidRPr="002E6D7D">
        <w:rPr>
          <w:rFonts w:asciiTheme="majorBidi" w:hAnsiTheme="majorBidi" w:cstheme="majorBidi"/>
          <w:color w:val="000000"/>
          <w:shd w:val="clear" w:color="auto" w:fill="FFFFFF"/>
        </w:rPr>
        <w:t xml:space="preserve"> is an initial quantitative instrument phase (survey), followed by Study 3 </w:t>
      </w:r>
      <w:r w:rsidRPr="002E6D7D">
        <w:rPr>
          <w:rFonts w:asciiTheme="majorBidi" w:hAnsiTheme="majorBidi" w:cstheme="majorBidi"/>
          <w:i/>
          <w:iCs/>
          <w:color w:val="000000"/>
          <w:shd w:val="clear" w:color="auto" w:fill="FFFFFF"/>
        </w:rPr>
        <w:t>(</w:t>
      </w:r>
      <w:r w:rsidR="004F30ED" w:rsidRPr="002E6D7D">
        <w:rPr>
          <w:rFonts w:asciiTheme="majorBidi" w:hAnsiTheme="majorBidi" w:cstheme="majorBidi"/>
          <w:i/>
          <w:iCs/>
          <w:color w:val="000000"/>
          <w:shd w:val="clear" w:color="auto" w:fill="FFFFFF"/>
        </w:rPr>
        <w:t>Chapter</w:t>
      </w:r>
      <w:r w:rsidRPr="002E6D7D">
        <w:rPr>
          <w:rFonts w:asciiTheme="majorBidi" w:hAnsiTheme="majorBidi" w:cstheme="majorBidi"/>
          <w:i/>
          <w:iCs/>
          <w:color w:val="000000"/>
          <w:shd w:val="clear" w:color="auto" w:fill="FFFFFF"/>
        </w:rPr>
        <w:t xml:space="preserve"> </w:t>
      </w:r>
      <w:r w:rsidR="00474375" w:rsidRPr="002E6D7D">
        <w:rPr>
          <w:rFonts w:asciiTheme="majorBidi" w:hAnsiTheme="majorBidi" w:cstheme="majorBidi"/>
          <w:i/>
          <w:iCs/>
          <w:color w:val="000000"/>
          <w:shd w:val="clear" w:color="auto" w:fill="FFFFFF"/>
        </w:rPr>
        <w:t>6</w:t>
      </w:r>
      <w:r w:rsidRPr="002E6D7D">
        <w:rPr>
          <w:rFonts w:asciiTheme="majorBidi" w:hAnsiTheme="majorBidi" w:cstheme="majorBidi"/>
          <w:i/>
          <w:iCs/>
          <w:color w:val="000000"/>
          <w:shd w:val="clear" w:color="auto" w:fill="FFFFFF"/>
        </w:rPr>
        <w:t>)</w:t>
      </w:r>
      <w:r w:rsidRPr="002E6D7D">
        <w:rPr>
          <w:rFonts w:asciiTheme="majorBidi" w:hAnsiTheme="majorBidi" w:cstheme="majorBidi"/>
          <w:color w:val="000000"/>
          <w:shd w:val="clear" w:color="auto" w:fill="FFFFFF"/>
        </w:rPr>
        <w:t>, a qualitative data collection phase (</w:t>
      </w:r>
      <w:r w:rsidR="00474375" w:rsidRPr="002E6D7D">
        <w:rPr>
          <w:rFonts w:asciiTheme="majorBidi" w:hAnsiTheme="majorBidi" w:cstheme="majorBidi"/>
          <w:color w:val="000000"/>
          <w:shd w:val="clear" w:color="auto" w:fill="FFFFFF"/>
        </w:rPr>
        <w:t>one to one</w:t>
      </w:r>
      <w:r w:rsidRPr="002E6D7D">
        <w:rPr>
          <w:rFonts w:asciiTheme="majorBidi" w:hAnsiTheme="majorBidi" w:cstheme="majorBidi"/>
          <w:color w:val="000000"/>
          <w:shd w:val="clear" w:color="auto" w:fill="FFFFFF"/>
        </w:rPr>
        <w:t xml:space="preserve"> interview</w:t>
      </w:r>
      <w:r w:rsidR="00474375" w:rsidRPr="002E6D7D">
        <w:rPr>
          <w:rFonts w:asciiTheme="majorBidi" w:hAnsiTheme="majorBidi" w:cstheme="majorBidi"/>
          <w:color w:val="000000"/>
          <w:shd w:val="clear" w:color="auto" w:fill="FFFFFF"/>
        </w:rPr>
        <w:t xml:space="preserve"> via Zoom</w:t>
      </w:r>
      <w:r w:rsidRPr="002E6D7D">
        <w:rPr>
          <w:rFonts w:asciiTheme="majorBidi" w:hAnsiTheme="majorBidi" w:cstheme="majorBidi"/>
          <w:color w:val="000000"/>
          <w:shd w:val="clear" w:color="auto" w:fill="FFFFFF"/>
        </w:rPr>
        <w:t>) in which the qualitative phase was built directly on the results from the quantitative phase. In this way, the quantitative results are explained in more detail through the qualitative data.</w:t>
      </w:r>
      <w:r w:rsidRPr="002E6D7D">
        <w:rPr>
          <w:rFonts w:asciiTheme="majorBidi" w:eastAsia="Calibri" w:hAnsiTheme="majorBidi" w:cstheme="majorBidi"/>
          <w:color w:val="000000"/>
        </w:rPr>
        <w:t xml:space="preserve"> </w:t>
      </w:r>
      <w:r w:rsidRPr="002E6D7D">
        <w:rPr>
          <w:rFonts w:asciiTheme="majorBidi" w:hAnsiTheme="majorBidi" w:cstheme="majorBidi"/>
          <w:color w:val="000000"/>
        </w:rPr>
        <w:t xml:space="preserve">The rationale for this approach is that the quantitative data and their subsequent analysis provide a </w:t>
      </w:r>
      <w:r w:rsidRPr="002E6D7D">
        <w:rPr>
          <w:rFonts w:asciiTheme="majorBidi" w:hAnsiTheme="majorBidi" w:cstheme="majorBidi"/>
          <w:color w:val="000000"/>
        </w:rPr>
        <w:lastRenderedPageBreak/>
        <w:t xml:space="preserve">general understanding of the research problem. The qualitative data and its analysis refines and explains those statistical results by exploring participants’ views in more depth </w:t>
      </w:r>
      <w:r w:rsidRPr="002E6D7D">
        <w:rPr>
          <w:rFonts w:asciiTheme="majorBidi" w:hAnsiTheme="majorBidi" w:cstheme="majorBidi"/>
          <w:color w:val="000000"/>
        </w:rPr>
        <w:fldChar w:fldCharType="begin"/>
      </w:r>
      <w:r w:rsidR="00870E60" w:rsidRPr="002E6D7D">
        <w:rPr>
          <w:rFonts w:asciiTheme="majorBidi" w:hAnsiTheme="majorBidi" w:cstheme="majorBidi"/>
          <w:color w:val="000000"/>
        </w:rPr>
        <w:instrText xml:space="preserve"> ADDIN ZOTERO_ITEM CSL_CITATION {"citationID":"a1cs88vcia5","properties":{"formattedCitation":"(Creswell &amp; Clark, 2007)","plainCitation":"(Creswell &amp; Clark, 2007)","noteIndex":0},"citationItems":[{"id":3015,"uris":["http://zotero.org/users/5820251/items/2QHGQJPR"],"itemData":{"id":3015,"type":"article-journal","abstract":"A practical, how-to guide to designing mixed methods studies. Combining the latest thinking about mixed methods research designs with practical, step-by-step guidance, the Second Edition of Designing and Conducting Mixed Methods Research now covers six major mixed methods designs. Authors John W. Creswell and Vicki L. Plano Clark walk readers through the entire research process, from formulating questions to designing, collecting data, and interpreting results and include updated examples from published mixed methods studies drawn from the social, behavioral, health, and education disciplines. New to This Edition: * Two new mixed methods designs–transformative and multiphase–are now covered. * New flowcharts detail the steps involved in conducting each of the six major mixed methods designs. * More detailed coverage of data collection decisions for each of the six major designs. * New topic coverage - The use of joint displays - Emerging discussion about validity - Newest thinking about the use of software in the process of mixed methods analysis * An example of a mixed method dissertation outline is now included in the set of guidelines for reporting mixed methods research in a proposal, dissertation, or journal article. * New and revised activities and exercises conclude each chapter. This text is intended for use in Intermediate/Advanced Research Methods, Mixed Methods, Research Design, and Social Research Methods courses across the social sciences.","container-title":"Designing and conducting mixed methods research","note":"ISBN: 9781412975179","page":"53–106","title":"Ch. 3. Choosing a mixed methods design","URL":"http://scholar.google.com/scholar?hl=en&amp;btnG=Search&amp;q=intitle:Choosing+a+mixed+methods+design#0","author":[{"family":"Creswell","given":"Jw"},{"family":"Clark","given":"Vl Plano"}],"issued":{"date-parts":[["2007"]]}}}],"schema":"https://github.com/citation-style-language/schema/raw/master/csl-citation.json"} </w:instrText>
      </w:r>
      <w:r w:rsidRPr="002E6D7D">
        <w:rPr>
          <w:rFonts w:asciiTheme="majorBidi" w:hAnsiTheme="majorBidi" w:cstheme="majorBidi"/>
          <w:color w:val="000000"/>
        </w:rPr>
        <w:fldChar w:fldCharType="separate"/>
      </w:r>
      <w:r w:rsidR="00D415FA" w:rsidRPr="002E6D7D">
        <w:rPr>
          <w:rFonts w:asciiTheme="majorBidi" w:hAnsiTheme="majorBidi" w:cstheme="majorBidi"/>
          <w:color w:val="000000"/>
        </w:rPr>
        <w:t>(Creswell &amp; Clark, 2007)</w:t>
      </w:r>
      <w:r w:rsidRPr="002E6D7D">
        <w:rPr>
          <w:rFonts w:asciiTheme="majorBidi" w:hAnsiTheme="majorBidi" w:cstheme="majorBidi"/>
          <w:color w:val="000000"/>
        </w:rPr>
        <w:fldChar w:fldCharType="end"/>
      </w:r>
      <w:r w:rsidRPr="002E6D7D">
        <w:rPr>
          <w:rFonts w:asciiTheme="majorBidi" w:hAnsiTheme="majorBidi" w:cstheme="majorBidi"/>
          <w:color w:val="000000"/>
        </w:rPr>
        <w:t>.</w:t>
      </w:r>
    </w:p>
    <w:p w14:paraId="560656A6" w14:textId="77777777" w:rsidR="00002E29" w:rsidRPr="002E6D7D" w:rsidRDefault="00002E29" w:rsidP="00E328B3">
      <w:pPr>
        <w:spacing w:line="360" w:lineRule="auto"/>
        <w:jc w:val="both"/>
        <w:rPr>
          <w:rFonts w:asciiTheme="majorBidi" w:hAnsiTheme="majorBidi" w:cstheme="majorBidi"/>
          <w:b/>
          <w:bCs/>
          <w:color w:val="000000" w:themeColor="text1"/>
          <w:sz w:val="26"/>
          <w:szCs w:val="26"/>
          <w:bdr w:val="none" w:sz="0" w:space="0" w:color="auto" w:frame="1"/>
        </w:rPr>
      </w:pPr>
    </w:p>
    <w:p w14:paraId="132306AB" w14:textId="1AB98752" w:rsidR="005D6478" w:rsidRPr="002E6D7D" w:rsidRDefault="005D6478" w:rsidP="00E57172">
      <w:pPr>
        <w:pStyle w:val="Heading2"/>
        <w:rPr>
          <w:rStyle w:val="Heading2Char"/>
          <w:rFonts w:asciiTheme="majorBidi" w:hAnsiTheme="majorBidi"/>
          <w:b/>
          <w:bCs/>
          <w:color w:val="000000" w:themeColor="text1"/>
          <w:sz w:val="28"/>
          <w:szCs w:val="28"/>
        </w:rPr>
      </w:pPr>
      <w:r w:rsidRPr="002E6D7D">
        <w:rPr>
          <w:rStyle w:val="Heading2Char"/>
          <w:rFonts w:asciiTheme="majorBidi" w:hAnsiTheme="majorBidi"/>
          <w:b/>
          <w:bCs/>
          <w:color w:val="000000" w:themeColor="text1"/>
          <w:sz w:val="28"/>
          <w:szCs w:val="28"/>
        </w:rPr>
        <w:fldChar w:fldCharType="begin"/>
      </w:r>
      <w:r w:rsidR="00EA4780" w:rsidRPr="002E6D7D">
        <w:rPr>
          <w:rStyle w:val="Heading2Char"/>
          <w:rFonts w:asciiTheme="majorBidi" w:hAnsiTheme="majorBidi"/>
          <w:b/>
          <w:bCs/>
          <w:color w:val="000000" w:themeColor="text1"/>
          <w:sz w:val="28"/>
          <w:szCs w:val="28"/>
        </w:rPr>
        <w:instrText xml:space="preserve"> INCLUDEPICTURE "C:\\..\\..\\..\\..\\..\\..\\..\\..\\..\\..\\var\\folders\\q1\\hzrh3v_j23x589cl1d0qkwz80000gn\\T\\com.microsoft.Word\\WebArchiveCopyPasteTempFiles\\page52image35075072" \* MERGEFORMAT </w:instrText>
      </w:r>
      <w:r w:rsidRPr="002E6D7D">
        <w:rPr>
          <w:rStyle w:val="Heading2Char"/>
          <w:rFonts w:asciiTheme="majorBidi" w:hAnsiTheme="majorBidi"/>
          <w:b/>
          <w:bCs/>
          <w:color w:val="000000" w:themeColor="text1"/>
          <w:sz w:val="28"/>
          <w:szCs w:val="28"/>
        </w:rPr>
        <w:fldChar w:fldCharType="end"/>
      </w:r>
      <w:bookmarkStart w:id="171" w:name="_Toc118828718"/>
      <w:bookmarkStart w:id="172" w:name="_Toc128520821"/>
      <w:r w:rsidRPr="002E6D7D">
        <w:rPr>
          <w:rFonts w:asciiTheme="majorBidi" w:hAnsiTheme="majorBidi"/>
          <w:b/>
          <w:bCs/>
          <w:color w:val="000000" w:themeColor="text1"/>
          <w:sz w:val="28"/>
          <w:szCs w:val="28"/>
        </w:rPr>
        <w:t>Confidentiality:</w:t>
      </w:r>
      <w:bookmarkEnd w:id="171"/>
      <w:bookmarkEnd w:id="172"/>
    </w:p>
    <w:p w14:paraId="4F4C7861" w14:textId="77777777" w:rsidR="00E57172" w:rsidRPr="002E6D7D" w:rsidRDefault="00E57172" w:rsidP="00E328B3">
      <w:pPr>
        <w:spacing w:line="360" w:lineRule="auto"/>
        <w:jc w:val="both"/>
        <w:rPr>
          <w:rFonts w:asciiTheme="majorBidi" w:eastAsia="Calibri" w:hAnsiTheme="majorBidi" w:cstheme="majorBidi"/>
          <w:b/>
          <w:bCs/>
          <w:color w:val="000000"/>
          <w:sz w:val="28"/>
          <w:szCs w:val="28"/>
        </w:rPr>
      </w:pPr>
    </w:p>
    <w:p w14:paraId="41C3820C" w14:textId="77777777" w:rsidR="005D6478" w:rsidRPr="002E6D7D" w:rsidRDefault="005D6478" w:rsidP="00E328B3">
      <w:pPr>
        <w:spacing w:line="360" w:lineRule="auto"/>
        <w:jc w:val="both"/>
        <w:rPr>
          <w:rFonts w:asciiTheme="majorBidi" w:hAnsiTheme="majorBidi" w:cstheme="majorBidi"/>
          <w:color w:val="000000"/>
          <w:bdr w:val="none" w:sz="0" w:space="0" w:color="auto" w:frame="1"/>
        </w:rPr>
      </w:pPr>
      <w:r w:rsidRPr="002E6D7D">
        <w:rPr>
          <w:rFonts w:asciiTheme="majorBidi" w:hAnsiTheme="majorBidi" w:cstheme="majorBidi"/>
          <w:color w:val="000000"/>
          <w:bdr w:val="none" w:sz="0" w:space="0" w:color="auto" w:frame="1"/>
        </w:rPr>
        <w:t xml:space="preserve">All possible ethical aspects that may arise from conducting the research study were considered. Official written approval to conduct the study has been requested from the research/ ethical committee at UH (UK) and RAK Medical and Health Sciences University (UAE) and the </w:t>
      </w:r>
      <w:r w:rsidRPr="002E6D7D">
        <w:rPr>
          <w:rFonts w:asciiTheme="majorBidi" w:hAnsiTheme="majorBidi" w:cstheme="majorBidi"/>
          <w:color w:val="000000"/>
          <w:shd w:val="clear" w:color="auto" w:fill="FFFFFF"/>
        </w:rPr>
        <w:t xml:space="preserve">Ministry of Health and Prevention Research Ethics Committee IRAK Subcommittee (UAE). </w:t>
      </w:r>
      <w:r w:rsidRPr="002E6D7D">
        <w:rPr>
          <w:rFonts w:asciiTheme="majorBidi" w:hAnsiTheme="majorBidi" w:cstheme="majorBidi"/>
          <w:color w:val="000000"/>
          <w:bdr w:val="none" w:sz="0" w:space="0" w:color="auto" w:frame="1"/>
        </w:rPr>
        <w:t xml:space="preserve">Participants have been assured of data anonymity; their details are never passed on to third parties. Participants were assured that personal information would not be revealed. Codes were used to maintain anonymity. Respondents were offered the option to withdraw from the study at any time without consequences, with maintaining the confidentiality of the participants’ identities throughout the data collection process. </w:t>
      </w:r>
    </w:p>
    <w:p w14:paraId="0460DB7B" w14:textId="77777777" w:rsidR="005D6478" w:rsidRPr="002E6D7D" w:rsidRDefault="005D6478" w:rsidP="00E328B3">
      <w:pPr>
        <w:pStyle w:val="xmsonormal"/>
        <w:spacing w:before="0" w:beforeAutospacing="0" w:after="0" w:afterAutospacing="0" w:line="360" w:lineRule="auto"/>
        <w:rPr>
          <w:rFonts w:asciiTheme="majorBidi" w:hAnsiTheme="majorBidi" w:cstheme="majorBidi"/>
          <w:color w:val="000000"/>
          <w:sz w:val="10"/>
          <w:szCs w:val="10"/>
        </w:rPr>
      </w:pPr>
    </w:p>
    <w:p w14:paraId="6D232CCD" w14:textId="1CF4C18E" w:rsidR="005D6478" w:rsidRPr="002E6D7D" w:rsidRDefault="005D6478" w:rsidP="00002E29">
      <w:pPr>
        <w:pStyle w:val="xmsonormal"/>
        <w:spacing w:before="0" w:beforeAutospacing="0" w:after="0" w:afterAutospacing="0" w:line="360" w:lineRule="auto"/>
        <w:rPr>
          <w:rFonts w:asciiTheme="majorBidi" w:hAnsiTheme="majorBidi" w:cstheme="majorBidi"/>
          <w:color w:val="000000"/>
          <w:sz w:val="24"/>
          <w:szCs w:val="24"/>
          <w:bdr w:val="none" w:sz="0" w:space="0" w:color="auto" w:frame="1"/>
        </w:rPr>
      </w:pPr>
      <w:r w:rsidRPr="002E6D7D">
        <w:rPr>
          <w:rFonts w:asciiTheme="majorBidi" w:hAnsiTheme="majorBidi" w:cstheme="majorBidi"/>
          <w:color w:val="000000"/>
          <w:sz w:val="24"/>
          <w:szCs w:val="24"/>
        </w:rPr>
        <w:t xml:space="preserve">The data </w:t>
      </w:r>
      <w:r w:rsidRPr="002E6D7D">
        <w:rPr>
          <w:rFonts w:asciiTheme="majorBidi" w:hAnsiTheme="majorBidi" w:cstheme="majorBidi"/>
          <w:color w:val="000000"/>
          <w:sz w:val="24"/>
          <w:szCs w:val="24"/>
          <w:bdr w:val="none" w:sz="0" w:space="0" w:color="auto" w:frame="1"/>
        </w:rPr>
        <w:t xml:space="preserve">provided was to be kept completely confidential and anonymous. Data was consisting of the answers to 17 </w:t>
      </w:r>
      <w:r w:rsidR="00780C18" w:rsidRPr="002E6D7D">
        <w:rPr>
          <w:rFonts w:asciiTheme="majorBidi" w:hAnsiTheme="majorBidi" w:cstheme="majorBidi"/>
          <w:color w:val="000000"/>
          <w:sz w:val="24"/>
          <w:szCs w:val="24"/>
          <w:bdr w:val="none" w:sz="0" w:space="0" w:color="auto" w:frame="1"/>
        </w:rPr>
        <w:t xml:space="preserve">survey </w:t>
      </w:r>
      <w:r w:rsidRPr="002E6D7D">
        <w:rPr>
          <w:rFonts w:asciiTheme="majorBidi" w:hAnsiTheme="majorBidi" w:cstheme="majorBidi"/>
          <w:color w:val="000000"/>
          <w:sz w:val="24"/>
          <w:szCs w:val="24"/>
          <w:bdr w:val="none" w:sz="0" w:space="0" w:color="auto" w:frame="1"/>
        </w:rPr>
        <w:t xml:space="preserve">questions and </w:t>
      </w:r>
      <w:r w:rsidR="00780C18" w:rsidRPr="002E6D7D">
        <w:rPr>
          <w:rFonts w:asciiTheme="majorBidi" w:hAnsiTheme="majorBidi" w:cstheme="majorBidi"/>
          <w:color w:val="000000"/>
          <w:sz w:val="24"/>
          <w:szCs w:val="24"/>
          <w:bdr w:val="none" w:sz="0" w:space="0" w:color="auto" w:frame="1"/>
        </w:rPr>
        <w:t>semi struct</w:t>
      </w:r>
      <w:r w:rsidR="00AD7479" w:rsidRPr="002E6D7D">
        <w:rPr>
          <w:rFonts w:asciiTheme="majorBidi" w:hAnsiTheme="majorBidi" w:cstheme="majorBidi"/>
          <w:color w:val="000000"/>
          <w:sz w:val="24"/>
          <w:szCs w:val="24"/>
          <w:bdr w:val="none" w:sz="0" w:space="0" w:color="auto" w:frame="1"/>
        </w:rPr>
        <w:t>ur</w:t>
      </w:r>
      <w:r w:rsidR="00780C18" w:rsidRPr="002E6D7D">
        <w:rPr>
          <w:rFonts w:asciiTheme="majorBidi" w:hAnsiTheme="majorBidi" w:cstheme="majorBidi"/>
          <w:color w:val="000000"/>
          <w:sz w:val="24"/>
          <w:szCs w:val="24"/>
          <w:bdr w:val="none" w:sz="0" w:space="0" w:color="auto" w:frame="1"/>
        </w:rPr>
        <w:t>ed interview</w:t>
      </w:r>
      <w:r w:rsidRPr="002E6D7D">
        <w:rPr>
          <w:rFonts w:asciiTheme="majorBidi" w:hAnsiTheme="majorBidi" w:cstheme="majorBidi"/>
          <w:color w:val="000000"/>
          <w:sz w:val="24"/>
          <w:szCs w:val="24"/>
          <w:bdr w:val="none" w:sz="0" w:space="0" w:color="auto" w:frame="1"/>
        </w:rPr>
        <w:t>. All participants were reassured about the confidentiality of the information provided.</w:t>
      </w:r>
    </w:p>
    <w:p w14:paraId="74B21E5A" w14:textId="77777777" w:rsidR="000A20E5" w:rsidRPr="002E6D7D" w:rsidRDefault="000A20E5" w:rsidP="00002E29">
      <w:pPr>
        <w:pStyle w:val="xmsonormal"/>
        <w:spacing w:before="0" w:beforeAutospacing="0" w:after="0" w:afterAutospacing="0" w:line="360" w:lineRule="auto"/>
        <w:rPr>
          <w:rFonts w:asciiTheme="majorBidi" w:hAnsiTheme="majorBidi" w:cstheme="majorBidi"/>
          <w:color w:val="000000"/>
          <w:sz w:val="24"/>
          <w:szCs w:val="24"/>
          <w:bdr w:val="none" w:sz="0" w:space="0" w:color="auto" w:frame="1"/>
        </w:rPr>
      </w:pPr>
    </w:p>
    <w:p w14:paraId="797AB7D2" w14:textId="1BF6B506" w:rsidR="005D6478" w:rsidRPr="002E6D7D" w:rsidRDefault="005D6478" w:rsidP="00E57172">
      <w:pPr>
        <w:pStyle w:val="Heading2"/>
        <w:rPr>
          <w:rFonts w:asciiTheme="majorBidi" w:hAnsiTheme="majorBidi"/>
          <w:b/>
          <w:bCs/>
          <w:color w:val="000000" w:themeColor="text1"/>
          <w:sz w:val="28"/>
          <w:szCs w:val="28"/>
        </w:rPr>
      </w:pPr>
      <w:r w:rsidRPr="002E6D7D">
        <w:rPr>
          <w:rFonts w:asciiTheme="majorBidi" w:hAnsiTheme="majorBidi"/>
          <w:b/>
          <w:bCs/>
          <w:color w:val="000000" w:themeColor="text1"/>
          <w:sz w:val="28"/>
          <w:szCs w:val="28"/>
        </w:rPr>
        <w:fldChar w:fldCharType="begin"/>
      </w:r>
      <w:r w:rsidR="00EA4780" w:rsidRPr="002E6D7D">
        <w:rPr>
          <w:rFonts w:asciiTheme="majorBidi" w:hAnsiTheme="majorBidi"/>
          <w:b/>
          <w:bCs/>
          <w:color w:val="000000" w:themeColor="text1"/>
          <w:sz w:val="28"/>
          <w:szCs w:val="28"/>
        </w:rPr>
        <w:instrText xml:space="preserve"> INCLUDEPICTURE "C:\\..\\..\\..\\..\\..\\..\\..\\..\\..\\..\\var\\folders\\q1\\hzrh3v_j23x589cl1d0qkwz80000gn\\T\\com.microsoft.Word\\WebArchiveCopyPasteTempFiles\\page52image35075072" \* MERGEFORMAT </w:instrText>
      </w:r>
      <w:r w:rsidRPr="002E6D7D">
        <w:rPr>
          <w:rFonts w:asciiTheme="majorBidi" w:hAnsiTheme="majorBidi"/>
          <w:b/>
          <w:bCs/>
          <w:color w:val="000000" w:themeColor="text1"/>
          <w:sz w:val="28"/>
          <w:szCs w:val="28"/>
        </w:rPr>
        <w:fldChar w:fldCharType="end"/>
      </w:r>
      <w:bookmarkStart w:id="173" w:name="_Toc118828719"/>
      <w:bookmarkStart w:id="174" w:name="_Toc128520822"/>
      <w:r w:rsidRPr="002E6D7D">
        <w:rPr>
          <w:rFonts w:asciiTheme="majorBidi" w:hAnsiTheme="majorBidi"/>
          <w:b/>
          <w:bCs/>
          <w:color w:val="000000" w:themeColor="text1"/>
          <w:sz w:val="28"/>
          <w:szCs w:val="28"/>
        </w:rPr>
        <w:t>Consent:</w:t>
      </w:r>
      <w:bookmarkEnd w:id="173"/>
      <w:bookmarkEnd w:id="174"/>
    </w:p>
    <w:p w14:paraId="659476E6" w14:textId="77777777" w:rsidR="00E57172" w:rsidRPr="002E6D7D" w:rsidRDefault="00E57172" w:rsidP="00E57172">
      <w:pPr>
        <w:rPr>
          <w:rFonts w:asciiTheme="majorBidi" w:eastAsia="Calibri" w:hAnsiTheme="majorBidi" w:cstheme="majorBidi"/>
        </w:rPr>
      </w:pPr>
    </w:p>
    <w:p w14:paraId="14336110" w14:textId="09AEBAF0" w:rsidR="005D6478" w:rsidRPr="002E6D7D" w:rsidRDefault="005D6478" w:rsidP="001B175A">
      <w:pPr>
        <w:spacing w:line="360" w:lineRule="auto"/>
        <w:jc w:val="both"/>
        <w:rPr>
          <w:rFonts w:asciiTheme="majorBidi" w:hAnsiTheme="majorBidi" w:cstheme="majorBidi"/>
          <w:color w:val="000000"/>
        </w:rPr>
      </w:pPr>
      <w:r w:rsidRPr="002E6D7D">
        <w:rPr>
          <w:rFonts w:asciiTheme="majorBidi" w:hAnsiTheme="majorBidi" w:cstheme="majorBidi"/>
          <w:color w:val="000000"/>
        </w:rPr>
        <w:t>Participants were asked to sign the consent form which explains all the procedures. To enable respondents to make informed consent, particulars of the study, including its aim(s), methods and design, the names and contact details of key people and, as appropriate, the risks and potential benefits, how the information collected was be stored and for how long, and any plans for follow-up studies that might involve further approaches to participants, were included in the participant information sheet</w:t>
      </w:r>
      <w:r w:rsidR="00AD7323" w:rsidRPr="002E6D7D">
        <w:rPr>
          <w:rFonts w:asciiTheme="majorBidi" w:hAnsiTheme="majorBidi" w:cstheme="majorBidi"/>
          <w:color w:val="000000"/>
        </w:rPr>
        <w:t xml:space="preserve"> </w:t>
      </w:r>
      <w:r w:rsidR="00AD7323" w:rsidRPr="002E6D7D">
        <w:rPr>
          <w:rFonts w:asciiTheme="majorBidi" w:hAnsiTheme="majorBidi" w:cstheme="majorBidi"/>
          <w:color w:val="000000" w:themeColor="text1"/>
        </w:rPr>
        <w:t>(Bryman, 2008)</w:t>
      </w:r>
      <w:r w:rsidRPr="002E6D7D">
        <w:rPr>
          <w:rFonts w:asciiTheme="majorBidi" w:hAnsiTheme="majorBidi" w:cstheme="majorBidi"/>
          <w:color w:val="000000"/>
        </w:rPr>
        <w:t xml:space="preserve">. Participants were informed of how personal information on this form will be stored and for how long. Details of involvement in the study, the event of any significant change to the aim(s) or design of the study were communicated back to participants and they were asked to renew their consent to participate in the study </w:t>
      </w:r>
      <w:r w:rsidR="00AD7323" w:rsidRPr="002E6D7D">
        <w:rPr>
          <w:rFonts w:asciiTheme="majorBidi" w:hAnsiTheme="majorBidi" w:cstheme="majorBidi"/>
          <w:color w:val="000000" w:themeColor="text1"/>
        </w:rPr>
        <w:t>(Bryman, 2008).</w:t>
      </w:r>
    </w:p>
    <w:p w14:paraId="5133E738" w14:textId="77777777" w:rsidR="003B25CE" w:rsidRPr="002E6D7D" w:rsidRDefault="003B25CE" w:rsidP="001B175A">
      <w:pPr>
        <w:spacing w:line="360" w:lineRule="auto"/>
        <w:jc w:val="both"/>
        <w:rPr>
          <w:rFonts w:asciiTheme="majorBidi" w:hAnsiTheme="majorBidi" w:cstheme="majorBidi"/>
          <w:color w:val="000000"/>
        </w:rPr>
      </w:pPr>
    </w:p>
    <w:p w14:paraId="6601D0B4" w14:textId="77777777" w:rsidR="00DA1257" w:rsidRPr="002E6D7D" w:rsidRDefault="00DA1257" w:rsidP="001B175A">
      <w:pPr>
        <w:spacing w:line="360" w:lineRule="auto"/>
        <w:jc w:val="both"/>
        <w:rPr>
          <w:rFonts w:asciiTheme="majorBidi" w:hAnsiTheme="majorBidi" w:cstheme="majorBidi"/>
        </w:rPr>
      </w:pPr>
    </w:p>
    <w:p w14:paraId="121F5D56" w14:textId="30C4D833" w:rsidR="005D6478" w:rsidRPr="002E6D7D" w:rsidRDefault="005D6478" w:rsidP="00E57172">
      <w:pPr>
        <w:pStyle w:val="Heading2"/>
        <w:rPr>
          <w:rFonts w:asciiTheme="majorBidi" w:hAnsiTheme="majorBidi"/>
          <w:b/>
          <w:bCs/>
          <w:color w:val="000000" w:themeColor="text1"/>
          <w:sz w:val="28"/>
          <w:szCs w:val="28"/>
        </w:rPr>
      </w:pPr>
      <w:r w:rsidRPr="002E6D7D">
        <w:rPr>
          <w:rFonts w:asciiTheme="majorBidi" w:hAnsiTheme="majorBidi"/>
          <w:b/>
          <w:bCs/>
          <w:color w:val="000000" w:themeColor="text1"/>
          <w:sz w:val="28"/>
          <w:szCs w:val="28"/>
        </w:rPr>
        <w:lastRenderedPageBreak/>
        <w:fldChar w:fldCharType="begin"/>
      </w:r>
      <w:r w:rsidR="00EA4780" w:rsidRPr="002E6D7D">
        <w:rPr>
          <w:rFonts w:asciiTheme="majorBidi" w:hAnsiTheme="majorBidi"/>
          <w:b/>
          <w:bCs/>
          <w:color w:val="000000" w:themeColor="text1"/>
          <w:sz w:val="28"/>
          <w:szCs w:val="28"/>
        </w:rPr>
        <w:instrText xml:space="preserve"> INCLUDEPICTURE "C:\\..\\..\\..\\..\\..\\..\\..\\..\\..\\..\\var\\folders\\q1\\hzrh3v_j23x589cl1d0qkwz80000gn\\T\\com.microsoft.Word\\WebArchiveCopyPasteTempFiles\\page52image35075072" \* MERGEFORMAT </w:instrText>
      </w:r>
      <w:r w:rsidRPr="002E6D7D">
        <w:rPr>
          <w:rFonts w:asciiTheme="majorBidi" w:hAnsiTheme="majorBidi"/>
          <w:b/>
          <w:bCs/>
          <w:color w:val="000000" w:themeColor="text1"/>
          <w:sz w:val="28"/>
          <w:szCs w:val="28"/>
        </w:rPr>
        <w:fldChar w:fldCharType="end"/>
      </w:r>
      <w:bookmarkStart w:id="175" w:name="_Toc118828720"/>
      <w:bookmarkStart w:id="176" w:name="_Toc128520823"/>
      <w:r w:rsidRPr="002E6D7D">
        <w:rPr>
          <w:rFonts w:asciiTheme="majorBidi" w:hAnsiTheme="majorBidi"/>
          <w:b/>
          <w:bCs/>
          <w:color w:val="000000" w:themeColor="text1"/>
          <w:sz w:val="28"/>
          <w:szCs w:val="28"/>
        </w:rPr>
        <w:t>Participant information sheet:</w:t>
      </w:r>
      <w:bookmarkEnd w:id="175"/>
      <w:bookmarkEnd w:id="176"/>
    </w:p>
    <w:p w14:paraId="3D6821B3" w14:textId="77777777" w:rsidR="00E57172" w:rsidRPr="002E6D7D" w:rsidRDefault="00E57172" w:rsidP="00E57172">
      <w:pPr>
        <w:rPr>
          <w:rFonts w:asciiTheme="majorBidi" w:hAnsiTheme="majorBidi" w:cstheme="majorBidi"/>
        </w:rPr>
      </w:pPr>
    </w:p>
    <w:p w14:paraId="584C5A66" w14:textId="42728E3D" w:rsidR="005D6478" w:rsidRPr="002E6D7D" w:rsidRDefault="005D6478" w:rsidP="00E328B3">
      <w:pPr>
        <w:spacing w:line="360" w:lineRule="auto"/>
        <w:jc w:val="both"/>
        <w:rPr>
          <w:rFonts w:asciiTheme="majorBidi" w:hAnsiTheme="majorBidi" w:cstheme="majorBidi"/>
          <w:color w:val="000000"/>
        </w:rPr>
      </w:pPr>
      <w:r w:rsidRPr="002E6D7D">
        <w:rPr>
          <w:rFonts w:asciiTheme="majorBidi" w:hAnsiTheme="majorBidi" w:cstheme="majorBidi"/>
          <w:color w:val="000000"/>
        </w:rPr>
        <w:t>Participants were informed of the details of the study in lay terms. Participants were assured that they were able to withdraw from the study at any time without a disadvantage or having to give a reason. Participants were assured that there was no risk of suffering harm or adverse effects if they decide to take part in the study participants were informed on how information related to the study (data obtained in the course of the study, and data provided by me about myself) was be handled: how it was kept secure, who was have access to it, and how it was or may be used. It was noted that the information provided was to be treated confidentially and was kept in a manner to ensure confidentiality and privacy</w:t>
      </w:r>
      <w:r w:rsidR="00AD7479" w:rsidRPr="002E6D7D">
        <w:rPr>
          <w:rFonts w:asciiTheme="majorBidi" w:hAnsiTheme="majorBidi" w:cstheme="majorBidi"/>
          <w:color w:val="000000"/>
        </w:rPr>
        <w:t xml:space="preserve"> (</w:t>
      </w:r>
      <w:r w:rsidR="0040573B" w:rsidRPr="002E6D7D">
        <w:rPr>
          <w:rFonts w:asciiTheme="majorBidi" w:hAnsiTheme="majorBidi" w:cstheme="majorBidi"/>
          <w:i/>
          <w:iCs/>
          <w:color w:val="000000"/>
        </w:rPr>
        <w:t>Appendix</w:t>
      </w:r>
      <w:r w:rsidR="00AD7479" w:rsidRPr="002E6D7D">
        <w:rPr>
          <w:rFonts w:asciiTheme="majorBidi" w:hAnsiTheme="majorBidi" w:cstheme="majorBidi"/>
          <w:i/>
          <w:iCs/>
          <w:color w:val="000000"/>
        </w:rPr>
        <w:t xml:space="preserve"> 8</w:t>
      </w:r>
      <w:r w:rsidR="00AD7479" w:rsidRPr="002E6D7D">
        <w:rPr>
          <w:rFonts w:asciiTheme="majorBidi" w:hAnsiTheme="majorBidi" w:cstheme="majorBidi"/>
          <w:color w:val="000000"/>
        </w:rPr>
        <w:t>).</w:t>
      </w:r>
    </w:p>
    <w:p w14:paraId="5EB354EE" w14:textId="77777777" w:rsidR="001B175A" w:rsidRPr="002E6D7D" w:rsidRDefault="001B175A" w:rsidP="00E328B3">
      <w:pPr>
        <w:spacing w:line="360" w:lineRule="auto"/>
        <w:jc w:val="both"/>
        <w:rPr>
          <w:rFonts w:asciiTheme="majorBidi" w:hAnsiTheme="majorBidi" w:cstheme="majorBidi"/>
          <w:color w:val="000000"/>
        </w:rPr>
      </w:pPr>
    </w:p>
    <w:p w14:paraId="0434D0B4" w14:textId="77777777" w:rsidR="005D6478" w:rsidRPr="002E6D7D" w:rsidRDefault="005D6478" w:rsidP="00E328B3">
      <w:pPr>
        <w:spacing w:line="360" w:lineRule="auto"/>
        <w:jc w:val="both"/>
        <w:rPr>
          <w:rFonts w:asciiTheme="majorBidi" w:hAnsiTheme="majorBidi" w:cstheme="majorBidi"/>
          <w:color w:val="000000"/>
          <w:sz w:val="20"/>
          <w:szCs w:val="20"/>
        </w:rPr>
      </w:pPr>
    </w:p>
    <w:p w14:paraId="79372E1A" w14:textId="3FC77F2B" w:rsidR="005D6478" w:rsidRPr="002E6D7D" w:rsidRDefault="005D6478" w:rsidP="00E57172">
      <w:pPr>
        <w:pStyle w:val="Heading2"/>
        <w:rPr>
          <w:rFonts w:asciiTheme="majorBidi" w:hAnsiTheme="majorBidi"/>
          <w:b/>
          <w:bCs/>
          <w:color w:val="000000" w:themeColor="text1"/>
          <w:sz w:val="28"/>
          <w:szCs w:val="28"/>
        </w:rPr>
      </w:pPr>
      <w:bookmarkStart w:id="177" w:name="_Toc128520824"/>
      <w:r w:rsidRPr="002E6D7D">
        <w:rPr>
          <w:rFonts w:asciiTheme="majorBidi" w:hAnsiTheme="majorBidi"/>
          <w:b/>
          <w:bCs/>
          <w:color w:val="000000" w:themeColor="text1"/>
          <w:sz w:val="28"/>
          <w:szCs w:val="28"/>
        </w:rPr>
        <w:t xml:space="preserve">Summary of the </w:t>
      </w:r>
      <w:r w:rsidR="004F30ED" w:rsidRPr="002E6D7D">
        <w:rPr>
          <w:rFonts w:asciiTheme="majorBidi" w:hAnsiTheme="majorBidi"/>
          <w:b/>
          <w:bCs/>
          <w:color w:val="000000" w:themeColor="text1"/>
          <w:sz w:val="28"/>
          <w:szCs w:val="28"/>
        </w:rPr>
        <w:t>Chapter</w:t>
      </w:r>
      <w:bookmarkEnd w:id="177"/>
      <w:r w:rsidRPr="002E6D7D">
        <w:rPr>
          <w:rFonts w:asciiTheme="majorBidi" w:hAnsiTheme="majorBidi"/>
          <w:b/>
          <w:bCs/>
          <w:color w:val="000000" w:themeColor="text1"/>
          <w:sz w:val="28"/>
          <w:szCs w:val="28"/>
        </w:rPr>
        <w:t xml:space="preserve"> </w:t>
      </w:r>
    </w:p>
    <w:p w14:paraId="58D650D3" w14:textId="77777777" w:rsidR="007F1348" w:rsidRPr="002E6D7D" w:rsidRDefault="007F1348" w:rsidP="007F1348">
      <w:pPr>
        <w:rPr>
          <w:rFonts w:asciiTheme="majorBidi" w:hAnsiTheme="majorBidi" w:cstheme="majorBidi"/>
        </w:rPr>
      </w:pPr>
    </w:p>
    <w:p w14:paraId="104D31B2" w14:textId="77777777" w:rsidR="00E57172" w:rsidRPr="002E6D7D" w:rsidRDefault="00E57172" w:rsidP="00E57172">
      <w:pPr>
        <w:rPr>
          <w:rFonts w:asciiTheme="majorBidi" w:hAnsiTheme="majorBidi" w:cstheme="majorBidi"/>
        </w:rPr>
      </w:pPr>
    </w:p>
    <w:p w14:paraId="240CCCC4" w14:textId="77777777" w:rsidR="00FE42DA" w:rsidRPr="002E6D7D" w:rsidRDefault="005D6478" w:rsidP="00E328B3">
      <w:pPr>
        <w:spacing w:line="360" w:lineRule="auto"/>
        <w:jc w:val="both"/>
        <w:rPr>
          <w:rFonts w:asciiTheme="majorBidi" w:hAnsiTheme="majorBidi" w:cstheme="majorBidi"/>
          <w:color w:val="000000"/>
          <w:shd w:val="clear" w:color="auto" w:fill="FFFFFF"/>
        </w:rPr>
      </w:pPr>
      <w:r w:rsidRPr="002E6D7D">
        <w:rPr>
          <w:rFonts w:asciiTheme="majorBidi" w:hAnsiTheme="majorBidi" w:cstheme="majorBidi"/>
          <w:color w:val="000000"/>
        </w:rPr>
        <w:t xml:space="preserve">This </w:t>
      </w:r>
      <w:r w:rsidR="004F30ED" w:rsidRPr="002E6D7D">
        <w:rPr>
          <w:rFonts w:asciiTheme="majorBidi" w:hAnsiTheme="majorBidi" w:cstheme="majorBidi"/>
          <w:color w:val="000000"/>
        </w:rPr>
        <w:t>Chapter</w:t>
      </w:r>
      <w:r w:rsidRPr="002E6D7D">
        <w:rPr>
          <w:rFonts w:asciiTheme="majorBidi" w:hAnsiTheme="majorBidi" w:cstheme="majorBidi"/>
          <w:color w:val="000000"/>
        </w:rPr>
        <w:t xml:space="preserve"> justified the methods applied to this thesis which explores the use of cognitive enhancers prescription drugs and </w:t>
      </w:r>
      <w:r w:rsidR="00063A89" w:rsidRPr="002E6D7D">
        <w:rPr>
          <w:rFonts w:asciiTheme="majorBidi" w:hAnsiTheme="majorBidi" w:cstheme="majorBidi"/>
          <w:color w:val="000000"/>
        </w:rPr>
        <w:t>over the counter</w:t>
      </w:r>
      <w:r w:rsidRPr="002E6D7D">
        <w:rPr>
          <w:rFonts w:asciiTheme="majorBidi" w:hAnsiTheme="majorBidi" w:cstheme="majorBidi"/>
          <w:color w:val="000000"/>
        </w:rPr>
        <w:t xml:space="preserve"> among university students in the UAE. Evidence shows no recent UAE study exists on the topic and there is limited research exploring the reasons for CE use and the experiences of CE users. </w:t>
      </w:r>
      <w:r w:rsidRPr="002E6D7D">
        <w:rPr>
          <w:rFonts w:asciiTheme="majorBidi" w:hAnsiTheme="majorBidi" w:cstheme="majorBidi"/>
          <w:color w:val="000000"/>
          <w:shd w:val="clear" w:color="auto" w:fill="FFFFFF"/>
        </w:rPr>
        <w:t xml:space="preserve">It was determined that a sequential explanatory mixed method design was most appropriate to address the purpose of this research. </w:t>
      </w:r>
    </w:p>
    <w:p w14:paraId="2E224B1B" w14:textId="77777777" w:rsidR="00FE42DA" w:rsidRPr="002E6D7D" w:rsidRDefault="00FE42DA" w:rsidP="00E328B3">
      <w:pPr>
        <w:spacing w:line="360" w:lineRule="auto"/>
        <w:jc w:val="both"/>
        <w:rPr>
          <w:rFonts w:asciiTheme="majorBidi" w:hAnsiTheme="majorBidi" w:cstheme="majorBidi"/>
          <w:color w:val="000000"/>
          <w:shd w:val="clear" w:color="auto" w:fill="FFFFFF"/>
        </w:rPr>
      </w:pPr>
    </w:p>
    <w:p w14:paraId="54F09BCC" w14:textId="1A1837D3" w:rsidR="005D6478" w:rsidRPr="002E6D7D" w:rsidRDefault="005D6478" w:rsidP="00FE42DA">
      <w:pPr>
        <w:spacing w:line="360" w:lineRule="auto"/>
        <w:jc w:val="both"/>
        <w:rPr>
          <w:rFonts w:asciiTheme="majorBidi" w:hAnsiTheme="majorBidi" w:cstheme="majorBidi"/>
          <w:color w:val="000000"/>
          <w:shd w:val="clear" w:color="auto" w:fill="FFFFFF"/>
        </w:rPr>
      </w:pPr>
      <w:r w:rsidRPr="002E6D7D">
        <w:rPr>
          <w:rFonts w:asciiTheme="majorBidi" w:hAnsiTheme="majorBidi" w:cstheme="majorBidi"/>
          <w:color w:val="000000"/>
          <w:shd w:val="clear" w:color="auto" w:fill="FFFFFF"/>
        </w:rPr>
        <w:t>The data was collected by using a self-completed questionnaire survey among UAE university students</w:t>
      </w:r>
      <w:r w:rsidR="00AD7479" w:rsidRPr="002E6D7D">
        <w:rPr>
          <w:rFonts w:asciiTheme="majorBidi" w:hAnsiTheme="majorBidi" w:cstheme="majorBidi"/>
          <w:color w:val="000000"/>
          <w:shd w:val="clear" w:color="auto" w:fill="FFFFFF"/>
        </w:rPr>
        <w:t xml:space="preserve">. </w:t>
      </w:r>
      <w:r w:rsidRPr="002E6D7D">
        <w:rPr>
          <w:rFonts w:asciiTheme="majorBidi" w:hAnsiTheme="majorBidi" w:cstheme="majorBidi"/>
          <w:color w:val="000000"/>
          <w:shd w:val="clear" w:color="auto" w:fill="FFFFFF"/>
        </w:rPr>
        <w:t xml:space="preserve">A purely quantitative approach does not provide a clear picture of the reasons why university students in the UAE use CE or how it affects them. Therefore, semi structured interviews were used to semi-structured on, attitudes and experiences of the use of CE among university students in the UAE. </w:t>
      </w:r>
    </w:p>
    <w:p w14:paraId="2D95C0CB" w14:textId="77777777" w:rsidR="005D6478" w:rsidRPr="002E6D7D" w:rsidRDefault="005D6478" w:rsidP="00FE42DA">
      <w:pPr>
        <w:spacing w:line="360" w:lineRule="auto"/>
        <w:jc w:val="both"/>
        <w:rPr>
          <w:rFonts w:asciiTheme="majorBidi" w:hAnsiTheme="majorBidi" w:cstheme="majorBidi"/>
          <w:color w:val="000000"/>
          <w:sz w:val="10"/>
          <w:szCs w:val="10"/>
        </w:rPr>
      </w:pPr>
    </w:p>
    <w:p w14:paraId="0AA6D562" w14:textId="11569AD9" w:rsidR="00002E29" w:rsidRPr="002E6D7D" w:rsidRDefault="005D6478" w:rsidP="00FE42DA">
      <w:pPr>
        <w:pStyle w:val="mb-25"/>
        <w:spacing w:line="360" w:lineRule="auto"/>
      </w:pPr>
      <w:r w:rsidRPr="002E6D7D">
        <w:rPr>
          <w:rFonts w:asciiTheme="majorBidi" w:hAnsiTheme="majorBidi" w:cstheme="majorBidi"/>
          <w:color w:val="000000"/>
          <w:shd w:val="clear" w:color="auto" w:fill="FFFFFF"/>
        </w:rPr>
        <w:t xml:space="preserve">The </w:t>
      </w:r>
      <w:r w:rsidR="004F30ED" w:rsidRPr="002E6D7D">
        <w:rPr>
          <w:rFonts w:asciiTheme="majorBidi" w:hAnsiTheme="majorBidi" w:cstheme="majorBidi"/>
          <w:color w:val="000000"/>
          <w:shd w:val="clear" w:color="auto" w:fill="FFFFFF"/>
        </w:rPr>
        <w:t>Chapter</w:t>
      </w:r>
      <w:r w:rsidRPr="002E6D7D">
        <w:rPr>
          <w:rFonts w:asciiTheme="majorBidi" w:hAnsiTheme="majorBidi" w:cstheme="majorBidi"/>
          <w:color w:val="000000"/>
          <w:shd w:val="clear" w:color="auto" w:fill="FFFFFF"/>
        </w:rPr>
        <w:t xml:space="preserve"> also provided information on ethical issues, setting, access and data collection, questionnaire design, sample size and statistical analysis. The process of thematic analysis </w:t>
      </w:r>
      <w:r w:rsidR="00DA1257" w:rsidRPr="002E6D7D">
        <w:rPr>
          <w:rFonts w:asciiTheme="majorBidi" w:hAnsiTheme="majorBidi" w:cstheme="majorBidi"/>
          <w:color w:val="000000"/>
          <w:shd w:val="clear" w:color="auto" w:fill="FFFFFF"/>
        </w:rPr>
        <w:t>was</w:t>
      </w:r>
      <w:r w:rsidRPr="002E6D7D">
        <w:rPr>
          <w:rFonts w:asciiTheme="majorBidi" w:hAnsiTheme="majorBidi" w:cstheme="majorBidi"/>
          <w:color w:val="000000"/>
          <w:shd w:val="clear" w:color="auto" w:fill="FFFFFF"/>
        </w:rPr>
        <w:t xml:space="preserve"> described, including how themes evolved from the initial stages using NVivo software. </w:t>
      </w:r>
      <w:bookmarkEnd w:id="137"/>
      <w:r w:rsidR="00FE42DA" w:rsidRPr="002E6D7D">
        <w:t>In the following chapter, the results of the quantitative study examining cognitive enhancer use, knowledge, and prevalence among university students in the United Arab Emirates are presented.</w:t>
      </w:r>
    </w:p>
    <w:p w14:paraId="427F31F3" w14:textId="77777777" w:rsidR="00FE42DA" w:rsidRPr="002E6D7D" w:rsidRDefault="00FE42DA" w:rsidP="00FE42DA">
      <w:pPr>
        <w:pStyle w:val="mb-25"/>
        <w:spacing w:line="360" w:lineRule="auto"/>
      </w:pPr>
    </w:p>
    <w:p w14:paraId="3D47D23D" w14:textId="4487D1D7" w:rsidR="00AD4596" w:rsidRPr="002E6D7D" w:rsidRDefault="004F30ED" w:rsidP="00DF73D1">
      <w:pPr>
        <w:pStyle w:val="Heading1"/>
        <w:rPr>
          <w:rFonts w:asciiTheme="majorBidi" w:hAnsiTheme="majorBidi"/>
          <w:b/>
          <w:bCs/>
          <w:color w:val="000000" w:themeColor="text1"/>
        </w:rPr>
      </w:pPr>
      <w:bookmarkStart w:id="178" w:name="_Toc128520825"/>
      <w:r w:rsidRPr="002E6D7D">
        <w:rPr>
          <w:rFonts w:asciiTheme="majorBidi" w:hAnsiTheme="majorBidi"/>
          <w:b/>
          <w:bCs/>
        </w:rPr>
        <w:lastRenderedPageBreak/>
        <w:t>Chapter</w:t>
      </w:r>
      <w:r w:rsidR="005D6478" w:rsidRPr="002E6D7D">
        <w:rPr>
          <w:rFonts w:asciiTheme="majorBidi" w:hAnsiTheme="majorBidi"/>
          <w:b/>
          <w:bCs/>
        </w:rPr>
        <w:t xml:space="preserve"> 5. </w:t>
      </w:r>
      <w:r w:rsidR="005D6478" w:rsidRPr="002E6D7D">
        <w:rPr>
          <w:rFonts w:asciiTheme="majorBidi" w:hAnsiTheme="majorBidi"/>
          <w:b/>
          <w:bCs/>
          <w:color w:val="000000" w:themeColor="text1"/>
        </w:rPr>
        <w:t>a quantitative study</w:t>
      </w:r>
      <w:bookmarkEnd w:id="178"/>
    </w:p>
    <w:p w14:paraId="57CC831D" w14:textId="77777777" w:rsidR="00EA5E1F" w:rsidRPr="002E6D7D" w:rsidRDefault="00EA5E1F" w:rsidP="00EA5E1F">
      <w:pPr>
        <w:rPr>
          <w:rFonts w:asciiTheme="majorBidi" w:hAnsiTheme="majorBidi" w:cstheme="majorBidi"/>
          <w:b/>
          <w:bCs/>
          <w:color w:val="000000" w:themeColor="text1"/>
          <w:sz w:val="28"/>
          <w:szCs w:val="28"/>
        </w:rPr>
      </w:pPr>
    </w:p>
    <w:p w14:paraId="3C40CC9E" w14:textId="62577DCF" w:rsidR="00EA5E1F" w:rsidRPr="002E6D7D" w:rsidRDefault="00EA5E1F" w:rsidP="00EA5E1F">
      <w:pPr>
        <w:rPr>
          <w:rFonts w:asciiTheme="majorBidi" w:hAnsiTheme="majorBidi" w:cstheme="majorBidi"/>
          <w:sz w:val="28"/>
          <w:szCs w:val="28"/>
        </w:rPr>
      </w:pPr>
      <w:r w:rsidRPr="002E6D7D">
        <w:rPr>
          <w:rFonts w:asciiTheme="majorBidi" w:hAnsiTheme="majorBidi" w:cstheme="majorBidi"/>
          <w:b/>
          <w:bCs/>
          <w:color w:val="000000" w:themeColor="text1"/>
          <w:sz w:val="28"/>
          <w:szCs w:val="28"/>
        </w:rPr>
        <w:t xml:space="preserve">Assessing prevalence, </w:t>
      </w:r>
      <w:r w:rsidR="000A2991" w:rsidRPr="002E6D7D">
        <w:rPr>
          <w:rFonts w:asciiTheme="majorBidi" w:hAnsiTheme="majorBidi" w:cstheme="majorBidi"/>
          <w:b/>
          <w:bCs/>
          <w:color w:val="000000" w:themeColor="text1"/>
          <w:sz w:val="28"/>
          <w:szCs w:val="28"/>
        </w:rPr>
        <w:t>knowledge,</w:t>
      </w:r>
      <w:r w:rsidRPr="002E6D7D">
        <w:rPr>
          <w:rFonts w:asciiTheme="majorBidi" w:hAnsiTheme="majorBidi" w:cstheme="majorBidi"/>
          <w:b/>
          <w:bCs/>
          <w:color w:val="000000" w:themeColor="text1"/>
          <w:sz w:val="28"/>
          <w:szCs w:val="28"/>
        </w:rPr>
        <w:t xml:space="preserve"> and use of cognitive enhancers among university students in the United Arab Emirates</w:t>
      </w:r>
    </w:p>
    <w:p w14:paraId="07594515" w14:textId="77777777" w:rsidR="00AD4596" w:rsidRPr="002E6D7D" w:rsidRDefault="00AD4596" w:rsidP="00E328B3">
      <w:pPr>
        <w:spacing w:line="360" w:lineRule="auto"/>
        <w:jc w:val="both"/>
        <w:rPr>
          <w:rFonts w:asciiTheme="majorBidi" w:hAnsiTheme="majorBidi" w:cstheme="majorBidi"/>
        </w:rPr>
      </w:pPr>
    </w:p>
    <w:p w14:paraId="62E6DE97" w14:textId="1BF8C5FD" w:rsidR="005D6478" w:rsidRPr="002E6D7D" w:rsidRDefault="005D6478" w:rsidP="00DF73D1">
      <w:pPr>
        <w:pStyle w:val="Heading2"/>
        <w:rPr>
          <w:rFonts w:asciiTheme="majorBidi" w:hAnsiTheme="majorBidi"/>
          <w:b/>
          <w:bCs/>
          <w:color w:val="000000" w:themeColor="text1"/>
        </w:rPr>
      </w:pPr>
      <w:bookmarkStart w:id="179" w:name="_Toc128520826"/>
      <w:r w:rsidRPr="002E6D7D">
        <w:rPr>
          <w:rFonts w:asciiTheme="majorBidi" w:hAnsiTheme="majorBidi"/>
          <w:b/>
          <w:bCs/>
          <w:color w:val="000000" w:themeColor="text1"/>
        </w:rPr>
        <w:t>Introduction</w:t>
      </w:r>
      <w:bookmarkEnd w:id="179"/>
      <w:r w:rsidRPr="002E6D7D">
        <w:rPr>
          <w:rFonts w:asciiTheme="majorBidi" w:hAnsiTheme="majorBidi"/>
          <w:b/>
          <w:bCs/>
          <w:color w:val="000000" w:themeColor="text1"/>
        </w:rPr>
        <w:t xml:space="preserve"> </w:t>
      </w:r>
    </w:p>
    <w:p w14:paraId="31D04684" w14:textId="77777777" w:rsidR="00DF73D1" w:rsidRPr="002E6D7D" w:rsidRDefault="00DF73D1" w:rsidP="00DF73D1">
      <w:pPr>
        <w:rPr>
          <w:rFonts w:asciiTheme="majorBidi" w:hAnsiTheme="majorBidi" w:cstheme="majorBidi"/>
        </w:rPr>
      </w:pPr>
    </w:p>
    <w:p w14:paraId="69A44EBE" w14:textId="67433217" w:rsidR="005D6478" w:rsidRPr="002E6D7D" w:rsidRDefault="005D6478" w:rsidP="00FB6C69">
      <w:pPr>
        <w:spacing w:line="360" w:lineRule="auto"/>
        <w:jc w:val="both"/>
        <w:rPr>
          <w:rFonts w:asciiTheme="majorBidi" w:hAnsiTheme="majorBidi" w:cstheme="majorBidi"/>
        </w:rPr>
      </w:pPr>
      <w:r w:rsidRPr="002E6D7D">
        <w:rPr>
          <w:rFonts w:asciiTheme="majorBidi" w:hAnsiTheme="majorBidi" w:cstheme="majorBidi"/>
          <w:color w:val="000000" w:themeColor="text1"/>
          <w:shd w:val="clear" w:color="auto" w:fill="FFFFFF"/>
        </w:rPr>
        <w:t xml:space="preserve">Most substances referred to as pharmacological cognitive enhancers were originally developed to treat neuropsychiatric disorders that are often accompanied by cognitive deficits </w:t>
      </w:r>
      <w:r w:rsidRPr="002E6D7D">
        <w:rPr>
          <w:rFonts w:asciiTheme="majorBidi" w:hAnsiTheme="majorBidi" w:cstheme="majorBidi"/>
          <w:color w:val="000000" w:themeColor="text1"/>
          <w:shd w:val="clear" w:color="auto" w:fill="FFFFFF"/>
        </w:rPr>
        <w:fldChar w:fldCharType="begin"/>
      </w:r>
      <w:r w:rsidR="00D415FA" w:rsidRPr="002E6D7D">
        <w:rPr>
          <w:rFonts w:asciiTheme="majorBidi" w:hAnsiTheme="majorBidi" w:cstheme="majorBidi"/>
          <w:color w:val="000000" w:themeColor="text1"/>
          <w:shd w:val="clear" w:color="auto" w:fill="FFFFFF"/>
        </w:rPr>
        <w:instrText xml:space="preserve"> ADDIN ZOTERO_ITEM CSL_CITATION {"citationID":"EAI8vTRO","properties":{"formattedCitation":"(Kimberly J. Schelle et al., 2015a)","plainCitation":"(Kimberly J. Schelle et al., 2015a)","noteIndex":0},"citationItems":[{"id":2200,"uris":["http://zotero.org/users/5820251/items/2BSQ5KYR"],"itemData":{"id":2200,"type":"article-journal","abstract":"BACKGROUND Pharmacological cognitive enhancement, using chemicals to change cellular processes in the brain in order to enhance one's cognitive capacities, is an often discussed phenomenon. The prevalence among Dutch university students is unknown. METHODS The study set out to achieve the following goals: (1) give an overview of different methods in order to assess the prevalence of use of prescription, illicit and lifestyle drugs for cognitive enhancement (2) investigate whether polydrug use and stress have a relationship with cognitive enhancement substance use (3) assessing opinions about cognitive enhancement prescription drug use. A nationwide survey was conducted among 1572 student respondents of all government supported Dutch universities. RESULTS The most detailed level of analysis-use of specific substances without a prescription and with the intention of cognitive enhancement-shows that prescription drugs, illicit drugs and lifestyle drugs are respectively used by 1.7, 1.3, and 45.6% of the sample. The use of prescription drugs and illicit drugs is low compared to other countries. We have found evidence of polydrug use in relation to cognitive enhancement. A relation between stress and the use of lifestyle drugs for cognitive enhancement was observed. We report the findings of several operationalizations of cognitive enhancement drug use to enable comparison with a wider variety of previous and upcoming research. CONCLUSIONS RESULTS of this first study among university students in the Netherlands revealed a low prevalence of cognitive enhancement drug use compared to other countries. Multiple explanations, such as a difference in awareness of pharmacological cognitive enhancement among students, accessibility of drugs in the student population and inclusion criteria of enhancement substances are discussed. We urge enhancement researchers to take the different operationalizations and their effects on the prevalence numbers into account.","container-title":"Frontiers in systems neuroscience","DOI":"10.3389/fnsys.2015.00010","page":"10","title":"A survey of substance use for cognitive enhancement by university students in the Netherlands.","URL":"http://www.ncbi.nlm.nih.gov/pubmed/25741248http://www.pubmedcentral.nih.gov/articlerender.fcgi?artid=PMC4330699","volume":"9","author":[{"family":"Schelle","given":"Kimberly J."},{"family":"Olthof","given":"Bas M. J."},{"family":"Reintjes","given":"Wesley"},{"family":"Bundt","given":"Carsten"},{"family":"Gusman-Vermeer","given":"Joyce"},{"family":"Mil","given":"Anke C. C. M.","non-dropping-particle":"van"}],"issued":{"date-parts":[["2015"]]}}}],"schema":"https://github.com/citation-style-language/schema/raw/master/csl-citation.json"} </w:instrText>
      </w:r>
      <w:r w:rsidRPr="002E6D7D">
        <w:rPr>
          <w:rFonts w:asciiTheme="majorBidi" w:hAnsiTheme="majorBidi" w:cstheme="majorBidi"/>
          <w:color w:val="000000" w:themeColor="text1"/>
          <w:shd w:val="clear" w:color="auto" w:fill="FFFFFF"/>
        </w:rPr>
        <w:fldChar w:fldCharType="separate"/>
      </w:r>
      <w:r w:rsidR="00DA1257" w:rsidRPr="002E6D7D">
        <w:rPr>
          <w:rFonts w:asciiTheme="majorBidi" w:hAnsiTheme="majorBidi" w:cstheme="majorBidi"/>
          <w:noProof/>
          <w:color w:val="000000" w:themeColor="text1"/>
          <w:shd w:val="clear" w:color="auto" w:fill="FFFFFF"/>
        </w:rPr>
        <w:t>(</w:t>
      </w:r>
      <w:r w:rsidR="00D415FA" w:rsidRPr="002E6D7D">
        <w:rPr>
          <w:rFonts w:asciiTheme="majorBidi" w:hAnsiTheme="majorBidi" w:cstheme="majorBidi"/>
          <w:noProof/>
          <w:color w:val="000000" w:themeColor="text1"/>
          <w:shd w:val="clear" w:color="auto" w:fill="FFFFFF"/>
        </w:rPr>
        <w:t>Schelle et al., 2015a)</w:t>
      </w:r>
      <w:r w:rsidRPr="002E6D7D">
        <w:rPr>
          <w:rFonts w:asciiTheme="majorBidi" w:hAnsiTheme="majorBidi" w:cstheme="majorBidi"/>
          <w:color w:val="000000" w:themeColor="text1"/>
          <w:shd w:val="clear" w:color="auto" w:fill="FFFFFF"/>
        </w:rPr>
        <w:fldChar w:fldCharType="end"/>
      </w:r>
      <w:r w:rsidRPr="002E6D7D">
        <w:rPr>
          <w:rFonts w:asciiTheme="majorBidi" w:hAnsiTheme="majorBidi" w:cstheme="majorBidi"/>
          <w:color w:val="000000" w:themeColor="text1"/>
        </w:rPr>
        <w:t xml:space="preserve">. These pharmacological cognitive enhancers (CEs), also known as study drugs and nootropics, are additionally used due to their alleged potential to improve memory, mental alertness, concentration and boost energy levels in healthy individuals, despite the reported drawbacks of its use such as dependency and the occurrence of psychiatric disorders. </w:t>
      </w:r>
      <w:r w:rsidRPr="002E6D7D">
        <w:rPr>
          <w:rFonts w:asciiTheme="majorBidi" w:hAnsiTheme="majorBidi" w:cstheme="majorBidi"/>
          <w:color w:val="000000" w:themeColor="text1"/>
        </w:rPr>
        <w:fldChar w:fldCharType="begin"/>
      </w:r>
      <w:r w:rsidR="00ED3BD5" w:rsidRPr="002E6D7D">
        <w:rPr>
          <w:rFonts w:asciiTheme="majorBidi" w:hAnsiTheme="majorBidi" w:cstheme="majorBidi"/>
          <w:color w:val="000000" w:themeColor="text1"/>
        </w:rPr>
        <w:instrText xml:space="preserve"> ADDIN ZOTERO_ITEM CSL_CITATION {"citationID":"A5rWjCz5","properties":{"formattedCitation":"(Husain &amp; Mehta, 2011; M. E. Smith &amp; Farah, 2011)","plainCitation":"(Husain &amp; Mehta, 2011; M. E. Smith &amp; Farah, 2011)","dontUpdate":true,"noteIndex":0},"citationItems":[{"id":2180,"uris":["http://zotero.org/users/5820251/items/SZ632WW9"],"itemData":{"id":2180,"type":"article-journal","container-title":"Psychological Bulletin","DOI":"10.1037/a0023825","issue":"5","page":"717-741","title":"Are prescription stimulants “smart pills”? The epidemiology and cognitive neuroscience of prescription stimulant use by normal healthy individuals.","URL":"http://doi.apa.org/getdoi.cfm?doi=10.1037/a0023825","volume":"137","author":[{"family":"Smith","given":"M. Elizabeth"},{"family":"Farah","given":"Martha J."}],"issued":{"date-parts":[["2011"]]}}},{"id":2,"uris":["http://zotero.org/users/5820251/items/QAXZ3XG7"],"itemData":{"id":2,"type":"article-journal","abstract":"Attempts to improve cognitive function in patients with brain disorders have become the focus of intensive research efforts. A recent emerging trend is the use of so-called cognitive enhancers by healthy individuals. Here, we consider some of the effects - positive and negative - that current drugs have in neurological conditions and healthy people. We conclude that, to date, experimental and clinical studies have demonstrated relatively modest overall effects, most probably because of substantial variability in response both across and within individuals. We discuss biological factors that might account for such variability and highlight the need to improve testing methods and to extend our understanding of how drugs modulate specific cognitive processes at the systems or network level.","archive":"PubMed","archive_location":"21146447","container-title":"Trends in cognitive sciences","DOI":"10.1016/j.tics.2010.11.002","ISSN":"1879-307X","issue":"1","journalAbbreviation":"Trends Cogn Sci","language":"eng","page":"28-36","title":"Cognitive enhancement by drugs in health and disease","URL":"https://www.ncbi.nlm.nih.gov/pubmed/21146447","volume":"15","author":[{"family":"Husain","given":"Masud"},{"family":"Mehta","given":"Mitul A"}],"issued":{"date-parts":[["2011",1]]}}}],"schema":"https://github.com/citation-style-language/schema/raw/master/csl-citation.json"} </w:instrText>
      </w:r>
      <w:r w:rsidRPr="002E6D7D">
        <w:rPr>
          <w:rFonts w:asciiTheme="majorBidi" w:hAnsiTheme="majorBidi" w:cstheme="majorBidi"/>
          <w:color w:val="000000" w:themeColor="text1"/>
        </w:rPr>
        <w:fldChar w:fldCharType="separate"/>
      </w:r>
      <w:r w:rsidRPr="002E6D7D">
        <w:rPr>
          <w:rFonts w:asciiTheme="majorBidi" w:hAnsiTheme="majorBidi" w:cstheme="majorBidi"/>
          <w:noProof/>
          <w:color w:val="000000" w:themeColor="text1"/>
        </w:rPr>
        <w:t>(Husain &amp; Mehta, 2011;Smith &amp; Farah, 2011)</w:t>
      </w:r>
      <w:r w:rsidRPr="002E6D7D">
        <w:rPr>
          <w:rFonts w:asciiTheme="majorBidi" w:hAnsiTheme="majorBidi" w:cstheme="majorBidi"/>
          <w:color w:val="000000" w:themeColor="text1"/>
        </w:rPr>
        <w:fldChar w:fldCharType="end"/>
      </w:r>
      <w:r w:rsidRPr="002E6D7D">
        <w:rPr>
          <w:rFonts w:asciiTheme="majorBidi" w:hAnsiTheme="majorBidi" w:cstheme="majorBidi"/>
          <w:color w:val="000000" w:themeColor="text1"/>
        </w:rPr>
        <w:t xml:space="preserve">. Cognitive enhancement is defined as an amplification or extension of core capacity of the mind by improving the internal and external information processing systems </w:t>
      </w:r>
      <w:r w:rsidRPr="002E6D7D">
        <w:rPr>
          <w:rFonts w:asciiTheme="majorBidi" w:hAnsiTheme="majorBidi" w:cstheme="majorBidi"/>
          <w:color w:val="000000" w:themeColor="text1"/>
        </w:rPr>
        <w:fldChar w:fldCharType="begin"/>
      </w:r>
      <w:r w:rsidR="00870E60" w:rsidRPr="002E6D7D">
        <w:rPr>
          <w:rFonts w:asciiTheme="majorBidi" w:hAnsiTheme="majorBidi" w:cstheme="majorBidi"/>
          <w:color w:val="000000" w:themeColor="text1"/>
        </w:rPr>
        <w:instrText xml:space="preserve"> ADDIN ZOTERO_ITEM CSL_CITATION {"citationID":"a12ajvd38vl","properties":{"formattedCitation":"(Bostrom &amp; Sandberg, 2009)","plainCitation":"(Bostrom &amp; Sandberg, 2009)","noteIndex":0},"citationItems":[{"id":113,"uris":["http://zotero.org/users/5820251/items/T8W5GE4G"],"itemData":{"id":113,"type":"article-journal","container-title":"Sci Eng Ethics","DOI":"10.1007/s11948-009-9142-5","title":"Cognitive enhancement: methods, ethics, regulatory challenges","URL":"https://doi.org/10.1007/s11948-009-9142-5","volume":"15","author":[{"family":"Bostrom","given":"N."},{"family":"Sandberg","given":"A."}],"issued":{"date-parts":[["2009"]]}}}],"schema":"https://github.com/citation-style-language/schema/raw/master/csl-citation.json"} </w:instrText>
      </w:r>
      <w:r w:rsidRPr="002E6D7D">
        <w:rPr>
          <w:rFonts w:asciiTheme="majorBidi" w:hAnsiTheme="majorBidi" w:cstheme="majorBidi"/>
          <w:color w:val="000000" w:themeColor="text1"/>
        </w:rPr>
        <w:fldChar w:fldCharType="separate"/>
      </w:r>
      <w:r w:rsidR="00D415FA" w:rsidRPr="002E6D7D">
        <w:rPr>
          <w:rFonts w:asciiTheme="majorBidi" w:hAnsiTheme="majorBidi" w:cstheme="majorBidi"/>
          <w:noProof/>
          <w:color w:val="000000" w:themeColor="text1"/>
        </w:rPr>
        <w:t>(Bostrom &amp; Sandberg, 2009)</w:t>
      </w:r>
      <w:r w:rsidRPr="002E6D7D">
        <w:rPr>
          <w:rFonts w:asciiTheme="majorBidi" w:hAnsiTheme="majorBidi" w:cstheme="majorBidi"/>
          <w:color w:val="000000" w:themeColor="text1"/>
        </w:rPr>
        <w:fldChar w:fldCharType="end"/>
      </w:r>
      <w:r w:rsidRPr="002E6D7D">
        <w:rPr>
          <w:rFonts w:asciiTheme="majorBidi" w:hAnsiTheme="majorBidi" w:cstheme="majorBidi"/>
          <w:color w:val="000000" w:themeColor="text1"/>
        </w:rPr>
        <w:t xml:space="preserve">. Substance use for cognitive enhancement has been reported by healthy university students to boost their academic performance </w:t>
      </w:r>
      <w:r w:rsidRPr="002E6D7D">
        <w:rPr>
          <w:rFonts w:asciiTheme="majorBidi" w:hAnsiTheme="majorBidi" w:cstheme="majorBidi"/>
          <w:color w:val="000000" w:themeColor="text1"/>
        </w:rPr>
        <w:fldChar w:fldCharType="begin"/>
      </w:r>
      <w:r w:rsidR="00D415FA" w:rsidRPr="002E6D7D">
        <w:rPr>
          <w:rFonts w:asciiTheme="majorBidi" w:hAnsiTheme="majorBidi" w:cstheme="majorBidi"/>
          <w:color w:val="000000" w:themeColor="text1"/>
        </w:rPr>
        <w:instrText xml:space="preserve"> ADDIN ZOTERO_ITEM CSL_CITATION {"citationID":"a1kgso72717","properties":{"formattedCitation":"(Maier, Liechti, Herzig, &amp; Schaub, 2013)","plainCitation":"(Maier, Liechti, Herzig, &amp; Schaub, 2013)","noteIndex":0},"citationItems":[{"id":3139,"uris":["http://zotero.org/users/5820251/items/4RAPT4Y4"],"itemData":{"id":3139,"type":"article-journal","abstract":"Background Neuroenhancement is the use of substances by healthy subjects to enhance mood or cognitive function. The prevalence of neuroenhancement among Swiss university students is unknown. Investigating the prevalence of neuroenhancement among students is important to monitor problematic use and evaluate the necessity of prevention programs. Study aim To describe the prevalence of the use of prescription medications and drugs of abuse for neuroenhancement among Swiss university students. Method In this cross-sectional study, students at the University of Zurich, University of Basel, and Swiss Federal Institute of Technology Zurich were invited via e-mail to participate in an online survey. Results A total of 28,118 students were contacted, and 6,275 students completed the survey. Across all of the institutions, 13.8% of the respondents indicated that they had used prescription drugs (7.6%) or drugs of abuse including alcohol (7.8%) at least once specifically for neuroenhancement. The most frequently used prescription drugs for neuroenhancement were methylphenidate (4.1%), sedatives (2.7%), and beta-blockers (1.2%). Alcohol was used for this purpose by 5.6% of the participants, followed by cannabis (2.5%), amphetamines (0.4%), and cocaine (0.2%). Arguments for neuroenhancement included increased learning (66.2%), relaxation or sleep improvement (51.2%), reduced nervousness (39.1%), coping with performance pressure (34.9%), increased performance (32.2%), and experimentation (20%). Neuroenhancement was significantly more prevalent among more senior students, students who reported higher levels of stress, and students who had previously used illicit drugs. Although “soft enhancers”, including coffee, energy drinks, vitamins, and tonics, were used daily in the month prior to an exam, prescription drugs or drugs of abuse were used much less frequently. Conclusions A significant proportion of Swiss university students across most academic disciplines reported neuroenhancement with prescription drugs and drugs of abuse. However, these substances are rarely used on a daily basis and more sporadically used prior to exams.","container-title":"PLOS ONE","issue":"11","note":"publisher: Public Library of Science","page":"e77967","title":"To Dope or Not to Dope: Neuroenhancement with Prescription Drugs and Drugs of Abuse among Swiss University Students","URL":"https://doi.org/10.1371/journal.pone.0077967","volume":"8","author":[{"family":"Maier","given":"Larissa J"},{"family":"Liechti","given":"Matthias E"},{"family":"Herzig","given":"Fiona"},{"family":"Schaub","given":"Michael P"}],"issued":{"date-parts":[["2013",11]]}}}],"schema":"https://github.com/citation-style-language/schema/raw/master/csl-citation.json"} </w:instrText>
      </w:r>
      <w:r w:rsidRPr="002E6D7D">
        <w:rPr>
          <w:rFonts w:asciiTheme="majorBidi" w:hAnsiTheme="majorBidi" w:cstheme="majorBidi"/>
          <w:color w:val="000000" w:themeColor="text1"/>
        </w:rPr>
        <w:fldChar w:fldCharType="separate"/>
      </w:r>
      <w:r w:rsidR="00D415FA" w:rsidRPr="002E6D7D">
        <w:rPr>
          <w:rFonts w:asciiTheme="majorBidi" w:hAnsiTheme="majorBidi" w:cstheme="majorBidi"/>
          <w:noProof/>
          <w:color w:val="000000" w:themeColor="text1"/>
        </w:rPr>
        <w:t>(Maier</w:t>
      </w:r>
      <w:r w:rsidR="003B25CE" w:rsidRPr="002E6D7D">
        <w:rPr>
          <w:rFonts w:asciiTheme="majorBidi" w:hAnsiTheme="majorBidi" w:cstheme="majorBidi"/>
          <w:noProof/>
          <w:color w:val="000000" w:themeColor="text1"/>
        </w:rPr>
        <w:t xml:space="preserve"> et al., </w:t>
      </w:r>
      <w:r w:rsidR="00D415FA" w:rsidRPr="002E6D7D">
        <w:rPr>
          <w:rFonts w:asciiTheme="majorBidi" w:hAnsiTheme="majorBidi" w:cstheme="majorBidi"/>
          <w:noProof/>
          <w:color w:val="000000" w:themeColor="text1"/>
        </w:rPr>
        <w:t>2013)</w:t>
      </w:r>
      <w:r w:rsidRPr="002E6D7D">
        <w:rPr>
          <w:rFonts w:asciiTheme="majorBidi" w:hAnsiTheme="majorBidi" w:cstheme="majorBidi"/>
          <w:color w:val="000000" w:themeColor="text1"/>
        </w:rPr>
        <w:fldChar w:fldCharType="end"/>
      </w:r>
      <w:r w:rsidRPr="002E6D7D">
        <w:rPr>
          <w:rFonts w:asciiTheme="majorBidi" w:hAnsiTheme="majorBidi" w:cstheme="majorBidi"/>
          <w:color w:val="000000" w:themeColor="text1"/>
        </w:rPr>
        <w:t xml:space="preserve">. </w:t>
      </w:r>
    </w:p>
    <w:p w14:paraId="3AEE0F25" w14:textId="77777777" w:rsidR="00DA1257" w:rsidRPr="002E6D7D" w:rsidRDefault="00DA1257" w:rsidP="00E328B3">
      <w:pPr>
        <w:spacing w:line="360" w:lineRule="auto"/>
        <w:jc w:val="both"/>
        <w:rPr>
          <w:rFonts w:asciiTheme="majorBidi" w:hAnsiTheme="majorBidi" w:cstheme="majorBidi"/>
          <w:color w:val="000000" w:themeColor="text1"/>
        </w:rPr>
      </w:pPr>
    </w:p>
    <w:p w14:paraId="2509A986" w14:textId="5276190B" w:rsidR="005D6478" w:rsidRPr="002E6D7D" w:rsidRDefault="005D6478" w:rsidP="00E328B3">
      <w:pPr>
        <w:spacing w:line="360" w:lineRule="auto"/>
        <w:jc w:val="both"/>
        <w:rPr>
          <w:rFonts w:asciiTheme="majorBidi" w:hAnsiTheme="majorBidi" w:cstheme="majorBidi"/>
          <w:color w:val="000000" w:themeColor="text1"/>
        </w:rPr>
      </w:pPr>
      <w:r w:rsidRPr="002E6D7D">
        <w:rPr>
          <w:rFonts w:asciiTheme="majorBidi" w:hAnsiTheme="majorBidi" w:cstheme="majorBidi"/>
          <w:color w:val="000000" w:themeColor="text1"/>
        </w:rPr>
        <w:t xml:space="preserve">A survey involving around 60 countries showed that 20% of participants had already tried CEs; some 34% of subjects had purchased these from the internet, 14% from a pharmacy, and 52% from a physician </w:t>
      </w:r>
      <w:r w:rsidRPr="002E6D7D">
        <w:rPr>
          <w:rFonts w:asciiTheme="majorBidi" w:hAnsiTheme="majorBidi" w:cstheme="majorBidi"/>
          <w:color w:val="000000" w:themeColor="text1"/>
        </w:rPr>
        <w:fldChar w:fldCharType="begin"/>
      </w:r>
      <w:r w:rsidR="00D415FA" w:rsidRPr="002E6D7D">
        <w:rPr>
          <w:rFonts w:asciiTheme="majorBidi" w:hAnsiTheme="majorBidi" w:cstheme="majorBidi"/>
          <w:color w:val="000000" w:themeColor="text1"/>
        </w:rPr>
        <w:instrText xml:space="preserve"> ADDIN ZOTERO_ITEM CSL_CITATION {"citationID":"OhLx1hGc","properties":{"formattedCitation":"(Henry Greely et al., 2008)","plainCitation":"(Henry Greely et al., 2008)","noteIndex":0},"citationItems":[{"id":2206,"uris":["http://zotero.org/users/5820251/items/JEVJZ6SM"],"itemData":{"id":2206,"type":"article-journal","container-title":"Nature","DOI":"10.1038/456702a","issue":"7223","page":"702-705","title":"Towards responsible use of cognitive-enhancing drugs by the healthy","URL":"http://www.ncbi.nlm.nih.gov/pubmed/19060880http://www.nature.com/doifinder/10.1038/456702a","volume":"456","author":[{"family":"Greely","given":"Henry"},{"family":"Sahakian","given":"Barbara"},{"family":"Harris","given":"John"},{"family":"Kessler","given":"Ronald C."},{"family":"Gazzaniga","given":"Michael"},{"family":"Campbell","given":"Philip"},{"family":"Farah","given":"Martha J."}],"issued":{"date-parts":[["2008"]]}}}],"schema":"https://github.com/citation-style-language/schema/raw/master/csl-citation.json"} </w:instrText>
      </w:r>
      <w:r w:rsidRPr="002E6D7D">
        <w:rPr>
          <w:rFonts w:asciiTheme="majorBidi" w:hAnsiTheme="majorBidi" w:cstheme="majorBidi"/>
          <w:color w:val="000000" w:themeColor="text1"/>
        </w:rPr>
        <w:fldChar w:fldCharType="separate"/>
      </w:r>
      <w:r w:rsidR="00AD7323" w:rsidRPr="002E6D7D">
        <w:rPr>
          <w:rFonts w:asciiTheme="majorBidi" w:hAnsiTheme="majorBidi" w:cstheme="majorBidi"/>
          <w:noProof/>
          <w:color w:val="000000" w:themeColor="text1"/>
        </w:rPr>
        <w:t>(</w:t>
      </w:r>
      <w:r w:rsidR="00D415FA" w:rsidRPr="002E6D7D">
        <w:rPr>
          <w:rFonts w:asciiTheme="majorBidi" w:hAnsiTheme="majorBidi" w:cstheme="majorBidi"/>
          <w:noProof/>
          <w:color w:val="000000" w:themeColor="text1"/>
        </w:rPr>
        <w:t>Greely et al., 2008)</w:t>
      </w:r>
      <w:r w:rsidRPr="002E6D7D">
        <w:rPr>
          <w:rFonts w:asciiTheme="majorBidi" w:hAnsiTheme="majorBidi" w:cstheme="majorBidi"/>
          <w:color w:val="000000" w:themeColor="text1"/>
        </w:rPr>
        <w:fldChar w:fldCharType="end"/>
      </w:r>
      <w:r w:rsidRPr="002E6D7D">
        <w:rPr>
          <w:rFonts w:asciiTheme="majorBidi" w:hAnsiTheme="majorBidi" w:cstheme="majorBidi"/>
          <w:color w:val="000000" w:themeColor="text1"/>
        </w:rPr>
        <w:t xml:space="preserve">. The Global Drug Survey carried out in 2015 and 2017 among healthy university students reported on CE prescription drug use rates; these increased over time in all 15 countries for which data were analysed </w:t>
      </w:r>
      <w:r w:rsidRPr="002E6D7D">
        <w:rPr>
          <w:rFonts w:asciiTheme="majorBidi" w:hAnsiTheme="majorBidi" w:cstheme="majorBidi"/>
          <w:color w:val="000000" w:themeColor="text1"/>
        </w:rPr>
        <w:fldChar w:fldCharType="begin"/>
      </w:r>
      <w:r w:rsidR="00870E60" w:rsidRPr="002E6D7D">
        <w:rPr>
          <w:rFonts w:asciiTheme="majorBidi" w:hAnsiTheme="majorBidi" w:cstheme="majorBidi"/>
          <w:color w:val="000000" w:themeColor="text1"/>
        </w:rPr>
        <w:instrText xml:space="preserve"> ADDIN ZOTERO_ITEM CSL_CITATION {"citationID":"8O3cWxvB","properties":{"formattedCitation":"(Maier et al., 2018a)","plainCitation":"(Maier et al., 2018a)","noteIndex":0},"citationItems":[{"id":2174,"uris":["http://zotero.org/users/5820251/items/YSPRUSFZ"],"itemData":{"id":2174,"type":"article-journal","abstract":"Background: Psychoactive substance use aiming at increased performance at work or while studying, usually referred to as pharmacological cognitive enhancement (PCE), has been extensively researched in recent years. While large scale national studies have tried to assess the prevalence of PCE among the general population, cross-cultural comparisons have been hampered by the different definitions and designs included. In addition, the non-medical use of prescription drugs indicated to treat the symptoms of the Attention Deficit Hyperactivity Disorder (ADHD) has been the focus of discussion, yet no study has addressed the association between ADHD rates, prescribing behaviour and PCE yet. Methods: The Global Drug Survey is an annually conducted anonymous web survey on substance use. Two data sets from male and female Global Drug Survey (GDS) participants aged 16 to 65 years with no previous ADHD diagnosis were analysed to assess12-month PCE in 15 countries. GDS2015 (n = 79,640) examined the patterns of and motives for stimulant PCE, while GDS2017 (n = 29,758) focused on both the use of stimulant and sedative drugs for PCE Results: When comparing the study samples 2015 and 2017, PCE with prescription and illegal stimulants and modafinil increased across all countries. People who used stimulant drugs and modafinil for PCE rated the perceived effect on cognitive performance most beneficial, while alcohol was the substance with the most adverse effect. Conclusion: The analysis of data on stimulant use for PCE in the largest global sample highlights relatively low-risk PCE use patterns except for participants with illegal stimulant use for PCE. The globalisation of ADHD, physicians’ prescribing behaviour and changes in drug policy are likely to influence the country-specific rate of PCE among non-ADHD individuals what calls for further investigation.","container-title":"International Journal of Drug Policy","DOI":"10.1016/j.drugpo.2018.05.009","issue":"April 2016","page":"104-112","title":"Pharmacological cognitive enhancement among non-ADHD individuals—A cross-sectional study in 15 countries","URL":"https://doi.org/10.1016/j.drugpo.2018.05.009","volume":"58","author":[{"family":"Maier","given":"Larissa J."},{"family":"Ferris","given":"Jason A."},{"family":"Winstock","given":"Adam R."}],"issued":{"date-parts":[["2018"]]}}}],"schema":"https://github.com/citation-style-language/schema/raw/master/csl-citation.json"} </w:instrText>
      </w:r>
      <w:r w:rsidRPr="002E6D7D">
        <w:rPr>
          <w:rFonts w:asciiTheme="majorBidi" w:hAnsiTheme="majorBidi" w:cstheme="majorBidi"/>
          <w:color w:val="000000" w:themeColor="text1"/>
        </w:rPr>
        <w:fldChar w:fldCharType="separate"/>
      </w:r>
      <w:r w:rsidR="00D415FA" w:rsidRPr="002E6D7D">
        <w:rPr>
          <w:rFonts w:asciiTheme="majorBidi" w:hAnsiTheme="majorBidi" w:cstheme="majorBidi"/>
          <w:noProof/>
          <w:color w:val="000000" w:themeColor="text1"/>
        </w:rPr>
        <w:t>(Maier et al., 2018a)</w:t>
      </w:r>
      <w:r w:rsidRPr="002E6D7D">
        <w:rPr>
          <w:rFonts w:asciiTheme="majorBidi" w:hAnsiTheme="majorBidi" w:cstheme="majorBidi"/>
          <w:color w:val="000000" w:themeColor="text1"/>
        </w:rPr>
        <w:fldChar w:fldCharType="end"/>
      </w:r>
      <w:r w:rsidRPr="002E6D7D">
        <w:rPr>
          <w:rFonts w:asciiTheme="majorBidi" w:hAnsiTheme="majorBidi" w:cstheme="majorBidi"/>
          <w:color w:val="000000" w:themeColor="text1"/>
        </w:rPr>
        <w:t xml:space="preserve">. </w:t>
      </w:r>
      <w:r w:rsidRPr="002E6D7D">
        <w:rPr>
          <w:rFonts w:asciiTheme="majorBidi" w:hAnsiTheme="majorBidi" w:cstheme="majorBidi"/>
          <w:bCs/>
          <w:color w:val="000000" w:themeColor="text1"/>
        </w:rPr>
        <w:t xml:space="preserve">Main reported sources of supply for CEs included friends (47.8%); the web (11.8%); family members (6.1%); and physicians (3.8%) </w:t>
      </w:r>
      <w:r w:rsidRPr="002E6D7D">
        <w:rPr>
          <w:rFonts w:asciiTheme="majorBidi" w:hAnsiTheme="majorBidi" w:cstheme="majorBidi"/>
          <w:color w:val="000000" w:themeColor="text1"/>
        </w:rPr>
        <w:fldChar w:fldCharType="begin"/>
      </w:r>
      <w:r w:rsidR="00870E60" w:rsidRPr="002E6D7D">
        <w:rPr>
          <w:rFonts w:asciiTheme="majorBidi" w:hAnsiTheme="majorBidi" w:cstheme="majorBidi"/>
          <w:color w:val="000000" w:themeColor="text1"/>
        </w:rPr>
        <w:instrText xml:space="preserve"> ADDIN ZOTERO_ITEM CSL_CITATION {"citationID":"P2f3Wju0","properties":{"formattedCitation":"(Maier et al., 2018a)","plainCitation":"(Maier et al., 2018a)","noteIndex":0},"citationItems":[{"id":2174,"uris":["http://zotero.org/users/5820251/items/YSPRUSFZ"],"itemData":{"id":2174,"type":"article-journal","abstract":"Background: Psychoactive substance use aiming at increased performance at work or while studying, usually referred to as pharmacological cognitive enhancement (PCE), has been extensively researched in recent years. While large scale national studies have tried to assess the prevalence of PCE among the general population, cross-cultural comparisons have been hampered by the different definitions and designs included. In addition, the non-medical use of prescription drugs indicated to treat the symptoms of the Attention Deficit Hyperactivity Disorder (ADHD) has been the focus of discussion, yet no study has addressed the association between ADHD rates, prescribing behaviour and PCE yet. Methods: The Global Drug Survey is an annually conducted anonymous web survey on substance use. Two data sets from male and female Global Drug Survey (GDS) participants aged 16 to 65 years with no previous ADHD diagnosis were analysed to assess12-month PCE in 15 countries. GDS2015 (n = 79,640) examined the patterns of and motives for stimulant PCE, while GDS2017 (n = 29,758) focused on both the use of stimulant and sedative drugs for PCE Results: When comparing the study samples 2015 and 2017, PCE with prescription and illegal stimulants and modafinil increased across all countries. People who used stimulant drugs and modafinil for PCE rated the perceived effect on cognitive performance most beneficial, while alcohol was the substance with the most adverse effect. Conclusion: The analysis of data on stimulant use for PCE in the largest global sample highlights relatively low-risk PCE use patterns except for participants with illegal stimulant use for PCE. The globalisation of ADHD, physicians’ prescribing behaviour and changes in drug policy are likely to influence the country-specific rate of PCE among non-ADHD individuals what calls for further investigation.","container-title":"International Journal of Drug Policy","DOI":"10.1016/j.drugpo.2018.05.009","issue":"April 2016","page":"104-112","title":"Pharmacological cognitive enhancement among non-ADHD individuals—A cross-sectional study in 15 countries","URL":"https://doi.org/10.1016/j.drugpo.2018.05.009","volume":"58","author":[{"family":"Maier","given":"Larissa J."},{"family":"Ferris","given":"Jason A."},{"family":"Winstock","given":"Adam R."}],"issued":{"date-parts":[["2018"]]}}}],"schema":"https://github.com/citation-style-language/schema/raw/master/csl-citation.json"} </w:instrText>
      </w:r>
      <w:r w:rsidRPr="002E6D7D">
        <w:rPr>
          <w:rFonts w:asciiTheme="majorBidi" w:hAnsiTheme="majorBidi" w:cstheme="majorBidi"/>
          <w:color w:val="000000" w:themeColor="text1"/>
        </w:rPr>
        <w:fldChar w:fldCharType="separate"/>
      </w:r>
      <w:r w:rsidR="00D415FA" w:rsidRPr="002E6D7D">
        <w:rPr>
          <w:rFonts w:asciiTheme="majorBidi" w:hAnsiTheme="majorBidi" w:cstheme="majorBidi"/>
          <w:noProof/>
          <w:color w:val="000000" w:themeColor="text1"/>
        </w:rPr>
        <w:t>(Maier et al., 2018a)</w:t>
      </w:r>
      <w:r w:rsidRPr="002E6D7D">
        <w:rPr>
          <w:rFonts w:asciiTheme="majorBidi" w:hAnsiTheme="majorBidi" w:cstheme="majorBidi"/>
          <w:color w:val="000000" w:themeColor="text1"/>
        </w:rPr>
        <w:fldChar w:fldCharType="end"/>
      </w:r>
      <w:r w:rsidRPr="002E6D7D">
        <w:rPr>
          <w:rFonts w:asciiTheme="majorBidi" w:hAnsiTheme="majorBidi" w:cstheme="majorBidi"/>
          <w:color w:val="000000" w:themeColor="text1"/>
        </w:rPr>
        <w:t>.</w:t>
      </w:r>
    </w:p>
    <w:p w14:paraId="253922F2" w14:textId="719B87DF" w:rsidR="005D6478" w:rsidRPr="002E6D7D" w:rsidRDefault="005D6478" w:rsidP="00E328B3">
      <w:pPr>
        <w:spacing w:before="240" w:after="150" w:line="360" w:lineRule="auto"/>
        <w:jc w:val="both"/>
        <w:rPr>
          <w:rFonts w:asciiTheme="majorBidi" w:hAnsiTheme="majorBidi" w:cstheme="majorBidi"/>
          <w:color w:val="000000" w:themeColor="text1"/>
        </w:rPr>
      </w:pPr>
      <w:r w:rsidRPr="002E6D7D">
        <w:rPr>
          <w:rFonts w:asciiTheme="majorBidi" w:hAnsiTheme="majorBidi" w:cstheme="majorBidi"/>
          <w:color w:val="000000" w:themeColor="text1"/>
        </w:rPr>
        <w:t>In UAE, the rates of both non-medical use of prescription stimulants and the use of legal/illegal drugs to enhance cognitive performance in healthy individuals are still not known. This study was designed to estimate the prevalence of CE</w:t>
      </w:r>
      <w:r w:rsidR="00DA1257" w:rsidRPr="002E6D7D">
        <w:rPr>
          <w:rFonts w:asciiTheme="majorBidi" w:hAnsiTheme="majorBidi" w:cstheme="majorBidi"/>
          <w:color w:val="000000" w:themeColor="text1"/>
        </w:rPr>
        <w:t>s</w:t>
      </w:r>
      <w:r w:rsidRPr="002E6D7D">
        <w:rPr>
          <w:rFonts w:asciiTheme="majorBidi" w:hAnsiTheme="majorBidi" w:cstheme="majorBidi"/>
          <w:color w:val="000000" w:themeColor="text1"/>
        </w:rPr>
        <w:t xml:space="preserve"> use in six UAE undergraduate universities; describe the socio-demographics of CE</w:t>
      </w:r>
      <w:r w:rsidR="00DA1257" w:rsidRPr="002E6D7D">
        <w:rPr>
          <w:rFonts w:asciiTheme="majorBidi" w:hAnsiTheme="majorBidi" w:cstheme="majorBidi"/>
          <w:color w:val="000000" w:themeColor="text1"/>
        </w:rPr>
        <w:t>s</w:t>
      </w:r>
      <w:r w:rsidRPr="002E6D7D">
        <w:rPr>
          <w:rFonts w:asciiTheme="majorBidi" w:hAnsiTheme="majorBidi" w:cstheme="majorBidi"/>
          <w:color w:val="000000" w:themeColor="text1"/>
        </w:rPr>
        <w:t>-using students compared to non-users; identify factors associated with higher risk of CE</w:t>
      </w:r>
      <w:r w:rsidR="00DA1257" w:rsidRPr="002E6D7D">
        <w:rPr>
          <w:rFonts w:asciiTheme="majorBidi" w:hAnsiTheme="majorBidi" w:cstheme="majorBidi"/>
          <w:color w:val="000000" w:themeColor="text1"/>
        </w:rPr>
        <w:t>s</w:t>
      </w:r>
      <w:r w:rsidRPr="002E6D7D">
        <w:rPr>
          <w:rFonts w:asciiTheme="majorBidi" w:hAnsiTheme="majorBidi" w:cstheme="majorBidi"/>
          <w:color w:val="000000" w:themeColor="text1"/>
        </w:rPr>
        <w:t xml:space="preserve"> use; and evaluate characteristics of the use of CEs within the UAE Higher Education institutions involved. </w:t>
      </w:r>
    </w:p>
    <w:p w14:paraId="4CEE33C8" w14:textId="77777777" w:rsidR="00FB6C69" w:rsidRPr="002E6D7D" w:rsidRDefault="00FB6C69" w:rsidP="00AD7479">
      <w:pPr>
        <w:spacing w:line="360" w:lineRule="auto"/>
        <w:jc w:val="both"/>
        <w:rPr>
          <w:rFonts w:asciiTheme="majorBidi" w:hAnsiTheme="majorBidi" w:cstheme="majorBidi"/>
          <w:color w:val="000000" w:themeColor="text1"/>
          <w:shd w:val="clear" w:color="auto" w:fill="FFFFFF"/>
        </w:rPr>
      </w:pPr>
    </w:p>
    <w:p w14:paraId="63F64065" w14:textId="1CE9B5BF" w:rsidR="00DF73D1" w:rsidRPr="002E6D7D" w:rsidRDefault="005D6478" w:rsidP="00AD7479">
      <w:pPr>
        <w:spacing w:line="360" w:lineRule="auto"/>
        <w:jc w:val="both"/>
        <w:rPr>
          <w:rFonts w:asciiTheme="majorBidi" w:hAnsiTheme="majorBidi" w:cstheme="majorBidi"/>
          <w:color w:val="000000" w:themeColor="text1"/>
          <w:shd w:val="clear" w:color="auto" w:fill="FFFFFF"/>
        </w:rPr>
      </w:pPr>
      <w:r w:rsidRPr="002E6D7D">
        <w:rPr>
          <w:rFonts w:asciiTheme="majorBidi" w:hAnsiTheme="majorBidi" w:cstheme="majorBidi"/>
          <w:color w:val="000000" w:themeColor="text1"/>
          <w:shd w:val="clear" w:color="auto" w:fill="FFFFFF"/>
        </w:rPr>
        <w:lastRenderedPageBreak/>
        <w:t>The main study hypotheses were as follows: (1) the prevalence of CE</w:t>
      </w:r>
      <w:r w:rsidR="00DA1257" w:rsidRPr="002E6D7D">
        <w:rPr>
          <w:rFonts w:asciiTheme="majorBidi" w:hAnsiTheme="majorBidi" w:cstheme="majorBidi"/>
          <w:color w:val="000000" w:themeColor="text1"/>
          <w:shd w:val="clear" w:color="auto" w:fill="FFFFFF"/>
        </w:rPr>
        <w:t>s</w:t>
      </w:r>
      <w:r w:rsidRPr="002E6D7D">
        <w:rPr>
          <w:rFonts w:asciiTheme="majorBidi" w:hAnsiTheme="majorBidi" w:cstheme="majorBidi"/>
          <w:color w:val="000000" w:themeColor="text1"/>
          <w:shd w:val="clear" w:color="auto" w:fill="FFFFFF"/>
        </w:rPr>
        <w:t xml:space="preserve"> use in UAE universities is comparable to that reported elsewhere; (2) gender, age, year of study, study programs and nationalities are candidate variables/factors associated with CE use among the UAE university students; (3) Male and female students differ in their use of CEs.</w:t>
      </w:r>
    </w:p>
    <w:p w14:paraId="596AA6B8" w14:textId="77777777" w:rsidR="000A2991" w:rsidRPr="002E6D7D" w:rsidRDefault="000A2991" w:rsidP="00AD7479">
      <w:pPr>
        <w:spacing w:line="360" w:lineRule="auto"/>
        <w:jc w:val="both"/>
        <w:rPr>
          <w:rFonts w:asciiTheme="majorBidi" w:hAnsiTheme="majorBidi" w:cstheme="majorBidi"/>
          <w:color w:val="000000" w:themeColor="text1"/>
          <w:shd w:val="clear" w:color="auto" w:fill="FFFFFF"/>
        </w:rPr>
      </w:pPr>
    </w:p>
    <w:p w14:paraId="0F37AC1E" w14:textId="77777777" w:rsidR="000A2991" w:rsidRPr="002E6D7D" w:rsidRDefault="000A2991" w:rsidP="00AD7479">
      <w:pPr>
        <w:spacing w:line="360" w:lineRule="auto"/>
        <w:jc w:val="both"/>
        <w:rPr>
          <w:rFonts w:asciiTheme="majorBidi" w:hAnsiTheme="majorBidi" w:cstheme="majorBidi"/>
          <w:color w:val="000000" w:themeColor="text1"/>
          <w:shd w:val="clear" w:color="auto" w:fill="FFFFFF"/>
        </w:rPr>
      </w:pPr>
    </w:p>
    <w:p w14:paraId="09623A07" w14:textId="65D2AF92" w:rsidR="005D6478" w:rsidRPr="002E6D7D" w:rsidRDefault="005D6478" w:rsidP="00DF73D1">
      <w:pPr>
        <w:pStyle w:val="Heading2"/>
        <w:rPr>
          <w:rFonts w:asciiTheme="majorBidi" w:eastAsia="Calibri" w:hAnsiTheme="majorBidi"/>
          <w:b/>
          <w:bCs/>
          <w:color w:val="000000" w:themeColor="text1"/>
          <w:sz w:val="28"/>
          <w:szCs w:val="28"/>
        </w:rPr>
      </w:pPr>
      <w:bookmarkStart w:id="180" w:name="_Toc128520827"/>
      <w:bookmarkStart w:id="181" w:name="_Toc44807013"/>
      <w:bookmarkStart w:id="182" w:name="_Toc45051337"/>
      <w:bookmarkStart w:id="183" w:name="_Toc48754440"/>
      <w:r w:rsidRPr="002E6D7D">
        <w:rPr>
          <w:rFonts w:asciiTheme="majorBidi" w:eastAsia="Calibri" w:hAnsiTheme="majorBidi"/>
          <w:b/>
          <w:bCs/>
          <w:color w:val="000000" w:themeColor="text1"/>
          <w:sz w:val="28"/>
          <w:szCs w:val="28"/>
        </w:rPr>
        <w:t>Material and methods:</w:t>
      </w:r>
      <w:bookmarkEnd w:id="180"/>
    </w:p>
    <w:p w14:paraId="5EA6687A" w14:textId="77777777" w:rsidR="000A2991" w:rsidRPr="002E6D7D" w:rsidRDefault="000A2991" w:rsidP="000A2991">
      <w:pPr>
        <w:rPr>
          <w:rFonts w:asciiTheme="majorBidi" w:eastAsia="Calibri" w:hAnsiTheme="majorBidi" w:cstheme="majorBidi"/>
        </w:rPr>
      </w:pPr>
    </w:p>
    <w:p w14:paraId="2A22E757" w14:textId="77777777" w:rsidR="00DF73D1" w:rsidRPr="002E6D7D" w:rsidRDefault="00DF73D1" w:rsidP="00DF73D1">
      <w:pPr>
        <w:rPr>
          <w:rFonts w:asciiTheme="majorBidi" w:eastAsia="Calibri" w:hAnsiTheme="majorBidi" w:cstheme="majorBidi"/>
        </w:rPr>
      </w:pPr>
    </w:p>
    <w:p w14:paraId="1858C283" w14:textId="1811C29C" w:rsidR="005D6478" w:rsidRPr="002E6D7D" w:rsidRDefault="005D6478" w:rsidP="00DF73D1">
      <w:pPr>
        <w:pStyle w:val="Heading3"/>
        <w:rPr>
          <w:rFonts w:asciiTheme="majorBidi" w:eastAsia="Calibri" w:hAnsiTheme="majorBidi" w:cstheme="majorBidi"/>
          <w:b/>
          <w:bCs/>
        </w:rPr>
      </w:pPr>
      <w:bookmarkStart w:id="184" w:name="_Toc128520828"/>
      <w:r w:rsidRPr="002E6D7D">
        <w:rPr>
          <w:rFonts w:asciiTheme="majorBidi" w:eastAsia="Calibri" w:hAnsiTheme="majorBidi" w:cstheme="majorBidi"/>
          <w:b/>
          <w:bCs/>
        </w:rPr>
        <w:t>Study design and setting:</w:t>
      </w:r>
      <w:bookmarkEnd w:id="184"/>
    </w:p>
    <w:p w14:paraId="7C639184" w14:textId="77777777" w:rsidR="00DF73D1" w:rsidRPr="002E6D7D" w:rsidRDefault="00DF73D1" w:rsidP="00DF73D1">
      <w:pPr>
        <w:rPr>
          <w:rFonts w:asciiTheme="majorBidi" w:eastAsia="Calibri" w:hAnsiTheme="majorBidi" w:cstheme="majorBidi"/>
        </w:rPr>
      </w:pPr>
    </w:p>
    <w:p w14:paraId="202AD643" w14:textId="12D273A9" w:rsidR="005D6478" w:rsidRPr="002E6D7D" w:rsidRDefault="005D6478" w:rsidP="00E328B3">
      <w:pPr>
        <w:spacing w:line="360" w:lineRule="auto"/>
        <w:jc w:val="both"/>
        <w:rPr>
          <w:rFonts w:asciiTheme="majorBidi" w:eastAsia="Calibri" w:hAnsiTheme="majorBidi" w:cstheme="majorBidi"/>
          <w:color w:val="000000" w:themeColor="text1"/>
        </w:rPr>
      </w:pPr>
      <w:r w:rsidRPr="002E6D7D">
        <w:rPr>
          <w:rFonts w:asciiTheme="majorBidi" w:eastAsia="Calibri" w:hAnsiTheme="majorBidi" w:cstheme="majorBidi"/>
        </w:rPr>
        <w:t>A</w:t>
      </w:r>
      <w:r w:rsidRPr="002E6D7D">
        <w:rPr>
          <w:rFonts w:asciiTheme="majorBidi" w:eastAsia="Calibri" w:hAnsiTheme="majorBidi" w:cstheme="majorBidi"/>
          <w:color w:val="000000" w:themeColor="text1"/>
        </w:rPr>
        <w:t xml:space="preserve"> cross-sectional survey-based study was conducted from March 2020 until November 2020. The period included the examination and typical end-of-term deadlines characteristic of all universities in the UAE. </w:t>
      </w:r>
    </w:p>
    <w:p w14:paraId="2EABD3DE" w14:textId="77777777" w:rsidR="00DF73D1" w:rsidRPr="002E6D7D" w:rsidRDefault="00DF73D1" w:rsidP="00E328B3">
      <w:pPr>
        <w:spacing w:line="360" w:lineRule="auto"/>
        <w:jc w:val="both"/>
        <w:rPr>
          <w:rFonts w:asciiTheme="majorBidi" w:eastAsia="Calibri" w:hAnsiTheme="majorBidi" w:cstheme="majorBidi"/>
          <w:color w:val="000000" w:themeColor="text1"/>
        </w:rPr>
      </w:pPr>
    </w:p>
    <w:p w14:paraId="266A846F" w14:textId="23377F8C" w:rsidR="005D6478" w:rsidRPr="002E6D7D" w:rsidRDefault="005D6478" w:rsidP="00DF73D1">
      <w:pPr>
        <w:pStyle w:val="Heading3"/>
        <w:rPr>
          <w:rFonts w:asciiTheme="majorBidi" w:hAnsiTheme="majorBidi" w:cstheme="majorBidi"/>
          <w:b/>
          <w:bCs/>
        </w:rPr>
      </w:pPr>
      <w:bookmarkStart w:id="185" w:name="_Toc128520829"/>
      <w:bookmarkEnd w:id="181"/>
      <w:bookmarkEnd w:id="182"/>
      <w:bookmarkEnd w:id="183"/>
      <w:r w:rsidRPr="002E6D7D">
        <w:rPr>
          <w:rFonts w:asciiTheme="majorBidi" w:hAnsiTheme="majorBidi" w:cstheme="majorBidi"/>
          <w:b/>
          <w:bCs/>
        </w:rPr>
        <w:t>Study population:</w:t>
      </w:r>
      <w:bookmarkEnd w:id="185"/>
    </w:p>
    <w:p w14:paraId="6A2038F8" w14:textId="6B8AC0F9" w:rsidR="00DF73D1" w:rsidRPr="002E6D7D" w:rsidRDefault="00DF73D1" w:rsidP="00DF73D1">
      <w:pPr>
        <w:rPr>
          <w:rFonts w:asciiTheme="majorBidi" w:hAnsiTheme="majorBidi" w:cstheme="majorBidi"/>
        </w:rPr>
      </w:pPr>
    </w:p>
    <w:p w14:paraId="451A1262" w14:textId="77777777" w:rsidR="000A2991" w:rsidRPr="002E6D7D" w:rsidRDefault="000A2991" w:rsidP="00DF73D1">
      <w:pPr>
        <w:rPr>
          <w:rFonts w:asciiTheme="majorBidi" w:hAnsiTheme="majorBidi" w:cstheme="majorBidi"/>
        </w:rPr>
      </w:pPr>
    </w:p>
    <w:p w14:paraId="5F6763B9" w14:textId="7DA56F54" w:rsidR="005D6478" w:rsidRPr="002E6D7D" w:rsidRDefault="005D6478" w:rsidP="00E328B3">
      <w:pPr>
        <w:spacing w:line="360" w:lineRule="auto"/>
        <w:jc w:val="both"/>
        <w:rPr>
          <w:rFonts w:asciiTheme="majorBidi" w:eastAsia="Calibri" w:hAnsiTheme="majorBidi" w:cstheme="majorBidi"/>
          <w:color w:val="000000" w:themeColor="text1"/>
        </w:rPr>
      </w:pPr>
      <w:r w:rsidRPr="002E6D7D">
        <w:rPr>
          <w:rFonts w:asciiTheme="majorBidi" w:hAnsiTheme="majorBidi" w:cstheme="majorBidi"/>
          <w:bCs/>
          <w:color w:val="000000" w:themeColor="text1"/>
        </w:rPr>
        <w:t xml:space="preserve">The target population for this study </w:t>
      </w:r>
      <w:r w:rsidR="00DA1257" w:rsidRPr="002E6D7D">
        <w:rPr>
          <w:rFonts w:asciiTheme="majorBidi" w:hAnsiTheme="majorBidi" w:cstheme="majorBidi"/>
          <w:bCs/>
          <w:color w:val="000000" w:themeColor="text1"/>
        </w:rPr>
        <w:t>included</w:t>
      </w:r>
      <w:r w:rsidRPr="002E6D7D">
        <w:rPr>
          <w:rFonts w:asciiTheme="majorBidi" w:eastAsia="Calibri" w:hAnsiTheme="majorBidi" w:cstheme="majorBidi"/>
          <w:color w:val="000000" w:themeColor="text1"/>
        </w:rPr>
        <w:t xml:space="preserve"> undergraduate students at various university levels in the UAE. </w:t>
      </w:r>
    </w:p>
    <w:p w14:paraId="1C69A266" w14:textId="77777777" w:rsidR="005D6478" w:rsidRPr="002E6D7D" w:rsidRDefault="005D6478" w:rsidP="00E328B3">
      <w:pPr>
        <w:spacing w:line="360" w:lineRule="auto"/>
        <w:jc w:val="both"/>
        <w:rPr>
          <w:rFonts w:asciiTheme="majorBidi" w:eastAsia="Calibri" w:hAnsiTheme="majorBidi" w:cstheme="majorBidi"/>
        </w:rPr>
      </w:pPr>
    </w:p>
    <w:p w14:paraId="1B87F601" w14:textId="77777777" w:rsidR="005D6478" w:rsidRPr="002E6D7D" w:rsidRDefault="005D6478" w:rsidP="00E328B3">
      <w:pPr>
        <w:spacing w:line="360" w:lineRule="auto"/>
        <w:jc w:val="both"/>
        <w:rPr>
          <w:rFonts w:asciiTheme="majorBidi" w:hAnsiTheme="majorBidi" w:cstheme="majorBidi"/>
          <w:color w:val="000000" w:themeColor="text1"/>
        </w:rPr>
      </w:pPr>
      <w:r w:rsidRPr="002E6D7D">
        <w:rPr>
          <w:rFonts w:asciiTheme="majorBidi" w:eastAsia="Calibri" w:hAnsiTheme="majorBidi" w:cstheme="majorBidi"/>
        </w:rPr>
        <w:t xml:space="preserve">The study was conducted in six institutions: Al-Ain university (AAU) which </w:t>
      </w:r>
      <w:proofErr w:type="gramStart"/>
      <w:r w:rsidRPr="002E6D7D">
        <w:rPr>
          <w:rFonts w:asciiTheme="majorBidi" w:eastAsia="Calibri" w:hAnsiTheme="majorBidi" w:cstheme="majorBidi"/>
        </w:rPr>
        <w:t>is located in</w:t>
      </w:r>
      <w:proofErr w:type="gramEnd"/>
      <w:r w:rsidRPr="002E6D7D">
        <w:rPr>
          <w:rFonts w:asciiTheme="majorBidi" w:eastAsia="Calibri" w:hAnsiTheme="majorBidi" w:cstheme="majorBidi"/>
        </w:rPr>
        <w:t xml:space="preserve"> the Southwest; </w:t>
      </w:r>
      <w:r w:rsidRPr="002E6D7D">
        <w:rPr>
          <w:rFonts w:asciiTheme="majorBidi" w:hAnsiTheme="majorBidi" w:cstheme="majorBidi"/>
          <w:bCs/>
        </w:rPr>
        <w:t>Mohammed Bin Rashid University of Medicine and Health Science university (MBRU) in the Northeast; and four institutions located in the Northern Emirates of UAE (Ajman University (AU), University of Science and Technology (USTF), Ras Al Khaimah Medical and Health Sciences University (RAKMHSU</w:t>
      </w:r>
      <w:r w:rsidRPr="002E6D7D">
        <w:rPr>
          <w:rFonts w:asciiTheme="majorBidi" w:hAnsiTheme="majorBidi" w:cstheme="majorBidi"/>
          <w:bCs/>
          <w:color w:val="000000" w:themeColor="text1"/>
        </w:rPr>
        <w:t xml:space="preserve">) and </w:t>
      </w:r>
      <w:r w:rsidRPr="002E6D7D">
        <w:rPr>
          <w:rFonts w:asciiTheme="majorBidi" w:hAnsiTheme="majorBidi" w:cstheme="majorBidi"/>
          <w:bCs/>
        </w:rPr>
        <w:t xml:space="preserve">University of Sharjah (UOS). </w:t>
      </w:r>
      <w:r w:rsidRPr="002E6D7D">
        <w:rPr>
          <w:rFonts w:asciiTheme="majorBidi" w:hAnsiTheme="majorBidi" w:cstheme="majorBidi"/>
          <w:color w:val="000000" w:themeColor="text1"/>
        </w:rPr>
        <w:t>These universities were selected based on their geographical location. Also, this study identified one Ministry of Higher and Scientific Research accredited university offering Dentistry, Medicine, Pharmacy, Engineering, and Nursing</w:t>
      </w:r>
      <w:r w:rsidRPr="002E6D7D">
        <w:rPr>
          <w:rFonts w:asciiTheme="majorBidi" w:eastAsia="Calibri" w:hAnsiTheme="majorBidi" w:cstheme="majorBidi"/>
          <w:color w:val="000000" w:themeColor="text1"/>
        </w:rPr>
        <w:t xml:space="preserve"> </w:t>
      </w:r>
      <w:r w:rsidRPr="002E6D7D">
        <w:rPr>
          <w:rFonts w:asciiTheme="majorBidi" w:hAnsiTheme="majorBidi" w:cstheme="majorBidi"/>
          <w:color w:val="000000" w:themeColor="text1"/>
        </w:rPr>
        <w:t xml:space="preserve">courses per state. All selected courses were </w:t>
      </w:r>
      <w:r w:rsidRPr="002E6D7D">
        <w:rPr>
          <w:rFonts w:asciiTheme="majorBidi" w:hAnsiTheme="majorBidi" w:cstheme="majorBidi"/>
          <w:color w:val="000000" w:themeColor="text1"/>
          <w:shd w:val="clear" w:color="auto" w:fill="FFFFFF"/>
        </w:rPr>
        <w:t xml:space="preserve">highly competitive programmes requiring top grades from applicants for entry. </w:t>
      </w:r>
    </w:p>
    <w:p w14:paraId="3C888804" w14:textId="77777777" w:rsidR="003B25CE" w:rsidRPr="002E6D7D" w:rsidRDefault="003B25CE" w:rsidP="003B25CE">
      <w:pPr>
        <w:rPr>
          <w:rFonts w:eastAsia="Calibri"/>
        </w:rPr>
      </w:pPr>
    </w:p>
    <w:p w14:paraId="49F53AC3" w14:textId="71365F61" w:rsidR="005D6478" w:rsidRPr="002E6D7D" w:rsidRDefault="005D6478" w:rsidP="00DF73D1">
      <w:pPr>
        <w:pStyle w:val="Heading4"/>
        <w:rPr>
          <w:rFonts w:asciiTheme="majorBidi" w:eastAsia="Calibri" w:hAnsiTheme="majorBidi" w:cstheme="majorBidi"/>
          <w:b/>
          <w:bCs/>
        </w:rPr>
      </w:pPr>
      <w:r w:rsidRPr="002E6D7D">
        <w:rPr>
          <w:rFonts w:asciiTheme="majorBidi" w:eastAsia="Calibri" w:hAnsiTheme="majorBidi" w:cstheme="majorBidi"/>
          <w:b/>
          <w:bCs/>
        </w:rPr>
        <w:t>Inclusion and Exclusion Criteria:</w:t>
      </w:r>
    </w:p>
    <w:p w14:paraId="4DF5F92F" w14:textId="77777777" w:rsidR="00DF73D1" w:rsidRPr="002E6D7D" w:rsidRDefault="00DF73D1" w:rsidP="00DF73D1">
      <w:pPr>
        <w:rPr>
          <w:rFonts w:asciiTheme="majorBidi" w:eastAsia="Calibri" w:hAnsiTheme="majorBidi" w:cstheme="majorBidi"/>
        </w:rPr>
      </w:pPr>
    </w:p>
    <w:p w14:paraId="5A08B31A" w14:textId="5CD6D453" w:rsidR="005D6478" w:rsidRPr="002E6D7D" w:rsidRDefault="005D6478" w:rsidP="003B25CE">
      <w:pPr>
        <w:spacing w:line="360" w:lineRule="auto"/>
        <w:jc w:val="both"/>
        <w:rPr>
          <w:rFonts w:asciiTheme="majorBidi" w:eastAsia="Calibri" w:hAnsiTheme="majorBidi" w:cstheme="majorBidi"/>
          <w:color w:val="000000" w:themeColor="text1"/>
        </w:rPr>
      </w:pPr>
      <w:r w:rsidRPr="002E6D7D">
        <w:rPr>
          <w:rFonts w:asciiTheme="majorBidi" w:eastAsia="Calibri" w:hAnsiTheme="majorBidi" w:cstheme="majorBidi"/>
          <w:color w:val="000000" w:themeColor="text1"/>
        </w:rPr>
        <w:t>All students registered in the selected undergraduate universities and the selected programmes aged 18 years or more were eligible for inclusion. Younger, postgraduate, and students registered on other courses were excluded.</w:t>
      </w:r>
    </w:p>
    <w:p w14:paraId="766C82B4" w14:textId="70655E1B" w:rsidR="005D6478" w:rsidRPr="002E6D7D" w:rsidRDefault="005D6478" w:rsidP="00DF73D1">
      <w:pPr>
        <w:pStyle w:val="Heading4"/>
        <w:rPr>
          <w:rFonts w:asciiTheme="majorBidi" w:hAnsiTheme="majorBidi" w:cstheme="majorBidi"/>
          <w:b/>
          <w:bCs/>
          <w:sz w:val="24"/>
          <w:szCs w:val="24"/>
        </w:rPr>
      </w:pPr>
      <w:r w:rsidRPr="002E6D7D">
        <w:rPr>
          <w:rFonts w:asciiTheme="majorBidi" w:hAnsiTheme="majorBidi" w:cstheme="majorBidi"/>
          <w:b/>
          <w:bCs/>
          <w:sz w:val="24"/>
          <w:szCs w:val="24"/>
        </w:rPr>
        <w:lastRenderedPageBreak/>
        <w:t xml:space="preserve">Sample size Determination </w:t>
      </w:r>
    </w:p>
    <w:p w14:paraId="7BD8306F" w14:textId="77777777" w:rsidR="00DF73D1" w:rsidRPr="002E6D7D" w:rsidRDefault="00DF73D1" w:rsidP="00DF73D1">
      <w:pPr>
        <w:rPr>
          <w:rFonts w:asciiTheme="majorBidi" w:hAnsiTheme="majorBidi" w:cstheme="majorBidi"/>
        </w:rPr>
      </w:pPr>
    </w:p>
    <w:p w14:paraId="7D18BC8C" w14:textId="1198F3E2" w:rsidR="005D6478" w:rsidRPr="002E6D7D" w:rsidRDefault="005D6478" w:rsidP="00DF73D1">
      <w:pPr>
        <w:spacing w:line="360" w:lineRule="auto"/>
        <w:jc w:val="both"/>
        <w:rPr>
          <w:rFonts w:asciiTheme="majorBidi" w:hAnsiTheme="majorBidi" w:cstheme="majorBidi"/>
          <w:color w:val="000000" w:themeColor="text1"/>
          <w:shd w:val="clear" w:color="auto" w:fill="FFFFFF"/>
        </w:rPr>
      </w:pPr>
      <w:r w:rsidRPr="002E6D7D">
        <w:rPr>
          <w:rFonts w:asciiTheme="majorBidi" w:hAnsiTheme="majorBidi" w:cstheme="majorBidi"/>
          <w:bCs/>
          <w:color w:val="000000" w:themeColor="text1"/>
        </w:rPr>
        <w:t xml:space="preserve">The sample size  </w:t>
      </w:r>
      <w:r w:rsidRPr="002E6D7D">
        <w:rPr>
          <w:rFonts w:asciiTheme="majorBidi" w:hAnsiTheme="majorBidi" w:cstheme="majorBidi"/>
          <w:bCs/>
          <w:i/>
          <w:iCs/>
          <w:color w:val="000000" w:themeColor="text1"/>
        </w:rPr>
        <w:t>n</w:t>
      </w:r>
      <w:r w:rsidRPr="002E6D7D">
        <w:rPr>
          <w:rFonts w:asciiTheme="majorBidi" w:hAnsiTheme="majorBidi" w:cstheme="majorBidi"/>
          <w:bCs/>
          <w:color w:val="000000" w:themeColor="text1"/>
        </w:rPr>
        <w:t xml:space="preserve"> required </w:t>
      </w:r>
      <w:r w:rsidRPr="002E6D7D">
        <w:rPr>
          <w:rFonts w:asciiTheme="majorBidi" w:hAnsiTheme="majorBidi" w:cstheme="majorBidi"/>
          <w:color w:val="000000" w:themeColor="text1"/>
          <w:shd w:val="clear" w:color="auto" w:fill="FFFFFF"/>
        </w:rPr>
        <w:t xml:space="preserve">to estimate a prevalence </w:t>
      </w:r>
      <w:r w:rsidRPr="002E6D7D">
        <w:rPr>
          <w:rFonts w:asciiTheme="majorBidi" w:hAnsiTheme="majorBidi" w:cstheme="majorBidi"/>
          <w:i/>
          <w:iCs/>
          <w:color w:val="000000" w:themeColor="text1"/>
          <w:shd w:val="clear" w:color="auto" w:fill="FFFFFF"/>
        </w:rPr>
        <w:t>p</w:t>
      </w:r>
      <w:r w:rsidRPr="002E6D7D">
        <w:rPr>
          <w:rFonts w:asciiTheme="majorBidi" w:hAnsiTheme="majorBidi" w:cstheme="majorBidi"/>
          <w:color w:val="000000" w:themeColor="text1"/>
          <w:shd w:val="clear" w:color="auto" w:fill="FFFFFF"/>
        </w:rPr>
        <w:t xml:space="preserve"> with a specified margin of error </w:t>
      </w:r>
      <w:r w:rsidRPr="002E6D7D">
        <w:rPr>
          <w:rFonts w:asciiTheme="majorBidi" w:hAnsiTheme="majorBidi" w:cstheme="majorBidi"/>
          <w:i/>
          <w:iCs/>
          <w:color w:val="000000" w:themeColor="text1"/>
          <w:shd w:val="clear" w:color="auto" w:fill="FFFFFF"/>
        </w:rPr>
        <w:t>e</w:t>
      </w:r>
      <w:r w:rsidRPr="002E6D7D">
        <w:rPr>
          <w:rFonts w:asciiTheme="majorBidi" w:hAnsiTheme="majorBidi" w:cstheme="majorBidi"/>
          <w:color w:val="000000" w:themeColor="text1"/>
          <w:shd w:val="clear" w:color="auto" w:fill="FFFFFF"/>
        </w:rPr>
        <w:t xml:space="preserve"> </w:t>
      </w:r>
      <w:r w:rsidRPr="002E6D7D">
        <w:rPr>
          <w:rFonts w:asciiTheme="majorBidi" w:hAnsiTheme="majorBidi" w:cstheme="majorBidi"/>
          <w:bCs/>
          <w:color w:val="000000" w:themeColor="text1"/>
        </w:rPr>
        <w:t xml:space="preserve">was calculated using the formula by </w:t>
      </w:r>
      <w:proofErr w:type="spellStart"/>
      <w:r w:rsidRPr="002E6D7D">
        <w:rPr>
          <w:rFonts w:asciiTheme="majorBidi" w:hAnsiTheme="majorBidi" w:cstheme="majorBidi"/>
        </w:rPr>
        <w:t>Awosanya</w:t>
      </w:r>
      <w:proofErr w:type="spellEnd"/>
      <w:r w:rsidRPr="002E6D7D">
        <w:rPr>
          <w:rFonts w:asciiTheme="majorBidi" w:hAnsiTheme="majorBidi" w:cstheme="majorBidi"/>
        </w:rPr>
        <w:t xml:space="preserve"> et al. (2013)</w:t>
      </w:r>
      <w:r w:rsidRPr="002E6D7D">
        <w:rPr>
          <w:rFonts w:asciiTheme="majorBidi" w:hAnsiTheme="majorBidi" w:cstheme="majorBidi"/>
          <w:bCs/>
          <w:color w:val="000000" w:themeColor="text1"/>
        </w:rPr>
        <w:t xml:space="preserve"> </w:t>
      </w:r>
      <w:r w:rsidRPr="002E6D7D">
        <w:rPr>
          <w:rFonts w:asciiTheme="majorBidi" w:hAnsiTheme="majorBidi" w:cstheme="majorBidi"/>
          <w:color w:val="000000" w:themeColor="text1"/>
          <w:shd w:val="clear" w:color="auto" w:fill="FFFFFF"/>
        </w:rPr>
        <w:t xml:space="preserve">as follows </w:t>
      </w:r>
      <w:r w:rsidRPr="002E6D7D">
        <w:rPr>
          <w:rFonts w:asciiTheme="majorBidi" w:hAnsiTheme="majorBidi" w:cstheme="majorBidi"/>
          <w:color w:val="000000" w:themeColor="text1"/>
          <w:shd w:val="clear" w:color="auto" w:fill="FFFFFF"/>
        </w:rPr>
        <w:fldChar w:fldCharType="begin"/>
      </w:r>
      <w:r w:rsidR="00D415FA" w:rsidRPr="002E6D7D">
        <w:rPr>
          <w:rFonts w:asciiTheme="majorBidi" w:hAnsiTheme="majorBidi" w:cstheme="majorBidi"/>
          <w:color w:val="000000" w:themeColor="text1"/>
          <w:shd w:val="clear" w:color="auto" w:fill="FFFFFF"/>
        </w:rPr>
        <w:instrText xml:space="preserve"> ADDIN ZOTERO_ITEM CSL_CITATION {"citationID":"kyPAECjN","properties":{"formattedCitation":"(Awosanya, Ogundipe, Babalobi, &amp; Omilabu, 2013)","plainCitation":"(Awosanya, Ogundipe, Babalobi, &amp; Omilabu, 2013)","noteIndex":0},"citationItems":[{"id":3173,"uris":["http://zotero.org/users/5820251/items/QGJAFPME"],"itemData":{"id":3173,"type":"article-journal","abstract":"&lt;h4&gt;Introduction&lt;/h4&gt;Worldwide, three Influenza-A virus subtypes (H1N1, H1N2 and H3N2) in swine are major public health issues. In Nigeria, the existence of these subtypes in pigs has not been well studied. This study aimed at determining the prevalence and correlates of Influenza-A viruses circulating in piggery workers and pigs in Oke-aro and Goshen communities in Lagos, Nigeria.&lt;h4&gt;Methods&lt;/h4&gt;Nasal swabs were taken from 197 consenting piggery workers and 281 randomly selected pigs to determine the prevalence of Influenza-A (H1, H3, H5) using Reverse Transcriptase Polymerase Chain Reaction test (gene M). An interviewer administered questionnaire was used to collect information on demography, Influenza-A related symptoms experienced, personal hygiene and management practices from the piggery workers. Descriptive statistics was used and chi square test performed at 5% significant level.&lt;h4&gt;Results&lt;/h4&gt;All piggery workers and pigs' nasal swabs tested negative for Influenza-A viruses, hence, association could not be tested. Mean age of piggery workers was 41 ± 13.6 years and 60% were females. Forty two percent were farm attendants, 38.0% were pig farmers and the rest butchers. Nineteen percent had history of headache; 14.0% had catarrh and cough; 4.0% had sore-throat; 5.0% had diarrhea; while 48.0% had muscle pain at the time of data collection. The mean body temperature for the pig workers was 36.5 ± 0.5 °C. A significant difference (p&lt;0.05) existed among piggery workers who had muscle pains.&lt;h4&gt;Conclusion&lt;/h4&gt;Piggery workers and pigs in study area were free of Influenza-A (H1, H3, H5) viruses. The current practices of the piggery workers should be encouraged.","container-title":"The Pan African medical journal","DOI":"10.11604/pamj.2013.16.102.1450","ISSN":"1937-8688","page":"102","title":"Prevalence and correlates of influenza-A in piggery workers and pigs in two communities in Lagos, Nigeria","URL":"https://europepmc.org/articles/PMC3972905","volume":"16","author":[{"family":"Awosanya","given":"Emmanuel Jolaoluwa"},{"family":"Ogundipe","given":"Gabriel"},{"family":"Babalobi","given":"Olutayo"},{"family":"Omilabu","given":"Sunday"}],"issued":{"date-parts":[["2013"]]}}}],"schema":"https://github.com/citation-style-language/schema/raw/master/csl-citation.json"} </w:instrText>
      </w:r>
      <w:r w:rsidRPr="002E6D7D">
        <w:rPr>
          <w:rFonts w:asciiTheme="majorBidi" w:hAnsiTheme="majorBidi" w:cstheme="majorBidi"/>
          <w:color w:val="000000" w:themeColor="text1"/>
          <w:shd w:val="clear" w:color="auto" w:fill="FFFFFF"/>
        </w:rPr>
        <w:fldChar w:fldCharType="separate"/>
      </w:r>
      <w:r w:rsidR="00D415FA" w:rsidRPr="002E6D7D">
        <w:rPr>
          <w:rFonts w:asciiTheme="majorBidi" w:hAnsiTheme="majorBidi" w:cstheme="majorBidi"/>
          <w:noProof/>
          <w:color w:val="000000" w:themeColor="text1"/>
          <w:shd w:val="clear" w:color="auto" w:fill="FFFFFF"/>
        </w:rPr>
        <w:t>(Awosanya</w:t>
      </w:r>
      <w:r w:rsidR="008A552A" w:rsidRPr="002E6D7D">
        <w:rPr>
          <w:rFonts w:asciiTheme="majorBidi" w:hAnsiTheme="majorBidi" w:cstheme="majorBidi"/>
          <w:noProof/>
          <w:color w:val="000000" w:themeColor="text1"/>
          <w:shd w:val="clear" w:color="auto" w:fill="FFFFFF"/>
        </w:rPr>
        <w:t xml:space="preserve"> et al.</w:t>
      </w:r>
      <w:r w:rsidR="00D415FA" w:rsidRPr="002E6D7D">
        <w:rPr>
          <w:rFonts w:asciiTheme="majorBidi" w:hAnsiTheme="majorBidi" w:cstheme="majorBidi"/>
          <w:noProof/>
          <w:color w:val="000000" w:themeColor="text1"/>
          <w:shd w:val="clear" w:color="auto" w:fill="FFFFFF"/>
        </w:rPr>
        <w:t>, 2013)</w:t>
      </w:r>
      <w:r w:rsidRPr="002E6D7D">
        <w:rPr>
          <w:rFonts w:asciiTheme="majorBidi" w:hAnsiTheme="majorBidi" w:cstheme="majorBidi"/>
          <w:color w:val="000000" w:themeColor="text1"/>
          <w:shd w:val="clear" w:color="auto" w:fill="FFFFFF"/>
        </w:rPr>
        <w:fldChar w:fldCharType="end"/>
      </w:r>
      <w:r w:rsidRPr="002E6D7D">
        <w:rPr>
          <w:rFonts w:asciiTheme="majorBidi" w:hAnsiTheme="majorBidi" w:cstheme="majorBidi"/>
          <w:color w:val="000000" w:themeColor="text1"/>
          <w:shd w:val="clear" w:color="auto" w:fill="FFFFFF"/>
        </w:rPr>
        <w:t>:</w:t>
      </w:r>
    </w:p>
    <w:p w14:paraId="3D1BBCE7" w14:textId="77777777" w:rsidR="00590104" w:rsidRPr="002E6D7D" w:rsidRDefault="00590104" w:rsidP="00DF73D1">
      <w:pPr>
        <w:spacing w:line="360" w:lineRule="auto"/>
        <w:jc w:val="both"/>
        <w:rPr>
          <w:rFonts w:asciiTheme="majorBidi" w:hAnsiTheme="majorBidi" w:cstheme="majorBidi"/>
          <w:color w:val="000000" w:themeColor="text1"/>
          <w:shd w:val="clear" w:color="auto" w:fill="FFFFFF"/>
        </w:rPr>
      </w:pPr>
    </w:p>
    <w:p w14:paraId="39063202" w14:textId="3258A590" w:rsidR="005D6478" w:rsidRPr="002E6D7D" w:rsidRDefault="005D6478" w:rsidP="00590104">
      <w:pPr>
        <w:spacing w:line="360" w:lineRule="auto"/>
        <w:jc w:val="center"/>
        <w:rPr>
          <w:rFonts w:asciiTheme="majorBidi" w:hAnsiTheme="majorBidi" w:cstheme="majorBidi"/>
          <w:b/>
          <w:bCs/>
          <w:i/>
          <w:iCs/>
          <w:color w:val="000000" w:themeColor="text1"/>
          <w:bdr w:val="none" w:sz="0" w:space="0" w:color="auto" w:frame="1"/>
          <w:shd w:val="clear" w:color="auto" w:fill="FFFFFF"/>
          <w:vertAlign w:val="superscript"/>
        </w:rPr>
      </w:pPr>
      <w:r w:rsidRPr="002E6D7D">
        <w:rPr>
          <w:rFonts w:asciiTheme="majorBidi" w:hAnsiTheme="majorBidi" w:cstheme="majorBidi"/>
          <w:b/>
          <w:bCs/>
          <w:i/>
          <w:iCs/>
          <w:color w:val="000000" w:themeColor="text1"/>
          <w:shd w:val="clear" w:color="auto" w:fill="FFFFFF"/>
        </w:rPr>
        <w:t>n = z</w:t>
      </w:r>
      <w:r w:rsidRPr="002E6D7D">
        <w:rPr>
          <w:rFonts w:asciiTheme="majorBidi" w:hAnsiTheme="majorBidi" w:cstheme="majorBidi"/>
          <w:b/>
          <w:bCs/>
          <w:i/>
          <w:iCs/>
          <w:color w:val="000000" w:themeColor="text1"/>
          <w:bdr w:val="none" w:sz="0" w:space="0" w:color="auto" w:frame="1"/>
          <w:shd w:val="clear" w:color="auto" w:fill="FFFFFF"/>
          <w:vertAlign w:val="superscript"/>
        </w:rPr>
        <w:t>2</w:t>
      </w:r>
      <w:r w:rsidRPr="002E6D7D">
        <w:rPr>
          <w:rFonts w:asciiTheme="majorBidi" w:hAnsiTheme="majorBidi" w:cstheme="majorBidi"/>
          <w:b/>
          <w:bCs/>
          <w:i/>
          <w:iCs/>
          <w:color w:val="000000" w:themeColor="text1"/>
          <w:shd w:val="clear" w:color="auto" w:fill="FFFFFF"/>
        </w:rPr>
        <w:t> p (1 - p)/e</w:t>
      </w:r>
      <w:r w:rsidRPr="002E6D7D">
        <w:rPr>
          <w:rFonts w:asciiTheme="majorBidi" w:hAnsiTheme="majorBidi" w:cstheme="majorBidi"/>
          <w:b/>
          <w:bCs/>
          <w:i/>
          <w:iCs/>
          <w:color w:val="000000" w:themeColor="text1"/>
          <w:bdr w:val="none" w:sz="0" w:space="0" w:color="auto" w:frame="1"/>
          <w:shd w:val="clear" w:color="auto" w:fill="FFFFFF"/>
          <w:vertAlign w:val="superscript"/>
        </w:rPr>
        <w:t>2</w:t>
      </w:r>
    </w:p>
    <w:p w14:paraId="0DD44DD9" w14:textId="77777777" w:rsidR="00590104" w:rsidRPr="002E6D7D" w:rsidRDefault="00590104" w:rsidP="00E328B3">
      <w:pPr>
        <w:spacing w:line="360" w:lineRule="auto"/>
        <w:jc w:val="both"/>
        <w:rPr>
          <w:rFonts w:asciiTheme="majorBidi" w:hAnsiTheme="majorBidi" w:cstheme="majorBidi"/>
          <w:b/>
          <w:bCs/>
          <w:i/>
          <w:iCs/>
          <w:color w:val="000000" w:themeColor="text1"/>
        </w:rPr>
      </w:pPr>
    </w:p>
    <w:p w14:paraId="07E4ACE8" w14:textId="1C3EAD0E" w:rsidR="005D6478" w:rsidRPr="002E6D7D" w:rsidRDefault="005D6478" w:rsidP="00E328B3">
      <w:pPr>
        <w:spacing w:line="360" w:lineRule="auto"/>
        <w:jc w:val="both"/>
        <w:rPr>
          <w:rFonts w:asciiTheme="majorBidi" w:hAnsiTheme="majorBidi" w:cstheme="majorBidi"/>
          <w:bCs/>
          <w:color w:val="000000" w:themeColor="text1"/>
          <w:spacing w:val="12"/>
          <w:kern w:val="1"/>
          <w:shd w:val="clear" w:color="auto" w:fill="FFFFFF"/>
          <w:lang w:eastAsia="zh-CN" w:bidi="hi-IN"/>
        </w:rPr>
      </w:pPr>
      <w:r w:rsidRPr="002E6D7D">
        <w:rPr>
          <w:rFonts w:asciiTheme="majorBidi" w:hAnsiTheme="majorBidi" w:cstheme="majorBidi"/>
          <w:color w:val="000000" w:themeColor="text1"/>
          <w:shd w:val="clear" w:color="auto" w:fill="FFFFFF"/>
        </w:rPr>
        <w:t xml:space="preserve">The value </w:t>
      </w:r>
      <w:r w:rsidRPr="002E6D7D">
        <w:rPr>
          <w:rFonts w:asciiTheme="majorBidi" w:hAnsiTheme="majorBidi" w:cstheme="majorBidi"/>
          <w:i/>
          <w:iCs/>
          <w:color w:val="000000" w:themeColor="text1"/>
          <w:shd w:val="clear" w:color="auto" w:fill="FFFFFF"/>
        </w:rPr>
        <w:t>p</w:t>
      </w:r>
      <w:r w:rsidRPr="002E6D7D">
        <w:rPr>
          <w:rFonts w:asciiTheme="majorBidi" w:hAnsiTheme="majorBidi" w:cstheme="majorBidi"/>
          <w:color w:val="000000" w:themeColor="text1"/>
          <w:shd w:val="clear" w:color="auto" w:fill="FFFFFF"/>
        </w:rPr>
        <w:t xml:space="preserve"> = 0.5 was selected rather than the likely prevalence, as this gives the maximum possible requirement for a specified margin of error. In this study, the chosen </w:t>
      </w:r>
      <w:r w:rsidRPr="002E6D7D">
        <w:rPr>
          <w:rFonts w:asciiTheme="majorBidi" w:hAnsiTheme="majorBidi" w:cstheme="majorBidi"/>
          <w:i/>
          <w:iCs/>
          <w:color w:val="000000" w:themeColor="text1"/>
          <w:shd w:val="clear" w:color="auto" w:fill="FFFFFF"/>
        </w:rPr>
        <w:t>e</w:t>
      </w:r>
      <w:r w:rsidRPr="002E6D7D">
        <w:rPr>
          <w:rFonts w:asciiTheme="majorBidi" w:hAnsiTheme="majorBidi" w:cstheme="majorBidi"/>
          <w:color w:val="000000" w:themeColor="text1"/>
          <w:shd w:val="clear" w:color="auto" w:fill="FFFFFF"/>
        </w:rPr>
        <w:t xml:space="preserve"> = 0.05 and </w:t>
      </w:r>
      <w:r w:rsidRPr="002E6D7D">
        <w:rPr>
          <w:rFonts w:asciiTheme="majorBidi" w:hAnsiTheme="majorBidi" w:cstheme="majorBidi"/>
        </w:rPr>
        <w:t>z represents the value from a standard normal distribution corresponding to a 95% confidence level = 1.96,</w:t>
      </w:r>
      <w:r w:rsidRPr="002E6D7D">
        <w:rPr>
          <w:rFonts w:asciiTheme="majorBidi" w:hAnsiTheme="majorBidi" w:cstheme="majorBidi"/>
          <w:color w:val="000000" w:themeColor="text1"/>
          <w:shd w:val="clear" w:color="auto" w:fill="FFFFFF"/>
        </w:rPr>
        <w:t xml:space="preserve"> giving a requirement of </w:t>
      </w:r>
      <w:r w:rsidRPr="002E6D7D">
        <w:rPr>
          <w:rFonts w:asciiTheme="majorBidi" w:hAnsiTheme="majorBidi" w:cstheme="majorBidi"/>
          <w:i/>
          <w:iCs/>
          <w:color w:val="000000" w:themeColor="text1"/>
          <w:shd w:val="clear" w:color="auto" w:fill="FFFFFF"/>
        </w:rPr>
        <w:t>n</w:t>
      </w:r>
      <w:r w:rsidRPr="002E6D7D">
        <w:rPr>
          <w:rFonts w:asciiTheme="majorBidi" w:hAnsiTheme="majorBidi" w:cstheme="majorBidi"/>
          <w:color w:val="000000" w:themeColor="text1"/>
          <w:shd w:val="clear" w:color="auto" w:fill="FFFFFF"/>
        </w:rPr>
        <w:t xml:space="preserve"> ≈ </w:t>
      </w:r>
      <w:r w:rsidRPr="002E6D7D">
        <w:rPr>
          <w:rFonts w:asciiTheme="majorBidi" w:hAnsiTheme="majorBidi" w:cstheme="majorBidi"/>
          <w:bCs/>
          <w:color w:val="000000" w:themeColor="text1"/>
          <w:kern w:val="1"/>
          <w:lang w:eastAsia="zh-CN" w:bidi="hi-IN"/>
        </w:rPr>
        <w:t>385 participan</w:t>
      </w:r>
      <w:r w:rsidRPr="002E6D7D">
        <w:rPr>
          <w:rFonts w:asciiTheme="majorBidi" w:hAnsiTheme="majorBidi" w:cstheme="majorBidi"/>
          <w:color w:val="000000" w:themeColor="text1"/>
          <w:shd w:val="clear" w:color="auto" w:fill="FFFFFF"/>
        </w:rPr>
        <w:t>ts</w:t>
      </w:r>
      <w:r w:rsidRPr="002E6D7D">
        <w:rPr>
          <w:rFonts w:asciiTheme="majorBidi" w:hAnsiTheme="majorBidi" w:cstheme="majorBidi"/>
          <w:bCs/>
          <w:color w:val="000000" w:themeColor="text1"/>
          <w:kern w:val="1"/>
          <w:lang w:eastAsia="zh-CN" w:bidi="hi-IN"/>
        </w:rPr>
        <w:t xml:space="preserve">. </w:t>
      </w:r>
      <w:r w:rsidRPr="002E6D7D">
        <w:rPr>
          <w:rFonts w:asciiTheme="majorBidi" w:hAnsiTheme="majorBidi" w:cstheme="majorBidi"/>
          <w:color w:val="000000" w:themeColor="text1"/>
          <w:shd w:val="clear" w:color="auto" w:fill="FFFFFF"/>
        </w:rPr>
        <w:t xml:space="preserve">The target population of our study comprised </w:t>
      </w:r>
      <w:r w:rsidRPr="002E6D7D">
        <w:rPr>
          <w:rFonts w:asciiTheme="majorBidi" w:hAnsiTheme="majorBidi" w:cstheme="majorBidi"/>
          <w:bCs/>
          <w:color w:val="000000" w:themeColor="text1"/>
          <w:spacing w:val="12"/>
          <w:kern w:val="1"/>
          <w:shd w:val="clear" w:color="auto" w:fill="FFFFFF"/>
          <w:lang w:eastAsia="zh-CN" w:bidi="hi-IN"/>
        </w:rPr>
        <w:t>7760 eligible students registered on the medical, pharmacy, dental, engineering and nursing courses at the six universities during the academic year 2020/2021.</w:t>
      </w:r>
    </w:p>
    <w:p w14:paraId="2F4C7BCE" w14:textId="77777777" w:rsidR="005D6478" w:rsidRPr="002E6D7D" w:rsidRDefault="005D6478" w:rsidP="00E328B3">
      <w:pPr>
        <w:spacing w:line="360" w:lineRule="auto"/>
        <w:jc w:val="both"/>
        <w:rPr>
          <w:rFonts w:asciiTheme="majorBidi" w:hAnsiTheme="majorBidi" w:cstheme="majorBidi"/>
        </w:rPr>
      </w:pPr>
    </w:p>
    <w:p w14:paraId="24366B6C" w14:textId="2566889A" w:rsidR="005D6478" w:rsidRPr="002E6D7D" w:rsidRDefault="005D6478" w:rsidP="00DF73D1">
      <w:pPr>
        <w:pStyle w:val="Heading2"/>
        <w:rPr>
          <w:rFonts w:asciiTheme="majorBidi" w:hAnsiTheme="majorBidi"/>
          <w:b/>
          <w:bCs/>
          <w:color w:val="000000" w:themeColor="text1"/>
          <w:sz w:val="28"/>
          <w:szCs w:val="28"/>
        </w:rPr>
      </w:pPr>
      <w:bookmarkStart w:id="186" w:name="_Toc128520830"/>
      <w:bookmarkStart w:id="187" w:name="_Toc44807022"/>
      <w:bookmarkStart w:id="188" w:name="_Toc45051346"/>
      <w:bookmarkStart w:id="189" w:name="_Toc48754449"/>
      <w:r w:rsidRPr="002E6D7D">
        <w:rPr>
          <w:rFonts w:asciiTheme="majorBidi" w:hAnsiTheme="majorBidi"/>
          <w:b/>
          <w:bCs/>
          <w:color w:val="000000" w:themeColor="text1"/>
          <w:sz w:val="28"/>
          <w:szCs w:val="28"/>
        </w:rPr>
        <w:t>RESULTS</w:t>
      </w:r>
      <w:bookmarkEnd w:id="186"/>
      <w:r w:rsidRPr="002E6D7D">
        <w:rPr>
          <w:rFonts w:asciiTheme="majorBidi" w:hAnsiTheme="majorBidi"/>
          <w:b/>
          <w:bCs/>
          <w:color w:val="000000" w:themeColor="text1"/>
          <w:sz w:val="28"/>
          <w:szCs w:val="28"/>
        </w:rPr>
        <w:t xml:space="preserve"> </w:t>
      </w:r>
      <w:bookmarkEnd w:id="187"/>
      <w:bookmarkEnd w:id="188"/>
      <w:bookmarkEnd w:id="189"/>
    </w:p>
    <w:p w14:paraId="6C685462" w14:textId="77777777" w:rsidR="00DF73D1" w:rsidRPr="002E6D7D" w:rsidRDefault="00DF73D1" w:rsidP="00DF73D1">
      <w:pPr>
        <w:rPr>
          <w:rFonts w:asciiTheme="majorBidi" w:hAnsiTheme="majorBidi" w:cstheme="majorBidi"/>
        </w:rPr>
      </w:pPr>
    </w:p>
    <w:p w14:paraId="56C3E30D" w14:textId="2EAFB6F5" w:rsidR="005D6478" w:rsidRPr="002E6D7D" w:rsidRDefault="005D6478" w:rsidP="00E328B3">
      <w:pPr>
        <w:spacing w:line="360" w:lineRule="auto"/>
        <w:jc w:val="both"/>
        <w:rPr>
          <w:rFonts w:asciiTheme="majorBidi" w:hAnsiTheme="majorBidi" w:cstheme="majorBidi"/>
          <w:color w:val="000000" w:themeColor="text1"/>
        </w:rPr>
      </w:pPr>
      <w:r w:rsidRPr="002E6D7D">
        <w:rPr>
          <w:rFonts w:asciiTheme="majorBidi" w:hAnsiTheme="majorBidi" w:cstheme="majorBidi"/>
          <w:bCs/>
          <w:color w:val="000000" w:themeColor="text1"/>
          <w:spacing w:val="12"/>
          <w:kern w:val="1"/>
          <w:shd w:val="clear" w:color="auto" w:fill="FFFFFF"/>
          <w:lang w:eastAsia="zh-CN" w:bidi="hi-IN"/>
        </w:rPr>
        <w:t xml:space="preserve">In total, 560 completed questionnaires were received, exceeding the minimum sample size required for this study. Following checks for incomplete access and spam entries, 38 of these were removed. </w:t>
      </w:r>
      <w:r w:rsidRPr="002E6D7D">
        <w:rPr>
          <w:rFonts w:asciiTheme="majorBidi" w:hAnsiTheme="majorBidi" w:cstheme="majorBidi"/>
          <w:bCs/>
          <w:color w:val="000000" w:themeColor="text1"/>
          <w:kern w:val="1"/>
          <w:lang w:eastAsia="zh-CN" w:bidi="hi-IN"/>
        </w:rPr>
        <w:t>Hence, 522 (7%) of the eligible students completed the questionnaire correctly and participated (</w:t>
      </w:r>
      <w:r w:rsidR="0040573B" w:rsidRPr="002E6D7D">
        <w:rPr>
          <w:rFonts w:asciiTheme="majorBidi" w:hAnsiTheme="majorBidi" w:cstheme="majorBidi"/>
          <w:bCs/>
          <w:color w:val="000000" w:themeColor="text1"/>
          <w:kern w:val="1"/>
          <w:lang w:eastAsia="zh-CN" w:bidi="hi-IN"/>
        </w:rPr>
        <w:t>Fig</w:t>
      </w:r>
      <w:r w:rsidRPr="002E6D7D">
        <w:rPr>
          <w:rFonts w:asciiTheme="majorBidi" w:hAnsiTheme="majorBidi" w:cstheme="majorBidi"/>
          <w:bCs/>
          <w:color w:val="000000" w:themeColor="text1"/>
          <w:kern w:val="1"/>
          <w:lang w:eastAsia="zh-CN" w:bidi="hi-IN"/>
        </w:rPr>
        <w:t xml:space="preserve"> </w:t>
      </w:r>
      <w:r w:rsidR="00666E25" w:rsidRPr="002E6D7D">
        <w:rPr>
          <w:rFonts w:asciiTheme="majorBidi" w:hAnsiTheme="majorBidi" w:cstheme="majorBidi"/>
          <w:bCs/>
          <w:color w:val="000000" w:themeColor="text1"/>
          <w:kern w:val="1"/>
          <w:lang w:eastAsia="zh-CN" w:bidi="hi-IN"/>
        </w:rPr>
        <w:t>7</w:t>
      </w:r>
      <w:r w:rsidRPr="002E6D7D">
        <w:rPr>
          <w:rFonts w:asciiTheme="majorBidi" w:hAnsiTheme="majorBidi" w:cstheme="majorBidi"/>
          <w:bCs/>
          <w:color w:val="000000" w:themeColor="text1"/>
          <w:kern w:val="1"/>
          <w:lang w:eastAsia="zh-CN" w:bidi="hi-IN"/>
        </w:rPr>
        <w:t>: Flow Chart)</w:t>
      </w:r>
      <w:r w:rsidR="00DB18DC" w:rsidRPr="002E6D7D">
        <w:rPr>
          <w:rFonts w:asciiTheme="majorBidi" w:hAnsiTheme="majorBidi" w:cstheme="majorBidi"/>
          <w:bCs/>
          <w:color w:val="000000" w:themeColor="text1"/>
          <w:kern w:val="1"/>
          <w:lang w:eastAsia="zh-CN" w:bidi="hi-IN"/>
        </w:rPr>
        <w:t>.</w:t>
      </w:r>
    </w:p>
    <w:p w14:paraId="33EA5B3D" w14:textId="77777777" w:rsidR="005D6478" w:rsidRPr="002E6D7D" w:rsidRDefault="005D6478" w:rsidP="00E328B3">
      <w:pPr>
        <w:spacing w:line="360" w:lineRule="auto"/>
        <w:jc w:val="both"/>
        <w:rPr>
          <w:rFonts w:asciiTheme="majorBidi" w:hAnsiTheme="majorBidi" w:cstheme="majorBidi"/>
          <w:color w:val="000000" w:themeColor="text1"/>
        </w:rPr>
      </w:pPr>
    </w:p>
    <w:p w14:paraId="40BB141E" w14:textId="260AB045" w:rsidR="005D6478" w:rsidRPr="002E6D7D" w:rsidRDefault="005D6478" w:rsidP="00E328B3">
      <w:pPr>
        <w:spacing w:line="360" w:lineRule="auto"/>
        <w:jc w:val="both"/>
        <w:rPr>
          <w:rFonts w:asciiTheme="majorBidi" w:eastAsia="Cambria" w:hAnsiTheme="majorBidi" w:cstheme="majorBidi"/>
          <w:color w:val="000000" w:themeColor="text1"/>
        </w:rPr>
      </w:pPr>
      <w:r w:rsidRPr="002E6D7D">
        <w:rPr>
          <w:rFonts w:asciiTheme="majorBidi" w:hAnsiTheme="majorBidi" w:cstheme="majorBidi"/>
          <w:color w:val="000000" w:themeColor="text1"/>
        </w:rPr>
        <w:t xml:space="preserve">The survey questionnaire was found to be highly consistent and indicated high reliability (Cronbach’s alpha = 0.903). </w:t>
      </w:r>
      <w:r w:rsidR="004F30ED" w:rsidRPr="002E6D7D">
        <w:rPr>
          <w:rFonts w:asciiTheme="majorBidi" w:hAnsiTheme="majorBidi" w:cstheme="majorBidi"/>
          <w:color w:val="000000" w:themeColor="text1"/>
        </w:rPr>
        <w:t>Table</w:t>
      </w:r>
      <w:r w:rsidRPr="002E6D7D">
        <w:rPr>
          <w:rFonts w:asciiTheme="majorBidi" w:hAnsiTheme="majorBidi" w:cstheme="majorBidi"/>
          <w:color w:val="000000" w:themeColor="text1"/>
        </w:rPr>
        <w:t xml:space="preserve"> 1 </w:t>
      </w:r>
      <w:r w:rsidRPr="002E6D7D">
        <w:rPr>
          <w:rFonts w:asciiTheme="majorBidi" w:eastAsia="Cambria" w:hAnsiTheme="majorBidi" w:cstheme="majorBidi"/>
          <w:color w:val="000000" w:themeColor="text1"/>
        </w:rPr>
        <w:t>summarises the demographic data for all participants. Around 60% of the respondents were female, and nearly all (94.6%) were from the 18–25-year-old age group. The prevalence of CE usage in the total sample of study was 25.3% (132 out of 522 students). Of the 390 non-users, 109 (27.9%) reported their nationality, 71 (18.2%) reported their programme of study and 101 (25.9%) reported their year of study, with 109 non-users reporting at least one of these items.</w:t>
      </w:r>
    </w:p>
    <w:p w14:paraId="63FF9E62" w14:textId="77777777" w:rsidR="005D6478" w:rsidRPr="002E6D7D" w:rsidRDefault="005D6478" w:rsidP="00E328B3">
      <w:pPr>
        <w:spacing w:line="360" w:lineRule="auto"/>
        <w:jc w:val="both"/>
        <w:rPr>
          <w:rFonts w:asciiTheme="majorBidi" w:eastAsia="Cambria" w:hAnsiTheme="majorBidi" w:cstheme="majorBidi"/>
          <w:color w:val="000000" w:themeColor="text1"/>
        </w:rPr>
      </w:pPr>
    </w:p>
    <w:p w14:paraId="2C4E3FDD" w14:textId="031903B0" w:rsidR="005D6478" w:rsidRPr="002E6D7D" w:rsidRDefault="005D6478" w:rsidP="00590104">
      <w:pPr>
        <w:spacing w:line="360" w:lineRule="auto"/>
        <w:jc w:val="center"/>
        <w:rPr>
          <w:rFonts w:asciiTheme="majorBidi" w:eastAsia="Cambria" w:hAnsiTheme="majorBidi" w:cstheme="majorBidi"/>
          <w:color w:val="000000" w:themeColor="text1"/>
        </w:rPr>
      </w:pPr>
      <w:r w:rsidRPr="002E6D7D">
        <w:rPr>
          <w:rFonts w:asciiTheme="majorBidi" w:eastAsia="Cambria" w:hAnsiTheme="majorBidi" w:cstheme="majorBidi"/>
          <w:b/>
          <w:bCs/>
          <w:noProof/>
          <w:color w:val="000000" w:themeColor="text1"/>
        </w:rPr>
        <w:lastRenderedPageBreak/>
        <w:drawing>
          <wp:inline distT="0" distB="0" distL="0" distR="0" wp14:anchorId="69AD0088" wp14:editId="55D815DE">
            <wp:extent cx="5654650" cy="3788140"/>
            <wp:effectExtent l="0" t="0" r="3810"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12536" t="10673" r="5042" b="3374"/>
                    <a:stretch/>
                  </pic:blipFill>
                  <pic:spPr bwMode="auto">
                    <a:xfrm>
                      <a:off x="0" y="0"/>
                      <a:ext cx="5686282" cy="3809331"/>
                    </a:xfrm>
                    <a:prstGeom prst="rect">
                      <a:avLst/>
                    </a:prstGeom>
                    <a:ln>
                      <a:noFill/>
                    </a:ln>
                    <a:extLst>
                      <a:ext uri="{53640926-AAD7-44D8-BBD7-CCE9431645EC}">
                        <a14:shadowObscured xmlns:a14="http://schemas.microsoft.com/office/drawing/2010/main"/>
                      </a:ext>
                    </a:extLst>
                  </pic:spPr>
                </pic:pic>
              </a:graphicData>
            </a:graphic>
          </wp:inline>
        </w:drawing>
      </w:r>
      <w:r w:rsidR="0040573B" w:rsidRPr="002E6D7D">
        <w:rPr>
          <w:rFonts w:asciiTheme="majorBidi" w:eastAsia="Cambria" w:hAnsiTheme="majorBidi" w:cstheme="majorBidi"/>
          <w:b/>
          <w:bCs/>
          <w:color w:val="000000" w:themeColor="text1"/>
          <w:sz w:val="22"/>
          <w:szCs w:val="22"/>
        </w:rPr>
        <w:t>Fig</w:t>
      </w:r>
      <w:r w:rsidRPr="002E6D7D">
        <w:rPr>
          <w:rFonts w:asciiTheme="majorBidi" w:eastAsia="Cambria" w:hAnsiTheme="majorBidi" w:cstheme="majorBidi"/>
          <w:b/>
          <w:bCs/>
          <w:color w:val="000000" w:themeColor="text1"/>
          <w:sz w:val="22"/>
          <w:szCs w:val="22"/>
        </w:rPr>
        <w:t xml:space="preserve">ure </w:t>
      </w:r>
      <w:r w:rsidR="00DF73D1" w:rsidRPr="002E6D7D">
        <w:rPr>
          <w:rFonts w:asciiTheme="majorBidi" w:eastAsia="Cambria" w:hAnsiTheme="majorBidi" w:cstheme="majorBidi"/>
          <w:b/>
          <w:bCs/>
          <w:color w:val="000000" w:themeColor="text1"/>
          <w:sz w:val="22"/>
          <w:szCs w:val="22"/>
        </w:rPr>
        <w:t>7</w:t>
      </w:r>
      <w:r w:rsidRPr="002E6D7D">
        <w:rPr>
          <w:rFonts w:asciiTheme="majorBidi" w:eastAsia="Cambria" w:hAnsiTheme="majorBidi" w:cstheme="majorBidi"/>
          <w:b/>
          <w:bCs/>
          <w:color w:val="000000" w:themeColor="text1"/>
          <w:sz w:val="22"/>
          <w:szCs w:val="22"/>
        </w:rPr>
        <w:t>. Study Flow Chart</w:t>
      </w:r>
    </w:p>
    <w:p w14:paraId="50F4D7C0" w14:textId="77777777" w:rsidR="005D6478" w:rsidRPr="002E6D7D" w:rsidRDefault="005D6478" w:rsidP="00E328B3">
      <w:pPr>
        <w:spacing w:line="360" w:lineRule="auto"/>
        <w:jc w:val="both"/>
        <w:rPr>
          <w:rFonts w:asciiTheme="majorBidi" w:eastAsia="Cambria" w:hAnsiTheme="majorBidi" w:cstheme="majorBidi"/>
          <w:color w:val="000000" w:themeColor="text1"/>
        </w:rPr>
      </w:pPr>
    </w:p>
    <w:p w14:paraId="395751BA" w14:textId="0D68CBD5" w:rsidR="00AD7479" w:rsidRPr="002E6D7D" w:rsidRDefault="005D6478" w:rsidP="0041319E">
      <w:pPr>
        <w:spacing w:line="360" w:lineRule="auto"/>
        <w:jc w:val="both"/>
        <w:rPr>
          <w:rFonts w:asciiTheme="majorBidi" w:eastAsia="Cambria" w:hAnsiTheme="majorBidi" w:cstheme="majorBidi"/>
          <w:color w:val="000000" w:themeColor="text1"/>
        </w:rPr>
      </w:pPr>
      <w:r w:rsidRPr="002E6D7D">
        <w:rPr>
          <w:rFonts w:asciiTheme="majorBidi" w:eastAsia="Cambria" w:hAnsiTheme="majorBidi" w:cstheme="majorBidi"/>
          <w:color w:val="000000" w:themeColor="text1"/>
        </w:rPr>
        <w:t xml:space="preserve">The distribution of nationality for the CE users was </w:t>
      </w:r>
      <w:proofErr w:type="gramStart"/>
      <w:r w:rsidRPr="002E6D7D">
        <w:rPr>
          <w:rFonts w:asciiTheme="majorBidi" w:eastAsia="Cambria" w:hAnsiTheme="majorBidi" w:cstheme="majorBidi"/>
          <w:color w:val="000000" w:themeColor="text1"/>
        </w:rPr>
        <w:t>similar to</w:t>
      </w:r>
      <w:proofErr w:type="gramEnd"/>
      <w:r w:rsidRPr="002E6D7D">
        <w:rPr>
          <w:rFonts w:asciiTheme="majorBidi" w:eastAsia="Cambria" w:hAnsiTheme="majorBidi" w:cstheme="majorBidi"/>
          <w:color w:val="000000" w:themeColor="text1"/>
        </w:rPr>
        <w:t xml:space="preserve"> that for the population of students on these programmes as a whole, with UAE nationals and Asians representing the majority of the population.</w:t>
      </w:r>
    </w:p>
    <w:p w14:paraId="086052B2" w14:textId="77777777" w:rsidR="0041319E" w:rsidRPr="002E6D7D" w:rsidRDefault="0041319E" w:rsidP="0041319E">
      <w:pPr>
        <w:spacing w:line="360" w:lineRule="auto"/>
        <w:jc w:val="both"/>
        <w:rPr>
          <w:rFonts w:asciiTheme="majorBidi" w:hAnsiTheme="majorBidi" w:cstheme="majorBidi"/>
          <w:color w:val="000000" w:themeColor="text1"/>
        </w:rPr>
      </w:pPr>
    </w:p>
    <w:p w14:paraId="05214074" w14:textId="3E20A27E" w:rsidR="00E5056D" w:rsidRPr="002E6D7D" w:rsidRDefault="004F30ED" w:rsidP="0041319E">
      <w:pPr>
        <w:pStyle w:val="TableofFigures"/>
        <w:ind w:left="0" w:firstLine="0"/>
      </w:pPr>
      <w:bookmarkStart w:id="190" w:name="_Toc113909829"/>
      <w:r w:rsidRPr="002E6D7D">
        <w:t>Table</w:t>
      </w:r>
      <w:r w:rsidR="00E5056D" w:rsidRPr="002E6D7D">
        <w:t xml:space="preserve"> 3: Demographic characteristics of respondents from the UAE Universities:</w:t>
      </w:r>
      <w:bookmarkEnd w:id="190"/>
    </w:p>
    <w:tbl>
      <w:tblPr>
        <w:tblStyle w:val="PlainTable4"/>
        <w:tblW w:w="9219" w:type="dxa"/>
        <w:tblLayout w:type="fixed"/>
        <w:tblLook w:val="04A0" w:firstRow="1" w:lastRow="0" w:firstColumn="1" w:lastColumn="0" w:noHBand="0" w:noVBand="1"/>
      </w:tblPr>
      <w:tblGrid>
        <w:gridCol w:w="2502"/>
        <w:gridCol w:w="2237"/>
        <w:gridCol w:w="4480"/>
      </w:tblGrid>
      <w:tr w:rsidR="005D6478" w:rsidRPr="002E6D7D" w14:paraId="061F3839" w14:textId="77777777" w:rsidTr="008A363D">
        <w:trPr>
          <w:cnfStyle w:val="100000000000" w:firstRow="1" w:lastRow="0" w:firstColumn="0" w:lastColumn="0" w:oddVBand="0" w:evenVBand="0" w:oddHBand="0"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9219" w:type="dxa"/>
            <w:gridSpan w:val="3"/>
            <w:tcBorders>
              <w:bottom w:val="single" w:sz="4" w:space="0" w:color="auto"/>
            </w:tcBorders>
            <w:noWrap/>
            <w:vAlign w:val="center"/>
            <w:hideMark/>
          </w:tcPr>
          <w:p w14:paraId="3D1C6A1A" w14:textId="7C5BE834" w:rsidR="005D6478" w:rsidRPr="002E6D7D" w:rsidRDefault="005D6478" w:rsidP="00092953">
            <w:pPr>
              <w:rPr>
                <w:rFonts w:asciiTheme="majorBidi" w:hAnsiTheme="majorBidi" w:cstheme="majorBidi"/>
                <w:color w:val="000000" w:themeColor="text1"/>
              </w:rPr>
            </w:pPr>
          </w:p>
        </w:tc>
      </w:tr>
      <w:tr w:rsidR="005D6478" w:rsidRPr="002E6D7D" w14:paraId="36B72EA6" w14:textId="77777777" w:rsidTr="008A363D">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2502" w:type="dxa"/>
            <w:tcBorders>
              <w:top w:val="single" w:sz="4" w:space="0" w:color="auto"/>
              <w:bottom w:val="single" w:sz="4" w:space="0" w:color="auto"/>
            </w:tcBorders>
            <w:noWrap/>
            <w:hideMark/>
          </w:tcPr>
          <w:p w14:paraId="76BC8ED6" w14:textId="77777777" w:rsidR="005D6478" w:rsidRPr="002E6D7D" w:rsidRDefault="005D6478" w:rsidP="00092953">
            <w:pPr>
              <w:jc w:val="both"/>
              <w:rPr>
                <w:rFonts w:asciiTheme="majorBidi" w:hAnsiTheme="majorBidi" w:cstheme="majorBidi"/>
                <w:color w:val="000000" w:themeColor="text1"/>
                <w:sz w:val="20"/>
                <w:szCs w:val="20"/>
              </w:rPr>
            </w:pPr>
            <w:r w:rsidRPr="002E6D7D">
              <w:rPr>
                <w:rFonts w:asciiTheme="majorBidi" w:hAnsiTheme="majorBidi" w:cstheme="majorBidi"/>
                <w:color w:val="000000" w:themeColor="text1"/>
                <w:sz w:val="20"/>
                <w:szCs w:val="20"/>
              </w:rPr>
              <w:t xml:space="preserve">Number </w:t>
            </w:r>
          </w:p>
        </w:tc>
        <w:tc>
          <w:tcPr>
            <w:tcW w:w="2237" w:type="dxa"/>
            <w:tcBorders>
              <w:top w:val="single" w:sz="4" w:space="0" w:color="auto"/>
              <w:bottom w:val="single" w:sz="4" w:space="0" w:color="auto"/>
            </w:tcBorders>
            <w:noWrap/>
            <w:hideMark/>
          </w:tcPr>
          <w:p w14:paraId="3AC0A76C" w14:textId="77777777" w:rsidR="005D6478" w:rsidRPr="002E6D7D" w:rsidRDefault="005D6478" w:rsidP="00092953">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0"/>
                <w:szCs w:val="20"/>
              </w:rPr>
            </w:pPr>
          </w:p>
        </w:tc>
        <w:tc>
          <w:tcPr>
            <w:tcW w:w="4480" w:type="dxa"/>
            <w:tcBorders>
              <w:top w:val="single" w:sz="4" w:space="0" w:color="auto"/>
              <w:bottom w:val="single" w:sz="4" w:space="0" w:color="auto"/>
            </w:tcBorders>
            <w:noWrap/>
            <w:vAlign w:val="center"/>
            <w:hideMark/>
          </w:tcPr>
          <w:p w14:paraId="0BE3A17F" w14:textId="77777777" w:rsidR="005D6478" w:rsidRPr="002E6D7D" w:rsidRDefault="005D6478" w:rsidP="00092953">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0"/>
                <w:szCs w:val="20"/>
              </w:rPr>
            </w:pPr>
            <w:r w:rsidRPr="002E6D7D">
              <w:rPr>
                <w:rFonts w:asciiTheme="majorBidi" w:hAnsiTheme="majorBidi" w:cstheme="majorBidi"/>
                <w:color w:val="000000" w:themeColor="text1"/>
                <w:sz w:val="20"/>
                <w:szCs w:val="20"/>
              </w:rPr>
              <w:t xml:space="preserve">522 </w:t>
            </w:r>
          </w:p>
        </w:tc>
      </w:tr>
      <w:tr w:rsidR="005D6478" w:rsidRPr="002E6D7D" w14:paraId="2C40CDCC" w14:textId="77777777" w:rsidTr="008A363D">
        <w:trPr>
          <w:trHeight w:val="289"/>
        </w:trPr>
        <w:tc>
          <w:tcPr>
            <w:cnfStyle w:val="001000000000" w:firstRow="0" w:lastRow="0" w:firstColumn="1" w:lastColumn="0" w:oddVBand="0" w:evenVBand="0" w:oddHBand="0" w:evenHBand="0" w:firstRowFirstColumn="0" w:firstRowLastColumn="0" w:lastRowFirstColumn="0" w:lastRowLastColumn="0"/>
            <w:tcW w:w="2502" w:type="dxa"/>
            <w:tcBorders>
              <w:top w:val="single" w:sz="4" w:space="0" w:color="auto"/>
            </w:tcBorders>
            <w:noWrap/>
            <w:hideMark/>
          </w:tcPr>
          <w:p w14:paraId="2C8561E9" w14:textId="77777777" w:rsidR="005D6478" w:rsidRPr="002E6D7D" w:rsidRDefault="005D6478" w:rsidP="00092953">
            <w:pPr>
              <w:jc w:val="both"/>
              <w:rPr>
                <w:rFonts w:asciiTheme="majorBidi" w:hAnsiTheme="majorBidi" w:cstheme="majorBidi"/>
                <w:color w:val="000000" w:themeColor="text1"/>
                <w:sz w:val="20"/>
                <w:szCs w:val="20"/>
              </w:rPr>
            </w:pPr>
            <w:r w:rsidRPr="002E6D7D">
              <w:rPr>
                <w:rFonts w:asciiTheme="majorBidi" w:hAnsiTheme="majorBidi" w:cstheme="majorBidi"/>
                <w:color w:val="000000" w:themeColor="text1"/>
                <w:sz w:val="20"/>
                <w:szCs w:val="20"/>
              </w:rPr>
              <w:t>Gender</w:t>
            </w:r>
          </w:p>
        </w:tc>
        <w:tc>
          <w:tcPr>
            <w:tcW w:w="2237" w:type="dxa"/>
            <w:tcBorders>
              <w:top w:val="single" w:sz="4" w:space="0" w:color="auto"/>
            </w:tcBorders>
            <w:noWrap/>
            <w:hideMark/>
          </w:tcPr>
          <w:p w14:paraId="1409E5B0" w14:textId="77777777" w:rsidR="005D6478" w:rsidRPr="002E6D7D" w:rsidRDefault="005D6478" w:rsidP="00092953">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2E6D7D">
              <w:rPr>
                <w:rFonts w:asciiTheme="majorBidi" w:hAnsiTheme="majorBidi" w:cstheme="majorBidi"/>
                <w:color w:val="000000" w:themeColor="text1"/>
                <w:sz w:val="20"/>
                <w:szCs w:val="20"/>
              </w:rPr>
              <w:t>Female</w:t>
            </w:r>
          </w:p>
        </w:tc>
        <w:tc>
          <w:tcPr>
            <w:tcW w:w="4480" w:type="dxa"/>
            <w:tcBorders>
              <w:top w:val="single" w:sz="4" w:space="0" w:color="auto"/>
            </w:tcBorders>
            <w:noWrap/>
            <w:vAlign w:val="center"/>
            <w:hideMark/>
          </w:tcPr>
          <w:p w14:paraId="5ABD53B3" w14:textId="77777777" w:rsidR="005D6478" w:rsidRPr="002E6D7D" w:rsidRDefault="005D6478" w:rsidP="00092953">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2E6D7D">
              <w:rPr>
                <w:rFonts w:asciiTheme="majorBidi" w:hAnsiTheme="majorBidi" w:cstheme="majorBidi"/>
                <w:color w:val="000000" w:themeColor="text1"/>
                <w:sz w:val="20"/>
                <w:szCs w:val="20"/>
              </w:rPr>
              <w:t>307 (59.5%)</w:t>
            </w:r>
          </w:p>
        </w:tc>
      </w:tr>
      <w:tr w:rsidR="005D6478" w:rsidRPr="002E6D7D" w14:paraId="785B7420" w14:textId="77777777" w:rsidTr="008A363D">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2502" w:type="dxa"/>
            <w:noWrap/>
            <w:hideMark/>
          </w:tcPr>
          <w:p w14:paraId="4D23E7CC" w14:textId="77777777" w:rsidR="005D6478" w:rsidRPr="002E6D7D" w:rsidRDefault="005D6478" w:rsidP="00092953">
            <w:pPr>
              <w:jc w:val="both"/>
              <w:rPr>
                <w:rFonts w:asciiTheme="majorBidi" w:hAnsiTheme="majorBidi" w:cstheme="majorBidi"/>
                <w:color w:val="000000" w:themeColor="text1"/>
                <w:sz w:val="20"/>
                <w:szCs w:val="20"/>
              </w:rPr>
            </w:pPr>
          </w:p>
        </w:tc>
        <w:tc>
          <w:tcPr>
            <w:tcW w:w="2237" w:type="dxa"/>
            <w:noWrap/>
            <w:hideMark/>
          </w:tcPr>
          <w:p w14:paraId="75804B08" w14:textId="77777777" w:rsidR="005D6478" w:rsidRPr="002E6D7D" w:rsidRDefault="005D6478" w:rsidP="00092953">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0"/>
                <w:szCs w:val="20"/>
              </w:rPr>
            </w:pPr>
            <w:r w:rsidRPr="002E6D7D">
              <w:rPr>
                <w:rFonts w:asciiTheme="majorBidi" w:hAnsiTheme="majorBidi" w:cstheme="majorBidi"/>
                <w:color w:val="000000" w:themeColor="text1"/>
                <w:sz w:val="20"/>
                <w:szCs w:val="20"/>
              </w:rPr>
              <w:t>Male</w:t>
            </w:r>
          </w:p>
        </w:tc>
        <w:tc>
          <w:tcPr>
            <w:tcW w:w="4480" w:type="dxa"/>
            <w:noWrap/>
            <w:vAlign w:val="center"/>
            <w:hideMark/>
          </w:tcPr>
          <w:p w14:paraId="55CB6E83" w14:textId="77777777" w:rsidR="005D6478" w:rsidRPr="002E6D7D" w:rsidRDefault="005D6478" w:rsidP="00092953">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0"/>
                <w:szCs w:val="20"/>
              </w:rPr>
            </w:pPr>
            <w:r w:rsidRPr="002E6D7D">
              <w:rPr>
                <w:rFonts w:asciiTheme="majorBidi" w:hAnsiTheme="majorBidi" w:cstheme="majorBidi"/>
                <w:color w:val="000000" w:themeColor="text1"/>
                <w:sz w:val="20"/>
                <w:szCs w:val="20"/>
              </w:rPr>
              <w:t>209 (40.5%)</w:t>
            </w:r>
          </w:p>
        </w:tc>
      </w:tr>
      <w:tr w:rsidR="005D6478" w:rsidRPr="002E6D7D" w14:paraId="2D8A4892" w14:textId="77777777" w:rsidTr="008A363D">
        <w:trPr>
          <w:trHeight w:val="72"/>
        </w:trPr>
        <w:tc>
          <w:tcPr>
            <w:cnfStyle w:val="001000000000" w:firstRow="0" w:lastRow="0" w:firstColumn="1" w:lastColumn="0" w:oddVBand="0" w:evenVBand="0" w:oddHBand="0" w:evenHBand="0" w:firstRowFirstColumn="0" w:firstRowLastColumn="0" w:lastRowFirstColumn="0" w:lastRowLastColumn="0"/>
            <w:tcW w:w="2502" w:type="dxa"/>
            <w:tcBorders>
              <w:bottom w:val="single" w:sz="4" w:space="0" w:color="auto"/>
            </w:tcBorders>
            <w:noWrap/>
            <w:hideMark/>
          </w:tcPr>
          <w:p w14:paraId="6782D5FA" w14:textId="77777777" w:rsidR="005D6478" w:rsidRPr="002E6D7D" w:rsidRDefault="005D6478" w:rsidP="00092953">
            <w:pPr>
              <w:jc w:val="both"/>
              <w:rPr>
                <w:rFonts w:asciiTheme="majorBidi" w:hAnsiTheme="majorBidi" w:cstheme="majorBidi"/>
                <w:color w:val="000000" w:themeColor="text1"/>
                <w:sz w:val="20"/>
                <w:szCs w:val="20"/>
              </w:rPr>
            </w:pPr>
          </w:p>
        </w:tc>
        <w:tc>
          <w:tcPr>
            <w:tcW w:w="2237" w:type="dxa"/>
            <w:tcBorders>
              <w:bottom w:val="single" w:sz="4" w:space="0" w:color="auto"/>
            </w:tcBorders>
            <w:noWrap/>
            <w:hideMark/>
          </w:tcPr>
          <w:p w14:paraId="2157B675" w14:textId="77777777" w:rsidR="005D6478" w:rsidRPr="002E6D7D" w:rsidRDefault="005D6478" w:rsidP="00092953">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2E6D7D">
              <w:rPr>
                <w:rFonts w:asciiTheme="majorBidi" w:hAnsiTheme="majorBidi" w:cstheme="majorBidi"/>
                <w:color w:val="000000" w:themeColor="text1"/>
                <w:sz w:val="20"/>
                <w:szCs w:val="20"/>
              </w:rPr>
              <w:t>(Missing)</w:t>
            </w:r>
          </w:p>
        </w:tc>
        <w:tc>
          <w:tcPr>
            <w:tcW w:w="4480" w:type="dxa"/>
            <w:tcBorders>
              <w:bottom w:val="single" w:sz="4" w:space="0" w:color="auto"/>
            </w:tcBorders>
            <w:noWrap/>
            <w:vAlign w:val="center"/>
            <w:hideMark/>
          </w:tcPr>
          <w:p w14:paraId="3CFF69CA" w14:textId="77777777" w:rsidR="005D6478" w:rsidRPr="002E6D7D" w:rsidRDefault="005D6478" w:rsidP="00092953">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2E6D7D">
              <w:rPr>
                <w:rFonts w:asciiTheme="majorBidi" w:hAnsiTheme="majorBidi" w:cstheme="majorBidi"/>
                <w:color w:val="000000" w:themeColor="text1"/>
                <w:sz w:val="20"/>
                <w:szCs w:val="20"/>
              </w:rPr>
              <w:t>6</w:t>
            </w:r>
          </w:p>
        </w:tc>
      </w:tr>
      <w:tr w:rsidR="005D6478" w:rsidRPr="002E6D7D" w14:paraId="6BB9BBA2" w14:textId="77777777" w:rsidTr="008A363D">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2502" w:type="dxa"/>
            <w:tcBorders>
              <w:top w:val="single" w:sz="4" w:space="0" w:color="auto"/>
            </w:tcBorders>
            <w:noWrap/>
            <w:hideMark/>
          </w:tcPr>
          <w:p w14:paraId="2D0EC8E1" w14:textId="77777777" w:rsidR="005D6478" w:rsidRPr="002E6D7D" w:rsidRDefault="005D6478" w:rsidP="00092953">
            <w:pPr>
              <w:jc w:val="both"/>
              <w:rPr>
                <w:rFonts w:asciiTheme="majorBidi" w:hAnsiTheme="majorBidi" w:cstheme="majorBidi"/>
                <w:color w:val="000000" w:themeColor="text1"/>
                <w:sz w:val="20"/>
                <w:szCs w:val="20"/>
              </w:rPr>
            </w:pPr>
            <w:r w:rsidRPr="002E6D7D">
              <w:rPr>
                <w:rFonts w:asciiTheme="majorBidi" w:hAnsiTheme="majorBidi" w:cstheme="majorBidi"/>
                <w:color w:val="000000" w:themeColor="text1"/>
                <w:sz w:val="20"/>
                <w:szCs w:val="20"/>
              </w:rPr>
              <w:t>Age</w:t>
            </w:r>
          </w:p>
        </w:tc>
        <w:tc>
          <w:tcPr>
            <w:tcW w:w="2237" w:type="dxa"/>
            <w:tcBorders>
              <w:top w:val="single" w:sz="4" w:space="0" w:color="auto"/>
            </w:tcBorders>
            <w:noWrap/>
            <w:hideMark/>
          </w:tcPr>
          <w:p w14:paraId="2B3D304A" w14:textId="77777777" w:rsidR="005D6478" w:rsidRPr="002E6D7D" w:rsidRDefault="005D6478" w:rsidP="00092953">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0"/>
                <w:szCs w:val="20"/>
              </w:rPr>
            </w:pPr>
            <w:r w:rsidRPr="002E6D7D">
              <w:rPr>
                <w:rFonts w:asciiTheme="majorBidi" w:hAnsiTheme="majorBidi" w:cstheme="majorBidi"/>
                <w:color w:val="000000" w:themeColor="text1"/>
                <w:sz w:val="20"/>
                <w:szCs w:val="20"/>
              </w:rPr>
              <w:t>18-25 years</w:t>
            </w:r>
          </w:p>
        </w:tc>
        <w:tc>
          <w:tcPr>
            <w:tcW w:w="4480" w:type="dxa"/>
            <w:tcBorders>
              <w:top w:val="single" w:sz="4" w:space="0" w:color="auto"/>
            </w:tcBorders>
            <w:noWrap/>
            <w:vAlign w:val="center"/>
            <w:hideMark/>
          </w:tcPr>
          <w:p w14:paraId="65724479" w14:textId="77777777" w:rsidR="005D6478" w:rsidRPr="002E6D7D" w:rsidRDefault="005D6478" w:rsidP="00092953">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0"/>
                <w:szCs w:val="20"/>
              </w:rPr>
            </w:pPr>
            <w:r w:rsidRPr="002E6D7D">
              <w:rPr>
                <w:rFonts w:asciiTheme="majorBidi" w:hAnsiTheme="majorBidi" w:cstheme="majorBidi"/>
                <w:color w:val="000000" w:themeColor="text1"/>
                <w:sz w:val="20"/>
                <w:szCs w:val="20"/>
              </w:rPr>
              <w:t>494 (94.6%)</w:t>
            </w:r>
          </w:p>
        </w:tc>
      </w:tr>
      <w:tr w:rsidR="005D6478" w:rsidRPr="002E6D7D" w14:paraId="5F6CD48B" w14:textId="77777777" w:rsidTr="008A363D">
        <w:trPr>
          <w:trHeight w:val="289"/>
        </w:trPr>
        <w:tc>
          <w:tcPr>
            <w:cnfStyle w:val="001000000000" w:firstRow="0" w:lastRow="0" w:firstColumn="1" w:lastColumn="0" w:oddVBand="0" w:evenVBand="0" w:oddHBand="0" w:evenHBand="0" w:firstRowFirstColumn="0" w:firstRowLastColumn="0" w:lastRowFirstColumn="0" w:lastRowLastColumn="0"/>
            <w:tcW w:w="2502" w:type="dxa"/>
            <w:noWrap/>
            <w:hideMark/>
          </w:tcPr>
          <w:p w14:paraId="4F602259" w14:textId="77777777" w:rsidR="005D6478" w:rsidRPr="002E6D7D" w:rsidRDefault="005D6478" w:rsidP="00092953">
            <w:pPr>
              <w:jc w:val="both"/>
              <w:rPr>
                <w:rFonts w:asciiTheme="majorBidi" w:hAnsiTheme="majorBidi" w:cstheme="majorBidi"/>
                <w:color w:val="000000" w:themeColor="text1"/>
                <w:sz w:val="20"/>
                <w:szCs w:val="20"/>
              </w:rPr>
            </w:pPr>
          </w:p>
        </w:tc>
        <w:tc>
          <w:tcPr>
            <w:tcW w:w="2237" w:type="dxa"/>
            <w:noWrap/>
            <w:hideMark/>
          </w:tcPr>
          <w:p w14:paraId="36128AC5" w14:textId="77777777" w:rsidR="005D6478" w:rsidRPr="002E6D7D" w:rsidRDefault="005D6478" w:rsidP="00092953">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2E6D7D">
              <w:rPr>
                <w:rFonts w:asciiTheme="majorBidi" w:hAnsiTheme="majorBidi" w:cstheme="majorBidi"/>
                <w:color w:val="000000" w:themeColor="text1"/>
                <w:sz w:val="20"/>
                <w:szCs w:val="20"/>
              </w:rPr>
              <w:t>26-35 years</w:t>
            </w:r>
          </w:p>
        </w:tc>
        <w:tc>
          <w:tcPr>
            <w:tcW w:w="4480" w:type="dxa"/>
            <w:noWrap/>
            <w:vAlign w:val="center"/>
            <w:hideMark/>
          </w:tcPr>
          <w:p w14:paraId="00628AA0" w14:textId="77777777" w:rsidR="005D6478" w:rsidRPr="002E6D7D" w:rsidRDefault="005D6478" w:rsidP="00092953">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2E6D7D">
              <w:rPr>
                <w:rFonts w:asciiTheme="majorBidi" w:hAnsiTheme="majorBidi" w:cstheme="majorBidi"/>
                <w:color w:val="000000" w:themeColor="text1"/>
                <w:sz w:val="20"/>
                <w:szCs w:val="20"/>
              </w:rPr>
              <w:t>15 (2.9%)</w:t>
            </w:r>
          </w:p>
        </w:tc>
      </w:tr>
      <w:tr w:rsidR="005D6478" w:rsidRPr="002E6D7D" w14:paraId="6A3A92BB" w14:textId="77777777" w:rsidTr="008A363D">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2502" w:type="dxa"/>
            <w:tcBorders>
              <w:bottom w:val="single" w:sz="4" w:space="0" w:color="auto"/>
            </w:tcBorders>
            <w:noWrap/>
            <w:hideMark/>
          </w:tcPr>
          <w:p w14:paraId="6D22D015" w14:textId="77777777" w:rsidR="005D6478" w:rsidRPr="002E6D7D" w:rsidRDefault="005D6478" w:rsidP="00092953">
            <w:pPr>
              <w:jc w:val="both"/>
              <w:rPr>
                <w:rFonts w:asciiTheme="majorBidi" w:hAnsiTheme="majorBidi" w:cstheme="majorBidi"/>
                <w:color w:val="000000" w:themeColor="text1"/>
                <w:sz w:val="20"/>
                <w:szCs w:val="20"/>
              </w:rPr>
            </w:pPr>
          </w:p>
        </w:tc>
        <w:tc>
          <w:tcPr>
            <w:tcW w:w="2237" w:type="dxa"/>
            <w:tcBorders>
              <w:bottom w:val="single" w:sz="4" w:space="0" w:color="auto"/>
            </w:tcBorders>
            <w:noWrap/>
            <w:hideMark/>
          </w:tcPr>
          <w:p w14:paraId="6B9599F5" w14:textId="77777777" w:rsidR="005D6478" w:rsidRPr="002E6D7D" w:rsidRDefault="005D6478" w:rsidP="00092953">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0"/>
                <w:szCs w:val="20"/>
              </w:rPr>
            </w:pPr>
            <w:r w:rsidRPr="002E6D7D">
              <w:rPr>
                <w:rFonts w:asciiTheme="majorBidi" w:hAnsiTheme="majorBidi" w:cstheme="majorBidi"/>
                <w:color w:val="000000" w:themeColor="text1"/>
                <w:sz w:val="20"/>
                <w:szCs w:val="20"/>
              </w:rPr>
              <w:t>above 35</w:t>
            </w:r>
          </w:p>
        </w:tc>
        <w:tc>
          <w:tcPr>
            <w:tcW w:w="4480" w:type="dxa"/>
            <w:tcBorders>
              <w:bottom w:val="single" w:sz="4" w:space="0" w:color="auto"/>
            </w:tcBorders>
            <w:noWrap/>
            <w:vAlign w:val="center"/>
            <w:hideMark/>
          </w:tcPr>
          <w:p w14:paraId="65402E3C" w14:textId="77777777" w:rsidR="005D6478" w:rsidRPr="002E6D7D" w:rsidRDefault="005D6478" w:rsidP="00092953">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0"/>
                <w:szCs w:val="20"/>
              </w:rPr>
            </w:pPr>
            <w:r w:rsidRPr="002E6D7D">
              <w:rPr>
                <w:rFonts w:asciiTheme="majorBidi" w:hAnsiTheme="majorBidi" w:cstheme="majorBidi"/>
                <w:color w:val="000000" w:themeColor="text1"/>
                <w:sz w:val="20"/>
                <w:szCs w:val="20"/>
              </w:rPr>
              <w:t>13 (2.5%)</w:t>
            </w:r>
          </w:p>
        </w:tc>
      </w:tr>
      <w:tr w:rsidR="005D6478" w:rsidRPr="002E6D7D" w14:paraId="79B7BADC" w14:textId="77777777" w:rsidTr="008A363D">
        <w:trPr>
          <w:trHeight w:val="289"/>
        </w:trPr>
        <w:tc>
          <w:tcPr>
            <w:cnfStyle w:val="001000000000" w:firstRow="0" w:lastRow="0" w:firstColumn="1" w:lastColumn="0" w:oddVBand="0" w:evenVBand="0" w:oddHBand="0" w:evenHBand="0" w:firstRowFirstColumn="0" w:firstRowLastColumn="0" w:lastRowFirstColumn="0" w:lastRowLastColumn="0"/>
            <w:tcW w:w="2502" w:type="dxa"/>
            <w:tcBorders>
              <w:top w:val="single" w:sz="4" w:space="0" w:color="auto"/>
            </w:tcBorders>
            <w:noWrap/>
            <w:hideMark/>
          </w:tcPr>
          <w:p w14:paraId="641BEF17" w14:textId="77777777" w:rsidR="005D6478" w:rsidRPr="002E6D7D" w:rsidRDefault="005D6478" w:rsidP="00092953">
            <w:pPr>
              <w:jc w:val="both"/>
              <w:rPr>
                <w:rFonts w:asciiTheme="majorBidi" w:hAnsiTheme="majorBidi" w:cstheme="majorBidi"/>
                <w:color w:val="000000" w:themeColor="text1"/>
                <w:sz w:val="20"/>
                <w:szCs w:val="20"/>
              </w:rPr>
            </w:pPr>
            <w:r w:rsidRPr="002E6D7D">
              <w:rPr>
                <w:rFonts w:asciiTheme="majorBidi" w:hAnsiTheme="majorBidi" w:cstheme="majorBidi"/>
                <w:color w:val="000000" w:themeColor="text1"/>
                <w:sz w:val="20"/>
                <w:szCs w:val="20"/>
              </w:rPr>
              <w:t>CE consumer</w:t>
            </w:r>
          </w:p>
        </w:tc>
        <w:tc>
          <w:tcPr>
            <w:tcW w:w="2237" w:type="dxa"/>
            <w:tcBorders>
              <w:top w:val="single" w:sz="4" w:space="0" w:color="auto"/>
            </w:tcBorders>
            <w:noWrap/>
            <w:hideMark/>
          </w:tcPr>
          <w:p w14:paraId="1EB0396C" w14:textId="77777777" w:rsidR="005D6478" w:rsidRPr="002E6D7D" w:rsidRDefault="005D6478" w:rsidP="00092953">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2E6D7D">
              <w:rPr>
                <w:rFonts w:asciiTheme="majorBidi" w:hAnsiTheme="majorBidi" w:cstheme="majorBidi"/>
                <w:color w:val="000000" w:themeColor="text1"/>
                <w:sz w:val="20"/>
                <w:szCs w:val="20"/>
              </w:rPr>
              <w:t>No</w:t>
            </w:r>
          </w:p>
        </w:tc>
        <w:tc>
          <w:tcPr>
            <w:tcW w:w="4480" w:type="dxa"/>
            <w:tcBorders>
              <w:top w:val="single" w:sz="4" w:space="0" w:color="auto"/>
            </w:tcBorders>
            <w:noWrap/>
            <w:vAlign w:val="center"/>
            <w:hideMark/>
          </w:tcPr>
          <w:p w14:paraId="6997A592" w14:textId="77777777" w:rsidR="005D6478" w:rsidRPr="002E6D7D" w:rsidRDefault="005D6478" w:rsidP="00092953">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2E6D7D">
              <w:rPr>
                <w:rFonts w:asciiTheme="majorBidi" w:hAnsiTheme="majorBidi" w:cstheme="majorBidi"/>
                <w:color w:val="000000" w:themeColor="text1"/>
                <w:sz w:val="20"/>
                <w:szCs w:val="20"/>
              </w:rPr>
              <w:t>390 (74.7%)</w:t>
            </w:r>
          </w:p>
        </w:tc>
      </w:tr>
      <w:tr w:rsidR="005D6478" w:rsidRPr="002E6D7D" w14:paraId="74443DF8" w14:textId="77777777" w:rsidTr="008A363D">
        <w:trPr>
          <w:cnfStyle w:val="000000100000" w:firstRow="0" w:lastRow="0" w:firstColumn="0" w:lastColumn="0" w:oddVBand="0" w:evenVBand="0" w:oddHBand="1" w:evenHBand="0" w:firstRowFirstColumn="0" w:firstRowLastColumn="0" w:lastRowFirstColumn="0" w:lastRowLastColumn="0"/>
          <w:trHeight w:val="106"/>
        </w:trPr>
        <w:tc>
          <w:tcPr>
            <w:cnfStyle w:val="001000000000" w:firstRow="0" w:lastRow="0" w:firstColumn="1" w:lastColumn="0" w:oddVBand="0" w:evenVBand="0" w:oddHBand="0" w:evenHBand="0" w:firstRowFirstColumn="0" w:firstRowLastColumn="0" w:lastRowFirstColumn="0" w:lastRowLastColumn="0"/>
            <w:tcW w:w="2502" w:type="dxa"/>
            <w:noWrap/>
            <w:hideMark/>
          </w:tcPr>
          <w:p w14:paraId="18888E8C" w14:textId="77777777" w:rsidR="005D6478" w:rsidRPr="002E6D7D" w:rsidRDefault="005D6478" w:rsidP="00092953">
            <w:pPr>
              <w:jc w:val="both"/>
              <w:rPr>
                <w:rFonts w:asciiTheme="majorBidi" w:hAnsiTheme="majorBidi" w:cstheme="majorBidi"/>
                <w:color w:val="000000" w:themeColor="text1"/>
                <w:sz w:val="20"/>
                <w:szCs w:val="20"/>
              </w:rPr>
            </w:pPr>
          </w:p>
        </w:tc>
        <w:tc>
          <w:tcPr>
            <w:tcW w:w="2237" w:type="dxa"/>
            <w:noWrap/>
            <w:hideMark/>
          </w:tcPr>
          <w:p w14:paraId="49D157D1" w14:textId="77777777" w:rsidR="005D6478" w:rsidRPr="002E6D7D" w:rsidRDefault="005D6478" w:rsidP="00092953">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0"/>
                <w:szCs w:val="20"/>
              </w:rPr>
            </w:pPr>
            <w:r w:rsidRPr="002E6D7D">
              <w:rPr>
                <w:rFonts w:asciiTheme="majorBidi" w:hAnsiTheme="majorBidi" w:cstheme="majorBidi"/>
                <w:color w:val="000000" w:themeColor="text1"/>
                <w:sz w:val="20"/>
                <w:szCs w:val="20"/>
              </w:rPr>
              <w:t xml:space="preserve">Yes </w:t>
            </w:r>
          </w:p>
        </w:tc>
        <w:tc>
          <w:tcPr>
            <w:tcW w:w="4480" w:type="dxa"/>
            <w:noWrap/>
            <w:vAlign w:val="center"/>
            <w:hideMark/>
          </w:tcPr>
          <w:p w14:paraId="7F22C749" w14:textId="77777777" w:rsidR="005D6478" w:rsidRPr="002E6D7D" w:rsidRDefault="005D6478" w:rsidP="00092953">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0"/>
                <w:szCs w:val="20"/>
              </w:rPr>
            </w:pPr>
            <w:r w:rsidRPr="002E6D7D">
              <w:rPr>
                <w:rFonts w:asciiTheme="majorBidi" w:hAnsiTheme="majorBidi" w:cstheme="majorBidi"/>
                <w:color w:val="000000" w:themeColor="text1"/>
                <w:sz w:val="20"/>
                <w:szCs w:val="20"/>
              </w:rPr>
              <w:t>132 (25.3%)</w:t>
            </w:r>
          </w:p>
        </w:tc>
      </w:tr>
      <w:tr w:rsidR="005D6478" w:rsidRPr="002E6D7D" w14:paraId="641F56C4" w14:textId="77777777" w:rsidTr="008A363D">
        <w:trPr>
          <w:trHeight w:val="289"/>
        </w:trPr>
        <w:tc>
          <w:tcPr>
            <w:cnfStyle w:val="001000000000" w:firstRow="0" w:lastRow="0" w:firstColumn="1" w:lastColumn="0" w:oddVBand="0" w:evenVBand="0" w:oddHBand="0" w:evenHBand="0" w:firstRowFirstColumn="0" w:firstRowLastColumn="0" w:lastRowFirstColumn="0" w:lastRowLastColumn="0"/>
            <w:tcW w:w="2502" w:type="dxa"/>
            <w:tcBorders>
              <w:top w:val="single" w:sz="4" w:space="0" w:color="auto"/>
            </w:tcBorders>
            <w:noWrap/>
            <w:hideMark/>
          </w:tcPr>
          <w:p w14:paraId="790A3612" w14:textId="77777777" w:rsidR="005D6478" w:rsidRPr="002E6D7D" w:rsidRDefault="005D6478" w:rsidP="00092953">
            <w:pPr>
              <w:jc w:val="both"/>
              <w:rPr>
                <w:rFonts w:asciiTheme="majorBidi" w:hAnsiTheme="majorBidi" w:cstheme="majorBidi"/>
                <w:color w:val="000000" w:themeColor="text1"/>
                <w:sz w:val="20"/>
                <w:szCs w:val="20"/>
              </w:rPr>
            </w:pPr>
            <w:r w:rsidRPr="002E6D7D">
              <w:rPr>
                <w:rFonts w:asciiTheme="majorBidi" w:hAnsiTheme="majorBidi" w:cstheme="majorBidi"/>
                <w:color w:val="000000" w:themeColor="text1"/>
                <w:sz w:val="20"/>
                <w:szCs w:val="20"/>
              </w:rPr>
              <w:t>Nationality</w:t>
            </w:r>
          </w:p>
        </w:tc>
        <w:tc>
          <w:tcPr>
            <w:tcW w:w="2237" w:type="dxa"/>
            <w:tcBorders>
              <w:top w:val="single" w:sz="4" w:space="0" w:color="auto"/>
            </w:tcBorders>
            <w:noWrap/>
            <w:hideMark/>
          </w:tcPr>
          <w:p w14:paraId="17C94ECC" w14:textId="77777777" w:rsidR="005D6478" w:rsidRPr="002E6D7D" w:rsidRDefault="005D6478" w:rsidP="00092953">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2E6D7D">
              <w:rPr>
                <w:rFonts w:asciiTheme="majorBidi" w:hAnsiTheme="majorBidi" w:cstheme="majorBidi"/>
                <w:color w:val="000000" w:themeColor="text1"/>
                <w:sz w:val="20"/>
                <w:szCs w:val="20"/>
              </w:rPr>
              <w:t>UK</w:t>
            </w:r>
          </w:p>
        </w:tc>
        <w:tc>
          <w:tcPr>
            <w:tcW w:w="4480" w:type="dxa"/>
            <w:tcBorders>
              <w:top w:val="single" w:sz="4" w:space="0" w:color="auto"/>
            </w:tcBorders>
            <w:noWrap/>
            <w:vAlign w:val="center"/>
            <w:hideMark/>
          </w:tcPr>
          <w:p w14:paraId="20E09E23" w14:textId="77777777" w:rsidR="005D6478" w:rsidRPr="002E6D7D" w:rsidRDefault="005D6478" w:rsidP="00092953">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2E6D7D">
              <w:rPr>
                <w:rFonts w:asciiTheme="majorBidi" w:hAnsiTheme="majorBidi" w:cstheme="majorBidi"/>
                <w:color w:val="000000" w:themeColor="text1"/>
                <w:sz w:val="20"/>
                <w:szCs w:val="20"/>
              </w:rPr>
              <w:t>14 (5.8%)</w:t>
            </w:r>
          </w:p>
        </w:tc>
      </w:tr>
      <w:tr w:rsidR="005D6478" w:rsidRPr="002E6D7D" w14:paraId="331709B1" w14:textId="77777777" w:rsidTr="008A363D">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2502" w:type="dxa"/>
            <w:noWrap/>
            <w:hideMark/>
          </w:tcPr>
          <w:p w14:paraId="215083EF" w14:textId="77777777" w:rsidR="005D6478" w:rsidRPr="002E6D7D" w:rsidRDefault="005D6478" w:rsidP="00092953">
            <w:pPr>
              <w:jc w:val="both"/>
              <w:rPr>
                <w:rFonts w:asciiTheme="majorBidi" w:hAnsiTheme="majorBidi" w:cstheme="majorBidi"/>
                <w:color w:val="000000" w:themeColor="text1"/>
                <w:sz w:val="20"/>
                <w:szCs w:val="20"/>
              </w:rPr>
            </w:pPr>
          </w:p>
        </w:tc>
        <w:tc>
          <w:tcPr>
            <w:tcW w:w="2237" w:type="dxa"/>
            <w:noWrap/>
            <w:hideMark/>
          </w:tcPr>
          <w:p w14:paraId="28E21C6D" w14:textId="77777777" w:rsidR="005D6478" w:rsidRPr="002E6D7D" w:rsidRDefault="005D6478" w:rsidP="00092953">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0"/>
                <w:szCs w:val="20"/>
              </w:rPr>
            </w:pPr>
            <w:r w:rsidRPr="002E6D7D">
              <w:rPr>
                <w:rFonts w:asciiTheme="majorBidi" w:hAnsiTheme="majorBidi" w:cstheme="majorBidi"/>
                <w:color w:val="000000" w:themeColor="text1"/>
                <w:sz w:val="20"/>
                <w:szCs w:val="20"/>
              </w:rPr>
              <w:t>EU</w:t>
            </w:r>
          </w:p>
        </w:tc>
        <w:tc>
          <w:tcPr>
            <w:tcW w:w="4480" w:type="dxa"/>
            <w:noWrap/>
            <w:vAlign w:val="center"/>
            <w:hideMark/>
          </w:tcPr>
          <w:p w14:paraId="056948B5" w14:textId="77777777" w:rsidR="005D6478" w:rsidRPr="002E6D7D" w:rsidRDefault="005D6478" w:rsidP="00092953">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0"/>
                <w:szCs w:val="20"/>
              </w:rPr>
            </w:pPr>
            <w:r w:rsidRPr="002E6D7D">
              <w:rPr>
                <w:rFonts w:asciiTheme="majorBidi" w:hAnsiTheme="majorBidi" w:cstheme="majorBidi"/>
                <w:color w:val="000000" w:themeColor="text1"/>
                <w:sz w:val="20"/>
                <w:szCs w:val="20"/>
              </w:rPr>
              <w:t>1 (0.4%)</w:t>
            </w:r>
          </w:p>
        </w:tc>
      </w:tr>
      <w:tr w:rsidR="005D6478" w:rsidRPr="002E6D7D" w14:paraId="214E8516" w14:textId="77777777" w:rsidTr="008A363D">
        <w:trPr>
          <w:trHeight w:val="289"/>
        </w:trPr>
        <w:tc>
          <w:tcPr>
            <w:cnfStyle w:val="001000000000" w:firstRow="0" w:lastRow="0" w:firstColumn="1" w:lastColumn="0" w:oddVBand="0" w:evenVBand="0" w:oddHBand="0" w:evenHBand="0" w:firstRowFirstColumn="0" w:firstRowLastColumn="0" w:lastRowFirstColumn="0" w:lastRowLastColumn="0"/>
            <w:tcW w:w="2502" w:type="dxa"/>
            <w:noWrap/>
            <w:hideMark/>
          </w:tcPr>
          <w:p w14:paraId="15DB9F26" w14:textId="77777777" w:rsidR="005D6478" w:rsidRPr="002E6D7D" w:rsidRDefault="005D6478" w:rsidP="00092953">
            <w:pPr>
              <w:jc w:val="both"/>
              <w:rPr>
                <w:rFonts w:asciiTheme="majorBidi" w:hAnsiTheme="majorBidi" w:cstheme="majorBidi"/>
                <w:color w:val="000000" w:themeColor="text1"/>
                <w:sz w:val="20"/>
                <w:szCs w:val="20"/>
              </w:rPr>
            </w:pPr>
          </w:p>
        </w:tc>
        <w:tc>
          <w:tcPr>
            <w:tcW w:w="2237" w:type="dxa"/>
            <w:noWrap/>
            <w:hideMark/>
          </w:tcPr>
          <w:p w14:paraId="25753219" w14:textId="77777777" w:rsidR="005D6478" w:rsidRPr="002E6D7D" w:rsidRDefault="005D6478" w:rsidP="00092953">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2E6D7D">
              <w:rPr>
                <w:rFonts w:asciiTheme="majorBidi" w:hAnsiTheme="majorBidi" w:cstheme="majorBidi"/>
                <w:color w:val="000000" w:themeColor="text1"/>
                <w:sz w:val="20"/>
                <w:szCs w:val="20"/>
              </w:rPr>
              <w:t>USA</w:t>
            </w:r>
          </w:p>
        </w:tc>
        <w:tc>
          <w:tcPr>
            <w:tcW w:w="4480" w:type="dxa"/>
            <w:noWrap/>
            <w:vAlign w:val="center"/>
            <w:hideMark/>
          </w:tcPr>
          <w:p w14:paraId="1C0FB2E4" w14:textId="77777777" w:rsidR="005D6478" w:rsidRPr="002E6D7D" w:rsidRDefault="005D6478" w:rsidP="00092953">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2E6D7D">
              <w:rPr>
                <w:rFonts w:asciiTheme="majorBidi" w:hAnsiTheme="majorBidi" w:cstheme="majorBidi"/>
                <w:color w:val="000000" w:themeColor="text1"/>
                <w:sz w:val="20"/>
                <w:szCs w:val="20"/>
              </w:rPr>
              <w:t>2 (0.8%)</w:t>
            </w:r>
          </w:p>
        </w:tc>
      </w:tr>
      <w:tr w:rsidR="005D6478" w:rsidRPr="002E6D7D" w14:paraId="4E04CB83" w14:textId="77777777" w:rsidTr="008A363D">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2502" w:type="dxa"/>
            <w:noWrap/>
            <w:hideMark/>
          </w:tcPr>
          <w:p w14:paraId="5C544F91" w14:textId="77777777" w:rsidR="005D6478" w:rsidRPr="002E6D7D" w:rsidRDefault="005D6478" w:rsidP="00092953">
            <w:pPr>
              <w:jc w:val="both"/>
              <w:rPr>
                <w:rFonts w:asciiTheme="majorBidi" w:hAnsiTheme="majorBidi" w:cstheme="majorBidi"/>
                <w:color w:val="000000" w:themeColor="text1"/>
                <w:sz w:val="20"/>
                <w:szCs w:val="20"/>
              </w:rPr>
            </w:pPr>
          </w:p>
        </w:tc>
        <w:tc>
          <w:tcPr>
            <w:tcW w:w="2237" w:type="dxa"/>
            <w:noWrap/>
            <w:hideMark/>
          </w:tcPr>
          <w:p w14:paraId="297D5ED2" w14:textId="77777777" w:rsidR="005D6478" w:rsidRPr="002E6D7D" w:rsidRDefault="005D6478" w:rsidP="00092953">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0"/>
                <w:szCs w:val="20"/>
              </w:rPr>
            </w:pPr>
            <w:r w:rsidRPr="002E6D7D">
              <w:rPr>
                <w:rFonts w:asciiTheme="majorBidi" w:hAnsiTheme="majorBidi" w:cstheme="majorBidi"/>
                <w:color w:val="000000" w:themeColor="text1"/>
                <w:sz w:val="20"/>
                <w:szCs w:val="20"/>
              </w:rPr>
              <w:t>UAE</w:t>
            </w:r>
          </w:p>
        </w:tc>
        <w:tc>
          <w:tcPr>
            <w:tcW w:w="4480" w:type="dxa"/>
            <w:noWrap/>
            <w:vAlign w:val="center"/>
            <w:hideMark/>
          </w:tcPr>
          <w:p w14:paraId="49AB5C68" w14:textId="77777777" w:rsidR="005D6478" w:rsidRPr="002E6D7D" w:rsidRDefault="005D6478" w:rsidP="00092953">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0"/>
                <w:szCs w:val="20"/>
              </w:rPr>
            </w:pPr>
            <w:r w:rsidRPr="002E6D7D">
              <w:rPr>
                <w:rFonts w:asciiTheme="majorBidi" w:hAnsiTheme="majorBidi" w:cstheme="majorBidi"/>
                <w:color w:val="000000" w:themeColor="text1"/>
                <w:sz w:val="20"/>
                <w:szCs w:val="20"/>
              </w:rPr>
              <w:t>69 (28.8%)</w:t>
            </w:r>
          </w:p>
        </w:tc>
      </w:tr>
      <w:tr w:rsidR="005D6478" w:rsidRPr="002E6D7D" w14:paraId="60F3B42C" w14:textId="77777777" w:rsidTr="008A363D">
        <w:trPr>
          <w:trHeight w:val="289"/>
        </w:trPr>
        <w:tc>
          <w:tcPr>
            <w:cnfStyle w:val="001000000000" w:firstRow="0" w:lastRow="0" w:firstColumn="1" w:lastColumn="0" w:oddVBand="0" w:evenVBand="0" w:oddHBand="0" w:evenHBand="0" w:firstRowFirstColumn="0" w:firstRowLastColumn="0" w:lastRowFirstColumn="0" w:lastRowLastColumn="0"/>
            <w:tcW w:w="2502" w:type="dxa"/>
            <w:noWrap/>
            <w:hideMark/>
          </w:tcPr>
          <w:p w14:paraId="2900303E" w14:textId="77777777" w:rsidR="005D6478" w:rsidRPr="002E6D7D" w:rsidRDefault="005D6478" w:rsidP="00092953">
            <w:pPr>
              <w:jc w:val="both"/>
              <w:rPr>
                <w:rFonts w:asciiTheme="majorBidi" w:hAnsiTheme="majorBidi" w:cstheme="majorBidi"/>
                <w:color w:val="000000" w:themeColor="text1"/>
                <w:sz w:val="20"/>
                <w:szCs w:val="20"/>
              </w:rPr>
            </w:pPr>
          </w:p>
        </w:tc>
        <w:tc>
          <w:tcPr>
            <w:tcW w:w="2237" w:type="dxa"/>
            <w:noWrap/>
            <w:hideMark/>
          </w:tcPr>
          <w:p w14:paraId="0747713A" w14:textId="77777777" w:rsidR="005D6478" w:rsidRPr="002E6D7D" w:rsidRDefault="005D6478" w:rsidP="00092953">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2E6D7D">
              <w:rPr>
                <w:rFonts w:asciiTheme="majorBidi" w:hAnsiTheme="majorBidi" w:cstheme="majorBidi"/>
                <w:color w:val="000000" w:themeColor="text1"/>
                <w:sz w:val="20"/>
                <w:szCs w:val="20"/>
              </w:rPr>
              <w:t xml:space="preserve">Arab countries </w:t>
            </w:r>
          </w:p>
        </w:tc>
        <w:tc>
          <w:tcPr>
            <w:tcW w:w="4480" w:type="dxa"/>
            <w:noWrap/>
            <w:vAlign w:val="center"/>
            <w:hideMark/>
          </w:tcPr>
          <w:p w14:paraId="5ACF621C" w14:textId="77777777" w:rsidR="005D6478" w:rsidRPr="002E6D7D" w:rsidRDefault="005D6478" w:rsidP="00092953">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2E6D7D">
              <w:rPr>
                <w:rFonts w:asciiTheme="majorBidi" w:hAnsiTheme="majorBidi" w:cstheme="majorBidi"/>
                <w:color w:val="000000" w:themeColor="text1"/>
                <w:sz w:val="20"/>
                <w:szCs w:val="20"/>
              </w:rPr>
              <w:t>73 (30.4%)</w:t>
            </w:r>
          </w:p>
        </w:tc>
      </w:tr>
      <w:tr w:rsidR="005D6478" w:rsidRPr="002E6D7D" w14:paraId="3DA91B46" w14:textId="77777777" w:rsidTr="008A363D">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2502" w:type="dxa"/>
            <w:noWrap/>
            <w:hideMark/>
          </w:tcPr>
          <w:p w14:paraId="0053DA53" w14:textId="77777777" w:rsidR="005D6478" w:rsidRPr="002E6D7D" w:rsidRDefault="005D6478" w:rsidP="00092953">
            <w:pPr>
              <w:jc w:val="both"/>
              <w:rPr>
                <w:rFonts w:asciiTheme="majorBidi" w:hAnsiTheme="majorBidi" w:cstheme="majorBidi"/>
                <w:color w:val="000000" w:themeColor="text1"/>
                <w:sz w:val="20"/>
                <w:szCs w:val="20"/>
              </w:rPr>
            </w:pPr>
          </w:p>
        </w:tc>
        <w:tc>
          <w:tcPr>
            <w:tcW w:w="2237" w:type="dxa"/>
            <w:noWrap/>
            <w:hideMark/>
          </w:tcPr>
          <w:p w14:paraId="2BEB4991" w14:textId="77777777" w:rsidR="005D6478" w:rsidRPr="002E6D7D" w:rsidRDefault="005D6478" w:rsidP="00092953">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0"/>
                <w:szCs w:val="20"/>
              </w:rPr>
            </w:pPr>
            <w:r w:rsidRPr="002E6D7D">
              <w:rPr>
                <w:rFonts w:asciiTheme="majorBidi" w:hAnsiTheme="majorBidi" w:cstheme="majorBidi"/>
                <w:color w:val="000000" w:themeColor="text1"/>
                <w:sz w:val="20"/>
                <w:szCs w:val="20"/>
              </w:rPr>
              <w:t xml:space="preserve">Asian countries </w:t>
            </w:r>
          </w:p>
        </w:tc>
        <w:tc>
          <w:tcPr>
            <w:tcW w:w="4480" w:type="dxa"/>
            <w:noWrap/>
            <w:vAlign w:val="center"/>
            <w:hideMark/>
          </w:tcPr>
          <w:p w14:paraId="7C7207FB" w14:textId="77777777" w:rsidR="005D6478" w:rsidRPr="002E6D7D" w:rsidRDefault="005D6478" w:rsidP="00092953">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0"/>
                <w:szCs w:val="20"/>
              </w:rPr>
            </w:pPr>
            <w:r w:rsidRPr="002E6D7D">
              <w:rPr>
                <w:rFonts w:asciiTheme="majorBidi" w:hAnsiTheme="majorBidi" w:cstheme="majorBidi"/>
                <w:color w:val="000000" w:themeColor="text1"/>
                <w:sz w:val="20"/>
                <w:szCs w:val="20"/>
              </w:rPr>
              <w:t>62 (25.8%)</w:t>
            </w:r>
          </w:p>
        </w:tc>
      </w:tr>
      <w:tr w:rsidR="005D6478" w:rsidRPr="002E6D7D" w14:paraId="049AE2F4" w14:textId="77777777" w:rsidTr="008A363D">
        <w:trPr>
          <w:trHeight w:val="289"/>
        </w:trPr>
        <w:tc>
          <w:tcPr>
            <w:cnfStyle w:val="001000000000" w:firstRow="0" w:lastRow="0" w:firstColumn="1" w:lastColumn="0" w:oddVBand="0" w:evenVBand="0" w:oddHBand="0" w:evenHBand="0" w:firstRowFirstColumn="0" w:firstRowLastColumn="0" w:lastRowFirstColumn="0" w:lastRowLastColumn="0"/>
            <w:tcW w:w="2502" w:type="dxa"/>
            <w:noWrap/>
            <w:hideMark/>
          </w:tcPr>
          <w:p w14:paraId="1B882645" w14:textId="77777777" w:rsidR="005D6478" w:rsidRPr="002E6D7D" w:rsidRDefault="005D6478" w:rsidP="00092953">
            <w:pPr>
              <w:jc w:val="both"/>
              <w:rPr>
                <w:rFonts w:asciiTheme="majorBidi" w:hAnsiTheme="majorBidi" w:cstheme="majorBidi"/>
                <w:color w:val="000000" w:themeColor="text1"/>
                <w:sz w:val="20"/>
                <w:szCs w:val="20"/>
              </w:rPr>
            </w:pPr>
          </w:p>
        </w:tc>
        <w:tc>
          <w:tcPr>
            <w:tcW w:w="2237" w:type="dxa"/>
            <w:noWrap/>
            <w:hideMark/>
          </w:tcPr>
          <w:p w14:paraId="5130F6BD" w14:textId="77777777" w:rsidR="005D6478" w:rsidRPr="002E6D7D" w:rsidRDefault="005D6478" w:rsidP="00092953">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2E6D7D">
              <w:rPr>
                <w:rFonts w:asciiTheme="majorBidi" w:hAnsiTheme="majorBidi" w:cstheme="majorBidi"/>
                <w:color w:val="000000" w:themeColor="text1"/>
                <w:sz w:val="20"/>
                <w:szCs w:val="20"/>
              </w:rPr>
              <w:t xml:space="preserve">Other </w:t>
            </w:r>
          </w:p>
        </w:tc>
        <w:tc>
          <w:tcPr>
            <w:tcW w:w="4480" w:type="dxa"/>
            <w:noWrap/>
            <w:vAlign w:val="center"/>
            <w:hideMark/>
          </w:tcPr>
          <w:p w14:paraId="5E768A0C" w14:textId="77777777" w:rsidR="005D6478" w:rsidRPr="002E6D7D" w:rsidRDefault="005D6478" w:rsidP="00092953">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2E6D7D">
              <w:rPr>
                <w:rFonts w:asciiTheme="majorBidi" w:hAnsiTheme="majorBidi" w:cstheme="majorBidi"/>
                <w:color w:val="000000" w:themeColor="text1"/>
                <w:sz w:val="20"/>
                <w:szCs w:val="20"/>
              </w:rPr>
              <w:t>19 (7.9%)</w:t>
            </w:r>
          </w:p>
        </w:tc>
      </w:tr>
      <w:tr w:rsidR="005D6478" w:rsidRPr="002E6D7D" w14:paraId="4F6A9C11" w14:textId="77777777" w:rsidTr="008A363D">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2502" w:type="dxa"/>
            <w:tcBorders>
              <w:bottom w:val="single" w:sz="4" w:space="0" w:color="auto"/>
            </w:tcBorders>
            <w:noWrap/>
            <w:hideMark/>
          </w:tcPr>
          <w:p w14:paraId="45015008" w14:textId="77777777" w:rsidR="005D6478" w:rsidRPr="002E6D7D" w:rsidRDefault="005D6478" w:rsidP="00092953">
            <w:pPr>
              <w:jc w:val="both"/>
              <w:rPr>
                <w:rFonts w:asciiTheme="majorBidi" w:hAnsiTheme="majorBidi" w:cstheme="majorBidi"/>
                <w:color w:val="000000" w:themeColor="text1"/>
                <w:sz w:val="20"/>
                <w:szCs w:val="20"/>
              </w:rPr>
            </w:pPr>
          </w:p>
        </w:tc>
        <w:tc>
          <w:tcPr>
            <w:tcW w:w="2237" w:type="dxa"/>
            <w:tcBorders>
              <w:bottom w:val="single" w:sz="4" w:space="0" w:color="auto"/>
            </w:tcBorders>
            <w:noWrap/>
            <w:hideMark/>
          </w:tcPr>
          <w:p w14:paraId="5E680EE2" w14:textId="77777777" w:rsidR="005D6478" w:rsidRPr="002E6D7D" w:rsidRDefault="005D6478" w:rsidP="00092953">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0"/>
                <w:szCs w:val="20"/>
              </w:rPr>
            </w:pPr>
            <w:r w:rsidRPr="002E6D7D">
              <w:rPr>
                <w:rFonts w:asciiTheme="majorBidi" w:hAnsiTheme="majorBidi" w:cstheme="majorBidi"/>
                <w:color w:val="000000" w:themeColor="text1"/>
                <w:sz w:val="20"/>
                <w:szCs w:val="20"/>
              </w:rPr>
              <w:t>(Missing)</w:t>
            </w:r>
          </w:p>
        </w:tc>
        <w:tc>
          <w:tcPr>
            <w:tcW w:w="4480" w:type="dxa"/>
            <w:tcBorders>
              <w:bottom w:val="single" w:sz="4" w:space="0" w:color="auto"/>
            </w:tcBorders>
            <w:noWrap/>
            <w:vAlign w:val="center"/>
            <w:hideMark/>
          </w:tcPr>
          <w:p w14:paraId="590FD4FC" w14:textId="77777777" w:rsidR="005D6478" w:rsidRPr="002E6D7D" w:rsidRDefault="005D6478" w:rsidP="00092953">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0"/>
                <w:szCs w:val="20"/>
              </w:rPr>
            </w:pPr>
            <w:r w:rsidRPr="002E6D7D">
              <w:rPr>
                <w:rFonts w:asciiTheme="majorBidi" w:hAnsiTheme="majorBidi" w:cstheme="majorBidi"/>
                <w:color w:val="000000" w:themeColor="text1"/>
                <w:sz w:val="20"/>
                <w:szCs w:val="20"/>
              </w:rPr>
              <w:t>282</w:t>
            </w:r>
          </w:p>
        </w:tc>
      </w:tr>
      <w:tr w:rsidR="005D6478" w:rsidRPr="002E6D7D" w14:paraId="2C952A53" w14:textId="77777777" w:rsidTr="008A363D">
        <w:trPr>
          <w:trHeight w:val="289"/>
        </w:trPr>
        <w:tc>
          <w:tcPr>
            <w:cnfStyle w:val="001000000000" w:firstRow="0" w:lastRow="0" w:firstColumn="1" w:lastColumn="0" w:oddVBand="0" w:evenVBand="0" w:oddHBand="0" w:evenHBand="0" w:firstRowFirstColumn="0" w:firstRowLastColumn="0" w:lastRowFirstColumn="0" w:lastRowLastColumn="0"/>
            <w:tcW w:w="2502" w:type="dxa"/>
            <w:tcBorders>
              <w:top w:val="single" w:sz="4" w:space="0" w:color="auto"/>
            </w:tcBorders>
            <w:noWrap/>
            <w:hideMark/>
          </w:tcPr>
          <w:p w14:paraId="47F20DD2" w14:textId="77777777" w:rsidR="005D6478" w:rsidRPr="002E6D7D" w:rsidRDefault="005D6478" w:rsidP="00092953">
            <w:pPr>
              <w:jc w:val="both"/>
              <w:rPr>
                <w:rFonts w:asciiTheme="majorBidi" w:hAnsiTheme="majorBidi" w:cstheme="majorBidi"/>
                <w:color w:val="000000" w:themeColor="text1"/>
                <w:sz w:val="20"/>
                <w:szCs w:val="20"/>
              </w:rPr>
            </w:pPr>
            <w:r w:rsidRPr="002E6D7D">
              <w:rPr>
                <w:rFonts w:asciiTheme="majorBidi" w:hAnsiTheme="majorBidi" w:cstheme="majorBidi"/>
                <w:color w:val="000000" w:themeColor="text1"/>
                <w:sz w:val="20"/>
                <w:szCs w:val="20"/>
              </w:rPr>
              <w:t>Degree</w:t>
            </w:r>
          </w:p>
        </w:tc>
        <w:tc>
          <w:tcPr>
            <w:tcW w:w="2237" w:type="dxa"/>
            <w:tcBorders>
              <w:top w:val="single" w:sz="4" w:space="0" w:color="auto"/>
            </w:tcBorders>
            <w:noWrap/>
            <w:hideMark/>
          </w:tcPr>
          <w:p w14:paraId="2C08FC5E" w14:textId="77777777" w:rsidR="005D6478" w:rsidRPr="002E6D7D" w:rsidRDefault="005D6478" w:rsidP="00092953">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2E6D7D">
              <w:rPr>
                <w:rFonts w:asciiTheme="majorBidi" w:hAnsiTheme="majorBidi" w:cstheme="majorBidi"/>
                <w:color w:val="000000" w:themeColor="text1"/>
                <w:sz w:val="20"/>
                <w:szCs w:val="20"/>
              </w:rPr>
              <w:t>Medicine</w:t>
            </w:r>
          </w:p>
        </w:tc>
        <w:tc>
          <w:tcPr>
            <w:tcW w:w="4480" w:type="dxa"/>
            <w:tcBorders>
              <w:top w:val="single" w:sz="4" w:space="0" w:color="auto"/>
            </w:tcBorders>
            <w:noWrap/>
            <w:vAlign w:val="center"/>
            <w:hideMark/>
          </w:tcPr>
          <w:p w14:paraId="6FC67C22" w14:textId="77777777" w:rsidR="005D6478" w:rsidRPr="002E6D7D" w:rsidRDefault="005D6478" w:rsidP="00092953">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2E6D7D">
              <w:rPr>
                <w:rFonts w:asciiTheme="majorBidi" w:hAnsiTheme="majorBidi" w:cstheme="majorBidi"/>
                <w:color w:val="000000" w:themeColor="text1"/>
                <w:sz w:val="20"/>
                <w:szCs w:val="20"/>
              </w:rPr>
              <w:t>104 (51.2%)</w:t>
            </w:r>
          </w:p>
        </w:tc>
      </w:tr>
      <w:tr w:rsidR="005D6478" w:rsidRPr="002E6D7D" w14:paraId="2EF2CFC8" w14:textId="77777777" w:rsidTr="008A363D">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2502" w:type="dxa"/>
            <w:noWrap/>
            <w:hideMark/>
          </w:tcPr>
          <w:p w14:paraId="7185834C" w14:textId="77777777" w:rsidR="005D6478" w:rsidRPr="002E6D7D" w:rsidRDefault="005D6478" w:rsidP="00092953">
            <w:pPr>
              <w:jc w:val="both"/>
              <w:rPr>
                <w:rFonts w:asciiTheme="majorBidi" w:hAnsiTheme="majorBidi" w:cstheme="majorBidi"/>
                <w:color w:val="000000" w:themeColor="text1"/>
                <w:sz w:val="20"/>
                <w:szCs w:val="20"/>
              </w:rPr>
            </w:pPr>
          </w:p>
        </w:tc>
        <w:tc>
          <w:tcPr>
            <w:tcW w:w="2237" w:type="dxa"/>
            <w:noWrap/>
            <w:hideMark/>
          </w:tcPr>
          <w:p w14:paraId="2A0AEFF3" w14:textId="77777777" w:rsidR="005D6478" w:rsidRPr="002E6D7D" w:rsidRDefault="005D6478" w:rsidP="00092953">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0"/>
                <w:szCs w:val="20"/>
              </w:rPr>
            </w:pPr>
            <w:r w:rsidRPr="002E6D7D">
              <w:rPr>
                <w:rFonts w:asciiTheme="majorBidi" w:hAnsiTheme="majorBidi" w:cstheme="majorBidi"/>
                <w:color w:val="000000" w:themeColor="text1"/>
                <w:sz w:val="20"/>
                <w:szCs w:val="20"/>
              </w:rPr>
              <w:t>Pharmacy</w:t>
            </w:r>
          </w:p>
        </w:tc>
        <w:tc>
          <w:tcPr>
            <w:tcW w:w="4480" w:type="dxa"/>
            <w:noWrap/>
            <w:vAlign w:val="center"/>
            <w:hideMark/>
          </w:tcPr>
          <w:p w14:paraId="00A40224" w14:textId="77777777" w:rsidR="005D6478" w:rsidRPr="002E6D7D" w:rsidRDefault="005D6478" w:rsidP="00092953">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0"/>
                <w:szCs w:val="20"/>
              </w:rPr>
            </w:pPr>
            <w:r w:rsidRPr="002E6D7D">
              <w:rPr>
                <w:rFonts w:asciiTheme="majorBidi" w:hAnsiTheme="majorBidi" w:cstheme="majorBidi"/>
                <w:color w:val="000000" w:themeColor="text1"/>
                <w:sz w:val="20"/>
                <w:szCs w:val="20"/>
              </w:rPr>
              <w:t>38 (18.7%)</w:t>
            </w:r>
          </w:p>
        </w:tc>
      </w:tr>
      <w:tr w:rsidR="005D6478" w:rsidRPr="002E6D7D" w14:paraId="3A02B43B" w14:textId="77777777" w:rsidTr="008A363D">
        <w:trPr>
          <w:trHeight w:val="289"/>
        </w:trPr>
        <w:tc>
          <w:tcPr>
            <w:cnfStyle w:val="001000000000" w:firstRow="0" w:lastRow="0" w:firstColumn="1" w:lastColumn="0" w:oddVBand="0" w:evenVBand="0" w:oddHBand="0" w:evenHBand="0" w:firstRowFirstColumn="0" w:firstRowLastColumn="0" w:lastRowFirstColumn="0" w:lastRowLastColumn="0"/>
            <w:tcW w:w="2502" w:type="dxa"/>
            <w:noWrap/>
            <w:hideMark/>
          </w:tcPr>
          <w:p w14:paraId="341A080C" w14:textId="77777777" w:rsidR="005D6478" w:rsidRPr="002E6D7D" w:rsidRDefault="005D6478" w:rsidP="00092953">
            <w:pPr>
              <w:jc w:val="both"/>
              <w:rPr>
                <w:rFonts w:asciiTheme="majorBidi" w:hAnsiTheme="majorBidi" w:cstheme="majorBidi"/>
                <w:color w:val="000000" w:themeColor="text1"/>
                <w:sz w:val="20"/>
                <w:szCs w:val="20"/>
              </w:rPr>
            </w:pPr>
          </w:p>
        </w:tc>
        <w:tc>
          <w:tcPr>
            <w:tcW w:w="2237" w:type="dxa"/>
            <w:noWrap/>
            <w:hideMark/>
          </w:tcPr>
          <w:p w14:paraId="65B371E9" w14:textId="77777777" w:rsidR="005D6478" w:rsidRPr="002E6D7D" w:rsidRDefault="005D6478" w:rsidP="00092953">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2E6D7D">
              <w:rPr>
                <w:rFonts w:asciiTheme="majorBidi" w:hAnsiTheme="majorBidi" w:cstheme="majorBidi"/>
                <w:color w:val="000000" w:themeColor="text1"/>
                <w:sz w:val="20"/>
                <w:szCs w:val="20"/>
              </w:rPr>
              <w:t>Dentistry</w:t>
            </w:r>
          </w:p>
        </w:tc>
        <w:tc>
          <w:tcPr>
            <w:tcW w:w="4480" w:type="dxa"/>
            <w:noWrap/>
            <w:vAlign w:val="center"/>
            <w:hideMark/>
          </w:tcPr>
          <w:p w14:paraId="3025ED05" w14:textId="77777777" w:rsidR="005D6478" w:rsidRPr="002E6D7D" w:rsidRDefault="005D6478" w:rsidP="00092953">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2E6D7D">
              <w:rPr>
                <w:rFonts w:asciiTheme="majorBidi" w:hAnsiTheme="majorBidi" w:cstheme="majorBidi"/>
                <w:color w:val="000000" w:themeColor="text1"/>
                <w:sz w:val="20"/>
                <w:szCs w:val="20"/>
              </w:rPr>
              <w:t>33 (16.3%)</w:t>
            </w:r>
          </w:p>
        </w:tc>
      </w:tr>
      <w:tr w:rsidR="005D6478" w:rsidRPr="002E6D7D" w14:paraId="069B6CAF" w14:textId="77777777" w:rsidTr="008A363D">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2502" w:type="dxa"/>
            <w:noWrap/>
            <w:hideMark/>
          </w:tcPr>
          <w:p w14:paraId="14C905FD" w14:textId="77777777" w:rsidR="005D6478" w:rsidRPr="002E6D7D" w:rsidRDefault="005D6478" w:rsidP="00092953">
            <w:pPr>
              <w:jc w:val="both"/>
              <w:rPr>
                <w:rFonts w:asciiTheme="majorBidi" w:hAnsiTheme="majorBidi" w:cstheme="majorBidi"/>
                <w:color w:val="000000" w:themeColor="text1"/>
                <w:sz w:val="20"/>
                <w:szCs w:val="20"/>
              </w:rPr>
            </w:pPr>
          </w:p>
        </w:tc>
        <w:tc>
          <w:tcPr>
            <w:tcW w:w="2237" w:type="dxa"/>
            <w:noWrap/>
            <w:hideMark/>
          </w:tcPr>
          <w:p w14:paraId="7EF78A7B" w14:textId="77777777" w:rsidR="005D6478" w:rsidRPr="002E6D7D" w:rsidRDefault="005D6478" w:rsidP="00092953">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0"/>
                <w:szCs w:val="20"/>
              </w:rPr>
            </w:pPr>
            <w:r w:rsidRPr="002E6D7D">
              <w:rPr>
                <w:rFonts w:asciiTheme="majorBidi" w:hAnsiTheme="majorBidi" w:cstheme="majorBidi"/>
                <w:color w:val="000000" w:themeColor="text1"/>
                <w:sz w:val="20"/>
                <w:szCs w:val="20"/>
              </w:rPr>
              <w:t>Nursing</w:t>
            </w:r>
          </w:p>
        </w:tc>
        <w:tc>
          <w:tcPr>
            <w:tcW w:w="4480" w:type="dxa"/>
            <w:noWrap/>
            <w:vAlign w:val="center"/>
            <w:hideMark/>
          </w:tcPr>
          <w:p w14:paraId="79888D23" w14:textId="77777777" w:rsidR="005D6478" w:rsidRPr="002E6D7D" w:rsidRDefault="005D6478" w:rsidP="00092953">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0"/>
                <w:szCs w:val="20"/>
              </w:rPr>
            </w:pPr>
            <w:r w:rsidRPr="002E6D7D">
              <w:rPr>
                <w:rFonts w:asciiTheme="majorBidi" w:hAnsiTheme="majorBidi" w:cstheme="majorBidi"/>
                <w:color w:val="000000" w:themeColor="text1"/>
                <w:sz w:val="20"/>
                <w:szCs w:val="20"/>
              </w:rPr>
              <w:t>9 (4.4%)</w:t>
            </w:r>
          </w:p>
        </w:tc>
      </w:tr>
      <w:tr w:rsidR="005D6478" w:rsidRPr="002E6D7D" w14:paraId="2E6EE168" w14:textId="77777777" w:rsidTr="008A363D">
        <w:trPr>
          <w:trHeight w:val="289"/>
        </w:trPr>
        <w:tc>
          <w:tcPr>
            <w:cnfStyle w:val="001000000000" w:firstRow="0" w:lastRow="0" w:firstColumn="1" w:lastColumn="0" w:oddVBand="0" w:evenVBand="0" w:oddHBand="0" w:evenHBand="0" w:firstRowFirstColumn="0" w:firstRowLastColumn="0" w:lastRowFirstColumn="0" w:lastRowLastColumn="0"/>
            <w:tcW w:w="2502" w:type="dxa"/>
            <w:noWrap/>
            <w:hideMark/>
          </w:tcPr>
          <w:p w14:paraId="13A51785" w14:textId="77777777" w:rsidR="005D6478" w:rsidRPr="002E6D7D" w:rsidRDefault="005D6478" w:rsidP="00092953">
            <w:pPr>
              <w:jc w:val="both"/>
              <w:rPr>
                <w:rFonts w:asciiTheme="majorBidi" w:hAnsiTheme="majorBidi" w:cstheme="majorBidi"/>
                <w:color w:val="000000" w:themeColor="text1"/>
                <w:sz w:val="20"/>
                <w:szCs w:val="20"/>
              </w:rPr>
            </w:pPr>
          </w:p>
        </w:tc>
        <w:tc>
          <w:tcPr>
            <w:tcW w:w="2237" w:type="dxa"/>
            <w:noWrap/>
            <w:hideMark/>
          </w:tcPr>
          <w:p w14:paraId="3F8407A8" w14:textId="77777777" w:rsidR="005D6478" w:rsidRPr="002E6D7D" w:rsidRDefault="005D6478" w:rsidP="00092953">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2E6D7D">
              <w:rPr>
                <w:rFonts w:asciiTheme="majorBidi" w:hAnsiTheme="majorBidi" w:cstheme="majorBidi"/>
                <w:color w:val="000000" w:themeColor="text1"/>
                <w:sz w:val="20"/>
                <w:szCs w:val="20"/>
              </w:rPr>
              <w:t>Engineering</w:t>
            </w:r>
          </w:p>
        </w:tc>
        <w:tc>
          <w:tcPr>
            <w:tcW w:w="4480" w:type="dxa"/>
            <w:noWrap/>
            <w:vAlign w:val="center"/>
            <w:hideMark/>
          </w:tcPr>
          <w:p w14:paraId="472696AA" w14:textId="77777777" w:rsidR="005D6478" w:rsidRPr="002E6D7D" w:rsidRDefault="005D6478" w:rsidP="00092953">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2E6D7D">
              <w:rPr>
                <w:rFonts w:asciiTheme="majorBidi" w:hAnsiTheme="majorBidi" w:cstheme="majorBidi"/>
                <w:color w:val="000000" w:themeColor="text1"/>
                <w:sz w:val="20"/>
                <w:szCs w:val="20"/>
              </w:rPr>
              <w:t>19 (9.4%)</w:t>
            </w:r>
          </w:p>
        </w:tc>
      </w:tr>
      <w:tr w:rsidR="005D6478" w:rsidRPr="002E6D7D" w14:paraId="6D537E77" w14:textId="77777777" w:rsidTr="008A363D">
        <w:trPr>
          <w:cnfStyle w:val="000000100000" w:firstRow="0" w:lastRow="0" w:firstColumn="0" w:lastColumn="0" w:oddVBand="0" w:evenVBand="0" w:oddHBand="1" w:evenHBand="0" w:firstRowFirstColumn="0" w:firstRowLastColumn="0" w:lastRowFirstColumn="0" w:lastRowLastColumn="0"/>
          <w:trHeight w:val="153"/>
        </w:trPr>
        <w:tc>
          <w:tcPr>
            <w:cnfStyle w:val="001000000000" w:firstRow="0" w:lastRow="0" w:firstColumn="1" w:lastColumn="0" w:oddVBand="0" w:evenVBand="0" w:oddHBand="0" w:evenHBand="0" w:firstRowFirstColumn="0" w:firstRowLastColumn="0" w:lastRowFirstColumn="0" w:lastRowLastColumn="0"/>
            <w:tcW w:w="2502" w:type="dxa"/>
            <w:tcBorders>
              <w:bottom w:val="single" w:sz="4" w:space="0" w:color="auto"/>
            </w:tcBorders>
            <w:noWrap/>
            <w:hideMark/>
          </w:tcPr>
          <w:p w14:paraId="6ECA30F7" w14:textId="77777777" w:rsidR="005D6478" w:rsidRPr="002E6D7D" w:rsidRDefault="005D6478" w:rsidP="00092953">
            <w:pPr>
              <w:jc w:val="both"/>
              <w:rPr>
                <w:rFonts w:asciiTheme="majorBidi" w:hAnsiTheme="majorBidi" w:cstheme="majorBidi"/>
                <w:color w:val="000000" w:themeColor="text1"/>
                <w:sz w:val="20"/>
                <w:szCs w:val="20"/>
              </w:rPr>
            </w:pPr>
          </w:p>
        </w:tc>
        <w:tc>
          <w:tcPr>
            <w:tcW w:w="2237" w:type="dxa"/>
            <w:tcBorders>
              <w:bottom w:val="single" w:sz="4" w:space="0" w:color="auto"/>
            </w:tcBorders>
            <w:noWrap/>
            <w:hideMark/>
          </w:tcPr>
          <w:p w14:paraId="5DC559EE" w14:textId="77777777" w:rsidR="005D6478" w:rsidRPr="002E6D7D" w:rsidRDefault="005D6478" w:rsidP="00092953">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0"/>
                <w:szCs w:val="20"/>
              </w:rPr>
            </w:pPr>
            <w:r w:rsidRPr="002E6D7D">
              <w:rPr>
                <w:rFonts w:asciiTheme="majorBidi" w:hAnsiTheme="majorBidi" w:cstheme="majorBidi"/>
                <w:color w:val="000000" w:themeColor="text1"/>
                <w:sz w:val="20"/>
                <w:szCs w:val="20"/>
              </w:rPr>
              <w:t>(Missing)</w:t>
            </w:r>
          </w:p>
        </w:tc>
        <w:tc>
          <w:tcPr>
            <w:tcW w:w="4480" w:type="dxa"/>
            <w:tcBorders>
              <w:bottom w:val="single" w:sz="4" w:space="0" w:color="auto"/>
            </w:tcBorders>
            <w:noWrap/>
            <w:vAlign w:val="center"/>
            <w:hideMark/>
          </w:tcPr>
          <w:p w14:paraId="7717F65E" w14:textId="77777777" w:rsidR="005D6478" w:rsidRPr="002E6D7D" w:rsidRDefault="005D6478" w:rsidP="00092953">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0"/>
                <w:szCs w:val="20"/>
              </w:rPr>
            </w:pPr>
            <w:r w:rsidRPr="002E6D7D">
              <w:rPr>
                <w:rFonts w:asciiTheme="majorBidi" w:hAnsiTheme="majorBidi" w:cstheme="majorBidi"/>
                <w:color w:val="000000" w:themeColor="text1"/>
                <w:sz w:val="20"/>
                <w:szCs w:val="20"/>
              </w:rPr>
              <w:t>319</w:t>
            </w:r>
          </w:p>
        </w:tc>
      </w:tr>
      <w:tr w:rsidR="005D6478" w:rsidRPr="002E6D7D" w14:paraId="11371F4A" w14:textId="77777777" w:rsidTr="008A363D">
        <w:trPr>
          <w:trHeight w:val="289"/>
        </w:trPr>
        <w:tc>
          <w:tcPr>
            <w:cnfStyle w:val="001000000000" w:firstRow="0" w:lastRow="0" w:firstColumn="1" w:lastColumn="0" w:oddVBand="0" w:evenVBand="0" w:oddHBand="0" w:evenHBand="0" w:firstRowFirstColumn="0" w:firstRowLastColumn="0" w:lastRowFirstColumn="0" w:lastRowLastColumn="0"/>
            <w:tcW w:w="2502" w:type="dxa"/>
            <w:tcBorders>
              <w:top w:val="single" w:sz="4" w:space="0" w:color="auto"/>
            </w:tcBorders>
            <w:noWrap/>
            <w:hideMark/>
          </w:tcPr>
          <w:p w14:paraId="3727810F" w14:textId="77777777" w:rsidR="005D6478" w:rsidRPr="002E6D7D" w:rsidRDefault="005D6478" w:rsidP="00092953">
            <w:pPr>
              <w:jc w:val="both"/>
              <w:rPr>
                <w:rFonts w:asciiTheme="majorBidi" w:hAnsiTheme="majorBidi" w:cstheme="majorBidi"/>
                <w:color w:val="000000" w:themeColor="text1"/>
                <w:sz w:val="20"/>
                <w:szCs w:val="20"/>
              </w:rPr>
            </w:pPr>
            <w:r w:rsidRPr="002E6D7D">
              <w:rPr>
                <w:rFonts w:asciiTheme="majorBidi" w:hAnsiTheme="majorBidi" w:cstheme="majorBidi"/>
                <w:color w:val="000000" w:themeColor="text1"/>
                <w:sz w:val="20"/>
                <w:szCs w:val="20"/>
              </w:rPr>
              <w:t>Year of Study</w:t>
            </w:r>
          </w:p>
        </w:tc>
        <w:tc>
          <w:tcPr>
            <w:tcW w:w="2237" w:type="dxa"/>
            <w:tcBorders>
              <w:top w:val="single" w:sz="4" w:space="0" w:color="auto"/>
            </w:tcBorders>
            <w:noWrap/>
            <w:hideMark/>
          </w:tcPr>
          <w:p w14:paraId="018EF099" w14:textId="77777777" w:rsidR="005D6478" w:rsidRPr="002E6D7D" w:rsidRDefault="005D6478" w:rsidP="00092953">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2E6D7D">
              <w:rPr>
                <w:rFonts w:asciiTheme="majorBidi" w:hAnsiTheme="majorBidi" w:cstheme="majorBidi"/>
                <w:color w:val="000000" w:themeColor="text1"/>
                <w:sz w:val="20"/>
                <w:szCs w:val="20"/>
              </w:rPr>
              <w:t xml:space="preserve">First </w:t>
            </w:r>
          </w:p>
        </w:tc>
        <w:tc>
          <w:tcPr>
            <w:tcW w:w="4480" w:type="dxa"/>
            <w:tcBorders>
              <w:top w:val="single" w:sz="4" w:space="0" w:color="auto"/>
            </w:tcBorders>
            <w:noWrap/>
            <w:vAlign w:val="center"/>
            <w:hideMark/>
          </w:tcPr>
          <w:p w14:paraId="63B0D062" w14:textId="77777777" w:rsidR="005D6478" w:rsidRPr="002E6D7D" w:rsidRDefault="005D6478" w:rsidP="00092953">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2E6D7D">
              <w:rPr>
                <w:rFonts w:asciiTheme="majorBidi" w:hAnsiTheme="majorBidi" w:cstheme="majorBidi"/>
                <w:color w:val="000000" w:themeColor="text1"/>
                <w:sz w:val="20"/>
                <w:szCs w:val="20"/>
              </w:rPr>
              <w:t>37 (15.7%)</w:t>
            </w:r>
          </w:p>
        </w:tc>
      </w:tr>
      <w:tr w:rsidR="005D6478" w:rsidRPr="002E6D7D" w14:paraId="55CA18C1" w14:textId="77777777" w:rsidTr="008A363D">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2502" w:type="dxa"/>
            <w:noWrap/>
            <w:hideMark/>
          </w:tcPr>
          <w:p w14:paraId="0AB8171A" w14:textId="77777777" w:rsidR="005D6478" w:rsidRPr="002E6D7D" w:rsidRDefault="005D6478" w:rsidP="00092953">
            <w:pPr>
              <w:jc w:val="both"/>
              <w:rPr>
                <w:rFonts w:asciiTheme="majorBidi" w:hAnsiTheme="majorBidi" w:cstheme="majorBidi"/>
                <w:color w:val="000000" w:themeColor="text1"/>
                <w:sz w:val="20"/>
                <w:szCs w:val="20"/>
              </w:rPr>
            </w:pPr>
          </w:p>
        </w:tc>
        <w:tc>
          <w:tcPr>
            <w:tcW w:w="2237" w:type="dxa"/>
            <w:noWrap/>
            <w:hideMark/>
          </w:tcPr>
          <w:p w14:paraId="535B0348" w14:textId="77777777" w:rsidR="005D6478" w:rsidRPr="002E6D7D" w:rsidRDefault="005D6478" w:rsidP="00092953">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0"/>
                <w:szCs w:val="20"/>
              </w:rPr>
            </w:pPr>
            <w:r w:rsidRPr="002E6D7D">
              <w:rPr>
                <w:rFonts w:asciiTheme="majorBidi" w:hAnsiTheme="majorBidi" w:cstheme="majorBidi"/>
                <w:color w:val="000000" w:themeColor="text1"/>
                <w:sz w:val="20"/>
                <w:szCs w:val="20"/>
              </w:rPr>
              <w:t xml:space="preserve">Second </w:t>
            </w:r>
          </w:p>
        </w:tc>
        <w:tc>
          <w:tcPr>
            <w:tcW w:w="4480" w:type="dxa"/>
            <w:noWrap/>
            <w:vAlign w:val="center"/>
            <w:hideMark/>
          </w:tcPr>
          <w:p w14:paraId="6599BBE4" w14:textId="77777777" w:rsidR="005D6478" w:rsidRPr="002E6D7D" w:rsidRDefault="005D6478" w:rsidP="00092953">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0"/>
                <w:szCs w:val="20"/>
              </w:rPr>
            </w:pPr>
            <w:r w:rsidRPr="002E6D7D">
              <w:rPr>
                <w:rFonts w:asciiTheme="majorBidi" w:hAnsiTheme="majorBidi" w:cstheme="majorBidi"/>
                <w:color w:val="000000" w:themeColor="text1"/>
                <w:sz w:val="20"/>
                <w:szCs w:val="20"/>
              </w:rPr>
              <w:t>40 (17.0%)</w:t>
            </w:r>
          </w:p>
        </w:tc>
      </w:tr>
      <w:tr w:rsidR="005D6478" w:rsidRPr="002E6D7D" w14:paraId="0F1E79F6" w14:textId="77777777" w:rsidTr="008A363D">
        <w:trPr>
          <w:trHeight w:val="289"/>
        </w:trPr>
        <w:tc>
          <w:tcPr>
            <w:cnfStyle w:val="001000000000" w:firstRow="0" w:lastRow="0" w:firstColumn="1" w:lastColumn="0" w:oddVBand="0" w:evenVBand="0" w:oddHBand="0" w:evenHBand="0" w:firstRowFirstColumn="0" w:firstRowLastColumn="0" w:lastRowFirstColumn="0" w:lastRowLastColumn="0"/>
            <w:tcW w:w="2502" w:type="dxa"/>
            <w:noWrap/>
            <w:hideMark/>
          </w:tcPr>
          <w:p w14:paraId="452498C7" w14:textId="77777777" w:rsidR="005D6478" w:rsidRPr="002E6D7D" w:rsidRDefault="005D6478" w:rsidP="00092953">
            <w:pPr>
              <w:jc w:val="both"/>
              <w:rPr>
                <w:rFonts w:asciiTheme="majorBidi" w:hAnsiTheme="majorBidi" w:cstheme="majorBidi"/>
                <w:color w:val="000000" w:themeColor="text1"/>
                <w:sz w:val="20"/>
                <w:szCs w:val="20"/>
              </w:rPr>
            </w:pPr>
          </w:p>
        </w:tc>
        <w:tc>
          <w:tcPr>
            <w:tcW w:w="2237" w:type="dxa"/>
            <w:noWrap/>
            <w:hideMark/>
          </w:tcPr>
          <w:p w14:paraId="2805DD04" w14:textId="77777777" w:rsidR="005D6478" w:rsidRPr="002E6D7D" w:rsidRDefault="005D6478" w:rsidP="00092953">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2E6D7D">
              <w:rPr>
                <w:rFonts w:asciiTheme="majorBidi" w:hAnsiTheme="majorBidi" w:cstheme="majorBidi"/>
                <w:color w:val="000000" w:themeColor="text1"/>
                <w:sz w:val="20"/>
                <w:szCs w:val="20"/>
              </w:rPr>
              <w:t>Third</w:t>
            </w:r>
          </w:p>
        </w:tc>
        <w:tc>
          <w:tcPr>
            <w:tcW w:w="4480" w:type="dxa"/>
            <w:noWrap/>
            <w:vAlign w:val="center"/>
            <w:hideMark/>
          </w:tcPr>
          <w:p w14:paraId="03FCAA50" w14:textId="77777777" w:rsidR="005D6478" w:rsidRPr="002E6D7D" w:rsidRDefault="005D6478" w:rsidP="00092953">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2E6D7D">
              <w:rPr>
                <w:rFonts w:asciiTheme="majorBidi" w:hAnsiTheme="majorBidi" w:cstheme="majorBidi"/>
                <w:color w:val="000000" w:themeColor="text1"/>
                <w:sz w:val="20"/>
                <w:szCs w:val="20"/>
              </w:rPr>
              <w:t>67 (28.4%)</w:t>
            </w:r>
          </w:p>
        </w:tc>
      </w:tr>
      <w:tr w:rsidR="005D6478" w:rsidRPr="002E6D7D" w14:paraId="4EB8A0F8" w14:textId="77777777" w:rsidTr="008A363D">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2502" w:type="dxa"/>
            <w:noWrap/>
            <w:hideMark/>
          </w:tcPr>
          <w:p w14:paraId="1F397D01" w14:textId="77777777" w:rsidR="005D6478" w:rsidRPr="002E6D7D" w:rsidRDefault="005D6478" w:rsidP="00092953">
            <w:pPr>
              <w:jc w:val="both"/>
              <w:rPr>
                <w:rFonts w:asciiTheme="majorBidi" w:hAnsiTheme="majorBidi" w:cstheme="majorBidi"/>
                <w:color w:val="000000" w:themeColor="text1"/>
                <w:sz w:val="20"/>
                <w:szCs w:val="20"/>
              </w:rPr>
            </w:pPr>
          </w:p>
        </w:tc>
        <w:tc>
          <w:tcPr>
            <w:tcW w:w="2237" w:type="dxa"/>
            <w:noWrap/>
            <w:hideMark/>
          </w:tcPr>
          <w:p w14:paraId="7B7D5066" w14:textId="77777777" w:rsidR="005D6478" w:rsidRPr="002E6D7D" w:rsidRDefault="005D6478" w:rsidP="00092953">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0"/>
                <w:szCs w:val="20"/>
              </w:rPr>
            </w:pPr>
            <w:r w:rsidRPr="002E6D7D">
              <w:rPr>
                <w:rFonts w:asciiTheme="majorBidi" w:hAnsiTheme="majorBidi" w:cstheme="majorBidi"/>
                <w:color w:val="000000" w:themeColor="text1"/>
                <w:sz w:val="20"/>
                <w:szCs w:val="20"/>
              </w:rPr>
              <w:t>Fourth</w:t>
            </w:r>
          </w:p>
        </w:tc>
        <w:tc>
          <w:tcPr>
            <w:tcW w:w="4480" w:type="dxa"/>
            <w:noWrap/>
            <w:vAlign w:val="center"/>
            <w:hideMark/>
          </w:tcPr>
          <w:p w14:paraId="11824C5F" w14:textId="77777777" w:rsidR="005D6478" w:rsidRPr="002E6D7D" w:rsidRDefault="005D6478" w:rsidP="00092953">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0"/>
                <w:szCs w:val="20"/>
              </w:rPr>
            </w:pPr>
            <w:r w:rsidRPr="002E6D7D">
              <w:rPr>
                <w:rFonts w:asciiTheme="majorBidi" w:hAnsiTheme="majorBidi" w:cstheme="majorBidi"/>
                <w:color w:val="000000" w:themeColor="text1"/>
                <w:sz w:val="20"/>
                <w:szCs w:val="20"/>
              </w:rPr>
              <w:t>71 (30.1%)</w:t>
            </w:r>
          </w:p>
        </w:tc>
      </w:tr>
      <w:tr w:rsidR="005D6478" w:rsidRPr="002E6D7D" w14:paraId="1B5CF292" w14:textId="77777777" w:rsidTr="008A363D">
        <w:trPr>
          <w:trHeight w:val="289"/>
        </w:trPr>
        <w:tc>
          <w:tcPr>
            <w:cnfStyle w:val="001000000000" w:firstRow="0" w:lastRow="0" w:firstColumn="1" w:lastColumn="0" w:oddVBand="0" w:evenVBand="0" w:oddHBand="0" w:evenHBand="0" w:firstRowFirstColumn="0" w:firstRowLastColumn="0" w:lastRowFirstColumn="0" w:lastRowLastColumn="0"/>
            <w:tcW w:w="2502" w:type="dxa"/>
            <w:noWrap/>
            <w:hideMark/>
          </w:tcPr>
          <w:p w14:paraId="1C041660" w14:textId="77777777" w:rsidR="005D6478" w:rsidRPr="002E6D7D" w:rsidRDefault="005D6478" w:rsidP="00092953">
            <w:pPr>
              <w:jc w:val="both"/>
              <w:rPr>
                <w:rFonts w:asciiTheme="majorBidi" w:hAnsiTheme="majorBidi" w:cstheme="majorBidi"/>
                <w:color w:val="000000" w:themeColor="text1"/>
                <w:sz w:val="20"/>
                <w:szCs w:val="20"/>
              </w:rPr>
            </w:pPr>
          </w:p>
        </w:tc>
        <w:tc>
          <w:tcPr>
            <w:tcW w:w="2237" w:type="dxa"/>
            <w:noWrap/>
            <w:hideMark/>
          </w:tcPr>
          <w:p w14:paraId="63DB10E7" w14:textId="77777777" w:rsidR="005D6478" w:rsidRPr="002E6D7D" w:rsidRDefault="005D6478" w:rsidP="00092953">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2E6D7D">
              <w:rPr>
                <w:rFonts w:asciiTheme="majorBidi" w:hAnsiTheme="majorBidi" w:cstheme="majorBidi"/>
                <w:color w:val="000000" w:themeColor="text1"/>
                <w:sz w:val="20"/>
                <w:szCs w:val="20"/>
              </w:rPr>
              <w:t>Fifth</w:t>
            </w:r>
          </w:p>
        </w:tc>
        <w:tc>
          <w:tcPr>
            <w:tcW w:w="4480" w:type="dxa"/>
            <w:noWrap/>
            <w:vAlign w:val="center"/>
            <w:hideMark/>
          </w:tcPr>
          <w:p w14:paraId="66245850" w14:textId="77777777" w:rsidR="005D6478" w:rsidRPr="002E6D7D" w:rsidRDefault="005D6478" w:rsidP="00092953">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2E6D7D">
              <w:rPr>
                <w:rFonts w:asciiTheme="majorBidi" w:hAnsiTheme="majorBidi" w:cstheme="majorBidi"/>
                <w:color w:val="000000" w:themeColor="text1"/>
                <w:sz w:val="20"/>
                <w:szCs w:val="20"/>
              </w:rPr>
              <w:t>19 (8.1%)</w:t>
            </w:r>
          </w:p>
        </w:tc>
      </w:tr>
      <w:tr w:rsidR="005D6478" w:rsidRPr="002E6D7D" w14:paraId="19C89DEF" w14:textId="77777777" w:rsidTr="008A363D">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2502" w:type="dxa"/>
            <w:noWrap/>
            <w:hideMark/>
          </w:tcPr>
          <w:p w14:paraId="57D28808" w14:textId="77777777" w:rsidR="005D6478" w:rsidRPr="002E6D7D" w:rsidRDefault="005D6478" w:rsidP="00092953">
            <w:pPr>
              <w:jc w:val="both"/>
              <w:rPr>
                <w:rFonts w:asciiTheme="majorBidi" w:hAnsiTheme="majorBidi" w:cstheme="majorBidi"/>
                <w:color w:val="000000" w:themeColor="text1"/>
                <w:sz w:val="20"/>
                <w:szCs w:val="20"/>
              </w:rPr>
            </w:pPr>
          </w:p>
        </w:tc>
        <w:tc>
          <w:tcPr>
            <w:tcW w:w="2237" w:type="dxa"/>
            <w:noWrap/>
            <w:hideMark/>
          </w:tcPr>
          <w:p w14:paraId="42B96F33" w14:textId="77777777" w:rsidR="005D6478" w:rsidRPr="002E6D7D" w:rsidRDefault="005D6478" w:rsidP="00092953">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0"/>
                <w:szCs w:val="20"/>
              </w:rPr>
            </w:pPr>
            <w:r w:rsidRPr="002E6D7D">
              <w:rPr>
                <w:rFonts w:asciiTheme="majorBidi" w:hAnsiTheme="majorBidi" w:cstheme="majorBidi"/>
                <w:color w:val="000000" w:themeColor="text1"/>
                <w:sz w:val="20"/>
                <w:szCs w:val="20"/>
              </w:rPr>
              <w:t>Sixth</w:t>
            </w:r>
          </w:p>
        </w:tc>
        <w:tc>
          <w:tcPr>
            <w:tcW w:w="4480" w:type="dxa"/>
            <w:noWrap/>
            <w:vAlign w:val="center"/>
            <w:hideMark/>
          </w:tcPr>
          <w:p w14:paraId="5EEBDEA1" w14:textId="77777777" w:rsidR="005D6478" w:rsidRPr="002E6D7D" w:rsidRDefault="005D6478" w:rsidP="00092953">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0"/>
                <w:szCs w:val="20"/>
              </w:rPr>
            </w:pPr>
            <w:r w:rsidRPr="002E6D7D">
              <w:rPr>
                <w:rFonts w:asciiTheme="majorBidi" w:hAnsiTheme="majorBidi" w:cstheme="majorBidi"/>
                <w:color w:val="000000" w:themeColor="text1"/>
                <w:sz w:val="20"/>
                <w:szCs w:val="20"/>
              </w:rPr>
              <w:t>2 (0.9%)</w:t>
            </w:r>
          </w:p>
        </w:tc>
      </w:tr>
      <w:tr w:rsidR="005D6478" w:rsidRPr="002E6D7D" w14:paraId="26061378" w14:textId="77777777" w:rsidTr="008A363D">
        <w:trPr>
          <w:trHeight w:val="289"/>
        </w:trPr>
        <w:tc>
          <w:tcPr>
            <w:cnfStyle w:val="001000000000" w:firstRow="0" w:lastRow="0" w:firstColumn="1" w:lastColumn="0" w:oddVBand="0" w:evenVBand="0" w:oddHBand="0" w:evenHBand="0" w:firstRowFirstColumn="0" w:firstRowLastColumn="0" w:lastRowFirstColumn="0" w:lastRowLastColumn="0"/>
            <w:tcW w:w="2502" w:type="dxa"/>
            <w:noWrap/>
            <w:hideMark/>
          </w:tcPr>
          <w:p w14:paraId="405F8C54" w14:textId="77777777" w:rsidR="005D6478" w:rsidRPr="002E6D7D" w:rsidRDefault="005D6478" w:rsidP="00092953">
            <w:pPr>
              <w:jc w:val="both"/>
              <w:rPr>
                <w:rFonts w:asciiTheme="majorBidi" w:hAnsiTheme="majorBidi" w:cstheme="majorBidi"/>
                <w:color w:val="000000" w:themeColor="text1"/>
                <w:sz w:val="20"/>
                <w:szCs w:val="20"/>
              </w:rPr>
            </w:pPr>
          </w:p>
        </w:tc>
        <w:tc>
          <w:tcPr>
            <w:tcW w:w="2237" w:type="dxa"/>
            <w:noWrap/>
            <w:hideMark/>
          </w:tcPr>
          <w:p w14:paraId="2C973654" w14:textId="77777777" w:rsidR="005D6478" w:rsidRPr="002E6D7D" w:rsidRDefault="005D6478" w:rsidP="00092953">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2E6D7D">
              <w:rPr>
                <w:rFonts w:asciiTheme="majorBidi" w:hAnsiTheme="majorBidi" w:cstheme="majorBidi"/>
                <w:color w:val="000000" w:themeColor="text1"/>
                <w:sz w:val="20"/>
                <w:szCs w:val="20"/>
              </w:rPr>
              <w:t>(Missing)</w:t>
            </w:r>
          </w:p>
        </w:tc>
        <w:tc>
          <w:tcPr>
            <w:tcW w:w="4480" w:type="dxa"/>
            <w:noWrap/>
            <w:vAlign w:val="center"/>
            <w:hideMark/>
          </w:tcPr>
          <w:p w14:paraId="400BF6C1" w14:textId="77777777" w:rsidR="005D6478" w:rsidRPr="002E6D7D" w:rsidRDefault="005D6478" w:rsidP="00092953">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2E6D7D">
              <w:rPr>
                <w:rFonts w:asciiTheme="majorBidi" w:hAnsiTheme="majorBidi" w:cstheme="majorBidi"/>
                <w:color w:val="000000" w:themeColor="text1"/>
                <w:sz w:val="20"/>
                <w:szCs w:val="20"/>
              </w:rPr>
              <w:t>286</w:t>
            </w:r>
          </w:p>
        </w:tc>
      </w:tr>
      <w:tr w:rsidR="005D6478" w:rsidRPr="002E6D7D" w14:paraId="0BBAEB82" w14:textId="77777777" w:rsidTr="008A363D">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9219" w:type="dxa"/>
            <w:gridSpan w:val="3"/>
            <w:noWrap/>
          </w:tcPr>
          <w:p w14:paraId="5225B5C3" w14:textId="2671AB19" w:rsidR="005D6478" w:rsidRPr="002E6D7D" w:rsidRDefault="005D6478" w:rsidP="00092953">
            <w:pPr>
              <w:jc w:val="both"/>
              <w:rPr>
                <w:rFonts w:asciiTheme="majorBidi" w:hAnsiTheme="majorBidi" w:cstheme="majorBidi"/>
                <w:b w:val="0"/>
                <w:bCs w:val="0"/>
                <w:color w:val="000000" w:themeColor="text1"/>
                <w:sz w:val="20"/>
                <w:szCs w:val="20"/>
              </w:rPr>
            </w:pPr>
            <w:r w:rsidRPr="002E6D7D">
              <w:rPr>
                <w:rFonts w:asciiTheme="majorBidi" w:hAnsiTheme="majorBidi" w:cstheme="majorBidi"/>
                <w:color w:val="000000" w:themeColor="text1"/>
                <w:sz w:val="20"/>
                <w:szCs w:val="20"/>
              </w:rPr>
              <w:t>Data are presented as frequencies (percentage of the non-missing responses from the UAE universities)</w:t>
            </w:r>
            <w:r w:rsidR="007C3E88" w:rsidRPr="002E6D7D">
              <w:rPr>
                <w:rFonts w:asciiTheme="majorBidi" w:hAnsiTheme="majorBidi" w:cstheme="majorBidi"/>
                <w:color w:val="000000" w:themeColor="text1"/>
                <w:sz w:val="20"/>
                <w:szCs w:val="20"/>
              </w:rPr>
              <w:t xml:space="preserve">; </w:t>
            </w:r>
            <w:r w:rsidRPr="002E6D7D">
              <w:rPr>
                <w:rFonts w:asciiTheme="majorBidi" w:hAnsiTheme="majorBidi" w:cstheme="majorBidi"/>
                <w:color w:val="000000" w:themeColor="text1"/>
                <w:sz w:val="20"/>
                <w:szCs w:val="20"/>
              </w:rPr>
              <w:t>missing values are shown for comprehensive reporting purpose only. Percentages may not sum to 100 due to rounding.</w:t>
            </w:r>
          </w:p>
        </w:tc>
      </w:tr>
    </w:tbl>
    <w:p w14:paraId="6FE441BE" w14:textId="77777777" w:rsidR="00590104" w:rsidRPr="002E6D7D" w:rsidRDefault="00590104" w:rsidP="00E328B3">
      <w:pPr>
        <w:spacing w:before="240" w:after="200" w:line="360" w:lineRule="auto"/>
        <w:jc w:val="both"/>
        <w:rPr>
          <w:rFonts w:asciiTheme="majorBidi" w:eastAsia="Cambria" w:hAnsiTheme="majorBidi" w:cstheme="majorBidi"/>
          <w:color w:val="000000" w:themeColor="text1"/>
        </w:rPr>
      </w:pPr>
    </w:p>
    <w:p w14:paraId="1CE9A2C2" w14:textId="28C32735" w:rsidR="005D6478" w:rsidRPr="002E6D7D" w:rsidRDefault="004F30ED" w:rsidP="00E328B3">
      <w:pPr>
        <w:spacing w:before="240" w:after="200" w:line="360" w:lineRule="auto"/>
        <w:jc w:val="both"/>
        <w:rPr>
          <w:rFonts w:asciiTheme="majorBidi" w:eastAsia="Cambria" w:hAnsiTheme="majorBidi" w:cstheme="majorBidi"/>
          <w:color w:val="000000" w:themeColor="text1"/>
        </w:rPr>
      </w:pPr>
      <w:r w:rsidRPr="002E6D7D">
        <w:rPr>
          <w:rFonts w:asciiTheme="majorBidi" w:eastAsia="Cambria" w:hAnsiTheme="majorBidi" w:cstheme="majorBidi"/>
          <w:color w:val="000000" w:themeColor="text1"/>
        </w:rPr>
        <w:t>Table</w:t>
      </w:r>
      <w:r w:rsidR="005D6478" w:rsidRPr="002E6D7D">
        <w:rPr>
          <w:rFonts w:asciiTheme="majorBidi" w:eastAsia="Cambria" w:hAnsiTheme="majorBidi" w:cstheme="majorBidi"/>
          <w:color w:val="000000" w:themeColor="text1"/>
        </w:rPr>
        <w:t xml:space="preserve">s </w:t>
      </w:r>
      <w:r w:rsidR="00666E25" w:rsidRPr="002E6D7D">
        <w:rPr>
          <w:rFonts w:asciiTheme="majorBidi" w:eastAsia="Cambria" w:hAnsiTheme="majorBidi" w:cstheme="majorBidi"/>
          <w:color w:val="000000" w:themeColor="text1"/>
        </w:rPr>
        <w:t>4</w:t>
      </w:r>
      <w:r w:rsidR="005D6478" w:rsidRPr="002E6D7D">
        <w:rPr>
          <w:rFonts w:asciiTheme="majorBidi" w:eastAsia="Cambria" w:hAnsiTheme="majorBidi" w:cstheme="majorBidi"/>
          <w:color w:val="000000" w:themeColor="text1"/>
        </w:rPr>
        <w:t xml:space="preserve">A and </w:t>
      </w:r>
      <w:r w:rsidR="00666E25" w:rsidRPr="002E6D7D">
        <w:rPr>
          <w:rFonts w:asciiTheme="majorBidi" w:eastAsia="Cambria" w:hAnsiTheme="majorBidi" w:cstheme="majorBidi"/>
          <w:color w:val="000000" w:themeColor="text1"/>
        </w:rPr>
        <w:t>4</w:t>
      </w:r>
      <w:r w:rsidR="005D6478" w:rsidRPr="002E6D7D">
        <w:rPr>
          <w:rFonts w:asciiTheme="majorBidi" w:eastAsia="Cambria" w:hAnsiTheme="majorBidi" w:cstheme="majorBidi"/>
          <w:color w:val="000000" w:themeColor="text1"/>
        </w:rPr>
        <w:t>B present a comparison of CE users with either non-users (</w:t>
      </w:r>
      <w:r w:rsidR="00666E25" w:rsidRPr="002E6D7D">
        <w:rPr>
          <w:rFonts w:asciiTheme="majorBidi" w:eastAsia="Cambria" w:hAnsiTheme="majorBidi" w:cstheme="majorBidi"/>
          <w:color w:val="000000" w:themeColor="text1"/>
        </w:rPr>
        <w:t>4</w:t>
      </w:r>
      <w:r w:rsidR="005D6478" w:rsidRPr="002E6D7D">
        <w:rPr>
          <w:rFonts w:asciiTheme="majorBidi" w:eastAsia="Cambria" w:hAnsiTheme="majorBidi" w:cstheme="majorBidi"/>
          <w:color w:val="000000" w:themeColor="text1"/>
        </w:rPr>
        <w:t xml:space="preserve">A) or non-user reporters (2B). There were significant differences between users and non-users regarding gender (p&lt;0.001) but not </w:t>
      </w:r>
      <w:r w:rsidR="007C3E88" w:rsidRPr="002E6D7D">
        <w:rPr>
          <w:rFonts w:asciiTheme="majorBidi" w:eastAsia="Cambria" w:hAnsiTheme="majorBidi" w:cstheme="majorBidi"/>
          <w:color w:val="000000" w:themeColor="text1"/>
        </w:rPr>
        <w:t xml:space="preserve">relating to the </w:t>
      </w:r>
      <w:r w:rsidR="005D6478" w:rsidRPr="002E6D7D">
        <w:rPr>
          <w:rFonts w:asciiTheme="majorBidi" w:eastAsia="Cambria" w:hAnsiTheme="majorBidi" w:cstheme="majorBidi"/>
          <w:color w:val="000000" w:themeColor="text1"/>
        </w:rPr>
        <w:t xml:space="preserve">age group (p=0.875). With only one significant univariate result relating to all non-users, it was not necessary to perform multiple logistic regression on the complete sample of students.  </w:t>
      </w:r>
    </w:p>
    <w:p w14:paraId="263131BA" w14:textId="21EA7F68" w:rsidR="00092953" w:rsidRPr="002E6D7D" w:rsidRDefault="005D6478" w:rsidP="00092953">
      <w:pPr>
        <w:spacing w:before="240" w:after="200" w:line="360" w:lineRule="auto"/>
        <w:jc w:val="both"/>
        <w:rPr>
          <w:rFonts w:asciiTheme="majorBidi" w:eastAsia="Cambria" w:hAnsiTheme="majorBidi" w:cstheme="majorBidi"/>
          <w:color w:val="000000" w:themeColor="text1"/>
        </w:rPr>
      </w:pPr>
      <w:r w:rsidRPr="002E6D7D">
        <w:rPr>
          <w:rFonts w:asciiTheme="majorBidi" w:eastAsia="Cambria" w:hAnsiTheme="majorBidi" w:cstheme="majorBidi"/>
          <w:color w:val="000000" w:themeColor="text1"/>
        </w:rPr>
        <w:t xml:space="preserve">CE users were disproportionately represented by students from either UAE </w:t>
      </w:r>
      <w:r w:rsidRPr="002E6D7D">
        <w:rPr>
          <w:rFonts w:asciiTheme="majorBidi" w:hAnsiTheme="majorBidi" w:cstheme="majorBidi"/>
          <w:color w:val="000000" w:themeColor="text1"/>
        </w:rPr>
        <w:t>or other Arab countries (p&lt;0.001), and by students of</w:t>
      </w:r>
      <w:r w:rsidRPr="002E6D7D">
        <w:rPr>
          <w:rFonts w:asciiTheme="majorBidi" w:eastAsia="Cambria" w:hAnsiTheme="majorBidi" w:cstheme="majorBidi"/>
          <w:color w:val="000000" w:themeColor="text1"/>
        </w:rPr>
        <w:t xml:space="preserve"> Medicine, followed by Pharmacy, Dentistry, and Engineering (</w:t>
      </w:r>
      <w:r w:rsidRPr="002E6D7D">
        <w:rPr>
          <w:rFonts w:asciiTheme="majorBidi" w:hAnsiTheme="majorBidi" w:cstheme="majorBidi"/>
          <w:color w:val="000000" w:themeColor="text1"/>
        </w:rPr>
        <w:t>p&lt;0.001)</w:t>
      </w:r>
      <w:r w:rsidRPr="002E6D7D">
        <w:rPr>
          <w:rFonts w:asciiTheme="majorBidi" w:eastAsia="Cambria" w:hAnsiTheme="majorBidi" w:cstheme="majorBidi"/>
          <w:color w:val="000000" w:themeColor="text1"/>
        </w:rPr>
        <w:t>. CE use increased in line with year of study, reaching the highest level in the fourth year (</w:t>
      </w:r>
      <w:r w:rsidRPr="002E6D7D">
        <w:rPr>
          <w:rFonts w:asciiTheme="majorBidi" w:hAnsiTheme="majorBidi" w:cstheme="majorBidi"/>
          <w:color w:val="000000" w:themeColor="text1"/>
        </w:rPr>
        <w:t>p&lt;0.001)</w:t>
      </w:r>
      <w:r w:rsidRPr="002E6D7D">
        <w:rPr>
          <w:rFonts w:asciiTheme="majorBidi" w:eastAsia="Cambria" w:hAnsiTheme="majorBidi" w:cstheme="majorBidi"/>
          <w:color w:val="000000" w:themeColor="text1"/>
        </w:rPr>
        <w:t xml:space="preserve">, which for most programmes is the final year. </w:t>
      </w:r>
    </w:p>
    <w:p w14:paraId="3C26812A" w14:textId="77777777" w:rsidR="00092953" w:rsidRPr="002E6D7D" w:rsidRDefault="00092953" w:rsidP="00092953">
      <w:pPr>
        <w:spacing w:before="240" w:after="200" w:line="360" w:lineRule="auto"/>
        <w:jc w:val="both"/>
        <w:rPr>
          <w:rFonts w:asciiTheme="majorBidi" w:eastAsia="Cambria" w:hAnsiTheme="majorBidi" w:cstheme="majorBidi"/>
          <w:color w:val="000000" w:themeColor="text1"/>
        </w:rPr>
      </w:pPr>
    </w:p>
    <w:tbl>
      <w:tblPr>
        <w:tblStyle w:val="PlainTable4"/>
        <w:tblW w:w="8647" w:type="dxa"/>
        <w:tblLayout w:type="fixed"/>
        <w:tblLook w:val="04A0" w:firstRow="1" w:lastRow="0" w:firstColumn="1" w:lastColumn="0" w:noHBand="0" w:noVBand="1"/>
      </w:tblPr>
      <w:tblGrid>
        <w:gridCol w:w="2340"/>
        <w:gridCol w:w="1629"/>
        <w:gridCol w:w="1701"/>
        <w:gridCol w:w="1985"/>
        <w:gridCol w:w="992"/>
      </w:tblGrid>
      <w:tr w:rsidR="005D6478" w:rsidRPr="002E6D7D" w14:paraId="3791A918" w14:textId="77777777" w:rsidTr="00092953">
        <w:trPr>
          <w:cnfStyle w:val="100000000000" w:firstRow="1" w:lastRow="0" w:firstColumn="0" w:lastColumn="0" w:oddVBand="0" w:evenVBand="0" w:oddHBand="0"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8647" w:type="dxa"/>
            <w:gridSpan w:val="5"/>
            <w:noWrap/>
          </w:tcPr>
          <w:p w14:paraId="13FF2972" w14:textId="3C2AD3CB" w:rsidR="005D6478" w:rsidRPr="002E6D7D" w:rsidRDefault="004F30ED" w:rsidP="00092953">
            <w:pPr>
              <w:pStyle w:val="TableofFigures"/>
              <w:spacing w:line="240" w:lineRule="auto"/>
              <w:rPr>
                <w:b/>
                <w:bCs/>
              </w:rPr>
            </w:pPr>
            <w:bookmarkStart w:id="191" w:name="_Toc113909830"/>
            <w:r w:rsidRPr="002E6D7D">
              <w:rPr>
                <w:b/>
                <w:bCs/>
              </w:rPr>
              <w:t>Table</w:t>
            </w:r>
            <w:r w:rsidR="00B47868" w:rsidRPr="002E6D7D">
              <w:rPr>
                <w:b/>
                <w:bCs/>
              </w:rPr>
              <w:t xml:space="preserve"> 4A: UAE students; demographics of CEs users vs non-users:</w:t>
            </w:r>
            <w:bookmarkEnd w:id="191"/>
          </w:p>
          <w:p w14:paraId="3F68EE7B" w14:textId="4FCD59E9" w:rsidR="008450FE" w:rsidRPr="002E6D7D" w:rsidRDefault="008450FE" w:rsidP="00092953">
            <w:pPr>
              <w:rPr>
                <w:rFonts w:asciiTheme="majorBidi" w:hAnsiTheme="majorBidi" w:cstheme="majorBidi"/>
              </w:rPr>
            </w:pPr>
          </w:p>
        </w:tc>
      </w:tr>
      <w:tr w:rsidR="005D6478" w:rsidRPr="002E6D7D" w14:paraId="2261E608" w14:textId="77777777" w:rsidTr="00092953">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340" w:type="dxa"/>
            <w:tcBorders>
              <w:bottom w:val="single" w:sz="4" w:space="0" w:color="auto"/>
            </w:tcBorders>
            <w:noWrap/>
            <w:hideMark/>
          </w:tcPr>
          <w:p w14:paraId="6A10D156" w14:textId="77777777" w:rsidR="005D6478" w:rsidRPr="002E6D7D" w:rsidRDefault="005D6478" w:rsidP="00092953">
            <w:pPr>
              <w:jc w:val="both"/>
              <w:rPr>
                <w:rFonts w:asciiTheme="majorBidi" w:hAnsiTheme="majorBidi" w:cstheme="majorBidi"/>
                <w:b w:val="0"/>
                <w:bCs w:val="0"/>
                <w:color w:val="000000" w:themeColor="text1"/>
                <w:sz w:val="20"/>
                <w:szCs w:val="20"/>
              </w:rPr>
            </w:pPr>
          </w:p>
          <w:p w14:paraId="223BC55B" w14:textId="77777777" w:rsidR="005D6478" w:rsidRPr="002E6D7D" w:rsidRDefault="005D6478" w:rsidP="00092953">
            <w:pPr>
              <w:jc w:val="both"/>
              <w:rPr>
                <w:rFonts w:asciiTheme="majorBidi" w:hAnsiTheme="majorBidi" w:cstheme="majorBidi"/>
                <w:color w:val="000000" w:themeColor="text1"/>
                <w:sz w:val="20"/>
                <w:szCs w:val="20"/>
              </w:rPr>
            </w:pPr>
            <w:r w:rsidRPr="002E6D7D">
              <w:rPr>
                <w:rFonts w:asciiTheme="majorBidi" w:hAnsiTheme="majorBidi" w:cstheme="majorBidi"/>
                <w:color w:val="000000" w:themeColor="text1"/>
                <w:sz w:val="20"/>
                <w:szCs w:val="20"/>
              </w:rPr>
              <w:t>Number</w:t>
            </w:r>
          </w:p>
        </w:tc>
        <w:tc>
          <w:tcPr>
            <w:tcW w:w="1629" w:type="dxa"/>
            <w:tcBorders>
              <w:bottom w:val="single" w:sz="4" w:space="0" w:color="auto"/>
            </w:tcBorders>
            <w:noWrap/>
            <w:hideMark/>
          </w:tcPr>
          <w:p w14:paraId="6A0F0A39" w14:textId="77777777" w:rsidR="005D6478" w:rsidRPr="002E6D7D" w:rsidRDefault="005D6478" w:rsidP="00092953">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0"/>
                <w:szCs w:val="20"/>
              </w:rPr>
            </w:pPr>
          </w:p>
        </w:tc>
        <w:tc>
          <w:tcPr>
            <w:tcW w:w="1701" w:type="dxa"/>
            <w:tcBorders>
              <w:bottom w:val="single" w:sz="4" w:space="0" w:color="auto"/>
            </w:tcBorders>
            <w:noWrap/>
          </w:tcPr>
          <w:p w14:paraId="5E082890" w14:textId="77777777" w:rsidR="005D6478" w:rsidRPr="002E6D7D" w:rsidRDefault="005D6478" w:rsidP="00092953">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0"/>
                <w:szCs w:val="20"/>
              </w:rPr>
            </w:pPr>
            <w:r w:rsidRPr="002E6D7D">
              <w:rPr>
                <w:rFonts w:asciiTheme="majorBidi" w:hAnsiTheme="majorBidi" w:cstheme="majorBidi"/>
                <w:color w:val="000000" w:themeColor="text1"/>
                <w:sz w:val="20"/>
                <w:szCs w:val="20"/>
              </w:rPr>
              <w:t>users</w:t>
            </w:r>
          </w:p>
          <w:p w14:paraId="7A08FFD0" w14:textId="77777777" w:rsidR="005D6478" w:rsidRPr="002E6D7D" w:rsidRDefault="005D6478" w:rsidP="00092953">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0"/>
                <w:szCs w:val="20"/>
              </w:rPr>
            </w:pPr>
            <w:r w:rsidRPr="002E6D7D">
              <w:rPr>
                <w:rFonts w:asciiTheme="majorBidi" w:hAnsiTheme="majorBidi" w:cstheme="majorBidi"/>
                <w:color w:val="000000" w:themeColor="text1"/>
                <w:sz w:val="20"/>
                <w:szCs w:val="20"/>
              </w:rPr>
              <w:t>132</w:t>
            </w:r>
          </w:p>
        </w:tc>
        <w:tc>
          <w:tcPr>
            <w:tcW w:w="1985" w:type="dxa"/>
            <w:tcBorders>
              <w:bottom w:val="single" w:sz="4" w:space="0" w:color="auto"/>
            </w:tcBorders>
            <w:noWrap/>
          </w:tcPr>
          <w:p w14:paraId="464AD728" w14:textId="77777777" w:rsidR="005D6478" w:rsidRPr="002E6D7D" w:rsidRDefault="005D6478" w:rsidP="00092953">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0"/>
                <w:szCs w:val="20"/>
              </w:rPr>
            </w:pPr>
            <w:r w:rsidRPr="002E6D7D">
              <w:rPr>
                <w:rFonts w:asciiTheme="majorBidi" w:hAnsiTheme="majorBidi" w:cstheme="majorBidi"/>
                <w:color w:val="000000" w:themeColor="text1"/>
                <w:sz w:val="20"/>
                <w:szCs w:val="20"/>
              </w:rPr>
              <w:t>non-users</w:t>
            </w:r>
          </w:p>
          <w:p w14:paraId="402CF877" w14:textId="77777777" w:rsidR="005D6478" w:rsidRPr="002E6D7D" w:rsidRDefault="005D6478" w:rsidP="00092953">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0"/>
                <w:szCs w:val="20"/>
              </w:rPr>
            </w:pPr>
            <w:r w:rsidRPr="002E6D7D">
              <w:rPr>
                <w:rFonts w:asciiTheme="majorBidi" w:hAnsiTheme="majorBidi" w:cstheme="majorBidi"/>
                <w:color w:val="000000" w:themeColor="text1"/>
                <w:sz w:val="20"/>
                <w:szCs w:val="20"/>
              </w:rPr>
              <w:t>390</w:t>
            </w:r>
          </w:p>
        </w:tc>
        <w:tc>
          <w:tcPr>
            <w:tcW w:w="992" w:type="dxa"/>
            <w:tcBorders>
              <w:bottom w:val="single" w:sz="4" w:space="0" w:color="auto"/>
            </w:tcBorders>
            <w:noWrap/>
          </w:tcPr>
          <w:p w14:paraId="1844CC64" w14:textId="77777777" w:rsidR="005D6478" w:rsidRPr="002E6D7D" w:rsidRDefault="005D6478" w:rsidP="00092953">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0"/>
                <w:szCs w:val="20"/>
              </w:rPr>
            </w:pPr>
            <w:r w:rsidRPr="002E6D7D">
              <w:rPr>
                <w:rFonts w:asciiTheme="majorBidi" w:hAnsiTheme="majorBidi" w:cstheme="majorBidi"/>
                <w:color w:val="000000" w:themeColor="text1"/>
                <w:sz w:val="20"/>
                <w:szCs w:val="20"/>
              </w:rPr>
              <w:t>p value</w:t>
            </w:r>
          </w:p>
        </w:tc>
      </w:tr>
      <w:tr w:rsidR="005D6478" w:rsidRPr="002E6D7D" w14:paraId="4D5C056C" w14:textId="77777777" w:rsidTr="00092953">
        <w:trPr>
          <w:trHeight w:val="320"/>
        </w:trPr>
        <w:tc>
          <w:tcPr>
            <w:cnfStyle w:val="001000000000" w:firstRow="0" w:lastRow="0" w:firstColumn="1" w:lastColumn="0" w:oddVBand="0" w:evenVBand="0" w:oddHBand="0" w:evenHBand="0" w:firstRowFirstColumn="0" w:firstRowLastColumn="0" w:lastRowFirstColumn="0" w:lastRowLastColumn="0"/>
            <w:tcW w:w="2340" w:type="dxa"/>
            <w:tcBorders>
              <w:top w:val="single" w:sz="4" w:space="0" w:color="auto"/>
            </w:tcBorders>
            <w:noWrap/>
            <w:hideMark/>
          </w:tcPr>
          <w:p w14:paraId="20C2823F" w14:textId="77777777" w:rsidR="005D6478" w:rsidRPr="002E6D7D" w:rsidRDefault="005D6478" w:rsidP="00092953">
            <w:pPr>
              <w:jc w:val="both"/>
              <w:rPr>
                <w:rFonts w:asciiTheme="majorBidi" w:hAnsiTheme="majorBidi" w:cstheme="majorBidi"/>
                <w:color w:val="000000" w:themeColor="text1"/>
                <w:sz w:val="20"/>
                <w:szCs w:val="20"/>
              </w:rPr>
            </w:pPr>
            <w:r w:rsidRPr="002E6D7D">
              <w:rPr>
                <w:rFonts w:asciiTheme="majorBidi" w:hAnsiTheme="majorBidi" w:cstheme="majorBidi"/>
                <w:color w:val="000000" w:themeColor="text1"/>
                <w:sz w:val="20"/>
                <w:szCs w:val="20"/>
              </w:rPr>
              <w:t>Gender</w:t>
            </w:r>
          </w:p>
        </w:tc>
        <w:tc>
          <w:tcPr>
            <w:tcW w:w="1629" w:type="dxa"/>
            <w:tcBorders>
              <w:top w:val="single" w:sz="4" w:space="0" w:color="auto"/>
            </w:tcBorders>
            <w:noWrap/>
            <w:hideMark/>
          </w:tcPr>
          <w:p w14:paraId="610B6D59" w14:textId="77777777" w:rsidR="005D6478" w:rsidRPr="002E6D7D" w:rsidRDefault="005D6478" w:rsidP="00092953">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2E6D7D">
              <w:rPr>
                <w:rFonts w:asciiTheme="majorBidi" w:hAnsiTheme="majorBidi" w:cstheme="majorBidi"/>
                <w:color w:val="000000" w:themeColor="text1"/>
                <w:sz w:val="20"/>
                <w:szCs w:val="20"/>
              </w:rPr>
              <w:t>Female</w:t>
            </w:r>
          </w:p>
        </w:tc>
        <w:tc>
          <w:tcPr>
            <w:tcW w:w="1701" w:type="dxa"/>
            <w:tcBorders>
              <w:top w:val="single" w:sz="4" w:space="0" w:color="auto"/>
            </w:tcBorders>
            <w:noWrap/>
          </w:tcPr>
          <w:p w14:paraId="0E6ECD98" w14:textId="77777777" w:rsidR="005D6478" w:rsidRPr="002E6D7D" w:rsidRDefault="005D6478" w:rsidP="00092953">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2E6D7D">
              <w:rPr>
                <w:rFonts w:asciiTheme="majorBidi" w:hAnsiTheme="majorBidi" w:cstheme="majorBidi"/>
                <w:color w:val="000000" w:themeColor="text1"/>
                <w:sz w:val="20"/>
                <w:szCs w:val="20"/>
              </w:rPr>
              <w:t>40 (30.5%)</w:t>
            </w:r>
          </w:p>
        </w:tc>
        <w:tc>
          <w:tcPr>
            <w:tcW w:w="1985" w:type="dxa"/>
            <w:tcBorders>
              <w:top w:val="single" w:sz="4" w:space="0" w:color="auto"/>
            </w:tcBorders>
            <w:noWrap/>
          </w:tcPr>
          <w:p w14:paraId="4BD20707" w14:textId="77777777" w:rsidR="005D6478" w:rsidRPr="002E6D7D" w:rsidRDefault="005D6478" w:rsidP="00092953">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2E6D7D">
              <w:rPr>
                <w:rFonts w:asciiTheme="majorBidi" w:hAnsiTheme="majorBidi" w:cstheme="majorBidi"/>
                <w:color w:val="000000" w:themeColor="text1"/>
                <w:sz w:val="20"/>
                <w:szCs w:val="20"/>
              </w:rPr>
              <w:t>267 (69.4%)</w:t>
            </w:r>
          </w:p>
        </w:tc>
        <w:tc>
          <w:tcPr>
            <w:tcW w:w="992" w:type="dxa"/>
            <w:vMerge w:val="restart"/>
            <w:tcBorders>
              <w:top w:val="single" w:sz="4" w:space="0" w:color="auto"/>
            </w:tcBorders>
            <w:noWrap/>
            <w:vAlign w:val="center"/>
          </w:tcPr>
          <w:p w14:paraId="536463F8" w14:textId="77777777" w:rsidR="005D6478" w:rsidRPr="002E6D7D" w:rsidRDefault="005D6478" w:rsidP="00092953">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2E6D7D">
              <w:rPr>
                <w:rFonts w:asciiTheme="majorBidi" w:hAnsiTheme="majorBidi" w:cstheme="majorBidi"/>
                <w:color w:val="000000" w:themeColor="text1"/>
                <w:sz w:val="20"/>
                <w:szCs w:val="20"/>
              </w:rPr>
              <w:t>p&lt;0.001 *</w:t>
            </w:r>
          </w:p>
        </w:tc>
      </w:tr>
      <w:tr w:rsidR="005D6478" w:rsidRPr="002E6D7D" w14:paraId="5FBE95EE" w14:textId="77777777" w:rsidTr="00092953">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340" w:type="dxa"/>
            <w:noWrap/>
            <w:hideMark/>
          </w:tcPr>
          <w:p w14:paraId="5E48E264" w14:textId="77777777" w:rsidR="005D6478" w:rsidRPr="002E6D7D" w:rsidRDefault="005D6478" w:rsidP="00092953">
            <w:pPr>
              <w:jc w:val="both"/>
              <w:rPr>
                <w:rFonts w:asciiTheme="majorBidi" w:hAnsiTheme="majorBidi" w:cstheme="majorBidi"/>
                <w:color w:val="000000" w:themeColor="text1"/>
                <w:sz w:val="20"/>
                <w:szCs w:val="20"/>
              </w:rPr>
            </w:pPr>
          </w:p>
        </w:tc>
        <w:tc>
          <w:tcPr>
            <w:tcW w:w="1629" w:type="dxa"/>
            <w:noWrap/>
            <w:hideMark/>
          </w:tcPr>
          <w:p w14:paraId="2D21EE38" w14:textId="77777777" w:rsidR="005D6478" w:rsidRPr="002E6D7D" w:rsidRDefault="005D6478" w:rsidP="00092953">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0"/>
                <w:szCs w:val="20"/>
              </w:rPr>
            </w:pPr>
            <w:r w:rsidRPr="002E6D7D">
              <w:rPr>
                <w:rFonts w:asciiTheme="majorBidi" w:hAnsiTheme="majorBidi" w:cstheme="majorBidi"/>
                <w:color w:val="000000" w:themeColor="text1"/>
                <w:sz w:val="20"/>
                <w:szCs w:val="20"/>
              </w:rPr>
              <w:t>Male</w:t>
            </w:r>
          </w:p>
          <w:p w14:paraId="09BCB6A9" w14:textId="77777777" w:rsidR="005D6478" w:rsidRPr="002E6D7D" w:rsidRDefault="005D6478" w:rsidP="00092953">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0"/>
                <w:szCs w:val="20"/>
              </w:rPr>
            </w:pPr>
            <w:r w:rsidRPr="002E6D7D">
              <w:rPr>
                <w:rFonts w:asciiTheme="majorBidi" w:hAnsiTheme="majorBidi" w:cstheme="majorBidi"/>
                <w:color w:val="000000" w:themeColor="text1"/>
                <w:sz w:val="20"/>
                <w:szCs w:val="20"/>
              </w:rPr>
              <w:t>(Missing)</w:t>
            </w:r>
          </w:p>
        </w:tc>
        <w:tc>
          <w:tcPr>
            <w:tcW w:w="1701" w:type="dxa"/>
            <w:noWrap/>
          </w:tcPr>
          <w:p w14:paraId="27B81C7B" w14:textId="77777777" w:rsidR="005D6478" w:rsidRPr="002E6D7D" w:rsidRDefault="005D6478" w:rsidP="00092953">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0"/>
                <w:szCs w:val="20"/>
              </w:rPr>
            </w:pPr>
            <w:r w:rsidRPr="002E6D7D">
              <w:rPr>
                <w:rFonts w:asciiTheme="majorBidi" w:hAnsiTheme="majorBidi" w:cstheme="majorBidi"/>
                <w:color w:val="000000" w:themeColor="text1"/>
                <w:sz w:val="20"/>
                <w:szCs w:val="20"/>
              </w:rPr>
              <w:t>91 (69.5%)</w:t>
            </w:r>
          </w:p>
          <w:p w14:paraId="5D295F2B" w14:textId="77777777" w:rsidR="005D6478" w:rsidRPr="002E6D7D" w:rsidRDefault="005D6478" w:rsidP="00092953">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0"/>
                <w:szCs w:val="20"/>
              </w:rPr>
            </w:pPr>
            <w:r w:rsidRPr="002E6D7D">
              <w:rPr>
                <w:rFonts w:asciiTheme="majorBidi" w:hAnsiTheme="majorBidi" w:cstheme="majorBidi"/>
                <w:color w:val="000000" w:themeColor="text1"/>
                <w:sz w:val="20"/>
                <w:szCs w:val="20"/>
              </w:rPr>
              <w:t>1</w:t>
            </w:r>
          </w:p>
        </w:tc>
        <w:tc>
          <w:tcPr>
            <w:tcW w:w="1985" w:type="dxa"/>
            <w:noWrap/>
          </w:tcPr>
          <w:p w14:paraId="1734CF36" w14:textId="77777777" w:rsidR="005D6478" w:rsidRPr="002E6D7D" w:rsidRDefault="005D6478" w:rsidP="00092953">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0"/>
                <w:szCs w:val="20"/>
              </w:rPr>
            </w:pPr>
            <w:r w:rsidRPr="002E6D7D">
              <w:rPr>
                <w:rFonts w:asciiTheme="majorBidi" w:hAnsiTheme="majorBidi" w:cstheme="majorBidi"/>
                <w:color w:val="000000" w:themeColor="text1"/>
                <w:sz w:val="20"/>
                <w:szCs w:val="20"/>
              </w:rPr>
              <w:t>118 (30.6%)</w:t>
            </w:r>
          </w:p>
          <w:p w14:paraId="5FFE153F" w14:textId="77777777" w:rsidR="005D6478" w:rsidRPr="002E6D7D" w:rsidRDefault="005D6478" w:rsidP="00092953">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0"/>
                <w:szCs w:val="20"/>
              </w:rPr>
            </w:pPr>
            <w:r w:rsidRPr="002E6D7D">
              <w:rPr>
                <w:rFonts w:asciiTheme="majorBidi" w:hAnsiTheme="majorBidi" w:cstheme="majorBidi"/>
                <w:color w:val="000000" w:themeColor="text1"/>
                <w:sz w:val="20"/>
                <w:szCs w:val="20"/>
              </w:rPr>
              <w:t>5</w:t>
            </w:r>
          </w:p>
        </w:tc>
        <w:tc>
          <w:tcPr>
            <w:tcW w:w="992" w:type="dxa"/>
            <w:vMerge/>
            <w:noWrap/>
          </w:tcPr>
          <w:p w14:paraId="3181E86E" w14:textId="77777777" w:rsidR="005D6478" w:rsidRPr="002E6D7D" w:rsidRDefault="005D6478" w:rsidP="00092953">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0"/>
                <w:szCs w:val="20"/>
              </w:rPr>
            </w:pPr>
          </w:p>
        </w:tc>
      </w:tr>
      <w:tr w:rsidR="005D6478" w:rsidRPr="002E6D7D" w14:paraId="41AAF0CA" w14:textId="77777777" w:rsidTr="00092953">
        <w:trPr>
          <w:trHeight w:val="320"/>
        </w:trPr>
        <w:tc>
          <w:tcPr>
            <w:cnfStyle w:val="001000000000" w:firstRow="0" w:lastRow="0" w:firstColumn="1" w:lastColumn="0" w:oddVBand="0" w:evenVBand="0" w:oddHBand="0" w:evenHBand="0" w:firstRowFirstColumn="0" w:firstRowLastColumn="0" w:lastRowFirstColumn="0" w:lastRowLastColumn="0"/>
            <w:tcW w:w="2340" w:type="dxa"/>
            <w:tcBorders>
              <w:top w:val="single" w:sz="4" w:space="0" w:color="auto"/>
            </w:tcBorders>
            <w:noWrap/>
            <w:hideMark/>
          </w:tcPr>
          <w:p w14:paraId="2D8AC0BA" w14:textId="77777777" w:rsidR="005D6478" w:rsidRPr="002E6D7D" w:rsidRDefault="005D6478" w:rsidP="00092953">
            <w:pPr>
              <w:jc w:val="both"/>
              <w:rPr>
                <w:rFonts w:asciiTheme="majorBidi" w:hAnsiTheme="majorBidi" w:cstheme="majorBidi"/>
                <w:color w:val="000000" w:themeColor="text1"/>
                <w:sz w:val="20"/>
                <w:szCs w:val="20"/>
              </w:rPr>
            </w:pPr>
            <w:r w:rsidRPr="002E6D7D">
              <w:rPr>
                <w:rFonts w:asciiTheme="majorBidi" w:hAnsiTheme="majorBidi" w:cstheme="majorBidi"/>
                <w:color w:val="000000" w:themeColor="text1"/>
                <w:sz w:val="20"/>
                <w:szCs w:val="20"/>
              </w:rPr>
              <w:t>Age</w:t>
            </w:r>
          </w:p>
        </w:tc>
        <w:tc>
          <w:tcPr>
            <w:tcW w:w="1629" w:type="dxa"/>
            <w:tcBorders>
              <w:top w:val="single" w:sz="4" w:space="0" w:color="auto"/>
            </w:tcBorders>
            <w:noWrap/>
            <w:hideMark/>
          </w:tcPr>
          <w:p w14:paraId="3F105D50" w14:textId="77777777" w:rsidR="005D6478" w:rsidRPr="002E6D7D" w:rsidRDefault="005D6478" w:rsidP="00092953">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2E6D7D">
              <w:rPr>
                <w:rFonts w:asciiTheme="majorBidi" w:hAnsiTheme="majorBidi" w:cstheme="majorBidi"/>
                <w:color w:val="000000" w:themeColor="text1"/>
                <w:sz w:val="20"/>
                <w:szCs w:val="20"/>
              </w:rPr>
              <w:t>18-25</w:t>
            </w:r>
          </w:p>
        </w:tc>
        <w:tc>
          <w:tcPr>
            <w:tcW w:w="1701" w:type="dxa"/>
            <w:tcBorders>
              <w:top w:val="single" w:sz="4" w:space="0" w:color="auto"/>
            </w:tcBorders>
            <w:noWrap/>
          </w:tcPr>
          <w:p w14:paraId="71D89350" w14:textId="77777777" w:rsidR="005D6478" w:rsidRPr="002E6D7D" w:rsidRDefault="005D6478" w:rsidP="00092953">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2E6D7D">
              <w:rPr>
                <w:rFonts w:asciiTheme="majorBidi" w:hAnsiTheme="majorBidi" w:cstheme="majorBidi"/>
                <w:color w:val="000000" w:themeColor="text1"/>
                <w:sz w:val="20"/>
                <w:szCs w:val="20"/>
              </w:rPr>
              <w:t>126 (95.5%)</w:t>
            </w:r>
          </w:p>
        </w:tc>
        <w:tc>
          <w:tcPr>
            <w:tcW w:w="1985" w:type="dxa"/>
            <w:tcBorders>
              <w:top w:val="single" w:sz="4" w:space="0" w:color="auto"/>
            </w:tcBorders>
            <w:noWrap/>
          </w:tcPr>
          <w:p w14:paraId="1C984852" w14:textId="77777777" w:rsidR="005D6478" w:rsidRPr="002E6D7D" w:rsidRDefault="005D6478" w:rsidP="00092953">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2E6D7D">
              <w:rPr>
                <w:rFonts w:asciiTheme="majorBidi" w:hAnsiTheme="majorBidi" w:cstheme="majorBidi"/>
                <w:color w:val="000000" w:themeColor="text1"/>
                <w:sz w:val="20"/>
                <w:szCs w:val="20"/>
              </w:rPr>
              <w:t>368 (94.4%)</w:t>
            </w:r>
          </w:p>
        </w:tc>
        <w:tc>
          <w:tcPr>
            <w:tcW w:w="992" w:type="dxa"/>
            <w:vMerge w:val="restart"/>
            <w:tcBorders>
              <w:top w:val="single" w:sz="4" w:space="0" w:color="auto"/>
            </w:tcBorders>
            <w:shd w:val="clear" w:color="auto" w:fill="FFFFFF" w:themeFill="background1"/>
            <w:noWrap/>
            <w:vAlign w:val="center"/>
          </w:tcPr>
          <w:p w14:paraId="191B26C4" w14:textId="77777777" w:rsidR="005D6478" w:rsidRPr="002E6D7D" w:rsidRDefault="005D6478" w:rsidP="00092953">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2E6D7D">
              <w:rPr>
                <w:rFonts w:asciiTheme="majorBidi" w:hAnsiTheme="majorBidi" w:cstheme="majorBidi"/>
                <w:color w:val="000000" w:themeColor="text1"/>
                <w:sz w:val="20"/>
                <w:szCs w:val="20"/>
              </w:rPr>
              <w:t>p= 0.875</w:t>
            </w:r>
          </w:p>
        </w:tc>
      </w:tr>
      <w:tr w:rsidR="005D6478" w:rsidRPr="002E6D7D" w14:paraId="2CE3BA73" w14:textId="77777777" w:rsidTr="00092953">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340" w:type="dxa"/>
            <w:noWrap/>
            <w:hideMark/>
          </w:tcPr>
          <w:p w14:paraId="55E44914" w14:textId="77777777" w:rsidR="005D6478" w:rsidRPr="002E6D7D" w:rsidRDefault="005D6478" w:rsidP="00092953">
            <w:pPr>
              <w:jc w:val="both"/>
              <w:rPr>
                <w:rFonts w:asciiTheme="majorBidi" w:hAnsiTheme="majorBidi" w:cstheme="majorBidi"/>
                <w:color w:val="000000" w:themeColor="text1"/>
                <w:sz w:val="20"/>
                <w:szCs w:val="20"/>
              </w:rPr>
            </w:pPr>
          </w:p>
        </w:tc>
        <w:tc>
          <w:tcPr>
            <w:tcW w:w="1629" w:type="dxa"/>
            <w:noWrap/>
            <w:hideMark/>
          </w:tcPr>
          <w:p w14:paraId="31D459FC" w14:textId="77777777" w:rsidR="005D6478" w:rsidRPr="002E6D7D" w:rsidRDefault="005D6478" w:rsidP="00092953">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0"/>
                <w:szCs w:val="20"/>
              </w:rPr>
            </w:pPr>
            <w:r w:rsidRPr="002E6D7D">
              <w:rPr>
                <w:rFonts w:asciiTheme="majorBidi" w:hAnsiTheme="majorBidi" w:cstheme="majorBidi"/>
                <w:color w:val="000000" w:themeColor="text1"/>
                <w:sz w:val="20"/>
                <w:szCs w:val="20"/>
              </w:rPr>
              <w:t>26-35</w:t>
            </w:r>
          </w:p>
        </w:tc>
        <w:tc>
          <w:tcPr>
            <w:tcW w:w="1701" w:type="dxa"/>
            <w:noWrap/>
          </w:tcPr>
          <w:p w14:paraId="3A8CEA98" w14:textId="77777777" w:rsidR="005D6478" w:rsidRPr="002E6D7D" w:rsidRDefault="005D6478" w:rsidP="00092953">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0"/>
                <w:szCs w:val="20"/>
              </w:rPr>
            </w:pPr>
            <w:r w:rsidRPr="002E6D7D">
              <w:rPr>
                <w:rFonts w:asciiTheme="majorBidi" w:hAnsiTheme="majorBidi" w:cstheme="majorBidi"/>
                <w:color w:val="000000" w:themeColor="text1"/>
                <w:sz w:val="20"/>
                <w:szCs w:val="20"/>
              </w:rPr>
              <w:t>3 (2.3%)</w:t>
            </w:r>
          </w:p>
        </w:tc>
        <w:tc>
          <w:tcPr>
            <w:tcW w:w="1985" w:type="dxa"/>
            <w:noWrap/>
          </w:tcPr>
          <w:p w14:paraId="4B109F16" w14:textId="77777777" w:rsidR="005D6478" w:rsidRPr="002E6D7D" w:rsidRDefault="005D6478" w:rsidP="00092953">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0"/>
                <w:szCs w:val="20"/>
              </w:rPr>
            </w:pPr>
            <w:r w:rsidRPr="002E6D7D">
              <w:rPr>
                <w:rFonts w:asciiTheme="majorBidi" w:hAnsiTheme="majorBidi" w:cstheme="majorBidi"/>
                <w:color w:val="000000" w:themeColor="text1"/>
                <w:sz w:val="20"/>
                <w:szCs w:val="20"/>
              </w:rPr>
              <w:t>12 (3.1%)</w:t>
            </w:r>
          </w:p>
        </w:tc>
        <w:tc>
          <w:tcPr>
            <w:tcW w:w="992" w:type="dxa"/>
            <w:vMerge/>
            <w:shd w:val="clear" w:color="auto" w:fill="FFFFFF" w:themeFill="background1"/>
            <w:noWrap/>
          </w:tcPr>
          <w:p w14:paraId="57B3EEF9" w14:textId="77777777" w:rsidR="005D6478" w:rsidRPr="002E6D7D" w:rsidRDefault="005D6478" w:rsidP="00092953">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0"/>
                <w:szCs w:val="20"/>
              </w:rPr>
            </w:pPr>
          </w:p>
        </w:tc>
      </w:tr>
      <w:tr w:rsidR="005D6478" w:rsidRPr="002E6D7D" w14:paraId="23116593" w14:textId="77777777" w:rsidTr="00092953">
        <w:trPr>
          <w:trHeight w:val="320"/>
        </w:trPr>
        <w:tc>
          <w:tcPr>
            <w:cnfStyle w:val="001000000000" w:firstRow="0" w:lastRow="0" w:firstColumn="1" w:lastColumn="0" w:oddVBand="0" w:evenVBand="0" w:oddHBand="0" w:evenHBand="0" w:firstRowFirstColumn="0" w:firstRowLastColumn="0" w:lastRowFirstColumn="0" w:lastRowLastColumn="0"/>
            <w:tcW w:w="2340" w:type="dxa"/>
            <w:tcBorders>
              <w:bottom w:val="single" w:sz="4" w:space="0" w:color="auto"/>
            </w:tcBorders>
            <w:noWrap/>
            <w:hideMark/>
          </w:tcPr>
          <w:p w14:paraId="37748826" w14:textId="77777777" w:rsidR="005D6478" w:rsidRPr="002E6D7D" w:rsidRDefault="005D6478" w:rsidP="00092953">
            <w:pPr>
              <w:jc w:val="both"/>
              <w:rPr>
                <w:rFonts w:asciiTheme="majorBidi" w:hAnsiTheme="majorBidi" w:cstheme="majorBidi"/>
                <w:color w:val="000000" w:themeColor="text1"/>
                <w:sz w:val="20"/>
                <w:szCs w:val="20"/>
              </w:rPr>
            </w:pPr>
          </w:p>
        </w:tc>
        <w:tc>
          <w:tcPr>
            <w:tcW w:w="1629" w:type="dxa"/>
            <w:tcBorders>
              <w:bottom w:val="single" w:sz="4" w:space="0" w:color="auto"/>
            </w:tcBorders>
            <w:noWrap/>
            <w:hideMark/>
          </w:tcPr>
          <w:p w14:paraId="0C97E064" w14:textId="77777777" w:rsidR="005D6478" w:rsidRPr="002E6D7D" w:rsidRDefault="005D6478" w:rsidP="00092953">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2E6D7D">
              <w:rPr>
                <w:rFonts w:asciiTheme="majorBidi" w:hAnsiTheme="majorBidi" w:cstheme="majorBidi"/>
                <w:color w:val="000000" w:themeColor="text1"/>
                <w:sz w:val="20"/>
                <w:szCs w:val="20"/>
              </w:rPr>
              <w:t>above 35</w:t>
            </w:r>
          </w:p>
        </w:tc>
        <w:tc>
          <w:tcPr>
            <w:tcW w:w="1701" w:type="dxa"/>
            <w:tcBorders>
              <w:bottom w:val="single" w:sz="4" w:space="0" w:color="auto"/>
            </w:tcBorders>
            <w:noWrap/>
          </w:tcPr>
          <w:p w14:paraId="398813DA" w14:textId="77777777" w:rsidR="005D6478" w:rsidRPr="002E6D7D" w:rsidRDefault="005D6478" w:rsidP="00092953">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2E6D7D">
              <w:rPr>
                <w:rFonts w:asciiTheme="majorBidi" w:hAnsiTheme="majorBidi" w:cstheme="majorBidi"/>
                <w:color w:val="000000" w:themeColor="text1"/>
                <w:sz w:val="20"/>
                <w:szCs w:val="20"/>
              </w:rPr>
              <w:t>3 (2.3%)</w:t>
            </w:r>
          </w:p>
        </w:tc>
        <w:tc>
          <w:tcPr>
            <w:tcW w:w="1985" w:type="dxa"/>
            <w:tcBorders>
              <w:bottom w:val="single" w:sz="4" w:space="0" w:color="auto"/>
            </w:tcBorders>
            <w:noWrap/>
          </w:tcPr>
          <w:p w14:paraId="346E5C86" w14:textId="77777777" w:rsidR="005D6478" w:rsidRPr="002E6D7D" w:rsidRDefault="005D6478" w:rsidP="00092953">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2E6D7D">
              <w:rPr>
                <w:rFonts w:asciiTheme="majorBidi" w:hAnsiTheme="majorBidi" w:cstheme="majorBidi"/>
                <w:color w:val="000000" w:themeColor="text1"/>
                <w:sz w:val="20"/>
                <w:szCs w:val="20"/>
              </w:rPr>
              <w:t>10 (2.9%)</w:t>
            </w:r>
          </w:p>
        </w:tc>
        <w:tc>
          <w:tcPr>
            <w:tcW w:w="992" w:type="dxa"/>
            <w:vMerge/>
            <w:tcBorders>
              <w:bottom w:val="single" w:sz="4" w:space="0" w:color="auto"/>
            </w:tcBorders>
            <w:shd w:val="clear" w:color="auto" w:fill="FFFFFF" w:themeFill="background1"/>
            <w:noWrap/>
          </w:tcPr>
          <w:p w14:paraId="08E061B7" w14:textId="77777777" w:rsidR="005D6478" w:rsidRPr="002E6D7D" w:rsidRDefault="005D6478" w:rsidP="00092953">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p>
        </w:tc>
      </w:tr>
      <w:tr w:rsidR="005D6478" w:rsidRPr="002E6D7D" w14:paraId="5D83FBA9" w14:textId="77777777" w:rsidTr="00092953">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8647" w:type="dxa"/>
            <w:gridSpan w:val="5"/>
            <w:tcBorders>
              <w:top w:val="single" w:sz="4" w:space="0" w:color="auto"/>
              <w:bottom w:val="single" w:sz="4" w:space="0" w:color="auto"/>
            </w:tcBorders>
            <w:noWrap/>
          </w:tcPr>
          <w:p w14:paraId="6D7285CD" w14:textId="77777777" w:rsidR="005D6478" w:rsidRPr="002E6D7D" w:rsidRDefault="005D6478" w:rsidP="00092953">
            <w:pPr>
              <w:jc w:val="both"/>
              <w:rPr>
                <w:rFonts w:asciiTheme="majorBidi" w:hAnsiTheme="majorBidi" w:cstheme="majorBidi"/>
                <w:b w:val="0"/>
                <w:bCs w:val="0"/>
                <w:color w:val="000000" w:themeColor="text1"/>
                <w:sz w:val="20"/>
                <w:szCs w:val="20"/>
              </w:rPr>
            </w:pPr>
            <w:r w:rsidRPr="002E6D7D">
              <w:rPr>
                <w:rFonts w:asciiTheme="majorBidi" w:hAnsiTheme="majorBidi" w:cstheme="majorBidi"/>
                <w:color w:val="000000" w:themeColor="text1"/>
                <w:sz w:val="20"/>
                <w:szCs w:val="20"/>
              </w:rPr>
              <w:t xml:space="preserve">* Significant difference between CE users and non-users. </w:t>
            </w:r>
          </w:p>
        </w:tc>
      </w:tr>
    </w:tbl>
    <w:p w14:paraId="2D324B1E" w14:textId="77777777" w:rsidR="0041319E" w:rsidRPr="002E6D7D" w:rsidRDefault="0041319E" w:rsidP="0041319E">
      <w:pPr>
        <w:rPr>
          <w:lang w:val="en-CA"/>
        </w:rPr>
      </w:pPr>
      <w:bookmarkStart w:id="192" w:name="_Toc113909831"/>
    </w:p>
    <w:p w14:paraId="7700F953" w14:textId="1F5ADB9F" w:rsidR="00B47868" w:rsidRPr="002E6D7D" w:rsidRDefault="004F30ED" w:rsidP="00DB18DC">
      <w:pPr>
        <w:pStyle w:val="TableofFigures"/>
      </w:pPr>
      <w:r w:rsidRPr="002E6D7D">
        <w:lastRenderedPageBreak/>
        <w:t>Table</w:t>
      </w:r>
      <w:r w:rsidR="00B47868" w:rsidRPr="002E6D7D">
        <w:t xml:space="preserve"> 4B: UAE students; demographics of CEs users vs non-user reporters:</w:t>
      </w:r>
      <w:bookmarkEnd w:id="192"/>
    </w:p>
    <w:p w14:paraId="75113B38" w14:textId="77777777" w:rsidR="00AD7479" w:rsidRPr="002E6D7D" w:rsidRDefault="00AD7479" w:rsidP="00AD7479">
      <w:pPr>
        <w:rPr>
          <w:rFonts w:asciiTheme="majorBidi" w:hAnsiTheme="majorBidi" w:cstheme="majorBidi"/>
          <w:lang w:val="en-CA"/>
        </w:rPr>
      </w:pPr>
    </w:p>
    <w:tbl>
      <w:tblPr>
        <w:tblStyle w:val="PlainTable4"/>
        <w:tblW w:w="9214" w:type="dxa"/>
        <w:tblLayout w:type="fixed"/>
        <w:tblLook w:val="04A0" w:firstRow="1" w:lastRow="0" w:firstColumn="1" w:lastColumn="0" w:noHBand="0" w:noVBand="1"/>
      </w:tblPr>
      <w:tblGrid>
        <w:gridCol w:w="2340"/>
        <w:gridCol w:w="1629"/>
        <w:gridCol w:w="1701"/>
        <w:gridCol w:w="1985"/>
        <w:gridCol w:w="1559"/>
      </w:tblGrid>
      <w:tr w:rsidR="005D6478" w:rsidRPr="002E6D7D" w14:paraId="7E28FE0F" w14:textId="77777777" w:rsidTr="00B47868">
        <w:trPr>
          <w:cnfStyle w:val="100000000000" w:firstRow="1" w:lastRow="0" w:firstColumn="0" w:lastColumn="0" w:oddVBand="0" w:evenVBand="0" w:oddHBand="0"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9214" w:type="dxa"/>
            <w:gridSpan w:val="5"/>
            <w:tcBorders>
              <w:top w:val="single" w:sz="4" w:space="0" w:color="auto"/>
            </w:tcBorders>
            <w:noWrap/>
          </w:tcPr>
          <w:p w14:paraId="49488527" w14:textId="4AB7E9AC" w:rsidR="005D6478" w:rsidRPr="002E6D7D" w:rsidRDefault="005D6478" w:rsidP="00092953">
            <w:pPr>
              <w:jc w:val="both"/>
              <w:rPr>
                <w:rFonts w:asciiTheme="majorBidi" w:hAnsiTheme="majorBidi" w:cstheme="majorBidi"/>
                <w:color w:val="000000" w:themeColor="text1"/>
                <w:sz w:val="20"/>
                <w:szCs w:val="20"/>
              </w:rPr>
            </w:pPr>
          </w:p>
        </w:tc>
      </w:tr>
      <w:tr w:rsidR="005D6478" w:rsidRPr="002E6D7D" w14:paraId="1F704BED" w14:textId="77777777" w:rsidTr="008A363D">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340" w:type="dxa"/>
            <w:tcBorders>
              <w:top w:val="single" w:sz="4" w:space="0" w:color="auto"/>
            </w:tcBorders>
            <w:noWrap/>
            <w:hideMark/>
          </w:tcPr>
          <w:p w14:paraId="05A77DF0" w14:textId="77777777" w:rsidR="005D6478" w:rsidRPr="002E6D7D" w:rsidRDefault="005D6478" w:rsidP="00092953">
            <w:pPr>
              <w:jc w:val="both"/>
              <w:rPr>
                <w:rFonts w:asciiTheme="majorBidi" w:hAnsiTheme="majorBidi" w:cstheme="majorBidi"/>
                <w:b w:val="0"/>
                <w:bCs w:val="0"/>
                <w:color w:val="000000" w:themeColor="text1"/>
                <w:sz w:val="20"/>
                <w:szCs w:val="20"/>
              </w:rPr>
            </w:pPr>
          </w:p>
          <w:p w14:paraId="059716AA" w14:textId="77777777" w:rsidR="005D6478" w:rsidRPr="002E6D7D" w:rsidRDefault="005D6478" w:rsidP="00092953">
            <w:pPr>
              <w:jc w:val="both"/>
              <w:rPr>
                <w:rFonts w:asciiTheme="majorBidi" w:hAnsiTheme="majorBidi" w:cstheme="majorBidi"/>
                <w:color w:val="000000" w:themeColor="text1"/>
                <w:sz w:val="20"/>
                <w:szCs w:val="20"/>
              </w:rPr>
            </w:pPr>
            <w:r w:rsidRPr="002E6D7D">
              <w:rPr>
                <w:rFonts w:asciiTheme="majorBidi" w:hAnsiTheme="majorBidi" w:cstheme="majorBidi"/>
                <w:color w:val="000000" w:themeColor="text1"/>
                <w:sz w:val="20"/>
                <w:szCs w:val="20"/>
              </w:rPr>
              <w:t>Number</w:t>
            </w:r>
          </w:p>
          <w:p w14:paraId="104D2D43" w14:textId="77777777" w:rsidR="005D6478" w:rsidRPr="002E6D7D" w:rsidRDefault="005D6478" w:rsidP="00092953">
            <w:pPr>
              <w:jc w:val="both"/>
              <w:rPr>
                <w:rFonts w:asciiTheme="majorBidi" w:hAnsiTheme="majorBidi" w:cstheme="majorBidi"/>
                <w:color w:val="000000" w:themeColor="text1"/>
                <w:sz w:val="20"/>
                <w:szCs w:val="20"/>
              </w:rPr>
            </w:pPr>
            <w:r w:rsidRPr="002E6D7D">
              <w:rPr>
                <w:rFonts w:asciiTheme="majorBidi" w:hAnsiTheme="majorBidi" w:cstheme="majorBidi"/>
                <w:color w:val="000000" w:themeColor="text1"/>
                <w:sz w:val="20"/>
                <w:szCs w:val="20"/>
              </w:rPr>
              <w:t>Nationality#</w:t>
            </w:r>
          </w:p>
        </w:tc>
        <w:tc>
          <w:tcPr>
            <w:tcW w:w="1629" w:type="dxa"/>
            <w:tcBorders>
              <w:top w:val="single" w:sz="4" w:space="0" w:color="auto"/>
            </w:tcBorders>
            <w:noWrap/>
            <w:hideMark/>
          </w:tcPr>
          <w:p w14:paraId="7BCE0AF9" w14:textId="77777777" w:rsidR="005D6478" w:rsidRPr="002E6D7D" w:rsidRDefault="005D6478" w:rsidP="00092953">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0"/>
                <w:szCs w:val="20"/>
              </w:rPr>
            </w:pPr>
          </w:p>
          <w:p w14:paraId="2A87F608" w14:textId="77777777" w:rsidR="005D6478" w:rsidRPr="002E6D7D" w:rsidRDefault="005D6478" w:rsidP="00092953">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0"/>
                <w:szCs w:val="20"/>
              </w:rPr>
            </w:pPr>
          </w:p>
          <w:p w14:paraId="3CF6693F" w14:textId="77777777" w:rsidR="005D6478" w:rsidRPr="002E6D7D" w:rsidRDefault="005D6478" w:rsidP="00092953">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0"/>
                <w:szCs w:val="20"/>
              </w:rPr>
            </w:pPr>
            <w:r w:rsidRPr="002E6D7D">
              <w:rPr>
                <w:rFonts w:asciiTheme="majorBidi" w:hAnsiTheme="majorBidi" w:cstheme="majorBidi"/>
                <w:color w:val="000000" w:themeColor="text1"/>
                <w:sz w:val="20"/>
                <w:szCs w:val="20"/>
              </w:rPr>
              <w:t>UK</w:t>
            </w:r>
          </w:p>
        </w:tc>
        <w:tc>
          <w:tcPr>
            <w:tcW w:w="1701" w:type="dxa"/>
            <w:tcBorders>
              <w:top w:val="single" w:sz="4" w:space="0" w:color="auto"/>
            </w:tcBorders>
            <w:noWrap/>
          </w:tcPr>
          <w:p w14:paraId="543075A5" w14:textId="77777777" w:rsidR="005D6478" w:rsidRPr="002E6D7D" w:rsidRDefault="005D6478" w:rsidP="00092953">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0"/>
                <w:szCs w:val="20"/>
              </w:rPr>
            </w:pPr>
            <w:r w:rsidRPr="002E6D7D">
              <w:rPr>
                <w:rFonts w:asciiTheme="majorBidi" w:hAnsiTheme="majorBidi" w:cstheme="majorBidi"/>
                <w:color w:val="000000" w:themeColor="text1"/>
                <w:sz w:val="20"/>
                <w:szCs w:val="20"/>
              </w:rPr>
              <w:t>users</w:t>
            </w:r>
          </w:p>
          <w:p w14:paraId="621E1A06" w14:textId="77777777" w:rsidR="005D6478" w:rsidRPr="002E6D7D" w:rsidRDefault="005D6478" w:rsidP="00092953">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0"/>
                <w:szCs w:val="20"/>
              </w:rPr>
            </w:pPr>
            <w:r w:rsidRPr="002E6D7D">
              <w:rPr>
                <w:rFonts w:asciiTheme="majorBidi" w:hAnsiTheme="majorBidi" w:cstheme="majorBidi"/>
                <w:color w:val="000000" w:themeColor="text1"/>
                <w:sz w:val="20"/>
                <w:szCs w:val="20"/>
              </w:rPr>
              <w:t>132</w:t>
            </w:r>
          </w:p>
          <w:p w14:paraId="37D94547" w14:textId="77777777" w:rsidR="005D6478" w:rsidRPr="002E6D7D" w:rsidRDefault="005D6478" w:rsidP="00092953">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0"/>
                <w:szCs w:val="20"/>
              </w:rPr>
            </w:pPr>
            <w:r w:rsidRPr="002E6D7D">
              <w:rPr>
                <w:rFonts w:asciiTheme="majorBidi" w:hAnsiTheme="majorBidi" w:cstheme="majorBidi"/>
                <w:color w:val="000000" w:themeColor="text1"/>
                <w:sz w:val="20"/>
                <w:szCs w:val="20"/>
              </w:rPr>
              <w:t>8 (6.1%)</w:t>
            </w:r>
          </w:p>
        </w:tc>
        <w:tc>
          <w:tcPr>
            <w:tcW w:w="1985" w:type="dxa"/>
            <w:tcBorders>
              <w:top w:val="single" w:sz="4" w:space="0" w:color="auto"/>
            </w:tcBorders>
            <w:noWrap/>
          </w:tcPr>
          <w:p w14:paraId="25437A41" w14:textId="77777777" w:rsidR="005D6478" w:rsidRPr="002E6D7D" w:rsidRDefault="005D6478" w:rsidP="00092953">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0"/>
                <w:szCs w:val="20"/>
              </w:rPr>
            </w:pPr>
            <w:r w:rsidRPr="002E6D7D">
              <w:rPr>
                <w:rFonts w:asciiTheme="majorBidi" w:hAnsiTheme="majorBidi" w:cstheme="majorBidi"/>
                <w:color w:val="000000" w:themeColor="text1"/>
                <w:sz w:val="20"/>
                <w:szCs w:val="20"/>
              </w:rPr>
              <w:t>non-user reporters</w:t>
            </w:r>
          </w:p>
          <w:p w14:paraId="28B5D1B4" w14:textId="77777777" w:rsidR="005D6478" w:rsidRPr="002E6D7D" w:rsidRDefault="005D6478" w:rsidP="00092953">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0"/>
                <w:szCs w:val="20"/>
              </w:rPr>
            </w:pPr>
            <w:r w:rsidRPr="002E6D7D">
              <w:rPr>
                <w:rFonts w:asciiTheme="majorBidi" w:hAnsiTheme="majorBidi" w:cstheme="majorBidi"/>
                <w:color w:val="000000" w:themeColor="text1"/>
                <w:sz w:val="20"/>
                <w:szCs w:val="20"/>
              </w:rPr>
              <w:t>109</w:t>
            </w:r>
          </w:p>
          <w:p w14:paraId="623AA1CF" w14:textId="77777777" w:rsidR="005D6478" w:rsidRPr="002E6D7D" w:rsidRDefault="005D6478" w:rsidP="00092953">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0"/>
                <w:szCs w:val="20"/>
              </w:rPr>
            </w:pPr>
            <w:r w:rsidRPr="002E6D7D">
              <w:rPr>
                <w:rFonts w:asciiTheme="majorBidi" w:hAnsiTheme="majorBidi" w:cstheme="majorBidi"/>
                <w:color w:val="000000" w:themeColor="text1"/>
                <w:sz w:val="20"/>
                <w:szCs w:val="20"/>
              </w:rPr>
              <w:t>6 (5.5%)</w:t>
            </w:r>
          </w:p>
        </w:tc>
        <w:tc>
          <w:tcPr>
            <w:tcW w:w="1559" w:type="dxa"/>
            <w:vMerge w:val="restart"/>
            <w:tcBorders>
              <w:top w:val="single" w:sz="4" w:space="0" w:color="auto"/>
            </w:tcBorders>
            <w:noWrap/>
            <w:vAlign w:val="center"/>
          </w:tcPr>
          <w:p w14:paraId="7E5E5D9C" w14:textId="77777777" w:rsidR="005D6478" w:rsidRPr="002E6D7D" w:rsidRDefault="005D6478" w:rsidP="00092953">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0"/>
                <w:szCs w:val="20"/>
              </w:rPr>
            </w:pPr>
          </w:p>
          <w:p w14:paraId="053A1A98" w14:textId="77777777" w:rsidR="005D6478" w:rsidRPr="002E6D7D" w:rsidRDefault="005D6478" w:rsidP="00092953">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0"/>
                <w:szCs w:val="20"/>
              </w:rPr>
            </w:pPr>
          </w:p>
          <w:p w14:paraId="211AE282" w14:textId="77777777" w:rsidR="005D6478" w:rsidRPr="002E6D7D" w:rsidRDefault="005D6478" w:rsidP="00092953">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0"/>
                <w:szCs w:val="20"/>
              </w:rPr>
            </w:pPr>
            <w:r w:rsidRPr="002E6D7D">
              <w:rPr>
                <w:rFonts w:asciiTheme="majorBidi" w:hAnsiTheme="majorBidi" w:cstheme="majorBidi"/>
                <w:color w:val="000000" w:themeColor="text1"/>
                <w:sz w:val="20"/>
                <w:szCs w:val="20"/>
              </w:rPr>
              <w:t>p&lt;0.001 **</w:t>
            </w:r>
          </w:p>
        </w:tc>
      </w:tr>
      <w:tr w:rsidR="005D6478" w:rsidRPr="002E6D7D" w14:paraId="5ADCA877" w14:textId="77777777" w:rsidTr="008A363D">
        <w:trPr>
          <w:trHeight w:val="320"/>
        </w:trPr>
        <w:tc>
          <w:tcPr>
            <w:cnfStyle w:val="001000000000" w:firstRow="0" w:lastRow="0" w:firstColumn="1" w:lastColumn="0" w:oddVBand="0" w:evenVBand="0" w:oddHBand="0" w:evenHBand="0" w:firstRowFirstColumn="0" w:firstRowLastColumn="0" w:lastRowFirstColumn="0" w:lastRowLastColumn="0"/>
            <w:tcW w:w="2340" w:type="dxa"/>
            <w:noWrap/>
            <w:hideMark/>
          </w:tcPr>
          <w:p w14:paraId="321D8D81" w14:textId="77777777" w:rsidR="005D6478" w:rsidRPr="002E6D7D" w:rsidRDefault="005D6478" w:rsidP="00092953">
            <w:pPr>
              <w:jc w:val="both"/>
              <w:rPr>
                <w:rFonts w:asciiTheme="majorBidi" w:hAnsiTheme="majorBidi" w:cstheme="majorBidi"/>
                <w:color w:val="000000" w:themeColor="text1"/>
                <w:sz w:val="20"/>
                <w:szCs w:val="20"/>
              </w:rPr>
            </w:pPr>
          </w:p>
        </w:tc>
        <w:tc>
          <w:tcPr>
            <w:tcW w:w="1629" w:type="dxa"/>
            <w:noWrap/>
            <w:hideMark/>
          </w:tcPr>
          <w:p w14:paraId="32CA4F80" w14:textId="77777777" w:rsidR="005D6478" w:rsidRPr="002E6D7D" w:rsidRDefault="005D6478" w:rsidP="00092953">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2E6D7D">
              <w:rPr>
                <w:rFonts w:asciiTheme="majorBidi" w:hAnsiTheme="majorBidi" w:cstheme="majorBidi"/>
                <w:color w:val="000000" w:themeColor="text1"/>
                <w:sz w:val="20"/>
                <w:szCs w:val="20"/>
              </w:rPr>
              <w:t>EU</w:t>
            </w:r>
          </w:p>
        </w:tc>
        <w:tc>
          <w:tcPr>
            <w:tcW w:w="1701" w:type="dxa"/>
            <w:noWrap/>
          </w:tcPr>
          <w:p w14:paraId="1658BFD6" w14:textId="77777777" w:rsidR="005D6478" w:rsidRPr="002E6D7D" w:rsidRDefault="005D6478" w:rsidP="00092953">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2E6D7D">
              <w:rPr>
                <w:rFonts w:asciiTheme="majorBidi" w:hAnsiTheme="majorBidi" w:cstheme="majorBidi"/>
                <w:color w:val="000000" w:themeColor="text1"/>
                <w:sz w:val="20"/>
                <w:szCs w:val="20"/>
              </w:rPr>
              <w:t>1 (0.8%)</w:t>
            </w:r>
          </w:p>
        </w:tc>
        <w:tc>
          <w:tcPr>
            <w:tcW w:w="1985" w:type="dxa"/>
            <w:noWrap/>
          </w:tcPr>
          <w:p w14:paraId="65C44284" w14:textId="77777777" w:rsidR="005D6478" w:rsidRPr="002E6D7D" w:rsidRDefault="005D6478" w:rsidP="00092953">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2E6D7D">
              <w:rPr>
                <w:rFonts w:asciiTheme="majorBidi" w:hAnsiTheme="majorBidi" w:cstheme="majorBidi"/>
                <w:color w:val="000000" w:themeColor="text1"/>
                <w:sz w:val="20"/>
                <w:szCs w:val="20"/>
              </w:rPr>
              <w:t xml:space="preserve">0 </w:t>
            </w:r>
          </w:p>
        </w:tc>
        <w:tc>
          <w:tcPr>
            <w:tcW w:w="1559" w:type="dxa"/>
            <w:vMerge/>
            <w:noWrap/>
          </w:tcPr>
          <w:p w14:paraId="3538B0A0" w14:textId="77777777" w:rsidR="005D6478" w:rsidRPr="002E6D7D" w:rsidRDefault="005D6478" w:rsidP="00092953">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p>
        </w:tc>
      </w:tr>
      <w:tr w:rsidR="005D6478" w:rsidRPr="002E6D7D" w14:paraId="1B2E62AF" w14:textId="77777777" w:rsidTr="008A363D">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340" w:type="dxa"/>
            <w:noWrap/>
            <w:hideMark/>
          </w:tcPr>
          <w:p w14:paraId="5E37BBDD" w14:textId="77777777" w:rsidR="005D6478" w:rsidRPr="002E6D7D" w:rsidRDefault="005D6478" w:rsidP="00092953">
            <w:pPr>
              <w:jc w:val="both"/>
              <w:rPr>
                <w:rFonts w:asciiTheme="majorBidi" w:hAnsiTheme="majorBidi" w:cstheme="majorBidi"/>
                <w:color w:val="000000" w:themeColor="text1"/>
                <w:sz w:val="20"/>
                <w:szCs w:val="20"/>
              </w:rPr>
            </w:pPr>
          </w:p>
        </w:tc>
        <w:tc>
          <w:tcPr>
            <w:tcW w:w="1629" w:type="dxa"/>
            <w:noWrap/>
            <w:hideMark/>
          </w:tcPr>
          <w:p w14:paraId="1B2EF6F0" w14:textId="77777777" w:rsidR="005D6478" w:rsidRPr="002E6D7D" w:rsidRDefault="005D6478" w:rsidP="00092953">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0"/>
                <w:szCs w:val="20"/>
              </w:rPr>
            </w:pPr>
            <w:r w:rsidRPr="002E6D7D">
              <w:rPr>
                <w:rFonts w:asciiTheme="majorBidi" w:hAnsiTheme="majorBidi" w:cstheme="majorBidi"/>
                <w:color w:val="000000" w:themeColor="text1"/>
                <w:sz w:val="20"/>
                <w:szCs w:val="20"/>
              </w:rPr>
              <w:t>USA</w:t>
            </w:r>
          </w:p>
        </w:tc>
        <w:tc>
          <w:tcPr>
            <w:tcW w:w="1701" w:type="dxa"/>
            <w:noWrap/>
          </w:tcPr>
          <w:p w14:paraId="73C40D02" w14:textId="77777777" w:rsidR="005D6478" w:rsidRPr="002E6D7D" w:rsidRDefault="005D6478" w:rsidP="00092953">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0"/>
                <w:szCs w:val="20"/>
              </w:rPr>
            </w:pPr>
            <w:r w:rsidRPr="002E6D7D">
              <w:rPr>
                <w:rFonts w:asciiTheme="majorBidi" w:hAnsiTheme="majorBidi" w:cstheme="majorBidi"/>
                <w:color w:val="000000" w:themeColor="text1"/>
                <w:sz w:val="20"/>
                <w:szCs w:val="20"/>
              </w:rPr>
              <w:t>1 (0.8%)</w:t>
            </w:r>
          </w:p>
        </w:tc>
        <w:tc>
          <w:tcPr>
            <w:tcW w:w="1985" w:type="dxa"/>
            <w:noWrap/>
          </w:tcPr>
          <w:p w14:paraId="4333EBEE" w14:textId="77777777" w:rsidR="005D6478" w:rsidRPr="002E6D7D" w:rsidRDefault="005D6478" w:rsidP="00092953">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0"/>
                <w:szCs w:val="20"/>
              </w:rPr>
            </w:pPr>
            <w:r w:rsidRPr="002E6D7D">
              <w:rPr>
                <w:rFonts w:asciiTheme="majorBidi" w:hAnsiTheme="majorBidi" w:cstheme="majorBidi"/>
                <w:color w:val="000000" w:themeColor="text1"/>
                <w:sz w:val="20"/>
                <w:szCs w:val="20"/>
              </w:rPr>
              <w:t>1 (0.9%)</w:t>
            </w:r>
          </w:p>
        </w:tc>
        <w:tc>
          <w:tcPr>
            <w:tcW w:w="1559" w:type="dxa"/>
            <w:vMerge/>
            <w:noWrap/>
          </w:tcPr>
          <w:p w14:paraId="39EEDA02" w14:textId="77777777" w:rsidR="005D6478" w:rsidRPr="002E6D7D" w:rsidRDefault="005D6478" w:rsidP="00092953">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0"/>
                <w:szCs w:val="20"/>
              </w:rPr>
            </w:pPr>
          </w:p>
        </w:tc>
      </w:tr>
      <w:tr w:rsidR="005D6478" w:rsidRPr="002E6D7D" w14:paraId="60DC3D25" w14:textId="77777777" w:rsidTr="008A363D">
        <w:trPr>
          <w:trHeight w:val="320"/>
        </w:trPr>
        <w:tc>
          <w:tcPr>
            <w:cnfStyle w:val="001000000000" w:firstRow="0" w:lastRow="0" w:firstColumn="1" w:lastColumn="0" w:oddVBand="0" w:evenVBand="0" w:oddHBand="0" w:evenHBand="0" w:firstRowFirstColumn="0" w:firstRowLastColumn="0" w:lastRowFirstColumn="0" w:lastRowLastColumn="0"/>
            <w:tcW w:w="2340" w:type="dxa"/>
            <w:noWrap/>
            <w:hideMark/>
          </w:tcPr>
          <w:p w14:paraId="5D8C92E3" w14:textId="77777777" w:rsidR="005D6478" w:rsidRPr="002E6D7D" w:rsidRDefault="005D6478" w:rsidP="00092953">
            <w:pPr>
              <w:jc w:val="both"/>
              <w:rPr>
                <w:rFonts w:asciiTheme="majorBidi" w:hAnsiTheme="majorBidi" w:cstheme="majorBidi"/>
                <w:color w:val="000000" w:themeColor="text1"/>
                <w:sz w:val="20"/>
                <w:szCs w:val="20"/>
              </w:rPr>
            </w:pPr>
          </w:p>
        </w:tc>
        <w:tc>
          <w:tcPr>
            <w:tcW w:w="1629" w:type="dxa"/>
            <w:noWrap/>
            <w:hideMark/>
          </w:tcPr>
          <w:p w14:paraId="74EBFAF5" w14:textId="77777777" w:rsidR="005D6478" w:rsidRPr="002E6D7D" w:rsidRDefault="005D6478" w:rsidP="00092953">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2E6D7D">
              <w:rPr>
                <w:rFonts w:asciiTheme="majorBidi" w:hAnsiTheme="majorBidi" w:cstheme="majorBidi"/>
                <w:color w:val="000000" w:themeColor="text1"/>
                <w:sz w:val="20"/>
                <w:szCs w:val="20"/>
              </w:rPr>
              <w:t>UAE</w:t>
            </w:r>
          </w:p>
        </w:tc>
        <w:tc>
          <w:tcPr>
            <w:tcW w:w="1701" w:type="dxa"/>
            <w:noWrap/>
          </w:tcPr>
          <w:p w14:paraId="1C0789CF" w14:textId="77777777" w:rsidR="005D6478" w:rsidRPr="002E6D7D" w:rsidRDefault="005D6478" w:rsidP="00092953">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2E6D7D">
              <w:rPr>
                <w:rFonts w:asciiTheme="majorBidi" w:hAnsiTheme="majorBidi" w:cstheme="majorBidi"/>
                <w:color w:val="000000" w:themeColor="text1"/>
                <w:sz w:val="20"/>
                <w:szCs w:val="20"/>
              </w:rPr>
              <w:t>55 (42%)</w:t>
            </w:r>
          </w:p>
        </w:tc>
        <w:tc>
          <w:tcPr>
            <w:tcW w:w="1985" w:type="dxa"/>
            <w:noWrap/>
          </w:tcPr>
          <w:p w14:paraId="683E86F7" w14:textId="77777777" w:rsidR="005D6478" w:rsidRPr="002E6D7D" w:rsidRDefault="005D6478" w:rsidP="00092953">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2E6D7D">
              <w:rPr>
                <w:rFonts w:asciiTheme="majorBidi" w:hAnsiTheme="majorBidi" w:cstheme="majorBidi"/>
                <w:color w:val="000000" w:themeColor="text1"/>
                <w:sz w:val="20"/>
                <w:szCs w:val="20"/>
              </w:rPr>
              <w:t>14 (12.8%)</w:t>
            </w:r>
          </w:p>
        </w:tc>
        <w:tc>
          <w:tcPr>
            <w:tcW w:w="1559" w:type="dxa"/>
            <w:vMerge/>
            <w:noWrap/>
          </w:tcPr>
          <w:p w14:paraId="41CC977C" w14:textId="77777777" w:rsidR="005D6478" w:rsidRPr="002E6D7D" w:rsidRDefault="005D6478" w:rsidP="00092953">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p>
        </w:tc>
      </w:tr>
      <w:tr w:rsidR="005D6478" w:rsidRPr="002E6D7D" w14:paraId="2BD2655C" w14:textId="77777777" w:rsidTr="008A363D">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340" w:type="dxa"/>
            <w:noWrap/>
            <w:hideMark/>
          </w:tcPr>
          <w:p w14:paraId="7C22B11E" w14:textId="77777777" w:rsidR="005D6478" w:rsidRPr="002E6D7D" w:rsidRDefault="005D6478" w:rsidP="00092953">
            <w:pPr>
              <w:jc w:val="both"/>
              <w:rPr>
                <w:rFonts w:asciiTheme="majorBidi" w:hAnsiTheme="majorBidi" w:cstheme="majorBidi"/>
                <w:color w:val="000000" w:themeColor="text1"/>
                <w:sz w:val="20"/>
                <w:szCs w:val="20"/>
              </w:rPr>
            </w:pPr>
          </w:p>
        </w:tc>
        <w:tc>
          <w:tcPr>
            <w:tcW w:w="1629" w:type="dxa"/>
            <w:noWrap/>
            <w:hideMark/>
          </w:tcPr>
          <w:p w14:paraId="59F1D5B1" w14:textId="77777777" w:rsidR="005D6478" w:rsidRPr="002E6D7D" w:rsidRDefault="005D6478" w:rsidP="00092953">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0"/>
                <w:szCs w:val="20"/>
              </w:rPr>
            </w:pPr>
            <w:r w:rsidRPr="002E6D7D">
              <w:rPr>
                <w:rFonts w:asciiTheme="majorBidi" w:hAnsiTheme="majorBidi" w:cstheme="majorBidi"/>
                <w:color w:val="000000" w:themeColor="text1"/>
                <w:sz w:val="20"/>
                <w:szCs w:val="20"/>
              </w:rPr>
              <w:t xml:space="preserve">Arab countries </w:t>
            </w:r>
          </w:p>
        </w:tc>
        <w:tc>
          <w:tcPr>
            <w:tcW w:w="1701" w:type="dxa"/>
            <w:noWrap/>
          </w:tcPr>
          <w:p w14:paraId="2D9FC2A4" w14:textId="77777777" w:rsidR="005D6478" w:rsidRPr="002E6D7D" w:rsidRDefault="005D6478" w:rsidP="00092953">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0"/>
                <w:szCs w:val="20"/>
              </w:rPr>
            </w:pPr>
            <w:r w:rsidRPr="002E6D7D">
              <w:rPr>
                <w:rFonts w:asciiTheme="majorBidi" w:hAnsiTheme="majorBidi" w:cstheme="majorBidi"/>
                <w:color w:val="000000" w:themeColor="text1"/>
                <w:sz w:val="20"/>
                <w:szCs w:val="20"/>
              </w:rPr>
              <w:t>49 (37.4%)</w:t>
            </w:r>
          </w:p>
        </w:tc>
        <w:tc>
          <w:tcPr>
            <w:tcW w:w="1985" w:type="dxa"/>
            <w:noWrap/>
          </w:tcPr>
          <w:p w14:paraId="64FAD129" w14:textId="77777777" w:rsidR="005D6478" w:rsidRPr="002E6D7D" w:rsidRDefault="005D6478" w:rsidP="00092953">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0"/>
                <w:szCs w:val="20"/>
              </w:rPr>
            </w:pPr>
            <w:r w:rsidRPr="002E6D7D">
              <w:rPr>
                <w:rFonts w:asciiTheme="majorBidi" w:hAnsiTheme="majorBidi" w:cstheme="majorBidi"/>
                <w:color w:val="000000" w:themeColor="text1"/>
                <w:sz w:val="20"/>
                <w:szCs w:val="20"/>
              </w:rPr>
              <w:t>24 (22%)</w:t>
            </w:r>
          </w:p>
        </w:tc>
        <w:tc>
          <w:tcPr>
            <w:tcW w:w="1559" w:type="dxa"/>
            <w:vMerge/>
            <w:noWrap/>
          </w:tcPr>
          <w:p w14:paraId="05370BF5" w14:textId="77777777" w:rsidR="005D6478" w:rsidRPr="002E6D7D" w:rsidRDefault="005D6478" w:rsidP="00092953">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0"/>
                <w:szCs w:val="20"/>
              </w:rPr>
            </w:pPr>
          </w:p>
        </w:tc>
      </w:tr>
      <w:tr w:rsidR="005D6478" w:rsidRPr="002E6D7D" w14:paraId="36CB66A7" w14:textId="77777777" w:rsidTr="008A363D">
        <w:trPr>
          <w:trHeight w:val="320"/>
        </w:trPr>
        <w:tc>
          <w:tcPr>
            <w:cnfStyle w:val="001000000000" w:firstRow="0" w:lastRow="0" w:firstColumn="1" w:lastColumn="0" w:oddVBand="0" w:evenVBand="0" w:oddHBand="0" w:evenHBand="0" w:firstRowFirstColumn="0" w:firstRowLastColumn="0" w:lastRowFirstColumn="0" w:lastRowLastColumn="0"/>
            <w:tcW w:w="2340" w:type="dxa"/>
            <w:noWrap/>
            <w:hideMark/>
          </w:tcPr>
          <w:p w14:paraId="41874C78" w14:textId="77777777" w:rsidR="005D6478" w:rsidRPr="002E6D7D" w:rsidRDefault="005D6478" w:rsidP="00092953">
            <w:pPr>
              <w:jc w:val="both"/>
              <w:rPr>
                <w:rFonts w:asciiTheme="majorBidi" w:hAnsiTheme="majorBidi" w:cstheme="majorBidi"/>
                <w:color w:val="000000" w:themeColor="text1"/>
                <w:sz w:val="20"/>
                <w:szCs w:val="20"/>
              </w:rPr>
            </w:pPr>
          </w:p>
        </w:tc>
        <w:tc>
          <w:tcPr>
            <w:tcW w:w="1629" w:type="dxa"/>
            <w:noWrap/>
            <w:hideMark/>
          </w:tcPr>
          <w:p w14:paraId="7E8D6D75" w14:textId="77777777" w:rsidR="005D6478" w:rsidRPr="002E6D7D" w:rsidRDefault="005D6478" w:rsidP="00092953">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2E6D7D">
              <w:rPr>
                <w:rFonts w:asciiTheme="majorBidi" w:hAnsiTheme="majorBidi" w:cstheme="majorBidi"/>
                <w:color w:val="000000" w:themeColor="text1"/>
                <w:sz w:val="20"/>
                <w:szCs w:val="20"/>
              </w:rPr>
              <w:t xml:space="preserve">Asian countries </w:t>
            </w:r>
          </w:p>
        </w:tc>
        <w:tc>
          <w:tcPr>
            <w:tcW w:w="1701" w:type="dxa"/>
            <w:noWrap/>
          </w:tcPr>
          <w:p w14:paraId="12AD27DA" w14:textId="77777777" w:rsidR="005D6478" w:rsidRPr="002E6D7D" w:rsidRDefault="005D6478" w:rsidP="00092953">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2E6D7D">
              <w:rPr>
                <w:rFonts w:asciiTheme="majorBidi" w:hAnsiTheme="majorBidi" w:cstheme="majorBidi"/>
                <w:color w:val="000000" w:themeColor="text1"/>
                <w:sz w:val="20"/>
                <w:szCs w:val="20"/>
              </w:rPr>
              <w:t>16 (12.2%)</w:t>
            </w:r>
          </w:p>
        </w:tc>
        <w:tc>
          <w:tcPr>
            <w:tcW w:w="1985" w:type="dxa"/>
            <w:noWrap/>
          </w:tcPr>
          <w:p w14:paraId="17DEA3E6" w14:textId="77777777" w:rsidR="005D6478" w:rsidRPr="002E6D7D" w:rsidRDefault="005D6478" w:rsidP="00092953">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2E6D7D">
              <w:rPr>
                <w:rFonts w:asciiTheme="majorBidi" w:hAnsiTheme="majorBidi" w:cstheme="majorBidi"/>
                <w:color w:val="000000" w:themeColor="text1"/>
                <w:sz w:val="20"/>
                <w:szCs w:val="20"/>
              </w:rPr>
              <w:t>46 (42.2%)</w:t>
            </w:r>
          </w:p>
        </w:tc>
        <w:tc>
          <w:tcPr>
            <w:tcW w:w="1559" w:type="dxa"/>
            <w:vMerge/>
            <w:noWrap/>
          </w:tcPr>
          <w:p w14:paraId="53426FE4" w14:textId="77777777" w:rsidR="005D6478" w:rsidRPr="002E6D7D" w:rsidRDefault="005D6478" w:rsidP="00092953">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p>
        </w:tc>
      </w:tr>
      <w:tr w:rsidR="005D6478" w:rsidRPr="002E6D7D" w14:paraId="350CD425" w14:textId="77777777" w:rsidTr="008A363D">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340" w:type="dxa"/>
            <w:noWrap/>
            <w:hideMark/>
          </w:tcPr>
          <w:p w14:paraId="342DF2EE" w14:textId="77777777" w:rsidR="005D6478" w:rsidRPr="002E6D7D" w:rsidRDefault="005D6478" w:rsidP="00092953">
            <w:pPr>
              <w:jc w:val="both"/>
              <w:rPr>
                <w:rFonts w:asciiTheme="majorBidi" w:hAnsiTheme="majorBidi" w:cstheme="majorBidi"/>
                <w:color w:val="000000" w:themeColor="text1"/>
                <w:sz w:val="20"/>
                <w:szCs w:val="20"/>
              </w:rPr>
            </w:pPr>
          </w:p>
        </w:tc>
        <w:tc>
          <w:tcPr>
            <w:tcW w:w="1629" w:type="dxa"/>
            <w:noWrap/>
            <w:hideMark/>
          </w:tcPr>
          <w:p w14:paraId="61CD5B44" w14:textId="77777777" w:rsidR="005D6478" w:rsidRPr="002E6D7D" w:rsidRDefault="005D6478" w:rsidP="00092953">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0"/>
                <w:szCs w:val="20"/>
              </w:rPr>
            </w:pPr>
            <w:r w:rsidRPr="002E6D7D">
              <w:rPr>
                <w:rFonts w:asciiTheme="majorBidi" w:hAnsiTheme="majorBidi" w:cstheme="majorBidi"/>
                <w:color w:val="000000" w:themeColor="text1"/>
                <w:sz w:val="20"/>
                <w:szCs w:val="20"/>
              </w:rPr>
              <w:t xml:space="preserve">Other </w:t>
            </w:r>
          </w:p>
          <w:p w14:paraId="1E33327F" w14:textId="77777777" w:rsidR="005D6478" w:rsidRPr="002E6D7D" w:rsidRDefault="005D6478" w:rsidP="00092953">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0"/>
                <w:szCs w:val="20"/>
              </w:rPr>
            </w:pPr>
            <w:r w:rsidRPr="002E6D7D">
              <w:rPr>
                <w:rFonts w:asciiTheme="majorBidi" w:hAnsiTheme="majorBidi" w:cstheme="majorBidi"/>
                <w:color w:val="000000" w:themeColor="text1"/>
                <w:sz w:val="20"/>
                <w:szCs w:val="20"/>
              </w:rPr>
              <w:t>(Missing)</w:t>
            </w:r>
          </w:p>
        </w:tc>
        <w:tc>
          <w:tcPr>
            <w:tcW w:w="1701" w:type="dxa"/>
            <w:noWrap/>
          </w:tcPr>
          <w:p w14:paraId="2D24F01B" w14:textId="77777777" w:rsidR="005D6478" w:rsidRPr="002E6D7D" w:rsidRDefault="005D6478" w:rsidP="00092953">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0"/>
                <w:szCs w:val="20"/>
              </w:rPr>
            </w:pPr>
            <w:r w:rsidRPr="002E6D7D">
              <w:rPr>
                <w:rFonts w:asciiTheme="majorBidi" w:hAnsiTheme="majorBidi" w:cstheme="majorBidi"/>
                <w:color w:val="000000" w:themeColor="text1"/>
                <w:sz w:val="20"/>
                <w:szCs w:val="20"/>
              </w:rPr>
              <w:t>1 (0.8%)</w:t>
            </w:r>
          </w:p>
          <w:p w14:paraId="7D1BF799" w14:textId="77777777" w:rsidR="005D6478" w:rsidRPr="002E6D7D" w:rsidRDefault="005D6478" w:rsidP="00092953">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0"/>
                <w:szCs w:val="20"/>
              </w:rPr>
            </w:pPr>
            <w:r w:rsidRPr="002E6D7D">
              <w:rPr>
                <w:rFonts w:asciiTheme="majorBidi" w:hAnsiTheme="majorBidi" w:cstheme="majorBidi"/>
                <w:color w:val="000000" w:themeColor="text1"/>
                <w:sz w:val="20"/>
                <w:szCs w:val="20"/>
              </w:rPr>
              <w:t>1</w:t>
            </w:r>
          </w:p>
        </w:tc>
        <w:tc>
          <w:tcPr>
            <w:tcW w:w="1985" w:type="dxa"/>
            <w:noWrap/>
          </w:tcPr>
          <w:p w14:paraId="34F6A6D6" w14:textId="77777777" w:rsidR="005D6478" w:rsidRPr="002E6D7D" w:rsidRDefault="005D6478" w:rsidP="00092953">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0"/>
                <w:szCs w:val="20"/>
              </w:rPr>
            </w:pPr>
            <w:r w:rsidRPr="002E6D7D">
              <w:rPr>
                <w:rFonts w:asciiTheme="majorBidi" w:hAnsiTheme="majorBidi" w:cstheme="majorBidi"/>
                <w:color w:val="000000" w:themeColor="text1"/>
                <w:sz w:val="20"/>
                <w:szCs w:val="20"/>
              </w:rPr>
              <w:t>18 (16.5%)</w:t>
            </w:r>
          </w:p>
          <w:p w14:paraId="756B3C20" w14:textId="77777777" w:rsidR="005D6478" w:rsidRPr="002E6D7D" w:rsidRDefault="005D6478" w:rsidP="00092953">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0"/>
                <w:szCs w:val="20"/>
              </w:rPr>
            </w:pPr>
            <w:r w:rsidRPr="002E6D7D">
              <w:rPr>
                <w:rFonts w:asciiTheme="majorBidi" w:hAnsiTheme="majorBidi" w:cstheme="majorBidi"/>
                <w:color w:val="000000" w:themeColor="text1"/>
                <w:sz w:val="20"/>
                <w:szCs w:val="20"/>
              </w:rPr>
              <w:t>not applicable</w:t>
            </w:r>
          </w:p>
        </w:tc>
        <w:tc>
          <w:tcPr>
            <w:tcW w:w="1559" w:type="dxa"/>
            <w:vMerge/>
            <w:noWrap/>
          </w:tcPr>
          <w:p w14:paraId="2DEE9668" w14:textId="77777777" w:rsidR="005D6478" w:rsidRPr="002E6D7D" w:rsidRDefault="005D6478" w:rsidP="00092953">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0"/>
                <w:szCs w:val="20"/>
              </w:rPr>
            </w:pPr>
          </w:p>
        </w:tc>
      </w:tr>
      <w:tr w:rsidR="005D6478" w:rsidRPr="002E6D7D" w14:paraId="0B333843" w14:textId="77777777" w:rsidTr="008A363D">
        <w:trPr>
          <w:trHeight w:val="320"/>
        </w:trPr>
        <w:tc>
          <w:tcPr>
            <w:cnfStyle w:val="001000000000" w:firstRow="0" w:lastRow="0" w:firstColumn="1" w:lastColumn="0" w:oddVBand="0" w:evenVBand="0" w:oddHBand="0" w:evenHBand="0" w:firstRowFirstColumn="0" w:firstRowLastColumn="0" w:lastRowFirstColumn="0" w:lastRowLastColumn="0"/>
            <w:tcW w:w="2340" w:type="dxa"/>
            <w:tcBorders>
              <w:top w:val="single" w:sz="4" w:space="0" w:color="auto"/>
            </w:tcBorders>
            <w:noWrap/>
            <w:hideMark/>
          </w:tcPr>
          <w:p w14:paraId="48336A67" w14:textId="77777777" w:rsidR="005D6478" w:rsidRPr="002E6D7D" w:rsidRDefault="005D6478" w:rsidP="00092953">
            <w:pPr>
              <w:jc w:val="both"/>
              <w:rPr>
                <w:rFonts w:asciiTheme="majorBidi" w:hAnsiTheme="majorBidi" w:cstheme="majorBidi"/>
                <w:color w:val="000000" w:themeColor="text1"/>
                <w:sz w:val="20"/>
                <w:szCs w:val="20"/>
              </w:rPr>
            </w:pPr>
            <w:r w:rsidRPr="002E6D7D">
              <w:rPr>
                <w:rFonts w:asciiTheme="majorBidi" w:hAnsiTheme="majorBidi" w:cstheme="majorBidi"/>
                <w:color w:val="000000" w:themeColor="text1"/>
                <w:sz w:val="20"/>
                <w:szCs w:val="20"/>
              </w:rPr>
              <w:t>Degree</w:t>
            </w:r>
          </w:p>
        </w:tc>
        <w:tc>
          <w:tcPr>
            <w:tcW w:w="1629" w:type="dxa"/>
            <w:tcBorders>
              <w:top w:val="single" w:sz="4" w:space="0" w:color="auto"/>
            </w:tcBorders>
            <w:noWrap/>
            <w:hideMark/>
          </w:tcPr>
          <w:p w14:paraId="7785DEE3" w14:textId="77777777" w:rsidR="005D6478" w:rsidRPr="002E6D7D" w:rsidRDefault="005D6478" w:rsidP="00092953">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2E6D7D">
              <w:rPr>
                <w:rFonts w:asciiTheme="majorBidi" w:hAnsiTheme="majorBidi" w:cstheme="majorBidi"/>
                <w:color w:val="000000" w:themeColor="text1"/>
                <w:sz w:val="20"/>
                <w:szCs w:val="20"/>
              </w:rPr>
              <w:t>Medicine</w:t>
            </w:r>
          </w:p>
        </w:tc>
        <w:tc>
          <w:tcPr>
            <w:tcW w:w="1701" w:type="dxa"/>
            <w:tcBorders>
              <w:top w:val="single" w:sz="4" w:space="0" w:color="auto"/>
            </w:tcBorders>
            <w:noWrap/>
          </w:tcPr>
          <w:p w14:paraId="65C492C3" w14:textId="77777777" w:rsidR="005D6478" w:rsidRPr="002E6D7D" w:rsidRDefault="005D6478" w:rsidP="00092953">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2E6D7D">
              <w:rPr>
                <w:rFonts w:asciiTheme="majorBidi" w:hAnsiTheme="majorBidi" w:cstheme="majorBidi"/>
                <w:color w:val="000000" w:themeColor="text1"/>
                <w:sz w:val="20"/>
                <w:szCs w:val="20"/>
              </w:rPr>
              <w:t>64 (50%)</w:t>
            </w:r>
          </w:p>
        </w:tc>
        <w:tc>
          <w:tcPr>
            <w:tcW w:w="1985" w:type="dxa"/>
            <w:tcBorders>
              <w:top w:val="single" w:sz="4" w:space="0" w:color="auto"/>
            </w:tcBorders>
            <w:noWrap/>
          </w:tcPr>
          <w:p w14:paraId="413F3D0C" w14:textId="77777777" w:rsidR="005D6478" w:rsidRPr="002E6D7D" w:rsidRDefault="005D6478" w:rsidP="00092953">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2E6D7D">
              <w:rPr>
                <w:rFonts w:asciiTheme="majorBidi" w:hAnsiTheme="majorBidi" w:cstheme="majorBidi"/>
                <w:color w:val="000000" w:themeColor="text1"/>
                <w:sz w:val="20"/>
                <w:szCs w:val="20"/>
              </w:rPr>
              <w:t>36(50.7%)</w:t>
            </w:r>
          </w:p>
        </w:tc>
        <w:tc>
          <w:tcPr>
            <w:tcW w:w="1559" w:type="dxa"/>
            <w:vMerge w:val="restart"/>
            <w:tcBorders>
              <w:top w:val="single" w:sz="4" w:space="0" w:color="auto"/>
            </w:tcBorders>
            <w:noWrap/>
            <w:vAlign w:val="center"/>
          </w:tcPr>
          <w:p w14:paraId="3215D904" w14:textId="77777777" w:rsidR="005D6478" w:rsidRPr="002E6D7D" w:rsidRDefault="005D6478" w:rsidP="00092953">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2E6D7D">
              <w:rPr>
                <w:rFonts w:asciiTheme="majorBidi" w:hAnsiTheme="majorBidi" w:cstheme="majorBidi"/>
                <w:color w:val="000000" w:themeColor="text1"/>
                <w:sz w:val="20"/>
                <w:szCs w:val="20"/>
              </w:rPr>
              <w:t>p&lt;0.001 **</w:t>
            </w:r>
          </w:p>
        </w:tc>
      </w:tr>
      <w:tr w:rsidR="005D6478" w:rsidRPr="002E6D7D" w14:paraId="5E334663" w14:textId="77777777" w:rsidTr="008A363D">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340" w:type="dxa"/>
            <w:noWrap/>
            <w:hideMark/>
          </w:tcPr>
          <w:p w14:paraId="47021298" w14:textId="77777777" w:rsidR="005D6478" w:rsidRPr="002E6D7D" w:rsidRDefault="005D6478" w:rsidP="00092953">
            <w:pPr>
              <w:jc w:val="both"/>
              <w:rPr>
                <w:rFonts w:asciiTheme="majorBidi" w:hAnsiTheme="majorBidi" w:cstheme="majorBidi"/>
                <w:color w:val="000000" w:themeColor="text1"/>
                <w:sz w:val="20"/>
                <w:szCs w:val="20"/>
              </w:rPr>
            </w:pPr>
          </w:p>
        </w:tc>
        <w:tc>
          <w:tcPr>
            <w:tcW w:w="1629" w:type="dxa"/>
            <w:noWrap/>
            <w:hideMark/>
          </w:tcPr>
          <w:p w14:paraId="35902A29" w14:textId="77777777" w:rsidR="005D6478" w:rsidRPr="002E6D7D" w:rsidRDefault="005D6478" w:rsidP="00092953">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0"/>
                <w:szCs w:val="20"/>
              </w:rPr>
            </w:pPr>
            <w:r w:rsidRPr="002E6D7D">
              <w:rPr>
                <w:rFonts w:asciiTheme="majorBidi" w:hAnsiTheme="majorBidi" w:cstheme="majorBidi"/>
                <w:color w:val="000000" w:themeColor="text1"/>
                <w:sz w:val="20"/>
                <w:szCs w:val="20"/>
              </w:rPr>
              <w:t>Pharmacy</w:t>
            </w:r>
          </w:p>
        </w:tc>
        <w:tc>
          <w:tcPr>
            <w:tcW w:w="1701" w:type="dxa"/>
            <w:noWrap/>
          </w:tcPr>
          <w:p w14:paraId="76AE31AC" w14:textId="77777777" w:rsidR="005D6478" w:rsidRPr="002E6D7D" w:rsidRDefault="005D6478" w:rsidP="00092953">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0"/>
                <w:szCs w:val="20"/>
              </w:rPr>
            </w:pPr>
            <w:r w:rsidRPr="002E6D7D">
              <w:rPr>
                <w:rFonts w:asciiTheme="majorBidi" w:hAnsiTheme="majorBidi" w:cstheme="majorBidi"/>
                <w:color w:val="000000" w:themeColor="text1"/>
                <w:sz w:val="20"/>
                <w:szCs w:val="20"/>
              </w:rPr>
              <w:t>24 (18.8%)</w:t>
            </w:r>
          </w:p>
        </w:tc>
        <w:tc>
          <w:tcPr>
            <w:tcW w:w="1985" w:type="dxa"/>
            <w:noWrap/>
          </w:tcPr>
          <w:p w14:paraId="13B477F7" w14:textId="77777777" w:rsidR="005D6478" w:rsidRPr="002E6D7D" w:rsidRDefault="005D6478" w:rsidP="00092953">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0"/>
                <w:szCs w:val="20"/>
              </w:rPr>
            </w:pPr>
            <w:r w:rsidRPr="002E6D7D">
              <w:rPr>
                <w:rFonts w:asciiTheme="majorBidi" w:hAnsiTheme="majorBidi" w:cstheme="majorBidi"/>
                <w:color w:val="000000" w:themeColor="text1"/>
                <w:sz w:val="20"/>
                <w:szCs w:val="20"/>
              </w:rPr>
              <w:t>14 (19.7%)</w:t>
            </w:r>
          </w:p>
        </w:tc>
        <w:tc>
          <w:tcPr>
            <w:tcW w:w="1559" w:type="dxa"/>
            <w:vMerge/>
            <w:noWrap/>
          </w:tcPr>
          <w:p w14:paraId="0D6B088A" w14:textId="77777777" w:rsidR="005D6478" w:rsidRPr="002E6D7D" w:rsidRDefault="005D6478" w:rsidP="00092953">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0"/>
                <w:szCs w:val="20"/>
              </w:rPr>
            </w:pPr>
          </w:p>
        </w:tc>
      </w:tr>
      <w:tr w:rsidR="005D6478" w:rsidRPr="002E6D7D" w14:paraId="72CC523E" w14:textId="77777777" w:rsidTr="008A363D">
        <w:trPr>
          <w:trHeight w:val="320"/>
        </w:trPr>
        <w:tc>
          <w:tcPr>
            <w:cnfStyle w:val="001000000000" w:firstRow="0" w:lastRow="0" w:firstColumn="1" w:lastColumn="0" w:oddVBand="0" w:evenVBand="0" w:oddHBand="0" w:evenHBand="0" w:firstRowFirstColumn="0" w:firstRowLastColumn="0" w:lastRowFirstColumn="0" w:lastRowLastColumn="0"/>
            <w:tcW w:w="2340" w:type="dxa"/>
            <w:noWrap/>
            <w:hideMark/>
          </w:tcPr>
          <w:p w14:paraId="70201CE7" w14:textId="77777777" w:rsidR="005D6478" w:rsidRPr="002E6D7D" w:rsidRDefault="005D6478" w:rsidP="00092953">
            <w:pPr>
              <w:jc w:val="both"/>
              <w:rPr>
                <w:rFonts w:asciiTheme="majorBidi" w:hAnsiTheme="majorBidi" w:cstheme="majorBidi"/>
                <w:color w:val="000000" w:themeColor="text1"/>
                <w:sz w:val="20"/>
                <w:szCs w:val="20"/>
              </w:rPr>
            </w:pPr>
          </w:p>
        </w:tc>
        <w:tc>
          <w:tcPr>
            <w:tcW w:w="1629" w:type="dxa"/>
            <w:noWrap/>
            <w:hideMark/>
          </w:tcPr>
          <w:p w14:paraId="1B01BB10" w14:textId="77777777" w:rsidR="005D6478" w:rsidRPr="002E6D7D" w:rsidRDefault="005D6478" w:rsidP="00092953">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2E6D7D">
              <w:rPr>
                <w:rFonts w:asciiTheme="majorBidi" w:hAnsiTheme="majorBidi" w:cstheme="majorBidi"/>
                <w:color w:val="000000" w:themeColor="text1"/>
                <w:sz w:val="20"/>
                <w:szCs w:val="20"/>
              </w:rPr>
              <w:t>Dentistry</w:t>
            </w:r>
          </w:p>
        </w:tc>
        <w:tc>
          <w:tcPr>
            <w:tcW w:w="1701" w:type="dxa"/>
            <w:noWrap/>
          </w:tcPr>
          <w:p w14:paraId="2C721314" w14:textId="77777777" w:rsidR="005D6478" w:rsidRPr="002E6D7D" w:rsidRDefault="005D6478" w:rsidP="00092953">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2E6D7D">
              <w:rPr>
                <w:rFonts w:asciiTheme="majorBidi" w:hAnsiTheme="majorBidi" w:cstheme="majorBidi"/>
                <w:color w:val="000000" w:themeColor="text1"/>
                <w:sz w:val="20"/>
                <w:szCs w:val="20"/>
              </w:rPr>
              <w:t>19 (14.8%)</w:t>
            </w:r>
          </w:p>
        </w:tc>
        <w:tc>
          <w:tcPr>
            <w:tcW w:w="1985" w:type="dxa"/>
            <w:noWrap/>
          </w:tcPr>
          <w:p w14:paraId="2F52BDEF" w14:textId="77777777" w:rsidR="005D6478" w:rsidRPr="002E6D7D" w:rsidRDefault="005D6478" w:rsidP="00092953">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2E6D7D">
              <w:rPr>
                <w:rFonts w:asciiTheme="majorBidi" w:hAnsiTheme="majorBidi" w:cstheme="majorBidi"/>
                <w:color w:val="000000" w:themeColor="text1"/>
                <w:sz w:val="20"/>
                <w:szCs w:val="20"/>
              </w:rPr>
              <w:t>14 (19.7%)</w:t>
            </w:r>
          </w:p>
        </w:tc>
        <w:tc>
          <w:tcPr>
            <w:tcW w:w="1559" w:type="dxa"/>
            <w:vMerge/>
            <w:noWrap/>
          </w:tcPr>
          <w:p w14:paraId="144D413C" w14:textId="77777777" w:rsidR="005D6478" w:rsidRPr="002E6D7D" w:rsidRDefault="005D6478" w:rsidP="00092953">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p>
        </w:tc>
      </w:tr>
      <w:tr w:rsidR="005D6478" w:rsidRPr="002E6D7D" w14:paraId="55AA2CA3" w14:textId="77777777" w:rsidTr="008A363D">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340" w:type="dxa"/>
            <w:noWrap/>
            <w:hideMark/>
          </w:tcPr>
          <w:p w14:paraId="237BFE40" w14:textId="77777777" w:rsidR="005D6478" w:rsidRPr="002E6D7D" w:rsidRDefault="005D6478" w:rsidP="00092953">
            <w:pPr>
              <w:jc w:val="both"/>
              <w:rPr>
                <w:rFonts w:asciiTheme="majorBidi" w:hAnsiTheme="majorBidi" w:cstheme="majorBidi"/>
                <w:color w:val="000000" w:themeColor="text1"/>
                <w:sz w:val="20"/>
                <w:szCs w:val="20"/>
              </w:rPr>
            </w:pPr>
          </w:p>
        </w:tc>
        <w:tc>
          <w:tcPr>
            <w:tcW w:w="1629" w:type="dxa"/>
            <w:noWrap/>
            <w:hideMark/>
          </w:tcPr>
          <w:p w14:paraId="66D59C1D" w14:textId="77777777" w:rsidR="005D6478" w:rsidRPr="002E6D7D" w:rsidRDefault="005D6478" w:rsidP="00092953">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0"/>
                <w:szCs w:val="20"/>
              </w:rPr>
            </w:pPr>
            <w:r w:rsidRPr="002E6D7D">
              <w:rPr>
                <w:rFonts w:asciiTheme="majorBidi" w:hAnsiTheme="majorBidi" w:cstheme="majorBidi"/>
                <w:color w:val="000000" w:themeColor="text1"/>
                <w:sz w:val="20"/>
                <w:szCs w:val="20"/>
              </w:rPr>
              <w:t>Nursing</w:t>
            </w:r>
          </w:p>
        </w:tc>
        <w:tc>
          <w:tcPr>
            <w:tcW w:w="1701" w:type="dxa"/>
            <w:noWrap/>
          </w:tcPr>
          <w:p w14:paraId="2BD2ED96" w14:textId="77777777" w:rsidR="005D6478" w:rsidRPr="002E6D7D" w:rsidRDefault="005D6478" w:rsidP="00092953">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0"/>
                <w:szCs w:val="20"/>
              </w:rPr>
            </w:pPr>
            <w:r w:rsidRPr="002E6D7D">
              <w:rPr>
                <w:rFonts w:asciiTheme="majorBidi" w:hAnsiTheme="majorBidi" w:cstheme="majorBidi"/>
                <w:color w:val="000000" w:themeColor="text1"/>
                <w:sz w:val="20"/>
                <w:szCs w:val="20"/>
              </w:rPr>
              <w:t>2 (1.6%)</w:t>
            </w:r>
          </w:p>
        </w:tc>
        <w:tc>
          <w:tcPr>
            <w:tcW w:w="1985" w:type="dxa"/>
            <w:noWrap/>
          </w:tcPr>
          <w:p w14:paraId="55F1604B" w14:textId="77777777" w:rsidR="005D6478" w:rsidRPr="002E6D7D" w:rsidRDefault="005D6478" w:rsidP="00092953">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0"/>
                <w:szCs w:val="20"/>
              </w:rPr>
            </w:pPr>
            <w:r w:rsidRPr="002E6D7D">
              <w:rPr>
                <w:rFonts w:asciiTheme="majorBidi" w:hAnsiTheme="majorBidi" w:cstheme="majorBidi"/>
                <w:color w:val="000000" w:themeColor="text1"/>
                <w:sz w:val="20"/>
                <w:szCs w:val="20"/>
              </w:rPr>
              <w:t>7 (9.9%)</w:t>
            </w:r>
          </w:p>
        </w:tc>
        <w:tc>
          <w:tcPr>
            <w:tcW w:w="1559" w:type="dxa"/>
            <w:vMerge/>
            <w:noWrap/>
          </w:tcPr>
          <w:p w14:paraId="2807FE0E" w14:textId="77777777" w:rsidR="005D6478" w:rsidRPr="002E6D7D" w:rsidRDefault="005D6478" w:rsidP="00092953">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0"/>
                <w:szCs w:val="20"/>
              </w:rPr>
            </w:pPr>
          </w:p>
        </w:tc>
      </w:tr>
      <w:tr w:rsidR="005D6478" w:rsidRPr="002E6D7D" w14:paraId="7F407A74" w14:textId="77777777" w:rsidTr="008A363D">
        <w:trPr>
          <w:trHeight w:val="320"/>
        </w:trPr>
        <w:tc>
          <w:tcPr>
            <w:cnfStyle w:val="001000000000" w:firstRow="0" w:lastRow="0" w:firstColumn="1" w:lastColumn="0" w:oddVBand="0" w:evenVBand="0" w:oddHBand="0" w:evenHBand="0" w:firstRowFirstColumn="0" w:firstRowLastColumn="0" w:lastRowFirstColumn="0" w:lastRowLastColumn="0"/>
            <w:tcW w:w="2340" w:type="dxa"/>
            <w:noWrap/>
            <w:hideMark/>
          </w:tcPr>
          <w:p w14:paraId="7C7F42FA" w14:textId="77777777" w:rsidR="005D6478" w:rsidRPr="002E6D7D" w:rsidRDefault="005D6478" w:rsidP="00092953">
            <w:pPr>
              <w:jc w:val="both"/>
              <w:rPr>
                <w:rFonts w:asciiTheme="majorBidi" w:hAnsiTheme="majorBidi" w:cstheme="majorBidi"/>
                <w:color w:val="000000" w:themeColor="text1"/>
                <w:sz w:val="20"/>
                <w:szCs w:val="20"/>
              </w:rPr>
            </w:pPr>
          </w:p>
        </w:tc>
        <w:tc>
          <w:tcPr>
            <w:tcW w:w="1629" w:type="dxa"/>
            <w:noWrap/>
            <w:hideMark/>
          </w:tcPr>
          <w:p w14:paraId="393961E3" w14:textId="77777777" w:rsidR="005D6478" w:rsidRPr="002E6D7D" w:rsidRDefault="005D6478" w:rsidP="00092953">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2E6D7D">
              <w:rPr>
                <w:rFonts w:asciiTheme="majorBidi" w:hAnsiTheme="majorBidi" w:cstheme="majorBidi"/>
                <w:color w:val="000000" w:themeColor="text1"/>
                <w:sz w:val="20"/>
                <w:szCs w:val="20"/>
              </w:rPr>
              <w:t>Engineering</w:t>
            </w:r>
          </w:p>
          <w:p w14:paraId="696D1F0C" w14:textId="77777777" w:rsidR="005D6478" w:rsidRPr="002E6D7D" w:rsidRDefault="005D6478" w:rsidP="00092953">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2E6D7D">
              <w:rPr>
                <w:rFonts w:asciiTheme="majorBidi" w:hAnsiTheme="majorBidi" w:cstheme="majorBidi"/>
                <w:color w:val="000000" w:themeColor="text1"/>
                <w:sz w:val="20"/>
                <w:szCs w:val="20"/>
              </w:rPr>
              <w:t>(Missing)</w:t>
            </w:r>
          </w:p>
        </w:tc>
        <w:tc>
          <w:tcPr>
            <w:tcW w:w="1701" w:type="dxa"/>
            <w:noWrap/>
          </w:tcPr>
          <w:p w14:paraId="1A4D0A8B" w14:textId="77777777" w:rsidR="005D6478" w:rsidRPr="002E6D7D" w:rsidRDefault="005D6478" w:rsidP="00092953">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2E6D7D">
              <w:rPr>
                <w:rFonts w:asciiTheme="majorBidi" w:hAnsiTheme="majorBidi" w:cstheme="majorBidi"/>
                <w:color w:val="000000" w:themeColor="text1"/>
                <w:sz w:val="20"/>
                <w:szCs w:val="20"/>
              </w:rPr>
              <w:t>19 (14.8%)</w:t>
            </w:r>
          </w:p>
          <w:p w14:paraId="189A41A7" w14:textId="77777777" w:rsidR="005D6478" w:rsidRPr="002E6D7D" w:rsidRDefault="005D6478" w:rsidP="00092953">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2E6D7D">
              <w:rPr>
                <w:rFonts w:asciiTheme="majorBidi" w:hAnsiTheme="majorBidi" w:cstheme="majorBidi"/>
                <w:color w:val="000000" w:themeColor="text1"/>
                <w:sz w:val="20"/>
                <w:szCs w:val="20"/>
              </w:rPr>
              <w:t>4</w:t>
            </w:r>
          </w:p>
        </w:tc>
        <w:tc>
          <w:tcPr>
            <w:tcW w:w="1985" w:type="dxa"/>
            <w:noWrap/>
          </w:tcPr>
          <w:p w14:paraId="70D55E42" w14:textId="77777777" w:rsidR="005D6478" w:rsidRPr="002E6D7D" w:rsidRDefault="005D6478" w:rsidP="00092953">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2E6D7D">
              <w:rPr>
                <w:rFonts w:asciiTheme="majorBidi" w:hAnsiTheme="majorBidi" w:cstheme="majorBidi"/>
                <w:color w:val="000000" w:themeColor="text1"/>
                <w:sz w:val="20"/>
                <w:szCs w:val="20"/>
              </w:rPr>
              <w:t xml:space="preserve">0 </w:t>
            </w:r>
          </w:p>
          <w:p w14:paraId="448E0BD4" w14:textId="77777777" w:rsidR="005D6478" w:rsidRPr="002E6D7D" w:rsidRDefault="005D6478" w:rsidP="00092953">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2E6D7D">
              <w:rPr>
                <w:rFonts w:asciiTheme="majorBidi" w:hAnsiTheme="majorBidi" w:cstheme="majorBidi"/>
                <w:color w:val="000000" w:themeColor="text1"/>
                <w:sz w:val="20"/>
                <w:szCs w:val="20"/>
              </w:rPr>
              <w:t>38</w:t>
            </w:r>
          </w:p>
        </w:tc>
        <w:tc>
          <w:tcPr>
            <w:tcW w:w="1559" w:type="dxa"/>
            <w:vMerge/>
            <w:noWrap/>
          </w:tcPr>
          <w:p w14:paraId="1868959E" w14:textId="77777777" w:rsidR="005D6478" w:rsidRPr="002E6D7D" w:rsidRDefault="005D6478" w:rsidP="00092953">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p>
        </w:tc>
      </w:tr>
      <w:tr w:rsidR="005D6478" w:rsidRPr="002E6D7D" w14:paraId="6BCB063D" w14:textId="77777777" w:rsidTr="008A363D">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340" w:type="dxa"/>
            <w:tcBorders>
              <w:top w:val="single" w:sz="4" w:space="0" w:color="auto"/>
            </w:tcBorders>
            <w:noWrap/>
            <w:hideMark/>
          </w:tcPr>
          <w:p w14:paraId="67A6ACD9" w14:textId="77777777" w:rsidR="005D6478" w:rsidRPr="002E6D7D" w:rsidRDefault="005D6478" w:rsidP="00092953">
            <w:pPr>
              <w:jc w:val="both"/>
              <w:rPr>
                <w:rFonts w:asciiTheme="majorBidi" w:hAnsiTheme="majorBidi" w:cstheme="majorBidi"/>
                <w:color w:val="000000" w:themeColor="text1"/>
                <w:sz w:val="20"/>
                <w:szCs w:val="20"/>
              </w:rPr>
            </w:pPr>
            <w:r w:rsidRPr="002E6D7D">
              <w:rPr>
                <w:rFonts w:asciiTheme="majorBidi" w:hAnsiTheme="majorBidi" w:cstheme="majorBidi"/>
                <w:color w:val="000000" w:themeColor="text1"/>
                <w:sz w:val="20"/>
                <w:szCs w:val="20"/>
              </w:rPr>
              <w:t>Year of Study</w:t>
            </w:r>
          </w:p>
        </w:tc>
        <w:tc>
          <w:tcPr>
            <w:tcW w:w="1629" w:type="dxa"/>
            <w:tcBorders>
              <w:top w:val="single" w:sz="4" w:space="0" w:color="auto"/>
            </w:tcBorders>
            <w:noWrap/>
            <w:hideMark/>
          </w:tcPr>
          <w:p w14:paraId="0041F2A7" w14:textId="77777777" w:rsidR="005D6478" w:rsidRPr="002E6D7D" w:rsidRDefault="005D6478" w:rsidP="00092953">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0"/>
                <w:szCs w:val="20"/>
              </w:rPr>
            </w:pPr>
            <w:r w:rsidRPr="002E6D7D">
              <w:rPr>
                <w:rFonts w:asciiTheme="majorBidi" w:hAnsiTheme="majorBidi" w:cstheme="majorBidi"/>
                <w:color w:val="000000" w:themeColor="text1"/>
                <w:sz w:val="20"/>
                <w:szCs w:val="20"/>
              </w:rPr>
              <w:t xml:space="preserve">First </w:t>
            </w:r>
          </w:p>
        </w:tc>
        <w:tc>
          <w:tcPr>
            <w:tcW w:w="1701" w:type="dxa"/>
            <w:tcBorders>
              <w:top w:val="single" w:sz="4" w:space="0" w:color="auto"/>
            </w:tcBorders>
            <w:noWrap/>
          </w:tcPr>
          <w:p w14:paraId="7D06A0C5" w14:textId="77777777" w:rsidR="005D6478" w:rsidRPr="002E6D7D" w:rsidRDefault="005D6478" w:rsidP="00092953">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0"/>
                <w:szCs w:val="20"/>
              </w:rPr>
            </w:pPr>
            <w:r w:rsidRPr="002E6D7D">
              <w:rPr>
                <w:rFonts w:asciiTheme="majorBidi" w:hAnsiTheme="majorBidi" w:cstheme="majorBidi"/>
                <w:color w:val="000000" w:themeColor="text1"/>
                <w:sz w:val="20"/>
                <w:szCs w:val="20"/>
              </w:rPr>
              <w:t>9 (6.9%)</w:t>
            </w:r>
          </w:p>
        </w:tc>
        <w:tc>
          <w:tcPr>
            <w:tcW w:w="1985" w:type="dxa"/>
            <w:tcBorders>
              <w:top w:val="single" w:sz="4" w:space="0" w:color="auto"/>
            </w:tcBorders>
            <w:noWrap/>
          </w:tcPr>
          <w:p w14:paraId="025296F0" w14:textId="77777777" w:rsidR="005D6478" w:rsidRPr="002E6D7D" w:rsidRDefault="005D6478" w:rsidP="00092953">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0"/>
                <w:szCs w:val="20"/>
              </w:rPr>
            </w:pPr>
            <w:r w:rsidRPr="002E6D7D">
              <w:rPr>
                <w:rFonts w:asciiTheme="majorBidi" w:hAnsiTheme="majorBidi" w:cstheme="majorBidi"/>
                <w:color w:val="000000" w:themeColor="text1"/>
                <w:sz w:val="20"/>
                <w:szCs w:val="20"/>
              </w:rPr>
              <w:t>27 (26.7%)</w:t>
            </w:r>
          </w:p>
        </w:tc>
        <w:tc>
          <w:tcPr>
            <w:tcW w:w="1559" w:type="dxa"/>
            <w:vMerge w:val="restart"/>
            <w:tcBorders>
              <w:top w:val="single" w:sz="4" w:space="0" w:color="auto"/>
            </w:tcBorders>
            <w:shd w:val="clear" w:color="auto" w:fill="FFFFFF" w:themeFill="background1"/>
            <w:noWrap/>
            <w:vAlign w:val="center"/>
          </w:tcPr>
          <w:p w14:paraId="3575304F" w14:textId="77777777" w:rsidR="005D6478" w:rsidRPr="002E6D7D" w:rsidRDefault="005D6478" w:rsidP="00092953">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0"/>
                <w:szCs w:val="20"/>
              </w:rPr>
            </w:pPr>
            <w:r w:rsidRPr="002E6D7D">
              <w:rPr>
                <w:rFonts w:asciiTheme="majorBidi" w:hAnsiTheme="majorBidi" w:cstheme="majorBidi"/>
                <w:color w:val="000000" w:themeColor="text1"/>
                <w:sz w:val="20"/>
                <w:szCs w:val="20"/>
              </w:rPr>
              <w:t>p&lt;0.001 **</w:t>
            </w:r>
          </w:p>
        </w:tc>
      </w:tr>
      <w:tr w:rsidR="005D6478" w:rsidRPr="002E6D7D" w14:paraId="3B3BCA86" w14:textId="77777777" w:rsidTr="008A363D">
        <w:trPr>
          <w:trHeight w:val="320"/>
        </w:trPr>
        <w:tc>
          <w:tcPr>
            <w:cnfStyle w:val="001000000000" w:firstRow="0" w:lastRow="0" w:firstColumn="1" w:lastColumn="0" w:oddVBand="0" w:evenVBand="0" w:oddHBand="0" w:evenHBand="0" w:firstRowFirstColumn="0" w:firstRowLastColumn="0" w:lastRowFirstColumn="0" w:lastRowLastColumn="0"/>
            <w:tcW w:w="2340" w:type="dxa"/>
            <w:noWrap/>
            <w:hideMark/>
          </w:tcPr>
          <w:p w14:paraId="66BB4433" w14:textId="77777777" w:rsidR="005D6478" w:rsidRPr="002E6D7D" w:rsidRDefault="005D6478" w:rsidP="00092953">
            <w:pPr>
              <w:jc w:val="both"/>
              <w:rPr>
                <w:rFonts w:asciiTheme="majorBidi" w:hAnsiTheme="majorBidi" w:cstheme="majorBidi"/>
                <w:color w:val="000000" w:themeColor="text1"/>
                <w:sz w:val="20"/>
                <w:szCs w:val="20"/>
              </w:rPr>
            </w:pPr>
          </w:p>
        </w:tc>
        <w:tc>
          <w:tcPr>
            <w:tcW w:w="1629" w:type="dxa"/>
            <w:noWrap/>
            <w:hideMark/>
          </w:tcPr>
          <w:p w14:paraId="3934440D" w14:textId="77777777" w:rsidR="005D6478" w:rsidRPr="002E6D7D" w:rsidRDefault="005D6478" w:rsidP="00092953">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2E6D7D">
              <w:rPr>
                <w:rFonts w:asciiTheme="majorBidi" w:hAnsiTheme="majorBidi" w:cstheme="majorBidi"/>
                <w:color w:val="000000" w:themeColor="text1"/>
                <w:sz w:val="20"/>
                <w:szCs w:val="20"/>
              </w:rPr>
              <w:t xml:space="preserve">Second </w:t>
            </w:r>
          </w:p>
        </w:tc>
        <w:tc>
          <w:tcPr>
            <w:tcW w:w="1701" w:type="dxa"/>
            <w:noWrap/>
          </w:tcPr>
          <w:p w14:paraId="2523734D" w14:textId="77777777" w:rsidR="005D6478" w:rsidRPr="002E6D7D" w:rsidRDefault="005D6478" w:rsidP="00092953">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2E6D7D">
              <w:rPr>
                <w:rFonts w:asciiTheme="majorBidi" w:hAnsiTheme="majorBidi" w:cstheme="majorBidi"/>
                <w:color w:val="000000" w:themeColor="text1"/>
                <w:sz w:val="20"/>
                <w:szCs w:val="20"/>
              </w:rPr>
              <w:t>16 (12.1%)</w:t>
            </w:r>
          </w:p>
        </w:tc>
        <w:tc>
          <w:tcPr>
            <w:tcW w:w="1985" w:type="dxa"/>
            <w:noWrap/>
          </w:tcPr>
          <w:p w14:paraId="5C0B1CE0" w14:textId="77777777" w:rsidR="005D6478" w:rsidRPr="002E6D7D" w:rsidRDefault="005D6478" w:rsidP="00092953">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2E6D7D">
              <w:rPr>
                <w:rFonts w:asciiTheme="majorBidi" w:hAnsiTheme="majorBidi" w:cstheme="majorBidi"/>
                <w:color w:val="000000" w:themeColor="text1"/>
                <w:sz w:val="20"/>
                <w:szCs w:val="20"/>
              </w:rPr>
              <w:t>24 (23.8%)</w:t>
            </w:r>
          </w:p>
        </w:tc>
        <w:tc>
          <w:tcPr>
            <w:tcW w:w="1559" w:type="dxa"/>
            <w:vMerge/>
            <w:shd w:val="clear" w:color="auto" w:fill="FFFFFF" w:themeFill="background1"/>
            <w:noWrap/>
          </w:tcPr>
          <w:p w14:paraId="315F974A" w14:textId="77777777" w:rsidR="005D6478" w:rsidRPr="002E6D7D" w:rsidRDefault="005D6478" w:rsidP="00092953">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p>
        </w:tc>
      </w:tr>
      <w:tr w:rsidR="005D6478" w:rsidRPr="002E6D7D" w14:paraId="1F4D8B0C" w14:textId="77777777" w:rsidTr="008A363D">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340" w:type="dxa"/>
            <w:noWrap/>
            <w:hideMark/>
          </w:tcPr>
          <w:p w14:paraId="7FD54BF2" w14:textId="77777777" w:rsidR="005D6478" w:rsidRPr="002E6D7D" w:rsidRDefault="005D6478" w:rsidP="00092953">
            <w:pPr>
              <w:jc w:val="both"/>
              <w:rPr>
                <w:rFonts w:asciiTheme="majorBidi" w:hAnsiTheme="majorBidi" w:cstheme="majorBidi"/>
                <w:color w:val="000000" w:themeColor="text1"/>
                <w:sz w:val="20"/>
                <w:szCs w:val="20"/>
              </w:rPr>
            </w:pPr>
          </w:p>
        </w:tc>
        <w:tc>
          <w:tcPr>
            <w:tcW w:w="1629" w:type="dxa"/>
            <w:noWrap/>
            <w:hideMark/>
          </w:tcPr>
          <w:p w14:paraId="34CF77E1" w14:textId="77777777" w:rsidR="005D6478" w:rsidRPr="002E6D7D" w:rsidRDefault="005D6478" w:rsidP="00092953">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0"/>
                <w:szCs w:val="20"/>
              </w:rPr>
            </w:pPr>
            <w:r w:rsidRPr="002E6D7D">
              <w:rPr>
                <w:rFonts w:asciiTheme="majorBidi" w:hAnsiTheme="majorBidi" w:cstheme="majorBidi"/>
                <w:color w:val="000000" w:themeColor="text1"/>
                <w:sz w:val="20"/>
                <w:szCs w:val="20"/>
              </w:rPr>
              <w:t>Third</w:t>
            </w:r>
          </w:p>
        </w:tc>
        <w:tc>
          <w:tcPr>
            <w:tcW w:w="1701" w:type="dxa"/>
            <w:noWrap/>
          </w:tcPr>
          <w:p w14:paraId="1636BB0C" w14:textId="77777777" w:rsidR="005D6478" w:rsidRPr="002E6D7D" w:rsidRDefault="005D6478" w:rsidP="00092953">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0"/>
                <w:szCs w:val="20"/>
              </w:rPr>
            </w:pPr>
            <w:r w:rsidRPr="002E6D7D">
              <w:rPr>
                <w:rFonts w:asciiTheme="majorBidi" w:hAnsiTheme="majorBidi" w:cstheme="majorBidi"/>
                <w:color w:val="000000" w:themeColor="text1"/>
                <w:sz w:val="20"/>
                <w:szCs w:val="20"/>
              </w:rPr>
              <w:t>39 (29.5%)</w:t>
            </w:r>
          </w:p>
        </w:tc>
        <w:tc>
          <w:tcPr>
            <w:tcW w:w="1985" w:type="dxa"/>
            <w:noWrap/>
          </w:tcPr>
          <w:p w14:paraId="4CB279B3" w14:textId="77777777" w:rsidR="005D6478" w:rsidRPr="002E6D7D" w:rsidRDefault="005D6478" w:rsidP="00092953">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0"/>
                <w:szCs w:val="20"/>
              </w:rPr>
            </w:pPr>
            <w:r w:rsidRPr="002E6D7D">
              <w:rPr>
                <w:rFonts w:asciiTheme="majorBidi" w:hAnsiTheme="majorBidi" w:cstheme="majorBidi"/>
                <w:color w:val="000000" w:themeColor="text1"/>
                <w:sz w:val="20"/>
                <w:szCs w:val="20"/>
              </w:rPr>
              <w:t>27 (26.7%)</w:t>
            </w:r>
          </w:p>
        </w:tc>
        <w:tc>
          <w:tcPr>
            <w:tcW w:w="1559" w:type="dxa"/>
            <w:vMerge/>
            <w:shd w:val="clear" w:color="auto" w:fill="FFFFFF" w:themeFill="background1"/>
            <w:noWrap/>
          </w:tcPr>
          <w:p w14:paraId="75F3A6A9" w14:textId="77777777" w:rsidR="005D6478" w:rsidRPr="002E6D7D" w:rsidRDefault="005D6478" w:rsidP="00092953">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0"/>
                <w:szCs w:val="20"/>
              </w:rPr>
            </w:pPr>
          </w:p>
        </w:tc>
      </w:tr>
      <w:tr w:rsidR="005D6478" w:rsidRPr="002E6D7D" w14:paraId="0E3617BC" w14:textId="77777777" w:rsidTr="008A363D">
        <w:trPr>
          <w:trHeight w:val="320"/>
        </w:trPr>
        <w:tc>
          <w:tcPr>
            <w:cnfStyle w:val="001000000000" w:firstRow="0" w:lastRow="0" w:firstColumn="1" w:lastColumn="0" w:oddVBand="0" w:evenVBand="0" w:oddHBand="0" w:evenHBand="0" w:firstRowFirstColumn="0" w:firstRowLastColumn="0" w:lastRowFirstColumn="0" w:lastRowLastColumn="0"/>
            <w:tcW w:w="2340" w:type="dxa"/>
            <w:noWrap/>
            <w:hideMark/>
          </w:tcPr>
          <w:p w14:paraId="7CDC0354" w14:textId="77777777" w:rsidR="005D6478" w:rsidRPr="002E6D7D" w:rsidRDefault="005D6478" w:rsidP="00092953">
            <w:pPr>
              <w:jc w:val="both"/>
              <w:rPr>
                <w:rFonts w:asciiTheme="majorBidi" w:hAnsiTheme="majorBidi" w:cstheme="majorBidi"/>
                <w:color w:val="000000" w:themeColor="text1"/>
                <w:sz w:val="20"/>
                <w:szCs w:val="20"/>
              </w:rPr>
            </w:pPr>
          </w:p>
        </w:tc>
        <w:tc>
          <w:tcPr>
            <w:tcW w:w="1629" w:type="dxa"/>
            <w:noWrap/>
            <w:hideMark/>
          </w:tcPr>
          <w:p w14:paraId="1F78A1A8" w14:textId="77777777" w:rsidR="005D6478" w:rsidRPr="002E6D7D" w:rsidRDefault="005D6478" w:rsidP="00092953">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2E6D7D">
              <w:rPr>
                <w:rFonts w:asciiTheme="majorBidi" w:hAnsiTheme="majorBidi" w:cstheme="majorBidi"/>
                <w:color w:val="000000" w:themeColor="text1"/>
                <w:sz w:val="20"/>
                <w:szCs w:val="20"/>
              </w:rPr>
              <w:t>Fourth</w:t>
            </w:r>
          </w:p>
        </w:tc>
        <w:tc>
          <w:tcPr>
            <w:tcW w:w="1701" w:type="dxa"/>
            <w:noWrap/>
          </w:tcPr>
          <w:p w14:paraId="71DE727C" w14:textId="77777777" w:rsidR="005D6478" w:rsidRPr="002E6D7D" w:rsidRDefault="005D6478" w:rsidP="00092953">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2E6D7D">
              <w:rPr>
                <w:rFonts w:asciiTheme="majorBidi" w:hAnsiTheme="majorBidi" w:cstheme="majorBidi"/>
                <w:color w:val="000000" w:themeColor="text1"/>
                <w:sz w:val="20"/>
                <w:szCs w:val="20"/>
              </w:rPr>
              <w:t>53 (40.2%)</w:t>
            </w:r>
          </w:p>
        </w:tc>
        <w:tc>
          <w:tcPr>
            <w:tcW w:w="1985" w:type="dxa"/>
            <w:noWrap/>
          </w:tcPr>
          <w:p w14:paraId="7DDAF1AF" w14:textId="77777777" w:rsidR="005D6478" w:rsidRPr="002E6D7D" w:rsidRDefault="005D6478" w:rsidP="00092953">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2E6D7D">
              <w:rPr>
                <w:rFonts w:asciiTheme="majorBidi" w:hAnsiTheme="majorBidi" w:cstheme="majorBidi"/>
                <w:color w:val="000000" w:themeColor="text1"/>
                <w:sz w:val="20"/>
                <w:szCs w:val="20"/>
              </w:rPr>
              <w:t>17 (16.8%)</w:t>
            </w:r>
          </w:p>
        </w:tc>
        <w:tc>
          <w:tcPr>
            <w:tcW w:w="1559" w:type="dxa"/>
            <w:vMerge/>
            <w:shd w:val="clear" w:color="auto" w:fill="FFFFFF" w:themeFill="background1"/>
            <w:noWrap/>
          </w:tcPr>
          <w:p w14:paraId="5376C37B" w14:textId="77777777" w:rsidR="005D6478" w:rsidRPr="002E6D7D" w:rsidRDefault="005D6478" w:rsidP="00092953">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p>
        </w:tc>
      </w:tr>
      <w:tr w:rsidR="005D6478" w:rsidRPr="002E6D7D" w14:paraId="30E8EC45" w14:textId="77777777" w:rsidTr="008A363D">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340" w:type="dxa"/>
            <w:noWrap/>
            <w:hideMark/>
          </w:tcPr>
          <w:p w14:paraId="4C3936CD" w14:textId="77777777" w:rsidR="005D6478" w:rsidRPr="002E6D7D" w:rsidRDefault="005D6478" w:rsidP="00092953">
            <w:pPr>
              <w:jc w:val="both"/>
              <w:rPr>
                <w:rFonts w:asciiTheme="majorBidi" w:hAnsiTheme="majorBidi" w:cstheme="majorBidi"/>
                <w:color w:val="000000" w:themeColor="text1"/>
                <w:sz w:val="20"/>
                <w:szCs w:val="20"/>
              </w:rPr>
            </w:pPr>
          </w:p>
        </w:tc>
        <w:tc>
          <w:tcPr>
            <w:tcW w:w="1629" w:type="dxa"/>
            <w:noWrap/>
            <w:hideMark/>
          </w:tcPr>
          <w:p w14:paraId="49F83675" w14:textId="77777777" w:rsidR="005D6478" w:rsidRPr="002E6D7D" w:rsidRDefault="005D6478" w:rsidP="00092953">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0"/>
                <w:szCs w:val="20"/>
              </w:rPr>
            </w:pPr>
            <w:r w:rsidRPr="002E6D7D">
              <w:rPr>
                <w:rFonts w:asciiTheme="majorBidi" w:hAnsiTheme="majorBidi" w:cstheme="majorBidi"/>
                <w:color w:val="000000" w:themeColor="text1"/>
                <w:sz w:val="20"/>
                <w:szCs w:val="20"/>
              </w:rPr>
              <w:t>Fifth</w:t>
            </w:r>
          </w:p>
        </w:tc>
        <w:tc>
          <w:tcPr>
            <w:tcW w:w="1701" w:type="dxa"/>
            <w:noWrap/>
          </w:tcPr>
          <w:p w14:paraId="524DF421" w14:textId="77777777" w:rsidR="005D6478" w:rsidRPr="002E6D7D" w:rsidRDefault="005D6478" w:rsidP="00092953">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0"/>
                <w:szCs w:val="20"/>
              </w:rPr>
            </w:pPr>
            <w:r w:rsidRPr="002E6D7D">
              <w:rPr>
                <w:rFonts w:asciiTheme="majorBidi" w:hAnsiTheme="majorBidi" w:cstheme="majorBidi"/>
                <w:color w:val="000000" w:themeColor="text1"/>
                <w:sz w:val="20"/>
                <w:szCs w:val="20"/>
              </w:rPr>
              <w:t>12 (1.5%)</w:t>
            </w:r>
          </w:p>
        </w:tc>
        <w:tc>
          <w:tcPr>
            <w:tcW w:w="1985" w:type="dxa"/>
            <w:noWrap/>
          </w:tcPr>
          <w:p w14:paraId="139B76B9" w14:textId="77777777" w:rsidR="005D6478" w:rsidRPr="002E6D7D" w:rsidRDefault="005D6478" w:rsidP="00092953">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0"/>
                <w:szCs w:val="20"/>
              </w:rPr>
            </w:pPr>
            <w:r w:rsidRPr="002E6D7D">
              <w:rPr>
                <w:rFonts w:asciiTheme="majorBidi" w:hAnsiTheme="majorBidi" w:cstheme="majorBidi"/>
                <w:color w:val="000000" w:themeColor="text1"/>
                <w:sz w:val="20"/>
                <w:szCs w:val="20"/>
              </w:rPr>
              <w:t xml:space="preserve">6 (5.9%) </w:t>
            </w:r>
          </w:p>
        </w:tc>
        <w:tc>
          <w:tcPr>
            <w:tcW w:w="1559" w:type="dxa"/>
            <w:vMerge/>
            <w:shd w:val="clear" w:color="auto" w:fill="FFFFFF" w:themeFill="background1"/>
            <w:noWrap/>
          </w:tcPr>
          <w:p w14:paraId="4E265DCA" w14:textId="77777777" w:rsidR="005D6478" w:rsidRPr="002E6D7D" w:rsidRDefault="005D6478" w:rsidP="00092953">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0"/>
                <w:szCs w:val="20"/>
              </w:rPr>
            </w:pPr>
          </w:p>
        </w:tc>
      </w:tr>
      <w:tr w:rsidR="005D6478" w:rsidRPr="002E6D7D" w14:paraId="3B5E7256" w14:textId="77777777" w:rsidTr="008A363D">
        <w:trPr>
          <w:trHeight w:val="320"/>
        </w:trPr>
        <w:tc>
          <w:tcPr>
            <w:cnfStyle w:val="001000000000" w:firstRow="0" w:lastRow="0" w:firstColumn="1" w:lastColumn="0" w:oddVBand="0" w:evenVBand="0" w:oddHBand="0" w:evenHBand="0" w:firstRowFirstColumn="0" w:firstRowLastColumn="0" w:lastRowFirstColumn="0" w:lastRowLastColumn="0"/>
            <w:tcW w:w="2340" w:type="dxa"/>
            <w:noWrap/>
            <w:hideMark/>
          </w:tcPr>
          <w:p w14:paraId="72BCDD64" w14:textId="77777777" w:rsidR="005D6478" w:rsidRPr="002E6D7D" w:rsidRDefault="005D6478" w:rsidP="00092953">
            <w:pPr>
              <w:jc w:val="both"/>
              <w:rPr>
                <w:rFonts w:asciiTheme="majorBidi" w:hAnsiTheme="majorBidi" w:cstheme="majorBidi"/>
                <w:color w:val="000000" w:themeColor="text1"/>
                <w:sz w:val="20"/>
                <w:szCs w:val="20"/>
              </w:rPr>
            </w:pPr>
          </w:p>
        </w:tc>
        <w:tc>
          <w:tcPr>
            <w:tcW w:w="1629" w:type="dxa"/>
            <w:noWrap/>
            <w:hideMark/>
          </w:tcPr>
          <w:p w14:paraId="52864CB9" w14:textId="77777777" w:rsidR="005D6478" w:rsidRPr="002E6D7D" w:rsidRDefault="005D6478" w:rsidP="00092953">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2E6D7D">
              <w:rPr>
                <w:rFonts w:asciiTheme="majorBidi" w:hAnsiTheme="majorBidi" w:cstheme="majorBidi"/>
                <w:color w:val="000000" w:themeColor="text1"/>
                <w:sz w:val="20"/>
                <w:szCs w:val="20"/>
              </w:rPr>
              <w:t>Sixth</w:t>
            </w:r>
          </w:p>
          <w:p w14:paraId="053A37BE" w14:textId="77777777" w:rsidR="005D6478" w:rsidRPr="002E6D7D" w:rsidRDefault="005D6478" w:rsidP="00092953">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2E6D7D">
              <w:rPr>
                <w:rFonts w:asciiTheme="majorBidi" w:hAnsiTheme="majorBidi" w:cstheme="majorBidi"/>
                <w:color w:val="000000" w:themeColor="text1"/>
                <w:sz w:val="20"/>
                <w:szCs w:val="20"/>
              </w:rPr>
              <w:t>(Missing)</w:t>
            </w:r>
          </w:p>
        </w:tc>
        <w:tc>
          <w:tcPr>
            <w:tcW w:w="1701" w:type="dxa"/>
            <w:noWrap/>
          </w:tcPr>
          <w:p w14:paraId="25792208" w14:textId="77777777" w:rsidR="005D6478" w:rsidRPr="002E6D7D" w:rsidRDefault="005D6478" w:rsidP="00092953">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2E6D7D">
              <w:rPr>
                <w:rFonts w:asciiTheme="majorBidi" w:hAnsiTheme="majorBidi" w:cstheme="majorBidi"/>
                <w:color w:val="000000" w:themeColor="text1"/>
                <w:sz w:val="20"/>
                <w:szCs w:val="20"/>
              </w:rPr>
              <w:t>2 (1.5%)</w:t>
            </w:r>
          </w:p>
          <w:p w14:paraId="331B549D" w14:textId="77777777" w:rsidR="005D6478" w:rsidRPr="002E6D7D" w:rsidRDefault="005D6478" w:rsidP="00092953">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2E6D7D">
              <w:rPr>
                <w:rFonts w:asciiTheme="majorBidi" w:hAnsiTheme="majorBidi" w:cstheme="majorBidi"/>
                <w:color w:val="000000" w:themeColor="text1"/>
                <w:sz w:val="20"/>
                <w:szCs w:val="20"/>
              </w:rPr>
              <w:t>1</w:t>
            </w:r>
          </w:p>
        </w:tc>
        <w:tc>
          <w:tcPr>
            <w:tcW w:w="1985" w:type="dxa"/>
            <w:noWrap/>
          </w:tcPr>
          <w:p w14:paraId="3A89DE5B" w14:textId="77777777" w:rsidR="005D6478" w:rsidRPr="002E6D7D" w:rsidRDefault="005D6478" w:rsidP="00092953">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2E6D7D">
              <w:rPr>
                <w:rFonts w:asciiTheme="majorBidi" w:hAnsiTheme="majorBidi" w:cstheme="majorBidi"/>
                <w:color w:val="000000" w:themeColor="text1"/>
                <w:sz w:val="20"/>
                <w:szCs w:val="20"/>
              </w:rPr>
              <w:t>0</w:t>
            </w:r>
          </w:p>
          <w:p w14:paraId="5624224C" w14:textId="77777777" w:rsidR="005D6478" w:rsidRPr="002E6D7D" w:rsidRDefault="005D6478" w:rsidP="00092953">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2E6D7D">
              <w:rPr>
                <w:rFonts w:asciiTheme="majorBidi" w:hAnsiTheme="majorBidi" w:cstheme="majorBidi"/>
                <w:color w:val="000000" w:themeColor="text1"/>
                <w:sz w:val="20"/>
                <w:szCs w:val="20"/>
              </w:rPr>
              <w:t>8</w:t>
            </w:r>
          </w:p>
        </w:tc>
        <w:tc>
          <w:tcPr>
            <w:tcW w:w="1559" w:type="dxa"/>
            <w:vMerge/>
            <w:shd w:val="clear" w:color="auto" w:fill="FFFFFF" w:themeFill="background1"/>
            <w:noWrap/>
          </w:tcPr>
          <w:p w14:paraId="4344A443" w14:textId="77777777" w:rsidR="005D6478" w:rsidRPr="002E6D7D" w:rsidRDefault="005D6478" w:rsidP="00092953">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p>
        </w:tc>
      </w:tr>
      <w:tr w:rsidR="005D6478" w:rsidRPr="002E6D7D" w14:paraId="028D4F7A" w14:textId="77777777" w:rsidTr="008A363D">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9214" w:type="dxa"/>
            <w:gridSpan w:val="5"/>
            <w:tcBorders>
              <w:top w:val="single" w:sz="4" w:space="0" w:color="auto"/>
            </w:tcBorders>
            <w:noWrap/>
          </w:tcPr>
          <w:p w14:paraId="31551879" w14:textId="77777777" w:rsidR="005D6478" w:rsidRPr="002E6D7D" w:rsidRDefault="005D6478" w:rsidP="00092953">
            <w:pPr>
              <w:jc w:val="both"/>
              <w:rPr>
                <w:rFonts w:asciiTheme="majorBidi" w:hAnsiTheme="majorBidi" w:cstheme="majorBidi"/>
                <w:b w:val="0"/>
                <w:bCs w:val="0"/>
                <w:color w:val="000000" w:themeColor="text1"/>
                <w:sz w:val="20"/>
                <w:szCs w:val="20"/>
              </w:rPr>
            </w:pPr>
            <w:r w:rsidRPr="002E6D7D">
              <w:rPr>
                <w:rFonts w:asciiTheme="majorBidi" w:hAnsiTheme="majorBidi" w:cstheme="majorBidi"/>
                <w:color w:val="000000" w:themeColor="text1"/>
                <w:sz w:val="20"/>
                <w:szCs w:val="20"/>
              </w:rPr>
              <w:t xml:space="preserve">** Significant difference between CE users v. non-user reporters </w:t>
            </w:r>
          </w:p>
          <w:p w14:paraId="28989B85" w14:textId="77777777" w:rsidR="005D6478" w:rsidRPr="002E6D7D" w:rsidRDefault="005D6478" w:rsidP="00092953">
            <w:pPr>
              <w:jc w:val="both"/>
              <w:rPr>
                <w:rFonts w:asciiTheme="majorBidi" w:hAnsiTheme="majorBidi" w:cstheme="majorBidi"/>
                <w:b w:val="0"/>
                <w:bCs w:val="0"/>
                <w:color w:val="000000" w:themeColor="text1"/>
                <w:sz w:val="20"/>
                <w:szCs w:val="20"/>
              </w:rPr>
            </w:pPr>
            <w:r w:rsidRPr="002E6D7D">
              <w:rPr>
                <w:rFonts w:asciiTheme="majorBidi" w:hAnsiTheme="majorBidi" w:cstheme="majorBidi"/>
                <w:color w:val="000000" w:themeColor="text1"/>
                <w:sz w:val="20"/>
                <w:szCs w:val="20"/>
              </w:rPr>
              <w:t># Fisher’s exact test</w:t>
            </w:r>
          </w:p>
          <w:p w14:paraId="019314B0" w14:textId="77777777" w:rsidR="005D6478" w:rsidRPr="002E6D7D" w:rsidRDefault="005D6478" w:rsidP="00092953">
            <w:pPr>
              <w:jc w:val="both"/>
              <w:rPr>
                <w:rFonts w:asciiTheme="majorBidi" w:hAnsiTheme="majorBidi" w:cstheme="majorBidi"/>
                <w:color w:val="000000" w:themeColor="text1"/>
                <w:sz w:val="20"/>
                <w:szCs w:val="20"/>
              </w:rPr>
            </w:pPr>
            <w:r w:rsidRPr="002E6D7D">
              <w:rPr>
                <w:rFonts w:asciiTheme="majorBidi" w:hAnsiTheme="majorBidi" w:cstheme="majorBidi"/>
                <w:color w:val="000000" w:themeColor="text1"/>
                <w:sz w:val="20"/>
                <w:szCs w:val="20"/>
              </w:rPr>
              <w:t>Percentages may not sum to 100 due to rounding</w:t>
            </w:r>
          </w:p>
        </w:tc>
      </w:tr>
    </w:tbl>
    <w:p w14:paraId="30914D3B" w14:textId="77777777" w:rsidR="00092953" w:rsidRPr="002E6D7D" w:rsidRDefault="00092953" w:rsidP="003B25CE">
      <w:pPr>
        <w:spacing w:line="360" w:lineRule="auto"/>
        <w:jc w:val="both"/>
        <w:rPr>
          <w:rFonts w:asciiTheme="majorBidi" w:eastAsia="Cambria" w:hAnsiTheme="majorBidi" w:cstheme="majorBidi"/>
          <w:color w:val="000000" w:themeColor="text1"/>
        </w:rPr>
      </w:pPr>
    </w:p>
    <w:p w14:paraId="77B8B054" w14:textId="5E20EF83" w:rsidR="005D6478" w:rsidRPr="002E6D7D" w:rsidRDefault="005D6478" w:rsidP="003B25CE">
      <w:pPr>
        <w:spacing w:line="360" w:lineRule="auto"/>
        <w:jc w:val="both"/>
        <w:rPr>
          <w:rFonts w:asciiTheme="majorBidi" w:eastAsia="Cambria" w:hAnsiTheme="majorBidi" w:cstheme="majorBidi"/>
          <w:color w:val="000000" w:themeColor="text1"/>
        </w:rPr>
      </w:pPr>
      <w:r w:rsidRPr="002E6D7D">
        <w:rPr>
          <w:rFonts w:asciiTheme="majorBidi" w:eastAsia="Cambria" w:hAnsiTheme="majorBidi" w:cstheme="majorBidi"/>
          <w:color w:val="000000" w:themeColor="text1"/>
        </w:rPr>
        <w:t>In the assessment of potential bias, CE non-user reporters were comparable to remaining non-users in terms of age group: 101/109 (92.7%) vs 267/281 (95.0%) aged 18-25 years. However, non-user reporters differed somewhat from the remaining non-users on gender: 88/109 (80.7%) vs 179/276 (64.9%) female, respectively</w:t>
      </w:r>
      <w:r w:rsidR="007C3E88" w:rsidRPr="002E6D7D">
        <w:rPr>
          <w:rFonts w:asciiTheme="majorBidi" w:eastAsia="Cambria" w:hAnsiTheme="majorBidi" w:cstheme="majorBidi"/>
          <w:color w:val="000000" w:themeColor="text1"/>
        </w:rPr>
        <w:t xml:space="preserve"> (p&lt;0.001)</w:t>
      </w:r>
      <w:r w:rsidRPr="002E6D7D">
        <w:rPr>
          <w:rFonts w:asciiTheme="majorBidi" w:eastAsia="Cambria" w:hAnsiTheme="majorBidi" w:cstheme="majorBidi"/>
          <w:color w:val="000000" w:themeColor="text1"/>
        </w:rPr>
        <w:t>.</w:t>
      </w:r>
      <w:r w:rsidRPr="002E6D7D" w:rsidDel="001E365C">
        <w:rPr>
          <w:rFonts w:asciiTheme="majorBidi" w:eastAsia="Cambria" w:hAnsiTheme="majorBidi" w:cstheme="majorBidi"/>
          <w:color w:val="000000" w:themeColor="text1"/>
        </w:rPr>
        <w:t xml:space="preserve"> </w:t>
      </w:r>
      <w:r w:rsidRPr="002E6D7D">
        <w:rPr>
          <w:rFonts w:asciiTheme="majorBidi" w:eastAsia="Cambria" w:hAnsiTheme="majorBidi" w:cstheme="majorBidi"/>
          <w:color w:val="000000" w:themeColor="text1"/>
        </w:rPr>
        <w:t>Working with the assumption that CE non-user reporters were broadly representative of all CE non-users, simple logistic regression followed by multiple logistic regression for CE use was applied to the CE users and CE non-user reporters with gender, age group (18-25 vs above 25), nationality (UK, EU and USA vs UAE and Arab vs Asian), programme of study (Medicine v. others) and year of study (first two years vs final years) as explanatory variables.</w:t>
      </w:r>
    </w:p>
    <w:p w14:paraId="3ACE5778" w14:textId="77777777" w:rsidR="00092953" w:rsidRPr="002E6D7D" w:rsidRDefault="00092953" w:rsidP="003B25CE">
      <w:pPr>
        <w:spacing w:line="360" w:lineRule="auto"/>
        <w:jc w:val="both"/>
        <w:rPr>
          <w:rFonts w:asciiTheme="majorBidi" w:eastAsia="Cambria" w:hAnsiTheme="majorBidi" w:cstheme="majorBidi"/>
          <w:color w:val="000000" w:themeColor="text1"/>
        </w:rPr>
      </w:pPr>
    </w:p>
    <w:p w14:paraId="03518706" w14:textId="77777777" w:rsidR="005D6478" w:rsidRPr="002E6D7D" w:rsidRDefault="005D6478" w:rsidP="00E328B3">
      <w:pPr>
        <w:spacing w:line="360" w:lineRule="auto"/>
        <w:jc w:val="both"/>
        <w:rPr>
          <w:rFonts w:asciiTheme="majorBidi" w:hAnsiTheme="majorBidi" w:cstheme="majorBidi"/>
        </w:rPr>
      </w:pPr>
      <w:r w:rsidRPr="002E6D7D">
        <w:rPr>
          <w:rFonts w:asciiTheme="majorBidi" w:hAnsiTheme="majorBidi" w:cstheme="majorBidi"/>
        </w:rPr>
        <w:t xml:space="preserve">The simple logistic regression analyses showed that students who were males; 18-25-year-old; from Emirati/remaining Arab origins; studying Medicine; and in the final years of their study </w:t>
      </w:r>
      <w:r w:rsidRPr="002E6D7D">
        <w:rPr>
          <w:rFonts w:asciiTheme="majorBidi" w:hAnsiTheme="majorBidi" w:cstheme="majorBidi"/>
        </w:rPr>
        <w:lastRenderedPageBreak/>
        <w:t>programmes presented with increased odds of using CEs. Students of Asian nationality had reduced odds of using CEs. Based on the p value threshold of 0.25 for entry into the multiple logistic regression, only gender, nationality, and year of study were selected.</w:t>
      </w:r>
    </w:p>
    <w:p w14:paraId="69B59212" w14:textId="77777777" w:rsidR="005D6478" w:rsidRPr="002E6D7D" w:rsidRDefault="005D6478" w:rsidP="00E328B3">
      <w:pPr>
        <w:spacing w:line="360" w:lineRule="auto"/>
        <w:jc w:val="both"/>
        <w:rPr>
          <w:rFonts w:asciiTheme="majorBidi" w:hAnsiTheme="majorBidi" w:cstheme="majorBidi"/>
        </w:rPr>
      </w:pPr>
    </w:p>
    <w:p w14:paraId="5D7A9D0A" w14:textId="05020292" w:rsidR="00B47868" w:rsidRPr="002E6D7D" w:rsidRDefault="005D6478" w:rsidP="00AD7479">
      <w:pPr>
        <w:spacing w:line="360" w:lineRule="auto"/>
        <w:jc w:val="both"/>
        <w:rPr>
          <w:rFonts w:asciiTheme="majorBidi" w:hAnsiTheme="majorBidi" w:cstheme="majorBidi"/>
        </w:rPr>
      </w:pPr>
      <w:r w:rsidRPr="002E6D7D">
        <w:rPr>
          <w:rFonts w:asciiTheme="majorBidi" w:hAnsiTheme="majorBidi" w:cstheme="majorBidi"/>
        </w:rPr>
        <w:t>The multiple logistic regression analysis showed that for university students in the UAE, male gender and being in the final years of study were independently associated with a higher risk of CE use. There was an indication of higher CE use with students of Emirati/ remaining Arab origin whereas being of Asian nationality was associated with a reduced risk, although these findings did not reach statistical significance (</w:t>
      </w:r>
      <w:r w:rsidR="004F30ED" w:rsidRPr="002E6D7D">
        <w:rPr>
          <w:rFonts w:asciiTheme="majorBidi" w:hAnsiTheme="majorBidi" w:cstheme="majorBidi"/>
        </w:rPr>
        <w:t>Table</w:t>
      </w:r>
      <w:r w:rsidRPr="002E6D7D">
        <w:rPr>
          <w:rFonts w:asciiTheme="majorBidi" w:hAnsiTheme="majorBidi" w:cstheme="majorBidi"/>
        </w:rPr>
        <w:t xml:space="preserve"> </w:t>
      </w:r>
      <w:r w:rsidR="00666E25" w:rsidRPr="002E6D7D">
        <w:rPr>
          <w:rFonts w:asciiTheme="majorBidi" w:hAnsiTheme="majorBidi" w:cstheme="majorBidi"/>
        </w:rPr>
        <w:t>5</w:t>
      </w:r>
      <w:r w:rsidRPr="002E6D7D">
        <w:rPr>
          <w:rFonts w:asciiTheme="majorBidi" w:hAnsiTheme="majorBidi" w:cstheme="majorBidi"/>
        </w:rPr>
        <w:t xml:space="preserve">). </w:t>
      </w:r>
    </w:p>
    <w:p w14:paraId="2923279D" w14:textId="77777777" w:rsidR="00A43885" w:rsidRPr="002E6D7D" w:rsidRDefault="00A43885" w:rsidP="00AD7479">
      <w:pPr>
        <w:spacing w:line="360" w:lineRule="auto"/>
        <w:jc w:val="both"/>
        <w:rPr>
          <w:rFonts w:asciiTheme="majorBidi" w:hAnsiTheme="majorBidi" w:cstheme="majorBidi"/>
        </w:rPr>
      </w:pPr>
    </w:p>
    <w:p w14:paraId="3D245EE6" w14:textId="5A29BA5F" w:rsidR="005D6478" w:rsidRPr="002E6D7D" w:rsidRDefault="004F30ED" w:rsidP="00DB18DC">
      <w:pPr>
        <w:pStyle w:val="TableofFigures"/>
      </w:pPr>
      <w:bookmarkStart w:id="193" w:name="_Toc113909832"/>
      <w:r w:rsidRPr="002E6D7D">
        <w:t>Table</w:t>
      </w:r>
      <w:r w:rsidR="00B47868" w:rsidRPr="002E6D7D">
        <w:t xml:space="preserve"> 5: Logistic regression analysis for CE use among university students in the UAE:</w:t>
      </w:r>
      <w:bookmarkEnd w:id="193"/>
    </w:p>
    <w:tbl>
      <w:tblPr>
        <w:tblStyle w:val="PlainTable4"/>
        <w:tblW w:w="9933" w:type="dxa"/>
        <w:tblLook w:val="04A0" w:firstRow="1" w:lastRow="0" w:firstColumn="1" w:lastColumn="0" w:noHBand="0" w:noVBand="1"/>
      </w:tblPr>
      <w:tblGrid>
        <w:gridCol w:w="3261"/>
        <w:gridCol w:w="1842"/>
        <w:gridCol w:w="854"/>
        <w:gridCol w:w="2617"/>
        <w:gridCol w:w="1359"/>
      </w:tblGrid>
      <w:tr w:rsidR="005D6478" w:rsidRPr="002E6D7D" w14:paraId="031421FE" w14:textId="77777777" w:rsidTr="008A363D">
        <w:trPr>
          <w:cnfStyle w:val="100000000000" w:firstRow="1" w:lastRow="0" w:firstColumn="0" w:lastColumn="0" w:oddVBand="0" w:evenVBand="0" w:oddHBand="0"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9933" w:type="dxa"/>
            <w:gridSpan w:val="5"/>
          </w:tcPr>
          <w:p w14:paraId="7E7FACC6" w14:textId="77777777" w:rsidR="005D6478" w:rsidRPr="002E6D7D" w:rsidRDefault="005D6478" w:rsidP="00092953">
            <w:pPr>
              <w:jc w:val="both"/>
              <w:rPr>
                <w:rFonts w:asciiTheme="majorBidi" w:hAnsiTheme="majorBidi" w:cstheme="majorBidi"/>
                <w:sz w:val="20"/>
                <w:szCs w:val="20"/>
              </w:rPr>
            </w:pPr>
          </w:p>
        </w:tc>
      </w:tr>
      <w:tr w:rsidR="005D6478" w:rsidRPr="002E6D7D" w14:paraId="6C688CD8" w14:textId="77777777" w:rsidTr="008A363D">
        <w:trPr>
          <w:cnfStyle w:val="000000100000" w:firstRow="0" w:lastRow="0" w:firstColumn="0" w:lastColumn="0" w:oddVBand="0" w:evenVBand="0" w:oddHBand="1" w:evenHBand="0" w:firstRowFirstColumn="0" w:firstRowLastColumn="0" w:lastRowFirstColumn="0" w:lastRowLastColumn="0"/>
          <w:trHeight w:val="153"/>
        </w:trPr>
        <w:tc>
          <w:tcPr>
            <w:cnfStyle w:val="001000000000" w:firstRow="0" w:lastRow="0" w:firstColumn="1" w:lastColumn="0" w:oddVBand="0" w:evenVBand="0" w:oddHBand="0" w:evenHBand="0" w:firstRowFirstColumn="0" w:firstRowLastColumn="0" w:lastRowFirstColumn="0" w:lastRowLastColumn="0"/>
            <w:tcW w:w="3261" w:type="dxa"/>
          </w:tcPr>
          <w:p w14:paraId="3668BCB4" w14:textId="77777777" w:rsidR="005D6478" w:rsidRPr="002E6D7D" w:rsidRDefault="005D6478" w:rsidP="00092953">
            <w:pPr>
              <w:jc w:val="both"/>
              <w:rPr>
                <w:rFonts w:asciiTheme="majorBidi" w:hAnsiTheme="majorBidi" w:cstheme="majorBidi"/>
                <w:sz w:val="20"/>
                <w:szCs w:val="20"/>
              </w:rPr>
            </w:pPr>
            <w:r w:rsidRPr="002E6D7D">
              <w:rPr>
                <w:rFonts w:asciiTheme="majorBidi" w:hAnsiTheme="majorBidi" w:cstheme="majorBidi"/>
                <w:sz w:val="20"/>
                <w:szCs w:val="20"/>
              </w:rPr>
              <w:t xml:space="preserve">Variables </w:t>
            </w:r>
          </w:p>
        </w:tc>
        <w:tc>
          <w:tcPr>
            <w:tcW w:w="2696" w:type="dxa"/>
            <w:gridSpan w:val="2"/>
          </w:tcPr>
          <w:p w14:paraId="6B1C1E68" w14:textId="77777777" w:rsidR="005D6478" w:rsidRPr="002E6D7D" w:rsidRDefault="005D6478" w:rsidP="00092953">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2E6D7D">
              <w:rPr>
                <w:rFonts w:asciiTheme="majorBidi" w:hAnsiTheme="majorBidi" w:cstheme="majorBidi"/>
                <w:b/>
                <w:bCs/>
                <w:sz w:val="20"/>
                <w:szCs w:val="20"/>
              </w:rPr>
              <w:t>Simple regression analysis</w:t>
            </w:r>
          </w:p>
        </w:tc>
        <w:tc>
          <w:tcPr>
            <w:tcW w:w="3976" w:type="dxa"/>
            <w:gridSpan w:val="2"/>
          </w:tcPr>
          <w:p w14:paraId="30C76488" w14:textId="77777777" w:rsidR="005D6478" w:rsidRPr="002E6D7D" w:rsidRDefault="005D6478" w:rsidP="00092953">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2E6D7D">
              <w:rPr>
                <w:rFonts w:asciiTheme="majorBidi" w:hAnsiTheme="majorBidi" w:cstheme="majorBidi"/>
                <w:b/>
                <w:bCs/>
                <w:sz w:val="20"/>
                <w:szCs w:val="20"/>
              </w:rPr>
              <w:t>Multiple regression analysis</w:t>
            </w:r>
          </w:p>
        </w:tc>
      </w:tr>
      <w:tr w:rsidR="005D6478" w:rsidRPr="002E6D7D" w14:paraId="5FDFC54C" w14:textId="77777777" w:rsidTr="008A363D">
        <w:trPr>
          <w:trHeight w:val="153"/>
        </w:trPr>
        <w:tc>
          <w:tcPr>
            <w:cnfStyle w:val="001000000000" w:firstRow="0" w:lastRow="0" w:firstColumn="1" w:lastColumn="0" w:oddVBand="0" w:evenVBand="0" w:oddHBand="0" w:evenHBand="0" w:firstRowFirstColumn="0" w:firstRowLastColumn="0" w:lastRowFirstColumn="0" w:lastRowLastColumn="0"/>
            <w:tcW w:w="3261" w:type="dxa"/>
          </w:tcPr>
          <w:p w14:paraId="01F039B3" w14:textId="77777777" w:rsidR="005D6478" w:rsidRPr="002E6D7D" w:rsidRDefault="005D6478" w:rsidP="00092953">
            <w:pPr>
              <w:jc w:val="both"/>
              <w:rPr>
                <w:rFonts w:asciiTheme="majorBidi" w:hAnsiTheme="majorBidi" w:cstheme="majorBidi"/>
                <w:sz w:val="20"/>
                <w:szCs w:val="20"/>
              </w:rPr>
            </w:pPr>
          </w:p>
        </w:tc>
        <w:tc>
          <w:tcPr>
            <w:tcW w:w="1842" w:type="dxa"/>
          </w:tcPr>
          <w:p w14:paraId="77E24BFC" w14:textId="77777777" w:rsidR="005D6478" w:rsidRPr="002E6D7D" w:rsidRDefault="005D6478" w:rsidP="00092953">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2E6D7D">
              <w:rPr>
                <w:rFonts w:asciiTheme="majorBidi" w:hAnsiTheme="majorBidi" w:cstheme="majorBidi"/>
                <w:sz w:val="20"/>
                <w:szCs w:val="20"/>
              </w:rPr>
              <w:t xml:space="preserve">Crude </w:t>
            </w:r>
            <w:proofErr w:type="spellStart"/>
            <w:r w:rsidRPr="002E6D7D">
              <w:rPr>
                <w:rFonts w:asciiTheme="majorBidi" w:hAnsiTheme="majorBidi" w:cstheme="majorBidi"/>
                <w:sz w:val="20"/>
                <w:szCs w:val="20"/>
              </w:rPr>
              <w:t>OR</w:t>
            </w:r>
            <w:r w:rsidRPr="002E6D7D">
              <w:rPr>
                <w:rFonts w:asciiTheme="majorBidi" w:hAnsiTheme="majorBidi" w:cstheme="majorBidi"/>
                <w:sz w:val="20"/>
                <w:szCs w:val="20"/>
                <w:vertAlign w:val="superscript"/>
              </w:rPr>
              <w:t>a</w:t>
            </w:r>
            <w:proofErr w:type="spellEnd"/>
            <w:r w:rsidRPr="002E6D7D">
              <w:rPr>
                <w:rFonts w:asciiTheme="majorBidi" w:hAnsiTheme="majorBidi" w:cstheme="majorBidi"/>
                <w:sz w:val="20"/>
                <w:szCs w:val="20"/>
              </w:rPr>
              <w:t xml:space="preserve"> (95% CI)</w:t>
            </w:r>
          </w:p>
        </w:tc>
        <w:tc>
          <w:tcPr>
            <w:tcW w:w="854" w:type="dxa"/>
          </w:tcPr>
          <w:p w14:paraId="3F89F916" w14:textId="77777777" w:rsidR="005D6478" w:rsidRPr="002E6D7D" w:rsidRDefault="005D6478" w:rsidP="00092953">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2E6D7D">
              <w:rPr>
                <w:rFonts w:asciiTheme="majorBidi" w:hAnsiTheme="majorBidi" w:cstheme="majorBidi"/>
                <w:sz w:val="20"/>
                <w:szCs w:val="20"/>
              </w:rPr>
              <w:t>p value</w:t>
            </w:r>
          </w:p>
        </w:tc>
        <w:tc>
          <w:tcPr>
            <w:tcW w:w="2617" w:type="dxa"/>
          </w:tcPr>
          <w:p w14:paraId="2B25992F" w14:textId="77777777" w:rsidR="005D6478" w:rsidRPr="002E6D7D" w:rsidRDefault="005D6478" w:rsidP="00092953">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2E6D7D">
              <w:rPr>
                <w:rFonts w:asciiTheme="majorBidi" w:hAnsiTheme="majorBidi" w:cstheme="majorBidi"/>
                <w:sz w:val="20"/>
                <w:szCs w:val="20"/>
              </w:rPr>
              <w:t xml:space="preserve">Adjusted </w:t>
            </w:r>
            <w:proofErr w:type="spellStart"/>
            <w:r w:rsidRPr="002E6D7D">
              <w:rPr>
                <w:rFonts w:asciiTheme="majorBidi" w:hAnsiTheme="majorBidi" w:cstheme="majorBidi"/>
                <w:sz w:val="20"/>
                <w:szCs w:val="20"/>
              </w:rPr>
              <w:t>OR</w:t>
            </w:r>
            <w:r w:rsidRPr="002E6D7D">
              <w:rPr>
                <w:rFonts w:asciiTheme="majorBidi" w:hAnsiTheme="majorBidi" w:cstheme="majorBidi"/>
                <w:sz w:val="20"/>
                <w:szCs w:val="20"/>
                <w:vertAlign w:val="superscript"/>
              </w:rPr>
              <w:t>b</w:t>
            </w:r>
            <w:proofErr w:type="spellEnd"/>
            <w:r w:rsidRPr="002E6D7D">
              <w:rPr>
                <w:rFonts w:asciiTheme="majorBidi" w:hAnsiTheme="majorBidi" w:cstheme="majorBidi"/>
                <w:sz w:val="20"/>
                <w:szCs w:val="20"/>
              </w:rPr>
              <w:t xml:space="preserve"> </w:t>
            </w:r>
          </w:p>
          <w:p w14:paraId="5C7271E5" w14:textId="77777777" w:rsidR="005D6478" w:rsidRPr="002E6D7D" w:rsidRDefault="005D6478" w:rsidP="00092953">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2E6D7D">
              <w:rPr>
                <w:rFonts w:asciiTheme="majorBidi" w:hAnsiTheme="majorBidi" w:cstheme="majorBidi"/>
                <w:sz w:val="20"/>
                <w:szCs w:val="20"/>
              </w:rPr>
              <w:t>(95%CI)</w:t>
            </w:r>
          </w:p>
        </w:tc>
        <w:tc>
          <w:tcPr>
            <w:tcW w:w="1359" w:type="dxa"/>
          </w:tcPr>
          <w:p w14:paraId="2D884585" w14:textId="77777777" w:rsidR="005D6478" w:rsidRPr="002E6D7D" w:rsidRDefault="005D6478" w:rsidP="00092953">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2E6D7D">
              <w:rPr>
                <w:rFonts w:asciiTheme="majorBidi" w:hAnsiTheme="majorBidi" w:cstheme="majorBidi"/>
                <w:sz w:val="20"/>
                <w:szCs w:val="20"/>
              </w:rPr>
              <w:t>p value</w:t>
            </w:r>
          </w:p>
        </w:tc>
      </w:tr>
      <w:tr w:rsidR="005D6478" w:rsidRPr="002E6D7D" w14:paraId="326CD439" w14:textId="77777777" w:rsidTr="008A363D">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3261" w:type="dxa"/>
          </w:tcPr>
          <w:p w14:paraId="26A0E77A" w14:textId="77777777" w:rsidR="005D6478" w:rsidRPr="002E6D7D" w:rsidRDefault="005D6478" w:rsidP="00092953">
            <w:pPr>
              <w:jc w:val="both"/>
              <w:rPr>
                <w:rFonts w:asciiTheme="majorBidi" w:hAnsiTheme="majorBidi" w:cstheme="majorBidi"/>
                <w:sz w:val="20"/>
                <w:szCs w:val="20"/>
              </w:rPr>
            </w:pPr>
            <w:r w:rsidRPr="002E6D7D">
              <w:rPr>
                <w:rFonts w:asciiTheme="majorBidi" w:hAnsiTheme="majorBidi" w:cstheme="majorBidi"/>
                <w:sz w:val="20"/>
                <w:szCs w:val="20"/>
              </w:rPr>
              <w:t xml:space="preserve">Gender </w:t>
            </w:r>
          </w:p>
        </w:tc>
        <w:tc>
          <w:tcPr>
            <w:tcW w:w="1842" w:type="dxa"/>
          </w:tcPr>
          <w:p w14:paraId="05DCF842" w14:textId="77777777" w:rsidR="005D6478" w:rsidRPr="002E6D7D" w:rsidRDefault="005D6478" w:rsidP="00092953">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p>
        </w:tc>
        <w:tc>
          <w:tcPr>
            <w:tcW w:w="854" w:type="dxa"/>
          </w:tcPr>
          <w:p w14:paraId="092CB3A7" w14:textId="77777777" w:rsidR="005D6478" w:rsidRPr="002E6D7D" w:rsidRDefault="005D6478" w:rsidP="00092953">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p>
        </w:tc>
        <w:tc>
          <w:tcPr>
            <w:tcW w:w="2617" w:type="dxa"/>
          </w:tcPr>
          <w:p w14:paraId="12F4BF93" w14:textId="77777777" w:rsidR="005D6478" w:rsidRPr="002E6D7D" w:rsidRDefault="005D6478" w:rsidP="00092953">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p>
        </w:tc>
        <w:tc>
          <w:tcPr>
            <w:tcW w:w="1359" w:type="dxa"/>
          </w:tcPr>
          <w:p w14:paraId="52661CD4" w14:textId="77777777" w:rsidR="005D6478" w:rsidRPr="002E6D7D" w:rsidRDefault="005D6478" w:rsidP="00092953">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p>
        </w:tc>
      </w:tr>
      <w:tr w:rsidR="005D6478" w:rsidRPr="002E6D7D" w14:paraId="7E2D9AF0" w14:textId="77777777" w:rsidTr="008A363D">
        <w:trPr>
          <w:trHeight w:val="153"/>
        </w:trPr>
        <w:tc>
          <w:tcPr>
            <w:cnfStyle w:val="001000000000" w:firstRow="0" w:lastRow="0" w:firstColumn="1" w:lastColumn="0" w:oddVBand="0" w:evenVBand="0" w:oddHBand="0" w:evenHBand="0" w:firstRowFirstColumn="0" w:firstRowLastColumn="0" w:lastRowFirstColumn="0" w:lastRowLastColumn="0"/>
            <w:tcW w:w="3261" w:type="dxa"/>
          </w:tcPr>
          <w:p w14:paraId="14165511" w14:textId="0FD6D9DD" w:rsidR="005D6478" w:rsidRPr="002E6D7D" w:rsidRDefault="005D6478" w:rsidP="00092953">
            <w:pPr>
              <w:jc w:val="both"/>
              <w:rPr>
                <w:rFonts w:asciiTheme="majorBidi" w:hAnsiTheme="majorBidi" w:cstheme="majorBidi"/>
                <w:b w:val="0"/>
                <w:bCs w:val="0"/>
                <w:sz w:val="20"/>
                <w:szCs w:val="20"/>
              </w:rPr>
            </w:pPr>
            <w:r w:rsidRPr="002E6D7D">
              <w:rPr>
                <w:rFonts w:asciiTheme="majorBidi" w:hAnsiTheme="majorBidi" w:cstheme="majorBidi"/>
                <w:sz w:val="20"/>
                <w:szCs w:val="20"/>
              </w:rPr>
              <w:t>(</w:t>
            </w:r>
            <w:r w:rsidR="002A188E" w:rsidRPr="002E6D7D">
              <w:rPr>
                <w:rFonts w:asciiTheme="majorBidi" w:hAnsiTheme="majorBidi" w:cstheme="majorBidi"/>
                <w:sz w:val="20"/>
                <w:szCs w:val="20"/>
              </w:rPr>
              <w:t>Baseline</w:t>
            </w:r>
            <w:r w:rsidRPr="002E6D7D">
              <w:rPr>
                <w:rFonts w:asciiTheme="majorBidi" w:hAnsiTheme="majorBidi" w:cstheme="majorBidi"/>
                <w:sz w:val="20"/>
                <w:szCs w:val="20"/>
              </w:rPr>
              <w:t xml:space="preserve">: Female) </w:t>
            </w:r>
          </w:p>
        </w:tc>
        <w:tc>
          <w:tcPr>
            <w:tcW w:w="1842" w:type="dxa"/>
          </w:tcPr>
          <w:p w14:paraId="37CA3628" w14:textId="77777777" w:rsidR="005D6478" w:rsidRPr="002E6D7D" w:rsidRDefault="005D6478" w:rsidP="00092953">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p>
        </w:tc>
        <w:tc>
          <w:tcPr>
            <w:tcW w:w="854" w:type="dxa"/>
          </w:tcPr>
          <w:p w14:paraId="638C7339" w14:textId="77777777" w:rsidR="005D6478" w:rsidRPr="002E6D7D" w:rsidRDefault="005D6478" w:rsidP="00092953">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p>
        </w:tc>
        <w:tc>
          <w:tcPr>
            <w:tcW w:w="2617" w:type="dxa"/>
          </w:tcPr>
          <w:p w14:paraId="1E2D319E" w14:textId="77777777" w:rsidR="005D6478" w:rsidRPr="002E6D7D" w:rsidRDefault="005D6478" w:rsidP="00092953">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p>
        </w:tc>
        <w:tc>
          <w:tcPr>
            <w:tcW w:w="1359" w:type="dxa"/>
          </w:tcPr>
          <w:p w14:paraId="46D5410E" w14:textId="77777777" w:rsidR="005D6478" w:rsidRPr="002E6D7D" w:rsidRDefault="005D6478" w:rsidP="00092953">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p>
        </w:tc>
      </w:tr>
      <w:tr w:rsidR="005D6478" w:rsidRPr="002E6D7D" w14:paraId="58E2D477" w14:textId="77777777" w:rsidTr="008A363D">
        <w:trPr>
          <w:cnfStyle w:val="000000100000" w:firstRow="0" w:lastRow="0" w:firstColumn="0" w:lastColumn="0" w:oddVBand="0" w:evenVBand="0" w:oddHBand="1" w:evenHBand="0" w:firstRowFirstColumn="0" w:firstRowLastColumn="0" w:lastRowFirstColumn="0" w:lastRowLastColumn="0"/>
          <w:trHeight w:val="153"/>
        </w:trPr>
        <w:tc>
          <w:tcPr>
            <w:cnfStyle w:val="001000000000" w:firstRow="0" w:lastRow="0" w:firstColumn="1" w:lastColumn="0" w:oddVBand="0" w:evenVBand="0" w:oddHBand="0" w:evenHBand="0" w:firstRowFirstColumn="0" w:firstRowLastColumn="0" w:lastRowFirstColumn="0" w:lastRowLastColumn="0"/>
            <w:tcW w:w="3261" w:type="dxa"/>
            <w:tcBorders>
              <w:bottom w:val="single" w:sz="4" w:space="0" w:color="auto"/>
            </w:tcBorders>
          </w:tcPr>
          <w:p w14:paraId="369DD5C2" w14:textId="77777777" w:rsidR="005D6478" w:rsidRPr="002E6D7D" w:rsidRDefault="005D6478" w:rsidP="00092953">
            <w:pPr>
              <w:jc w:val="both"/>
              <w:rPr>
                <w:rFonts w:asciiTheme="majorBidi" w:hAnsiTheme="majorBidi" w:cstheme="majorBidi"/>
                <w:b w:val="0"/>
                <w:bCs w:val="0"/>
                <w:sz w:val="20"/>
                <w:szCs w:val="20"/>
              </w:rPr>
            </w:pPr>
            <w:r w:rsidRPr="002E6D7D">
              <w:rPr>
                <w:rFonts w:asciiTheme="majorBidi" w:hAnsiTheme="majorBidi" w:cstheme="majorBidi"/>
                <w:sz w:val="20"/>
                <w:szCs w:val="20"/>
              </w:rPr>
              <w:t>Male</w:t>
            </w:r>
          </w:p>
        </w:tc>
        <w:tc>
          <w:tcPr>
            <w:tcW w:w="1842" w:type="dxa"/>
            <w:tcBorders>
              <w:bottom w:val="single" w:sz="4" w:space="0" w:color="auto"/>
            </w:tcBorders>
          </w:tcPr>
          <w:p w14:paraId="601E54F5" w14:textId="77777777" w:rsidR="005D6478" w:rsidRPr="002E6D7D" w:rsidRDefault="005D6478" w:rsidP="00092953">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2E6D7D">
              <w:rPr>
                <w:rFonts w:asciiTheme="majorBidi" w:hAnsiTheme="majorBidi" w:cstheme="majorBidi"/>
                <w:sz w:val="20"/>
                <w:szCs w:val="20"/>
              </w:rPr>
              <w:t>5.15 (3.35-7.92)</w:t>
            </w:r>
          </w:p>
        </w:tc>
        <w:tc>
          <w:tcPr>
            <w:tcW w:w="854" w:type="dxa"/>
            <w:tcBorders>
              <w:bottom w:val="single" w:sz="4" w:space="0" w:color="auto"/>
            </w:tcBorders>
          </w:tcPr>
          <w:p w14:paraId="06AE20E9" w14:textId="77777777" w:rsidR="005D6478" w:rsidRPr="002E6D7D" w:rsidRDefault="005D6478" w:rsidP="00092953">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2E6D7D">
              <w:rPr>
                <w:rFonts w:asciiTheme="majorBidi" w:hAnsiTheme="majorBidi" w:cstheme="majorBidi"/>
                <w:sz w:val="20"/>
                <w:szCs w:val="20"/>
              </w:rPr>
              <w:t>&lt;0.001</w:t>
            </w:r>
          </w:p>
        </w:tc>
        <w:tc>
          <w:tcPr>
            <w:tcW w:w="2617" w:type="dxa"/>
            <w:tcBorders>
              <w:bottom w:val="single" w:sz="4" w:space="0" w:color="auto"/>
            </w:tcBorders>
          </w:tcPr>
          <w:p w14:paraId="61313F51" w14:textId="77777777" w:rsidR="005D6478" w:rsidRPr="002E6D7D" w:rsidRDefault="005D6478" w:rsidP="00092953">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2E6D7D">
              <w:rPr>
                <w:rFonts w:asciiTheme="majorBidi" w:hAnsiTheme="majorBidi" w:cstheme="majorBidi"/>
                <w:sz w:val="20"/>
                <w:szCs w:val="20"/>
              </w:rPr>
              <w:t>6.91 (3.440-13.91)</w:t>
            </w:r>
          </w:p>
        </w:tc>
        <w:tc>
          <w:tcPr>
            <w:tcW w:w="1359" w:type="dxa"/>
            <w:tcBorders>
              <w:bottom w:val="single" w:sz="4" w:space="0" w:color="auto"/>
            </w:tcBorders>
          </w:tcPr>
          <w:p w14:paraId="3956FADD" w14:textId="77777777" w:rsidR="005D6478" w:rsidRPr="002E6D7D" w:rsidRDefault="005D6478" w:rsidP="00092953">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2E6D7D">
              <w:rPr>
                <w:rFonts w:asciiTheme="majorBidi" w:hAnsiTheme="majorBidi" w:cstheme="majorBidi"/>
                <w:sz w:val="20"/>
                <w:szCs w:val="20"/>
              </w:rPr>
              <w:t>&lt;0.001</w:t>
            </w:r>
          </w:p>
        </w:tc>
      </w:tr>
      <w:tr w:rsidR="005D6478" w:rsidRPr="002E6D7D" w14:paraId="568F2E77" w14:textId="77777777" w:rsidTr="008A363D">
        <w:trPr>
          <w:trHeight w:val="144"/>
        </w:trPr>
        <w:tc>
          <w:tcPr>
            <w:cnfStyle w:val="001000000000" w:firstRow="0" w:lastRow="0" w:firstColumn="1" w:lastColumn="0" w:oddVBand="0" w:evenVBand="0" w:oddHBand="0" w:evenHBand="0" w:firstRowFirstColumn="0" w:firstRowLastColumn="0" w:lastRowFirstColumn="0" w:lastRowLastColumn="0"/>
            <w:tcW w:w="3261" w:type="dxa"/>
            <w:tcBorders>
              <w:top w:val="single" w:sz="4" w:space="0" w:color="auto"/>
            </w:tcBorders>
          </w:tcPr>
          <w:p w14:paraId="10FDAD74" w14:textId="77777777" w:rsidR="005D6478" w:rsidRPr="002E6D7D" w:rsidRDefault="005D6478" w:rsidP="00092953">
            <w:pPr>
              <w:jc w:val="both"/>
              <w:rPr>
                <w:rFonts w:asciiTheme="majorBidi" w:hAnsiTheme="majorBidi" w:cstheme="majorBidi"/>
                <w:sz w:val="20"/>
                <w:szCs w:val="20"/>
              </w:rPr>
            </w:pPr>
            <w:r w:rsidRPr="002E6D7D">
              <w:rPr>
                <w:rFonts w:asciiTheme="majorBidi" w:hAnsiTheme="majorBidi" w:cstheme="majorBidi"/>
                <w:sz w:val="20"/>
                <w:szCs w:val="20"/>
              </w:rPr>
              <w:t xml:space="preserve">Age </w:t>
            </w:r>
          </w:p>
        </w:tc>
        <w:tc>
          <w:tcPr>
            <w:tcW w:w="1842" w:type="dxa"/>
            <w:tcBorders>
              <w:top w:val="single" w:sz="4" w:space="0" w:color="auto"/>
            </w:tcBorders>
          </w:tcPr>
          <w:p w14:paraId="6EF3F4E8" w14:textId="77777777" w:rsidR="005D6478" w:rsidRPr="002E6D7D" w:rsidRDefault="005D6478" w:rsidP="00092953">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p>
        </w:tc>
        <w:tc>
          <w:tcPr>
            <w:tcW w:w="854" w:type="dxa"/>
            <w:tcBorders>
              <w:top w:val="single" w:sz="4" w:space="0" w:color="auto"/>
            </w:tcBorders>
          </w:tcPr>
          <w:p w14:paraId="20076A36" w14:textId="77777777" w:rsidR="005D6478" w:rsidRPr="002E6D7D" w:rsidRDefault="005D6478" w:rsidP="00092953">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p>
        </w:tc>
        <w:tc>
          <w:tcPr>
            <w:tcW w:w="2617" w:type="dxa"/>
            <w:tcBorders>
              <w:top w:val="single" w:sz="4" w:space="0" w:color="auto"/>
            </w:tcBorders>
          </w:tcPr>
          <w:p w14:paraId="57824BE5" w14:textId="77777777" w:rsidR="005D6478" w:rsidRPr="002E6D7D" w:rsidRDefault="005D6478" w:rsidP="00092953">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p>
        </w:tc>
        <w:tc>
          <w:tcPr>
            <w:tcW w:w="1359" w:type="dxa"/>
            <w:tcBorders>
              <w:top w:val="single" w:sz="4" w:space="0" w:color="auto"/>
            </w:tcBorders>
          </w:tcPr>
          <w:p w14:paraId="3CA66576" w14:textId="77777777" w:rsidR="005D6478" w:rsidRPr="002E6D7D" w:rsidRDefault="005D6478" w:rsidP="00092953">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p>
        </w:tc>
      </w:tr>
      <w:tr w:rsidR="005D6478" w:rsidRPr="002E6D7D" w14:paraId="179323C1" w14:textId="77777777" w:rsidTr="008A363D">
        <w:trPr>
          <w:cnfStyle w:val="000000100000" w:firstRow="0" w:lastRow="0" w:firstColumn="0" w:lastColumn="0" w:oddVBand="0" w:evenVBand="0" w:oddHBand="1" w:evenHBand="0" w:firstRowFirstColumn="0" w:firstRowLastColumn="0" w:lastRowFirstColumn="0" w:lastRowLastColumn="0"/>
          <w:trHeight w:val="153"/>
        </w:trPr>
        <w:tc>
          <w:tcPr>
            <w:cnfStyle w:val="001000000000" w:firstRow="0" w:lastRow="0" w:firstColumn="1" w:lastColumn="0" w:oddVBand="0" w:evenVBand="0" w:oddHBand="0" w:evenHBand="0" w:firstRowFirstColumn="0" w:firstRowLastColumn="0" w:lastRowFirstColumn="0" w:lastRowLastColumn="0"/>
            <w:tcW w:w="3261" w:type="dxa"/>
          </w:tcPr>
          <w:p w14:paraId="4DF679D3" w14:textId="3D331315" w:rsidR="005D6478" w:rsidRPr="002E6D7D" w:rsidRDefault="005D6478" w:rsidP="00092953">
            <w:pPr>
              <w:jc w:val="both"/>
              <w:rPr>
                <w:rFonts w:asciiTheme="majorBidi" w:hAnsiTheme="majorBidi" w:cstheme="majorBidi"/>
                <w:b w:val="0"/>
                <w:bCs w:val="0"/>
                <w:sz w:val="20"/>
                <w:szCs w:val="20"/>
              </w:rPr>
            </w:pPr>
            <w:r w:rsidRPr="002E6D7D">
              <w:rPr>
                <w:rFonts w:asciiTheme="majorBidi" w:hAnsiTheme="majorBidi" w:cstheme="majorBidi"/>
                <w:b w:val="0"/>
                <w:bCs w:val="0"/>
                <w:sz w:val="20"/>
                <w:szCs w:val="20"/>
              </w:rPr>
              <w:t>(</w:t>
            </w:r>
            <w:r w:rsidR="002A188E" w:rsidRPr="002E6D7D">
              <w:rPr>
                <w:rFonts w:asciiTheme="majorBidi" w:hAnsiTheme="majorBidi" w:cstheme="majorBidi"/>
                <w:b w:val="0"/>
                <w:bCs w:val="0"/>
                <w:sz w:val="20"/>
                <w:szCs w:val="20"/>
              </w:rPr>
              <w:t>Baseline</w:t>
            </w:r>
            <w:r w:rsidRPr="002E6D7D">
              <w:rPr>
                <w:rFonts w:asciiTheme="majorBidi" w:hAnsiTheme="majorBidi" w:cstheme="majorBidi"/>
                <w:b w:val="0"/>
                <w:bCs w:val="0"/>
                <w:sz w:val="20"/>
                <w:szCs w:val="20"/>
              </w:rPr>
              <w:t>: Above 25 years)</w:t>
            </w:r>
          </w:p>
        </w:tc>
        <w:tc>
          <w:tcPr>
            <w:tcW w:w="1842" w:type="dxa"/>
          </w:tcPr>
          <w:p w14:paraId="03AC7164" w14:textId="77777777" w:rsidR="005D6478" w:rsidRPr="002E6D7D" w:rsidRDefault="005D6478" w:rsidP="00092953">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p>
        </w:tc>
        <w:tc>
          <w:tcPr>
            <w:tcW w:w="854" w:type="dxa"/>
          </w:tcPr>
          <w:p w14:paraId="0986C5B9" w14:textId="77777777" w:rsidR="005D6478" w:rsidRPr="002E6D7D" w:rsidRDefault="005D6478" w:rsidP="00092953">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p>
        </w:tc>
        <w:tc>
          <w:tcPr>
            <w:tcW w:w="2617" w:type="dxa"/>
          </w:tcPr>
          <w:p w14:paraId="125C0D1F" w14:textId="77777777" w:rsidR="005D6478" w:rsidRPr="002E6D7D" w:rsidRDefault="005D6478" w:rsidP="00092953">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p>
        </w:tc>
        <w:tc>
          <w:tcPr>
            <w:tcW w:w="1359" w:type="dxa"/>
          </w:tcPr>
          <w:p w14:paraId="7070199A" w14:textId="77777777" w:rsidR="005D6478" w:rsidRPr="002E6D7D" w:rsidRDefault="005D6478" w:rsidP="00092953">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p>
        </w:tc>
      </w:tr>
      <w:tr w:rsidR="005D6478" w:rsidRPr="002E6D7D" w14:paraId="1C63010D" w14:textId="77777777" w:rsidTr="008A363D">
        <w:trPr>
          <w:trHeight w:val="144"/>
        </w:trPr>
        <w:tc>
          <w:tcPr>
            <w:cnfStyle w:val="001000000000" w:firstRow="0" w:lastRow="0" w:firstColumn="1" w:lastColumn="0" w:oddVBand="0" w:evenVBand="0" w:oddHBand="0" w:evenHBand="0" w:firstRowFirstColumn="0" w:firstRowLastColumn="0" w:lastRowFirstColumn="0" w:lastRowLastColumn="0"/>
            <w:tcW w:w="3261" w:type="dxa"/>
            <w:tcBorders>
              <w:bottom w:val="single" w:sz="4" w:space="0" w:color="auto"/>
            </w:tcBorders>
          </w:tcPr>
          <w:p w14:paraId="02CF71DE" w14:textId="77777777" w:rsidR="005D6478" w:rsidRPr="002E6D7D" w:rsidRDefault="005D6478" w:rsidP="00092953">
            <w:pPr>
              <w:jc w:val="both"/>
              <w:rPr>
                <w:rFonts w:asciiTheme="majorBidi" w:hAnsiTheme="majorBidi" w:cstheme="majorBidi"/>
                <w:b w:val="0"/>
                <w:bCs w:val="0"/>
                <w:sz w:val="20"/>
                <w:szCs w:val="20"/>
              </w:rPr>
            </w:pPr>
            <w:r w:rsidRPr="002E6D7D">
              <w:rPr>
                <w:rFonts w:asciiTheme="majorBidi" w:hAnsiTheme="majorBidi" w:cstheme="majorBidi"/>
                <w:sz w:val="20"/>
                <w:szCs w:val="20"/>
              </w:rPr>
              <w:t>18-25 years</w:t>
            </w:r>
          </w:p>
        </w:tc>
        <w:tc>
          <w:tcPr>
            <w:tcW w:w="1842" w:type="dxa"/>
            <w:tcBorders>
              <w:bottom w:val="single" w:sz="4" w:space="0" w:color="auto"/>
            </w:tcBorders>
          </w:tcPr>
          <w:p w14:paraId="6B500173" w14:textId="77777777" w:rsidR="005D6478" w:rsidRPr="002E6D7D" w:rsidRDefault="005D6478" w:rsidP="00092953">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2E6D7D">
              <w:rPr>
                <w:rFonts w:asciiTheme="majorBidi" w:hAnsiTheme="majorBidi" w:cstheme="majorBidi"/>
                <w:sz w:val="20"/>
                <w:szCs w:val="20"/>
              </w:rPr>
              <w:t>1.26 (0.50-3.20)</w:t>
            </w:r>
          </w:p>
        </w:tc>
        <w:tc>
          <w:tcPr>
            <w:tcW w:w="854" w:type="dxa"/>
            <w:tcBorders>
              <w:bottom w:val="single" w:sz="4" w:space="0" w:color="auto"/>
            </w:tcBorders>
          </w:tcPr>
          <w:p w14:paraId="775494A2" w14:textId="77777777" w:rsidR="005D6478" w:rsidRPr="002E6D7D" w:rsidRDefault="005D6478" w:rsidP="00092953">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2E6D7D">
              <w:rPr>
                <w:rFonts w:asciiTheme="majorBidi" w:hAnsiTheme="majorBidi" w:cstheme="majorBidi"/>
                <w:sz w:val="20"/>
                <w:szCs w:val="20"/>
              </w:rPr>
              <w:t>0.630</w:t>
            </w:r>
          </w:p>
        </w:tc>
        <w:tc>
          <w:tcPr>
            <w:tcW w:w="2617" w:type="dxa"/>
            <w:tcBorders>
              <w:bottom w:val="single" w:sz="4" w:space="0" w:color="auto"/>
            </w:tcBorders>
          </w:tcPr>
          <w:p w14:paraId="02D7055D" w14:textId="77777777" w:rsidR="005D6478" w:rsidRPr="002E6D7D" w:rsidRDefault="005D6478" w:rsidP="00092953">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p>
        </w:tc>
        <w:tc>
          <w:tcPr>
            <w:tcW w:w="1359" w:type="dxa"/>
            <w:tcBorders>
              <w:bottom w:val="single" w:sz="4" w:space="0" w:color="auto"/>
            </w:tcBorders>
          </w:tcPr>
          <w:p w14:paraId="0DF573AA" w14:textId="77777777" w:rsidR="005D6478" w:rsidRPr="002E6D7D" w:rsidRDefault="005D6478" w:rsidP="00092953">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p>
        </w:tc>
      </w:tr>
      <w:tr w:rsidR="005D6478" w:rsidRPr="002E6D7D" w14:paraId="149838CC" w14:textId="77777777" w:rsidTr="008A363D">
        <w:trPr>
          <w:cnfStyle w:val="000000100000" w:firstRow="0" w:lastRow="0" w:firstColumn="0" w:lastColumn="0" w:oddVBand="0" w:evenVBand="0" w:oddHBand="1" w:evenHBand="0" w:firstRowFirstColumn="0" w:firstRowLastColumn="0" w:lastRowFirstColumn="0" w:lastRowLastColumn="0"/>
          <w:trHeight w:val="153"/>
        </w:trPr>
        <w:tc>
          <w:tcPr>
            <w:cnfStyle w:val="001000000000" w:firstRow="0" w:lastRow="0" w:firstColumn="1" w:lastColumn="0" w:oddVBand="0" w:evenVBand="0" w:oddHBand="0" w:evenHBand="0" w:firstRowFirstColumn="0" w:firstRowLastColumn="0" w:lastRowFirstColumn="0" w:lastRowLastColumn="0"/>
            <w:tcW w:w="3261" w:type="dxa"/>
            <w:tcBorders>
              <w:top w:val="single" w:sz="4" w:space="0" w:color="auto"/>
            </w:tcBorders>
          </w:tcPr>
          <w:p w14:paraId="1D2C145C" w14:textId="77777777" w:rsidR="005D6478" w:rsidRPr="002E6D7D" w:rsidRDefault="005D6478" w:rsidP="00092953">
            <w:pPr>
              <w:jc w:val="both"/>
              <w:rPr>
                <w:rFonts w:asciiTheme="majorBidi" w:hAnsiTheme="majorBidi" w:cstheme="majorBidi"/>
                <w:sz w:val="20"/>
                <w:szCs w:val="20"/>
              </w:rPr>
            </w:pPr>
            <w:r w:rsidRPr="002E6D7D">
              <w:rPr>
                <w:rFonts w:asciiTheme="majorBidi" w:hAnsiTheme="majorBidi" w:cstheme="majorBidi"/>
                <w:sz w:val="20"/>
                <w:szCs w:val="20"/>
              </w:rPr>
              <w:t xml:space="preserve">Nationality </w:t>
            </w:r>
          </w:p>
        </w:tc>
        <w:tc>
          <w:tcPr>
            <w:tcW w:w="1842" w:type="dxa"/>
            <w:tcBorders>
              <w:top w:val="single" w:sz="4" w:space="0" w:color="auto"/>
            </w:tcBorders>
          </w:tcPr>
          <w:p w14:paraId="3F15CF95" w14:textId="77777777" w:rsidR="005D6478" w:rsidRPr="002E6D7D" w:rsidRDefault="005D6478" w:rsidP="00092953">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p>
        </w:tc>
        <w:tc>
          <w:tcPr>
            <w:tcW w:w="854" w:type="dxa"/>
            <w:tcBorders>
              <w:top w:val="single" w:sz="4" w:space="0" w:color="auto"/>
            </w:tcBorders>
          </w:tcPr>
          <w:p w14:paraId="42C96FE1" w14:textId="77777777" w:rsidR="005D6478" w:rsidRPr="002E6D7D" w:rsidRDefault="005D6478" w:rsidP="00092953">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p>
        </w:tc>
        <w:tc>
          <w:tcPr>
            <w:tcW w:w="2617" w:type="dxa"/>
            <w:tcBorders>
              <w:top w:val="single" w:sz="4" w:space="0" w:color="auto"/>
            </w:tcBorders>
          </w:tcPr>
          <w:p w14:paraId="44D5E208" w14:textId="77777777" w:rsidR="005D6478" w:rsidRPr="002E6D7D" w:rsidRDefault="005D6478" w:rsidP="00092953">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p>
        </w:tc>
        <w:tc>
          <w:tcPr>
            <w:tcW w:w="1359" w:type="dxa"/>
            <w:tcBorders>
              <w:top w:val="single" w:sz="4" w:space="0" w:color="auto"/>
            </w:tcBorders>
          </w:tcPr>
          <w:p w14:paraId="5C4D17D5" w14:textId="77777777" w:rsidR="005D6478" w:rsidRPr="002E6D7D" w:rsidRDefault="005D6478" w:rsidP="00092953">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p>
        </w:tc>
      </w:tr>
      <w:tr w:rsidR="005D6478" w:rsidRPr="002E6D7D" w14:paraId="588CC03F" w14:textId="77777777" w:rsidTr="008A363D">
        <w:trPr>
          <w:trHeight w:val="144"/>
        </w:trPr>
        <w:tc>
          <w:tcPr>
            <w:cnfStyle w:val="001000000000" w:firstRow="0" w:lastRow="0" w:firstColumn="1" w:lastColumn="0" w:oddVBand="0" w:evenVBand="0" w:oddHBand="0" w:evenHBand="0" w:firstRowFirstColumn="0" w:firstRowLastColumn="0" w:lastRowFirstColumn="0" w:lastRowLastColumn="0"/>
            <w:tcW w:w="3261" w:type="dxa"/>
          </w:tcPr>
          <w:p w14:paraId="2EC7AB99" w14:textId="3BE6FDED" w:rsidR="005D6478" w:rsidRPr="002E6D7D" w:rsidRDefault="005D6478" w:rsidP="00092953">
            <w:pPr>
              <w:jc w:val="both"/>
              <w:rPr>
                <w:rFonts w:asciiTheme="majorBidi" w:hAnsiTheme="majorBidi" w:cstheme="majorBidi"/>
                <w:b w:val="0"/>
                <w:bCs w:val="0"/>
                <w:sz w:val="20"/>
                <w:szCs w:val="20"/>
              </w:rPr>
            </w:pPr>
            <w:r w:rsidRPr="002E6D7D">
              <w:rPr>
                <w:rFonts w:asciiTheme="majorBidi" w:hAnsiTheme="majorBidi" w:cstheme="majorBidi"/>
                <w:b w:val="0"/>
                <w:bCs w:val="0"/>
                <w:sz w:val="20"/>
                <w:szCs w:val="20"/>
              </w:rPr>
              <w:t>(</w:t>
            </w:r>
            <w:r w:rsidR="002A188E" w:rsidRPr="002E6D7D">
              <w:rPr>
                <w:rFonts w:asciiTheme="majorBidi" w:hAnsiTheme="majorBidi" w:cstheme="majorBidi"/>
                <w:b w:val="0"/>
                <w:bCs w:val="0"/>
                <w:sz w:val="20"/>
                <w:szCs w:val="20"/>
              </w:rPr>
              <w:t>Baseline</w:t>
            </w:r>
            <w:r w:rsidRPr="002E6D7D">
              <w:rPr>
                <w:rFonts w:asciiTheme="majorBidi" w:hAnsiTheme="majorBidi" w:cstheme="majorBidi"/>
                <w:b w:val="0"/>
                <w:bCs w:val="0"/>
                <w:sz w:val="20"/>
                <w:szCs w:val="20"/>
              </w:rPr>
              <w:t xml:space="preserve">: UK, </w:t>
            </w:r>
            <w:proofErr w:type="gramStart"/>
            <w:r w:rsidRPr="002E6D7D">
              <w:rPr>
                <w:rFonts w:asciiTheme="majorBidi" w:hAnsiTheme="majorBidi" w:cstheme="majorBidi"/>
                <w:b w:val="0"/>
                <w:bCs w:val="0"/>
                <w:sz w:val="20"/>
                <w:szCs w:val="20"/>
              </w:rPr>
              <w:t>EU</w:t>
            </w:r>
            <w:proofErr w:type="gramEnd"/>
            <w:r w:rsidRPr="002E6D7D">
              <w:rPr>
                <w:rFonts w:asciiTheme="majorBidi" w:hAnsiTheme="majorBidi" w:cstheme="majorBidi"/>
                <w:b w:val="0"/>
                <w:bCs w:val="0"/>
                <w:sz w:val="20"/>
                <w:szCs w:val="20"/>
              </w:rPr>
              <w:t xml:space="preserve"> and USA)</w:t>
            </w:r>
          </w:p>
        </w:tc>
        <w:tc>
          <w:tcPr>
            <w:tcW w:w="1842" w:type="dxa"/>
          </w:tcPr>
          <w:p w14:paraId="3D0EDCFB" w14:textId="77777777" w:rsidR="005D6478" w:rsidRPr="002E6D7D" w:rsidRDefault="005D6478" w:rsidP="00092953">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p>
        </w:tc>
        <w:tc>
          <w:tcPr>
            <w:tcW w:w="854" w:type="dxa"/>
          </w:tcPr>
          <w:p w14:paraId="7E405F33" w14:textId="77777777" w:rsidR="005D6478" w:rsidRPr="002E6D7D" w:rsidRDefault="005D6478" w:rsidP="00092953">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p>
        </w:tc>
        <w:tc>
          <w:tcPr>
            <w:tcW w:w="2617" w:type="dxa"/>
          </w:tcPr>
          <w:p w14:paraId="06911573" w14:textId="77777777" w:rsidR="005D6478" w:rsidRPr="002E6D7D" w:rsidRDefault="005D6478" w:rsidP="00092953">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p>
        </w:tc>
        <w:tc>
          <w:tcPr>
            <w:tcW w:w="1359" w:type="dxa"/>
          </w:tcPr>
          <w:p w14:paraId="06F0A23D" w14:textId="77777777" w:rsidR="005D6478" w:rsidRPr="002E6D7D" w:rsidRDefault="005D6478" w:rsidP="00092953">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p>
        </w:tc>
      </w:tr>
      <w:tr w:rsidR="005D6478" w:rsidRPr="002E6D7D" w14:paraId="7EA8992B" w14:textId="77777777" w:rsidTr="008A363D">
        <w:trPr>
          <w:cnfStyle w:val="000000100000" w:firstRow="0" w:lastRow="0" w:firstColumn="0" w:lastColumn="0" w:oddVBand="0" w:evenVBand="0" w:oddHBand="1" w:evenHBand="0" w:firstRowFirstColumn="0" w:firstRowLastColumn="0" w:lastRowFirstColumn="0" w:lastRowLastColumn="0"/>
          <w:trHeight w:val="153"/>
        </w:trPr>
        <w:tc>
          <w:tcPr>
            <w:cnfStyle w:val="001000000000" w:firstRow="0" w:lastRow="0" w:firstColumn="1" w:lastColumn="0" w:oddVBand="0" w:evenVBand="0" w:oddHBand="0" w:evenHBand="0" w:firstRowFirstColumn="0" w:firstRowLastColumn="0" w:lastRowFirstColumn="0" w:lastRowLastColumn="0"/>
            <w:tcW w:w="3261" w:type="dxa"/>
          </w:tcPr>
          <w:p w14:paraId="2AB812AB" w14:textId="77777777" w:rsidR="005D6478" w:rsidRPr="002E6D7D" w:rsidRDefault="005D6478" w:rsidP="00092953">
            <w:pPr>
              <w:jc w:val="both"/>
              <w:rPr>
                <w:rFonts w:asciiTheme="majorBidi" w:hAnsiTheme="majorBidi" w:cstheme="majorBidi"/>
                <w:b w:val="0"/>
                <w:bCs w:val="0"/>
                <w:sz w:val="20"/>
                <w:szCs w:val="20"/>
              </w:rPr>
            </w:pPr>
            <w:r w:rsidRPr="002E6D7D">
              <w:rPr>
                <w:rFonts w:asciiTheme="majorBidi" w:hAnsiTheme="majorBidi" w:cstheme="majorBidi"/>
                <w:sz w:val="20"/>
                <w:szCs w:val="20"/>
              </w:rPr>
              <w:t>UAE and Arab</w:t>
            </w:r>
          </w:p>
        </w:tc>
        <w:tc>
          <w:tcPr>
            <w:tcW w:w="1842" w:type="dxa"/>
          </w:tcPr>
          <w:p w14:paraId="72B10588" w14:textId="77777777" w:rsidR="005D6478" w:rsidRPr="002E6D7D" w:rsidRDefault="005D6478" w:rsidP="00092953">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2E6D7D">
              <w:rPr>
                <w:rFonts w:asciiTheme="majorBidi" w:hAnsiTheme="majorBidi" w:cstheme="majorBidi"/>
                <w:sz w:val="20"/>
                <w:szCs w:val="20"/>
              </w:rPr>
              <w:t>1.19 (0.50-2.90)</w:t>
            </w:r>
          </w:p>
        </w:tc>
        <w:tc>
          <w:tcPr>
            <w:tcW w:w="854" w:type="dxa"/>
          </w:tcPr>
          <w:p w14:paraId="0C2E2354" w14:textId="77777777" w:rsidR="005D6478" w:rsidRPr="002E6D7D" w:rsidRDefault="005D6478" w:rsidP="00092953">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2E6D7D">
              <w:rPr>
                <w:rFonts w:asciiTheme="majorBidi" w:hAnsiTheme="majorBidi" w:cstheme="majorBidi"/>
                <w:sz w:val="20"/>
                <w:szCs w:val="20"/>
              </w:rPr>
              <w:t>0.707</w:t>
            </w:r>
          </w:p>
        </w:tc>
        <w:tc>
          <w:tcPr>
            <w:tcW w:w="2617" w:type="dxa"/>
          </w:tcPr>
          <w:p w14:paraId="610DF6CD" w14:textId="77777777" w:rsidR="005D6478" w:rsidRPr="002E6D7D" w:rsidRDefault="005D6478" w:rsidP="00092953">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2E6D7D">
              <w:rPr>
                <w:rFonts w:asciiTheme="majorBidi" w:hAnsiTheme="majorBidi" w:cstheme="majorBidi"/>
                <w:sz w:val="20"/>
                <w:szCs w:val="20"/>
              </w:rPr>
              <w:t>2.68 (0.95-7.51)</w:t>
            </w:r>
          </w:p>
        </w:tc>
        <w:tc>
          <w:tcPr>
            <w:tcW w:w="1359" w:type="dxa"/>
          </w:tcPr>
          <w:p w14:paraId="6FC1F388" w14:textId="77777777" w:rsidR="005D6478" w:rsidRPr="002E6D7D" w:rsidRDefault="005D6478" w:rsidP="00092953">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2E6D7D">
              <w:rPr>
                <w:rFonts w:asciiTheme="majorBidi" w:hAnsiTheme="majorBidi" w:cstheme="majorBidi"/>
                <w:sz w:val="20"/>
                <w:szCs w:val="20"/>
              </w:rPr>
              <w:t>0.062</w:t>
            </w:r>
          </w:p>
        </w:tc>
      </w:tr>
      <w:tr w:rsidR="005D6478" w:rsidRPr="002E6D7D" w14:paraId="40AAB9F0" w14:textId="77777777" w:rsidTr="008A363D">
        <w:trPr>
          <w:trHeight w:val="153"/>
        </w:trPr>
        <w:tc>
          <w:tcPr>
            <w:cnfStyle w:val="001000000000" w:firstRow="0" w:lastRow="0" w:firstColumn="1" w:lastColumn="0" w:oddVBand="0" w:evenVBand="0" w:oddHBand="0" w:evenHBand="0" w:firstRowFirstColumn="0" w:firstRowLastColumn="0" w:lastRowFirstColumn="0" w:lastRowLastColumn="0"/>
            <w:tcW w:w="3261" w:type="dxa"/>
            <w:tcBorders>
              <w:bottom w:val="single" w:sz="4" w:space="0" w:color="auto"/>
            </w:tcBorders>
          </w:tcPr>
          <w:p w14:paraId="25091510" w14:textId="77777777" w:rsidR="005D6478" w:rsidRPr="002E6D7D" w:rsidRDefault="005D6478" w:rsidP="00092953">
            <w:pPr>
              <w:jc w:val="both"/>
              <w:rPr>
                <w:rFonts w:asciiTheme="majorBidi" w:hAnsiTheme="majorBidi" w:cstheme="majorBidi"/>
                <w:b w:val="0"/>
                <w:bCs w:val="0"/>
                <w:sz w:val="20"/>
                <w:szCs w:val="20"/>
              </w:rPr>
            </w:pPr>
            <w:r w:rsidRPr="002E6D7D">
              <w:rPr>
                <w:rFonts w:asciiTheme="majorBidi" w:hAnsiTheme="majorBidi" w:cstheme="majorBidi"/>
                <w:sz w:val="20"/>
                <w:szCs w:val="20"/>
              </w:rPr>
              <w:t>Asian</w:t>
            </w:r>
          </w:p>
        </w:tc>
        <w:tc>
          <w:tcPr>
            <w:tcW w:w="1842" w:type="dxa"/>
            <w:tcBorders>
              <w:bottom w:val="single" w:sz="4" w:space="0" w:color="auto"/>
            </w:tcBorders>
          </w:tcPr>
          <w:p w14:paraId="6879C5D3" w14:textId="77777777" w:rsidR="005D6478" w:rsidRPr="002E6D7D" w:rsidRDefault="005D6478" w:rsidP="00092953">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2E6D7D">
              <w:rPr>
                <w:rFonts w:asciiTheme="majorBidi" w:hAnsiTheme="majorBidi" w:cstheme="majorBidi"/>
                <w:sz w:val="20"/>
                <w:szCs w:val="20"/>
              </w:rPr>
              <w:t>0.16 (0.10-0.30)</w:t>
            </w:r>
          </w:p>
        </w:tc>
        <w:tc>
          <w:tcPr>
            <w:tcW w:w="854" w:type="dxa"/>
            <w:tcBorders>
              <w:bottom w:val="single" w:sz="4" w:space="0" w:color="auto"/>
            </w:tcBorders>
          </w:tcPr>
          <w:p w14:paraId="22A726A4" w14:textId="77777777" w:rsidR="005D6478" w:rsidRPr="002E6D7D" w:rsidRDefault="005D6478" w:rsidP="00092953">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2E6D7D">
              <w:rPr>
                <w:rFonts w:asciiTheme="majorBidi" w:hAnsiTheme="majorBidi" w:cstheme="majorBidi"/>
                <w:sz w:val="20"/>
                <w:szCs w:val="20"/>
              </w:rPr>
              <w:t>0.001</w:t>
            </w:r>
          </w:p>
        </w:tc>
        <w:tc>
          <w:tcPr>
            <w:tcW w:w="2617" w:type="dxa"/>
            <w:tcBorders>
              <w:bottom w:val="single" w:sz="4" w:space="0" w:color="auto"/>
            </w:tcBorders>
          </w:tcPr>
          <w:p w14:paraId="01822624" w14:textId="77777777" w:rsidR="005D6478" w:rsidRPr="002E6D7D" w:rsidRDefault="005D6478" w:rsidP="00092953">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2E6D7D">
              <w:rPr>
                <w:rFonts w:asciiTheme="majorBidi" w:hAnsiTheme="majorBidi" w:cstheme="majorBidi"/>
                <w:sz w:val="20"/>
                <w:szCs w:val="20"/>
              </w:rPr>
              <w:t>0.43 (0.17-1.08)</w:t>
            </w:r>
          </w:p>
        </w:tc>
        <w:tc>
          <w:tcPr>
            <w:tcW w:w="1359" w:type="dxa"/>
            <w:tcBorders>
              <w:bottom w:val="single" w:sz="4" w:space="0" w:color="auto"/>
            </w:tcBorders>
          </w:tcPr>
          <w:p w14:paraId="78FDEE45" w14:textId="77777777" w:rsidR="005D6478" w:rsidRPr="002E6D7D" w:rsidRDefault="005D6478" w:rsidP="00092953">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2E6D7D">
              <w:rPr>
                <w:rFonts w:asciiTheme="majorBidi" w:hAnsiTheme="majorBidi" w:cstheme="majorBidi"/>
                <w:sz w:val="20"/>
                <w:szCs w:val="20"/>
              </w:rPr>
              <w:t>0.073</w:t>
            </w:r>
          </w:p>
        </w:tc>
      </w:tr>
      <w:tr w:rsidR="005D6478" w:rsidRPr="002E6D7D" w14:paraId="35BB9F0A" w14:textId="77777777" w:rsidTr="008A363D">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3261" w:type="dxa"/>
            <w:tcBorders>
              <w:top w:val="single" w:sz="4" w:space="0" w:color="auto"/>
            </w:tcBorders>
          </w:tcPr>
          <w:p w14:paraId="70AC0EB7" w14:textId="77777777" w:rsidR="005D6478" w:rsidRPr="002E6D7D" w:rsidRDefault="005D6478" w:rsidP="00092953">
            <w:pPr>
              <w:jc w:val="both"/>
              <w:rPr>
                <w:rFonts w:asciiTheme="majorBidi" w:hAnsiTheme="majorBidi" w:cstheme="majorBidi"/>
                <w:sz w:val="20"/>
                <w:szCs w:val="20"/>
              </w:rPr>
            </w:pPr>
            <w:r w:rsidRPr="002E6D7D">
              <w:rPr>
                <w:rFonts w:asciiTheme="majorBidi" w:hAnsiTheme="majorBidi" w:cstheme="majorBidi"/>
                <w:sz w:val="20"/>
                <w:szCs w:val="20"/>
              </w:rPr>
              <w:t>Programme of Study</w:t>
            </w:r>
          </w:p>
        </w:tc>
        <w:tc>
          <w:tcPr>
            <w:tcW w:w="1842" w:type="dxa"/>
            <w:tcBorders>
              <w:top w:val="single" w:sz="4" w:space="0" w:color="auto"/>
            </w:tcBorders>
          </w:tcPr>
          <w:p w14:paraId="13BD7D37" w14:textId="77777777" w:rsidR="005D6478" w:rsidRPr="002E6D7D" w:rsidRDefault="005D6478" w:rsidP="00092953">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p>
        </w:tc>
        <w:tc>
          <w:tcPr>
            <w:tcW w:w="854" w:type="dxa"/>
            <w:tcBorders>
              <w:top w:val="single" w:sz="4" w:space="0" w:color="auto"/>
            </w:tcBorders>
          </w:tcPr>
          <w:p w14:paraId="67796ED6" w14:textId="77777777" w:rsidR="005D6478" w:rsidRPr="002E6D7D" w:rsidRDefault="005D6478" w:rsidP="00092953">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p>
        </w:tc>
        <w:tc>
          <w:tcPr>
            <w:tcW w:w="2617" w:type="dxa"/>
            <w:tcBorders>
              <w:top w:val="single" w:sz="4" w:space="0" w:color="auto"/>
            </w:tcBorders>
          </w:tcPr>
          <w:p w14:paraId="389DE900" w14:textId="77777777" w:rsidR="005D6478" w:rsidRPr="002E6D7D" w:rsidRDefault="005D6478" w:rsidP="00092953">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p>
        </w:tc>
        <w:tc>
          <w:tcPr>
            <w:tcW w:w="1359" w:type="dxa"/>
            <w:tcBorders>
              <w:top w:val="single" w:sz="4" w:space="0" w:color="auto"/>
            </w:tcBorders>
          </w:tcPr>
          <w:p w14:paraId="1D007600" w14:textId="77777777" w:rsidR="005D6478" w:rsidRPr="002E6D7D" w:rsidRDefault="005D6478" w:rsidP="00092953">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p>
        </w:tc>
      </w:tr>
      <w:tr w:rsidR="005D6478" w:rsidRPr="002E6D7D" w14:paraId="29FDD987" w14:textId="77777777" w:rsidTr="008A363D">
        <w:trPr>
          <w:trHeight w:val="153"/>
        </w:trPr>
        <w:tc>
          <w:tcPr>
            <w:cnfStyle w:val="001000000000" w:firstRow="0" w:lastRow="0" w:firstColumn="1" w:lastColumn="0" w:oddVBand="0" w:evenVBand="0" w:oddHBand="0" w:evenHBand="0" w:firstRowFirstColumn="0" w:firstRowLastColumn="0" w:lastRowFirstColumn="0" w:lastRowLastColumn="0"/>
            <w:tcW w:w="3261" w:type="dxa"/>
          </w:tcPr>
          <w:p w14:paraId="79D10F95" w14:textId="7C744557" w:rsidR="005D6478" w:rsidRPr="002E6D7D" w:rsidRDefault="005D6478" w:rsidP="00092953">
            <w:pPr>
              <w:jc w:val="both"/>
              <w:rPr>
                <w:rFonts w:asciiTheme="majorBidi" w:hAnsiTheme="majorBidi" w:cstheme="majorBidi"/>
                <w:b w:val="0"/>
                <w:bCs w:val="0"/>
                <w:sz w:val="20"/>
                <w:szCs w:val="20"/>
              </w:rPr>
            </w:pPr>
            <w:r w:rsidRPr="002E6D7D">
              <w:rPr>
                <w:rFonts w:asciiTheme="majorBidi" w:hAnsiTheme="majorBidi" w:cstheme="majorBidi"/>
                <w:b w:val="0"/>
                <w:bCs w:val="0"/>
                <w:sz w:val="20"/>
                <w:szCs w:val="20"/>
              </w:rPr>
              <w:t>(</w:t>
            </w:r>
            <w:r w:rsidR="002A188E" w:rsidRPr="002E6D7D">
              <w:rPr>
                <w:rFonts w:asciiTheme="majorBidi" w:hAnsiTheme="majorBidi" w:cstheme="majorBidi"/>
                <w:b w:val="0"/>
                <w:bCs w:val="0"/>
                <w:sz w:val="20"/>
                <w:szCs w:val="20"/>
              </w:rPr>
              <w:t>Baseline</w:t>
            </w:r>
            <w:r w:rsidRPr="002E6D7D">
              <w:rPr>
                <w:rFonts w:asciiTheme="majorBidi" w:hAnsiTheme="majorBidi" w:cstheme="majorBidi"/>
                <w:b w:val="0"/>
                <w:bCs w:val="0"/>
                <w:sz w:val="20"/>
                <w:szCs w:val="20"/>
              </w:rPr>
              <w:t>: Other programs)</w:t>
            </w:r>
          </w:p>
        </w:tc>
        <w:tc>
          <w:tcPr>
            <w:tcW w:w="1842" w:type="dxa"/>
          </w:tcPr>
          <w:p w14:paraId="644FB5DF" w14:textId="77777777" w:rsidR="005D6478" w:rsidRPr="002E6D7D" w:rsidRDefault="005D6478" w:rsidP="00092953">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p>
        </w:tc>
        <w:tc>
          <w:tcPr>
            <w:tcW w:w="854" w:type="dxa"/>
          </w:tcPr>
          <w:p w14:paraId="610117D5" w14:textId="77777777" w:rsidR="005D6478" w:rsidRPr="002E6D7D" w:rsidRDefault="005D6478" w:rsidP="00092953">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p>
        </w:tc>
        <w:tc>
          <w:tcPr>
            <w:tcW w:w="2617" w:type="dxa"/>
          </w:tcPr>
          <w:p w14:paraId="01FC2ED5" w14:textId="77777777" w:rsidR="005D6478" w:rsidRPr="002E6D7D" w:rsidRDefault="005D6478" w:rsidP="00092953">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p>
        </w:tc>
        <w:tc>
          <w:tcPr>
            <w:tcW w:w="1359" w:type="dxa"/>
          </w:tcPr>
          <w:p w14:paraId="429D5CCC" w14:textId="77777777" w:rsidR="005D6478" w:rsidRPr="002E6D7D" w:rsidRDefault="005D6478" w:rsidP="00092953">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p>
        </w:tc>
      </w:tr>
      <w:tr w:rsidR="005D6478" w:rsidRPr="002E6D7D" w14:paraId="45A78E7F" w14:textId="77777777" w:rsidTr="008A363D">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3261" w:type="dxa"/>
            <w:tcBorders>
              <w:bottom w:val="single" w:sz="4" w:space="0" w:color="auto"/>
            </w:tcBorders>
          </w:tcPr>
          <w:p w14:paraId="0A8ECB3D" w14:textId="77777777" w:rsidR="005D6478" w:rsidRPr="002E6D7D" w:rsidRDefault="005D6478" w:rsidP="00092953">
            <w:pPr>
              <w:jc w:val="both"/>
              <w:rPr>
                <w:rFonts w:asciiTheme="majorBidi" w:hAnsiTheme="majorBidi" w:cstheme="majorBidi"/>
                <w:b w:val="0"/>
                <w:bCs w:val="0"/>
                <w:sz w:val="20"/>
                <w:szCs w:val="20"/>
              </w:rPr>
            </w:pPr>
            <w:r w:rsidRPr="002E6D7D">
              <w:rPr>
                <w:rFonts w:asciiTheme="majorBidi" w:hAnsiTheme="majorBidi" w:cstheme="majorBidi"/>
                <w:sz w:val="20"/>
                <w:szCs w:val="20"/>
              </w:rPr>
              <w:t xml:space="preserve">Medicine </w:t>
            </w:r>
          </w:p>
        </w:tc>
        <w:tc>
          <w:tcPr>
            <w:tcW w:w="1842" w:type="dxa"/>
            <w:tcBorders>
              <w:bottom w:val="single" w:sz="4" w:space="0" w:color="auto"/>
            </w:tcBorders>
          </w:tcPr>
          <w:p w14:paraId="2317A9AB" w14:textId="77777777" w:rsidR="005D6478" w:rsidRPr="002E6D7D" w:rsidRDefault="005D6478" w:rsidP="00092953">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2E6D7D">
              <w:rPr>
                <w:rFonts w:asciiTheme="majorBidi" w:hAnsiTheme="majorBidi" w:cstheme="majorBidi"/>
                <w:sz w:val="20"/>
                <w:szCs w:val="20"/>
              </w:rPr>
              <w:t>0.988 (0.55-0.1.77)</w:t>
            </w:r>
          </w:p>
        </w:tc>
        <w:tc>
          <w:tcPr>
            <w:tcW w:w="854" w:type="dxa"/>
            <w:tcBorders>
              <w:bottom w:val="single" w:sz="4" w:space="0" w:color="auto"/>
            </w:tcBorders>
          </w:tcPr>
          <w:p w14:paraId="5DD4DC09" w14:textId="77777777" w:rsidR="005D6478" w:rsidRPr="002E6D7D" w:rsidRDefault="005D6478" w:rsidP="00092953">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2E6D7D">
              <w:rPr>
                <w:rFonts w:asciiTheme="majorBidi" w:hAnsiTheme="majorBidi" w:cstheme="majorBidi"/>
                <w:sz w:val="20"/>
                <w:szCs w:val="20"/>
              </w:rPr>
              <w:t>0.967</w:t>
            </w:r>
          </w:p>
        </w:tc>
        <w:tc>
          <w:tcPr>
            <w:tcW w:w="2617" w:type="dxa"/>
            <w:tcBorders>
              <w:bottom w:val="single" w:sz="4" w:space="0" w:color="auto"/>
            </w:tcBorders>
          </w:tcPr>
          <w:p w14:paraId="4A0A3A15" w14:textId="77777777" w:rsidR="005D6478" w:rsidRPr="002E6D7D" w:rsidRDefault="005D6478" w:rsidP="00092953">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p>
        </w:tc>
        <w:tc>
          <w:tcPr>
            <w:tcW w:w="1359" w:type="dxa"/>
            <w:tcBorders>
              <w:bottom w:val="single" w:sz="4" w:space="0" w:color="auto"/>
            </w:tcBorders>
          </w:tcPr>
          <w:p w14:paraId="0563184A" w14:textId="77777777" w:rsidR="005D6478" w:rsidRPr="002E6D7D" w:rsidRDefault="005D6478" w:rsidP="00092953">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p>
        </w:tc>
      </w:tr>
      <w:tr w:rsidR="005D6478" w:rsidRPr="002E6D7D" w14:paraId="00071C42" w14:textId="77777777" w:rsidTr="008A363D">
        <w:trPr>
          <w:trHeight w:val="144"/>
        </w:trPr>
        <w:tc>
          <w:tcPr>
            <w:cnfStyle w:val="001000000000" w:firstRow="0" w:lastRow="0" w:firstColumn="1" w:lastColumn="0" w:oddVBand="0" w:evenVBand="0" w:oddHBand="0" w:evenHBand="0" w:firstRowFirstColumn="0" w:firstRowLastColumn="0" w:lastRowFirstColumn="0" w:lastRowLastColumn="0"/>
            <w:tcW w:w="3261" w:type="dxa"/>
            <w:tcBorders>
              <w:top w:val="single" w:sz="4" w:space="0" w:color="auto"/>
            </w:tcBorders>
          </w:tcPr>
          <w:p w14:paraId="48128025" w14:textId="77777777" w:rsidR="005D6478" w:rsidRPr="002E6D7D" w:rsidRDefault="005D6478" w:rsidP="00092953">
            <w:pPr>
              <w:jc w:val="both"/>
              <w:rPr>
                <w:rFonts w:asciiTheme="majorBidi" w:hAnsiTheme="majorBidi" w:cstheme="majorBidi"/>
                <w:sz w:val="20"/>
                <w:szCs w:val="20"/>
              </w:rPr>
            </w:pPr>
            <w:r w:rsidRPr="002E6D7D">
              <w:rPr>
                <w:rFonts w:asciiTheme="majorBidi" w:hAnsiTheme="majorBidi" w:cstheme="majorBidi"/>
                <w:sz w:val="20"/>
                <w:szCs w:val="20"/>
              </w:rPr>
              <w:t>Year of study</w:t>
            </w:r>
          </w:p>
        </w:tc>
        <w:tc>
          <w:tcPr>
            <w:tcW w:w="1842" w:type="dxa"/>
            <w:tcBorders>
              <w:top w:val="single" w:sz="4" w:space="0" w:color="auto"/>
            </w:tcBorders>
          </w:tcPr>
          <w:p w14:paraId="08CAD566" w14:textId="77777777" w:rsidR="005D6478" w:rsidRPr="002E6D7D" w:rsidRDefault="005D6478" w:rsidP="00092953">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p>
        </w:tc>
        <w:tc>
          <w:tcPr>
            <w:tcW w:w="854" w:type="dxa"/>
            <w:tcBorders>
              <w:top w:val="single" w:sz="4" w:space="0" w:color="auto"/>
            </w:tcBorders>
          </w:tcPr>
          <w:p w14:paraId="6869683E" w14:textId="77777777" w:rsidR="005D6478" w:rsidRPr="002E6D7D" w:rsidRDefault="005D6478" w:rsidP="00092953">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p>
        </w:tc>
        <w:tc>
          <w:tcPr>
            <w:tcW w:w="2617" w:type="dxa"/>
            <w:tcBorders>
              <w:top w:val="single" w:sz="4" w:space="0" w:color="auto"/>
            </w:tcBorders>
          </w:tcPr>
          <w:p w14:paraId="2ED10996" w14:textId="77777777" w:rsidR="005D6478" w:rsidRPr="002E6D7D" w:rsidRDefault="005D6478" w:rsidP="00092953">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p>
        </w:tc>
        <w:tc>
          <w:tcPr>
            <w:tcW w:w="1359" w:type="dxa"/>
            <w:tcBorders>
              <w:top w:val="single" w:sz="4" w:space="0" w:color="auto"/>
            </w:tcBorders>
          </w:tcPr>
          <w:p w14:paraId="24698B06" w14:textId="77777777" w:rsidR="005D6478" w:rsidRPr="002E6D7D" w:rsidRDefault="005D6478" w:rsidP="00092953">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p>
        </w:tc>
      </w:tr>
      <w:tr w:rsidR="005D6478" w:rsidRPr="002E6D7D" w14:paraId="6886D0C0" w14:textId="77777777" w:rsidTr="008A363D">
        <w:trPr>
          <w:cnfStyle w:val="000000100000" w:firstRow="0" w:lastRow="0" w:firstColumn="0" w:lastColumn="0" w:oddVBand="0" w:evenVBand="0" w:oddHBand="1" w:evenHBand="0" w:firstRowFirstColumn="0" w:firstRowLastColumn="0" w:lastRowFirstColumn="0" w:lastRowLastColumn="0"/>
          <w:trHeight w:val="153"/>
        </w:trPr>
        <w:tc>
          <w:tcPr>
            <w:cnfStyle w:val="001000000000" w:firstRow="0" w:lastRow="0" w:firstColumn="1" w:lastColumn="0" w:oddVBand="0" w:evenVBand="0" w:oddHBand="0" w:evenHBand="0" w:firstRowFirstColumn="0" w:firstRowLastColumn="0" w:lastRowFirstColumn="0" w:lastRowLastColumn="0"/>
            <w:tcW w:w="3261" w:type="dxa"/>
          </w:tcPr>
          <w:p w14:paraId="2BD3B07F" w14:textId="4B6A1402" w:rsidR="005D6478" w:rsidRPr="002E6D7D" w:rsidRDefault="005D6478" w:rsidP="00092953">
            <w:pPr>
              <w:jc w:val="both"/>
              <w:rPr>
                <w:rFonts w:asciiTheme="majorBidi" w:hAnsiTheme="majorBidi" w:cstheme="majorBidi"/>
                <w:b w:val="0"/>
                <w:bCs w:val="0"/>
                <w:sz w:val="20"/>
                <w:szCs w:val="20"/>
              </w:rPr>
            </w:pPr>
            <w:r w:rsidRPr="002E6D7D">
              <w:rPr>
                <w:rFonts w:asciiTheme="majorBidi" w:hAnsiTheme="majorBidi" w:cstheme="majorBidi"/>
                <w:b w:val="0"/>
                <w:bCs w:val="0"/>
                <w:sz w:val="20"/>
                <w:szCs w:val="20"/>
              </w:rPr>
              <w:t>(</w:t>
            </w:r>
            <w:r w:rsidR="00590104" w:rsidRPr="002E6D7D">
              <w:rPr>
                <w:rFonts w:asciiTheme="majorBidi" w:hAnsiTheme="majorBidi" w:cstheme="majorBidi"/>
                <w:b w:val="0"/>
                <w:bCs w:val="0"/>
                <w:sz w:val="20"/>
                <w:szCs w:val="20"/>
              </w:rPr>
              <w:t>Baseline</w:t>
            </w:r>
            <w:r w:rsidRPr="002E6D7D">
              <w:rPr>
                <w:rFonts w:asciiTheme="majorBidi" w:hAnsiTheme="majorBidi" w:cstheme="majorBidi"/>
                <w:b w:val="0"/>
                <w:bCs w:val="0"/>
                <w:sz w:val="20"/>
                <w:szCs w:val="20"/>
              </w:rPr>
              <w:t>: First two years)</w:t>
            </w:r>
          </w:p>
        </w:tc>
        <w:tc>
          <w:tcPr>
            <w:tcW w:w="1842" w:type="dxa"/>
          </w:tcPr>
          <w:p w14:paraId="7326CB88" w14:textId="77777777" w:rsidR="005D6478" w:rsidRPr="002E6D7D" w:rsidRDefault="005D6478" w:rsidP="00092953">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p>
        </w:tc>
        <w:tc>
          <w:tcPr>
            <w:tcW w:w="854" w:type="dxa"/>
          </w:tcPr>
          <w:p w14:paraId="325B0E41" w14:textId="77777777" w:rsidR="005D6478" w:rsidRPr="002E6D7D" w:rsidRDefault="005D6478" w:rsidP="00092953">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p>
        </w:tc>
        <w:tc>
          <w:tcPr>
            <w:tcW w:w="2617" w:type="dxa"/>
          </w:tcPr>
          <w:p w14:paraId="6A3E922D" w14:textId="77777777" w:rsidR="005D6478" w:rsidRPr="002E6D7D" w:rsidRDefault="005D6478" w:rsidP="00092953">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p>
        </w:tc>
        <w:tc>
          <w:tcPr>
            <w:tcW w:w="1359" w:type="dxa"/>
          </w:tcPr>
          <w:p w14:paraId="7D7ABBE2" w14:textId="77777777" w:rsidR="005D6478" w:rsidRPr="002E6D7D" w:rsidRDefault="005D6478" w:rsidP="00092953">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p>
        </w:tc>
      </w:tr>
      <w:tr w:rsidR="005D6478" w:rsidRPr="002E6D7D" w14:paraId="0DB9A8C5" w14:textId="77777777" w:rsidTr="008A363D">
        <w:trPr>
          <w:trHeight w:val="153"/>
        </w:trPr>
        <w:tc>
          <w:tcPr>
            <w:cnfStyle w:val="001000000000" w:firstRow="0" w:lastRow="0" w:firstColumn="1" w:lastColumn="0" w:oddVBand="0" w:evenVBand="0" w:oddHBand="0" w:evenHBand="0" w:firstRowFirstColumn="0" w:firstRowLastColumn="0" w:lastRowFirstColumn="0" w:lastRowLastColumn="0"/>
            <w:tcW w:w="3261" w:type="dxa"/>
            <w:tcBorders>
              <w:bottom w:val="single" w:sz="4" w:space="0" w:color="auto"/>
            </w:tcBorders>
          </w:tcPr>
          <w:p w14:paraId="17033523" w14:textId="77777777" w:rsidR="005D6478" w:rsidRPr="002E6D7D" w:rsidRDefault="005D6478" w:rsidP="00092953">
            <w:pPr>
              <w:jc w:val="both"/>
              <w:rPr>
                <w:rFonts w:asciiTheme="majorBidi" w:hAnsiTheme="majorBidi" w:cstheme="majorBidi"/>
                <w:b w:val="0"/>
                <w:bCs w:val="0"/>
                <w:sz w:val="20"/>
                <w:szCs w:val="20"/>
              </w:rPr>
            </w:pPr>
            <w:r w:rsidRPr="002E6D7D">
              <w:rPr>
                <w:rFonts w:asciiTheme="majorBidi" w:hAnsiTheme="majorBidi" w:cstheme="majorBidi"/>
                <w:sz w:val="20"/>
                <w:szCs w:val="20"/>
              </w:rPr>
              <w:t xml:space="preserve">  Final years (3-5)</w:t>
            </w:r>
          </w:p>
        </w:tc>
        <w:tc>
          <w:tcPr>
            <w:tcW w:w="1842" w:type="dxa"/>
            <w:tcBorders>
              <w:bottom w:val="single" w:sz="4" w:space="0" w:color="auto"/>
            </w:tcBorders>
          </w:tcPr>
          <w:p w14:paraId="711A3BF4" w14:textId="77777777" w:rsidR="005D6478" w:rsidRPr="002E6D7D" w:rsidRDefault="005D6478" w:rsidP="00092953">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2E6D7D">
              <w:rPr>
                <w:rFonts w:asciiTheme="majorBidi" w:hAnsiTheme="majorBidi" w:cstheme="majorBidi"/>
                <w:sz w:val="20"/>
                <w:szCs w:val="20"/>
              </w:rPr>
              <w:t>4.28 (2.39-7.69)</w:t>
            </w:r>
          </w:p>
        </w:tc>
        <w:tc>
          <w:tcPr>
            <w:tcW w:w="854" w:type="dxa"/>
            <w:tcBorders>
              <w:bottom w:val="single" w:sz="4" w:space="0" w:color="auto"/>
            </w:tcBorders>
          </w:tcPr>
          <w:p w14:paraId="167B0158" w14:textId="77777777" w:rsidR="005D6478" w:rsidRPr="002E6D7D" w:rsidRDefault="005D6478" w:rsidP="00092953">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2E6D7D">
              <w:rPr>
                <w:rFonts w:asciiTheme="majorBidi" w:hAnsiTheme="majorBidi" w:cstheme="majorBidi"/>
                <w:sz w:val="20"/>
                <w:szCs w:val="20"/>
              </w:rPr>
              <w:t>&lt;0.001</w:t>
            </w:r>
          </w:p>
        </w:tc>
        <w:tc>
          <w:tcPr>
            <w:tcW w:w="2617" w:type="dxa"/>
            <w:tcBorders>
              <w:bottom w:val="single" w:sz="4" w:space="0" w:color="auto"/>
            </w:tcBorders>
          </w:tcPr>
          <w:p w14:paraId="07EF50A2" w14:textId="77777777" w:rsidR="005D6478" w:rsidRPr="002E6D7D" w:rsidRDefault="005D6478" w:rsidP="00092953">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2E6D7D">
              <w:rPr>
                <w:rFonts w:asciiTheme="majorBidi" w:hAnsiTheme="majorBidi" w:cstheme="majorBidi"/>
                <w:sz w:val="20"/>
                <w:szCs w:val="20"/>
              </w:rPr>
              <w:t>2.40 (1.20-4.80)</w:t>
            </w:r>
          </w:p>
        </w:tc>
        <w:tc>
          <w:tcPr>
            <w:tcW w:w="1359" w:type="dxa"/>
            <w:tcBorders>
              <w:bottom w:val="single" w:sz="4" w:space="0" w:color="auto"/>
            </w:tcBorders>
          </w:tcPr>
          <w:p w14:paraId="02F50B28" w14:textId="77777777" w:rsidR="005D6478" w:rsidRPr="002E6D7D" w:rsidRDefault="005D6478" w:rsidP="00092953">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2E6D7D">
              <w:rPr>
                <w:rFonts w:asciiTheme="majorBidi" w:hAnsiTheme="majorBidi" w:cstheme="majorBidi"/>
                <w:sz w:val="20"/>
                <w:szCs w:val="20"/>
              </w:rPr>
              <w:t>0.001</w:t>
            </w:r>
          </w:p>
        </w:tc>
      </w:tr>
      <w:tr w:rsidR="005D6478" w:rsidRPr="002E6D7D" w14:paraId="426542A2" w14:textId="77777777" w:rsidTr="008A363D">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9933" w:type="dxa"/>
            <w:gridSpan w:val="5"/>
            <w:tcBorders>
              <w:top w:val="single" w:sz="4" w:space="0" w:color="auto"/>
            </w:tcBorders>
          </w:tcPr>
          <w:p w14:paraId="268C39A1" w14:textId="77777777" w:rsidR="005D6478" w:rsidRPr="002E6D7D" w:rsidRDefault="005D6478" w:rsidP="00092953">
            <w:pPr>
              <w:jc w:val="both"/>
              <w:rPr>
                <w:rFonts w:asciiTheme="majorBidi" w:hAnsiTheme="majorBidi" w:cstheme="majorBidi"/>
                <w:b w:val="0"/>
                <w:bCs w:val="0"/>
                <w:sz w:val="20"/>
                <w:szCs w:val="20"/>
              </w:rPr>
            </w:pPr>
            <w:r w:rsidRPr="002E6D7D">
              <w:rPr>
                <w:rFonts w:asciiTheme="majorBidi" w:hAnsiTheme="majorBidi" w:cstheme="majorBidi"/>
                <w:sz w:val="20"/>
                <w:szCs w:val="20"/>
                <w:vertAlign w:val="superscript"/>
              </w:rPr>
              <w:t>a</w:t>
            </w:r>
            <w:r w:rsidRPr="002E6D7D">
              <w:rPr>
                <w:rFonts w:asciiTheme="majorBidi" w:hAnsiTheme="majorBidi" w:cstheme="majorBidi"/>
                <w:sz w:val="20"/>
                <w:szCs w:val="20"/>
              </w:rPr>
              <w:t xml:space="preserve">: Simple logistic regression, </w:t>
            </w:r>
            <w:r w:rsidRPr="002E6D7D">
              <w:rPr>
                <w:rFonts w:asciiTheme="majorBidi" w:hAnsiTheme="majorBidi" w:cstheme="majorBidi"/>
                <w:sz w:val="20"/>
                <w:szCs w:val="20"/>
                <w:vertAlign w:val="superscript"/>
              </w:rPr>
              <w:t>b</w:t>
            </w:r>
            <w:r w:rsidRPr="002E6D7D">
              <w:rPr>
                <w:rFonts w:asciiTheme="majorBidi" w:hAnsiTheme="majorBidi" w:cstheme="majorBidi"/>
                <w:sz w:val="20"/>
                <w:szCs w:val="20"/>
              </w:rPr>
              <w:t>: Multiple logistic regression</w:t>
            </w:r>
          </w:p>
          <w:p w14:paraId="6C8B9879" w14:textId="77777777" w:rsidR="005D6478" w:rsidRPr="002E6D7D" w:rsidRDefault="005D6478" w:rsidP="00092953">
            <w:pPr>
              <w:jc w:val="both"/>
              <w:rPr>
                <w:rFonts w:asciiTheme="majorBidi" w:hAnsiTheme="majorBidi" w:cstheme="majorBidi"/>
                <w:b w:val="0"/>
                <w:bCs w:val="0"/>
                <w:sz w:val="20"/>
                <w:szCs w:val="20"/>
              </w:rPr>
            </w:pPr>
            <w:r w:rsidRPr="002E6D7D">
              <w:rPr>
                <w:rFonts w:asciiTheme="majorBidi" w:hAnsiTheme="majorBidi" w:cstheme="majorBidi"/>
                <w:sz w:val="20"/>
                <w:szCs w:val="20"/>
              </w:rPr>
              <w:t>The model reasonably fits well, assumptions met and no interaction or multicollinearity problems</w:t>
            </w:r>
          </w:p>
        </w:tc>
      </w:tr>
    </w:tbl>
    <w:p w14:paraId="7ED1DAEB" w14:textId="77777777" w:rsidR="00590104" w:rsidRPr="002E6D7D" w:rsidRDefault="00590104" w:rsidP="00AD7479">
      <w:pPr>
        <w:spacing w:after="200" w:line="360" w:lineRule="auto"/>
        <w:jc w:val="both"/>
        <w:rPr>
          <w:rFonts w:asciiTheme="majorBidi" w:eastAsia="Cambria" w:hAnsiTheme="majorBidi" w:cstheme="majorBidi"/>
          <w:color w:val="000000" w:themeColor="text1"/>
        </w:rPr>
      </w:pPr>
    </w:p>
    <w:p w14:paraId="2F4D9719" w14:textId="70AE2C37" w:rsidR="00A43885" w:rsidRPr="002E6D7D" w:rsidRDefault="005D6478" w:rsidP="00092953">
      <w:pPr>
        <w:spacing w:after="200" w:line="360" w:lineRule="auto"/>
        <w:jc w:val="both"/>
        <w:rPr>
          <w:rFonts w:asciiTheme="majorBidi" w:eastAsia="Cambria" w:hAnsiTheme="majorBidi" w:cstheme="majorBidi"/>
          <w:color w:val="000000" w:themeColor="text1"/>
        </w:rPr>
      </w:pPr>
      <w:r w:rsidRPr="002E6D7D">
        <w:rPr>
          <w:rFonts w:asciiTheme="majorBidi" w:eastAsia="Cambria" w:hAnsiTheme="majorBidi" w:cstheme="majorBidi"/>
          <w:color w:val="000000" w:themeColor="text1"/>
        </w:rPr>
        <w:t xml:space="preserve">For CE female users, the proportion studying Dentistry exceeded that for males whereas the reverse was true for Engineering students (p=0.012 for differences in degrees’ distribution; </w:t>
      </w:r>
      <w:r w:rsidR="004F30ED" w:rsidRPr="002E6D7D">
        <w:rPr>
          <w:rFonts w:asciiTheme="majorBidi" w:eastAsia="Cambria" w:hAnsiTheme="majorBidi" w:cstheme="majorBidi"/>
          <w:color w:val="000000" w:themeColor="text1"/>
        </w:rPr>
        <w:t>Table</w:t>
      </w:r>
      <w:r w:rsidRPr="002E6D7D">
        <w:rPr>
          <w:rFonts w:asciiTheme="majorBidi" w:eastAsia="Cambria" w:hAnsiTheme="majorBidi" w:cstheme="majorBidi"/>
          <w:color w:val="000000" w:themeColor="text1"/>
        </w:rPr>
        <w:t xml:space="preserve"> </w:t>
      </w:r>
      <w:r w:rsidR="009B05CA" w:rsidRPr="002E6D7D">
        <w:rPr>
          <w:rFonts w:asciiTheme="majorBidi" w:eastAsia="Cambria" w:hAnsiTheme="majorBidi" w:cstheme="majorBidi"/>
          <w:color w:val="000000" w:themeColor="text1"/>
        </w:rPr>
        <w:t>6</w:t>
      </w:r>
      <w:r w:rsidRPr="002E6D7D">
        <w:rPr>
          <w:rFonts w:asciiTheme="majorBidi" w:eastAsia="Cambria" w:hAnsiTheme="majorBidi" w:cstheme="majorBidi"/>
          <w:color w:val="000000" w:themeColor="text1"/>
        </w:rPr>
        <w:t xml:space="preserve">). The distribution for the year of study did not differ significantly between males and females. </w:t>
      </w:r>
    </w:p>
    <w:p w14:paraId="64E32307" w14:textId="514CA5B4" w:rsidR="00092953" w:rsidRPr="002E6D7D" w:rsidRDefault="00092953" w:rsidP="00092953">
      <w:pPr>
        <w:spacing w:after="200" w:line="360" w:lineRule="auto"/>
        <w:jc w:val="both"/>
        <w:rPr>
          <w:rFonts w:asciiTheme="majorBidi" w:eastAsia="Cambria" w:hAnsiTheme="majorBidi" w:cstheme="majorBidi"/>
          <w:color w:val="000000" w:themeColor="text1"/>
        </w:rPr>
      </w:pPr>
    </w:p>
    <w:p w14:paraId="047DB8FF" w14:textId="662EB081" w:rsidR="00092953" w:rsidRPr="002E6D7D" w:rsidRDefault="00092953" w:rsidP="00092953">
      <w:pPr>
        <w:spacing w:after="200" w:line="360" w:lineRule="auto"/>
        <w:jc w:val="both"/>
        <w:rPr>
          <w:rFonts w:asciiTheme="majorBidi" w:eastAsia="Cambria" w:hAnsiTheme="majorBidi" w:cstheme="majorBidi"/>
          <w:color w:val="000000" w:themeColor="text1"/>
        </w:rPr>
      </w:pPr>
    </w:p>
    <w:p w14:paraId="2836229A" w14:textId="77777777" w:rsidR="00092953" w:rsidRPr="002E6D7D" w:rsidRDefault="00092953" w:rsidP="00092953">
      <w:pPr>
        <w:spacing w:after="200" w:line="360" w:lineRule="auto"/>
        <w:jc w:val="both"/>
        <w:rPr>
          <w:rFonts w:asciiTheme="majorBidi" w:eastAsia="Cambria" w:hAnsiTheme="majorBidi" w:cstheme="majorBidi"/>
          <w:color w:val="000000" w:themeColor="text1"/>
        </w:rPr>
      </w:pPr>
    </w:p>
    <w:p w14:paraId="557BE7BC" w14:textId="1B1CEF30" w:rsidR="00B47868" w:rsidRPr="002E6D7D" w:rsidRDefault="004F30ED" w:rsidP="00DB18DC">
      <w:pPr>
        <w:pStyle w:val="TableofFigures"/>
      </w:pPr>
      <w:bookmarkStart w:id="194" w:name="_Toc113909833"/>
      <w:r w:rsidRPr="002E6D7D">
        <w:lastRenderedPageBreak/>
        <w:t>Table</w:t>
      </w:r>
      <w:r w:rsidR="00B47868" w:rsidRPr="002E6D7D">
        <w:t xml:space="preserve"> 6: Gender-based demographic distribution of CEs’ users among the UAE students</w:t>
      </w:r>
      <w:bookmarkEnd w:id="194"/>
    </w:p>
    <w:tbl>
      <w:tblPr>
        <w:tblStyle w:val="PlainTable4"/>
        <w:tblW w:w="8804" w:type="dxa"/>
        <w:tblLayout w:type="fixed"/>
        <w:tblLook w:val="04A0" w:firstRow="1" w:lastRow="0" w:firstColumn="1" w:lastColumn="0" w:noHBand="0" w:noVBand="1"/>
      </w:tblPr>
      <w:tblGrid>
        <w:gridCol w:w="2178"/>
        <w:gridCol w:w="1912"/>
        <w:gridCol w:w="1501"/>
        <w:gridCol w:w="1612"/>
        <w:gridCol w:w="1486"/>
        <w:gridCol w:w="115"/>
      </w:tblGrid>
      <w:tr w:rsidR="005D6478" w:rsidRPr="002E6D7D" w14:paraId="2FFD8F83" w14:textId="77777777" w:rsidTr="008A363D">
        <w:trPr>
          <w:gridAfter w:val="1"/>
          <w:cnfStyle w:val="100000000000" w:firstRow="1" w:lastRow="0" w:firstColumn="0" w:lastColumn="0" w:oddVBand="0" w:evenVBand="0" w:oddHBand="0" w:evenHBand="0" w:firstRowFirstColumn="0" w:firstRowLastColumn="0" w:lastRowFirstColumn="0" w:lastRowLastColumn="0"/>
          <w:wAfter w:w="115" w:type="dxa"/>
          <w:trHeight w:val="74"/>
        </w:trPr>
        <w:tc>
          <w:tcPr>
            <w:cnfStyle w:val="001000000000" w:firstRow="0" w:lastRow="0" w:firstColumn="1" w:lastColumn="0" w:oddVBand="0" w:evenVBand="0" w:oddHBand="0" w:evenHBand="0" w:firstRowFirstColumn="0" w:firstRowLastColumn="0" w:lastRowFirstColumn="0" w:lastRowLastColumn="0"/>
            <w:tcW w:w="8689" w:type="dxa"/>
            <w:gridSpan w:val="5"/>
            <w:noWrap/>
          </w:tcPr>
          <w:p w14:paraId="6F0F109F" w14:textId="37CAA710" w:rsidR="005D6478" w:rsidRPr="002E6D7D" w:rsidRDefault="005D6478" w:rsidP="00092953">
            <w:pPr>
              <w:jc w:val="both"/>
              <w:rPr>
                <w:rFonts w:asciiTheme="majorBidi" w:hAnsiTheme="majorBidi" w:cstheme="majorBidi"/>
                <w:color w:val="000000" w:themeColor="text1"/>
                <w:sz w:val="20"/>
                <w:szCs w:val="20"/>
              </w:rPr>
            </w:pPr>
          </w:p>
        </w:tc>
      </w:tr>
      <w:tr w:rsidR="005D6478" w:rsidRPr="002E6D7D" w14:paraId="43CF5716" w14:textId="77777777" w:rsidTr="00B47868">
        <w:trPr>
          <w:cnfStyle w:val="000000100000" w:firstRow="0" w:lastRow="0" w:firstColumn="0" w:lastColumn="0" w:oddVBand="0" w:evenVBand="0" w:oddHBand="1" w:evenHBand="0"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2178" w:type="dxa"/>
            <w:tcBorders>
              <w:bottom w:val="single" w:sz="4" w:space="0" w:color="auto"/>
            </w:tcBorders>
            <w:noWrap/>
            <w:hideMark/>
          </w:tcPr>
          <w:p w14:paraId="2D774FDC" w14:textId="77777777" w:rsidR="005D6478" w:rsidRPr="002E6D7D" w:rsidRDefault="005D6478" w:rsidP="00092953">
            <w:pPr>
              <w:jc w:val="both"/>
              <w:rPr>
                <w:rFonts w:asciiTheme="majorBidi" w:hAnsiTheme="majorBidi" w:cstheme="majorBidi"/>
                <w:color w:val="000000" w:themeColor="text1"/>
                <w:sz w:val="20"/>
                <w:szCs w:val="20"/>
              </w:rPr>
            </w:pPr>
          </w:p>
        </w:tc>
        <w:tc>
          <w:tcPr>
            <w:tcW w:w="1912" w:type="dxa"/>
            <w:tcBorders>
              <w:bottom w:val="single" w:sz="4" w:space="0" w:color="auto"/>
            </w:tcBorders>
            <w:noWrap/>
            <w:hideMark/>
          </w:tcPr>
          <w:p w14:paraId="553F7866" w14:textId="77777777" w:rsidR="005D6478" w:rsidRPr="002E6D7D" w:rsidRDefault="005D6478" w:rsidP="00092953">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0"/>
                <w:szCs w:val="20"/>
              </w:rPr>
            </w:pPr>
          </w:p>
        </w:tc>
        <w:tc>
          <w:tcPr>
            <w:tcW w:w="1501" w:type="dxa"/>
            <w:tcBorders>
              <w:bottom w:val="single" w:sz="4" w:space="0" w:color="auto"/>
            </w:tcBorders>
            <w:noWrap/>
            <w:hideMark/>
          </w:tcPr>
          <w:p w14:paraId="7EFAB3D9" w14:textId="77777777" w:rsidR="005D6478" w:rsidRPr="002E6D7D" w:rsidRDefault="005D6478" w:rsidP="00092953">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0"/>
                <w:szCs w:val="20"/>
              </w:rPr>
            </w:pPr>
            <w:r w:rsidRPr="002E6D7D">
              <w:rPr>
                <w:rFonts w:asciiTheme="majorBidi" w:hAnsiTheme="majorBidi" w:cstheme="majorBidi"/>
                <w:color w:val="000000" w:themeColor="text1"/>
                <w:sz w:val="20"/>
                <w:szCs w:val="20"/>
              </w:rPr>
              <w:t>Female (40)</w:t>
            </w:r>
          </w:p>
        </w:tc>
        <w:tc>
          <w:tcPr>
            <w:tcW w:w="1612" w:type="dxa"/>
            <w:tcBorders>
              <w:bottom w:val="single" w:sz="4" w:space="0" w:color="auto"/>
            </w:tcBorders>
            <w:noWrap/>
            <w:hideMark/>
          </w:tcPr>
          <w:p w14:paraId="72D28104" w14:textId="77777777" w:rsidR="005D6478" w:rsidRPr="002E6D7D" w:rsidRDefault="005D6478" w:rsidP="00092953">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0"/>
                <w:szCs w:val="20"/>
              </w:rPr>
            </w:pPr>
            <w:r w:rsidRPr="002E6D7D">
              <w:rPr>
                <w:rFonts w:asciiTheme="majorBidi" w:hAnsiTheme="majorBidi" w:cstheme="majorBidi"/>
                <w:color w:val="000000" w:themeColor="text1"/>
                <w:sz w:val="20"/>
                <w:szCs w:val="20"/>
              </w:rPr>
              <w:t>Male (91)</w:t>
            </w:r>
          </w:p>
        </w:tc>
        <w:tc>
          <w:tcPr>
            <w:tcW w:w="1601" w:type="dxa"/>
            <w:gridSpan w:val="2"/>
            <w:tcBorders>
              <w:bottom w:val="single" w:sz="4" w:space="0" w:color="auto"/>
            </w:tcBorders>
            <w:noWrap/>
          </w:tcPr>
          <w:p w14:paraId="10AC79F5" w14:textId="77777777" w:rsidR="005D6478" w:rsidRPr="002E6D7D" w:rsidRDefault="005D6478" w:rsidP="00092953">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0"/>
                <w:szCs w:val="20"/>
              </w:rPr>
            </w:pPr>
            <w:r w:rsidRPr="002E6D7D">
              <w:rPr>
                <w:rFonts w:asciiTheme="majorBidi" w:hAnsiTheme="majorBidi" w:cstheme="majorBidi"/>
                <w:color w:val="000000" w:themeColor="text1"/>
                <w:sz w:val="20"/>
                <w:szCs w:val="20"/>
              </w:rPr>
              <w:t>p value*</w:t>
            </w:r>
          </w:p>
        </w:tc>
      </w:tr>
      <w:tr w:rsidR="005D6478" w:rsidRPr="002E6D7D" w14:paraId="0E7A39F6" w14:textId="77777777" w:rsidTr="00B47868">
        <w:trPr>
          <w:trHeight w:val="74"/>
        </w:trPr>
        <w:tc>
          <w:tcPr>
            <w:cnfStyle w:val="001000000000" w:firstRow="0" w:lastRow="0" w:firstColumn="1" w:lastColumn="0" w:oddVBand="0" w:evenVBand="0" w:oddHBand="0" w:evenHBand="0" w:firstRowFirstColumn="0" w:firstRowLastColumn="0" w:lastRowFirstColumn="0" w:lastRowLastColumn="0"/>
            <w:tcW w:w="2178" w:type="dxa"/>
            <w:tcBorders>
              <w:top w:val="single" w:sz="4" w:space="0" w:color="auto"/>
            </w:tcBorders>
            <w:noWrap/>
            <w:hideMark/>
          </w:tcPr>
          <w:p w14:paraId="044CD1D8" w14:textId="77777777" w:rsidR="005D6478" w:rsidRPr="002E6D7D" w:rsidRDefault="005D6478" w:rsidP="00092953">
            <w:pPr>
              <w:jc w:val="both"/>
              <w:rPr>
                <w:rFonts w:asciiTheme="majorBidi" w:hAnsiTheme="majorBidi" w:cstheme="majorBidi"/>
                <w:color w:val="000000" w:themeColor="text1"/>
                <w:sz w:val="20"/>
                <w:szCs w:val="20"/>
                <w:vertAlign w:val="superscript"/>
              </w:rPr>
            </w:pPr>
            <w:r w:rsidRPr="002E6D7D">
              <w:rPr>
                <w:rFonts w:asciiTheme="majorBidi" w:hAnsiTheme="majorBidi" w:cstheme="majorBidi"/>
                <w:color w:val="000000" w:themeColor="text1"/>
                <w:sz w:val="20"/>
                <w:szCs w:val="20"/>
              </w:rPr>
              <w:t>Age#</w:t>
            </w:r>
          </w:p>
        </w:tc>
        <w:tc>
          <w:tcPr>
            <w:tcW w:w="1912" w:type="dxa"/>
            <w:tcBorders>
              <w:top w:val="single" w:sz="4" w:space="0" w:color="auto"/>
            </w:tcBorders>
            <w:noWrap/>
            <w:hideMark/>
          </w:tcPr>
          <w:p w14:paraId="121AFFB2" w14:textId="77777777" w:rsidR="005D6478" w:rsidRPr="002E6D7D" w:rsidRDefault="005D6478" w:rsidP="00092953">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2E6D7D">
              <w:rPr>
                <w:rFonts w:asciiTheme="majorBidi" w:hAnsiTheme="majorBidi" w:cstheme="majorBidi"/>
                <w:color w:val="000000" w:themeColor="text1"/>
                <w:sz w:val="20"/>
                <w:szCs w:val="20"/>
              </w:rPr>
              <w:t>18-25 years</w:t>
            </w:r>
          </w:p>
        </w:tc>
        <w:tc>
          <w:tcPr>
            <w:tcW w:w="1501" w:type="dxa"/>
            <w:tcBorders>
              <w:top w:val="single" w:sz="4" w:space="0" w:color="auto"/>
            </w:tcBorders>
            <w:noWrap/>
            <w:hideMark/>
          </w:tcPr>
          <w:p w14:paraId="30D01A4B" w14:textId="77777777" w:rsidR="005D6478" w:rsidRPr="002E6D7D" w:rsidRDefault="005D6478" w:rsidP="00092953">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2E6D7D">
              <w:rPr>
                <w:rFonts w:asciiTheme="majorBidi" w:hAnsiTheme="majorBidi" w:cstheme="majorBidi"/>
                <w:color w:val="000000" w:themeColor="text1"/>
                <w:sz w:val="20"/>
                <w:szCs w:val="20"/>
              </w:rPr>
              <w:t>36 (90%)</w:t>
            </w:r>
          </w:p>
        </w:tc>
        <w:tc>
          <w:tcPr>
            <w:tcW w:w="1612" w:type="dxa"/>
            <w:tcBorders>
              <w:top w:val="single" w:sz="4" w:space="0" w:color="auto"/>
            </w:tcBorders>
            <w:noWrap/>
            <w:hideMark/>
          </w:tcPr>
          <w:p w14:paraId="3A8D85CA" w14:textId="77777777" w:rsidR="005D6478" w:rsidRPr="002E6D7D" w:rsidRDefault="005D6478" w:rsidP="00092953">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2E6D7D">
              <w:rPr>
                <w:rFonts w:asciiTheme="majorBidi" w:hAnsiTheme="majorBidi" w:cstheme="majorBidi"/>
                <w:color w:val="000000" w:themeColor="text1"/>
                <w:sz w:val="20"/>
                <w:szCs w:val="20"/>
              </w:rPr>
              <w:t>89 (97.8%)</w:t>
            </w:r>
          </w:p>
        </w:tc>
        <w:tc>
          <w:tcPr>
            <w:tcW w:w="1601" w:type="dxa"/>
            <w:gridSpan w:val="2"/>
            <w:vMerge w:val="restart"/>
            <w:tcBorders>
              <w:top w:val="single" w:sz="4" w:space="0" w:color="auto"/>
            </w:tcBorders>
            <w:noWrap/>
            <w:vAlign w:val="center"/>
          </w:tcPr>
          <w:p w14:paraId="6252685A" w14:textId="77777777" w:rsidR="005D6478" w:rsidRPr="002E6D7D" w:rsidRDefault="005D6478" w:rsidP="00092953">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2E6D7D">
              <w:rPr>
                <w:rFonts w:asciiTheme="majorBidi" w:hAnsiTheme="majorBidi" w:cstheme="majorBidi"/>
                <w:color w:val="000000" w:themeColor="text1"/>
                <w:sz w:val="20"/>
                <w:szCs w:val="20"/>
              </w:rPr>
              <w:t>p = 0.053</w:t>
            </w:r>
          </w:p>
        </w:tc>
      </w:tr>
      <w:tr w:rsidR="005D6478" w:rsidRPr="002E6D7D" w14:paraId="7C1E727A" w14:textId="77777777" w:rsidTr="00B47868">
        <w:trPr>
          <w:cnfStyle w:val="000000100000" w:firstRow="0" w:lastRow="0" w:firstColumn="0" w:lastColumn="0" w:oddVBand="0" w:evenVBand="0" w:oddHBand="1" w:evenHBand="0"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2178" w:type="dxa"/>
            <w:noWrap/>
            <w:hideMark/>
          </w:tcPr>
          <w:p w14:paraId="020E501D" w14:textId="77777777" w:rsidR="005D6478" w:rsidRPr="002E6D7D" w:rsidRDefault="005D6478" w:rsidP="00092953">
            <w:pPr>
              <w:jc w:val="both"/>
              <w:rPr>
                <w:rFonts w:asciiTheme="majorBidi" w:hAnsiTheme="majorBidi" w:cstheme="majorBidi"/>
                <w:color w:val="000000" w:themeColor="text1"/>
                <w:sz w:val="20"/>
                <w:szCs w:val="20"/>
              </w:rPr>
            </w:pPr>
          </w:p>
        </w:tc>
        <w:tc>
          <w:tcPr>
            <w:tcW w:w="1912" w:type="dxa"/>
            <w:noWrap/>
            <w:hideMark/>
          </w:tcPr>
          <w:p w14:paraId="7A240F6B" w14:textId="77777777" w:rsidR="005D6478" w:rsidRPr="002E6D7D" w:rsidRDefault="005D6478" w:rsidP="00092953">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0"/>
                <w:szCs w:val="20"/>
              </w:rPr>
            </w:pPr>
            <w:r w:rsidRPr="002E6D7D">
              <w:rPr>
                <w:rFonts w:asciiTheme="majorBidi" w:hAnsiTheme="majorBidi" w:cstheme="majorBidi"/>
                <w:color w:val="000000" w:themeColor="text1"/>
                <w:sz w:val="20"/>
                <w:szCs w:val="20"/>
              </w:rPr>
              <w:t xml:space="preserve">26-35 years </w:t>
            </w:r>
          </w:p>
        </w:tc>
        <w:tc>
          <w:tcPr>
            <w:tcW w:w="1501" w:type="dxa"/>
            <w:noWrap/>
            <w:hideMark/>
          </w:tcPr>
          <w:p w14:paraId="5470867D" w14:textId="77777777" w:rsidR="005D6478" w:rsidRPr="002E6D7D" w:rsidRDefault="005D6478" w:rsidP="00092953">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0"/>
                <w:szCs w:val="20"/>
              </w:rPr>
            </w:pPr>
            <w:r w:rsidRPr="002E6D7D">
              <w:rPr>
                <w:rFonts w:asciiTheme="majorBidi" w:hAnsiTheme="majorBidi" w:cstheme="majorBidi"/>
                <w:color w:val="000000" w:themeColor="text1"/>
                <w:sz w:val="20"/>
                <w:szCs w:val="20"/>
              </w:rPr>
              <w:t>3 (7.5%)</w:t>
            </w:r>
          </w:p>
        </w:tc>
        <w:tc>
          <w:tcPr>
            <w:tcW w:w="1612" w:type="dxa"/>
            <w:noWrap/>
            <w:hideMark/>
          </w:tcPr>
          <w:p w14:paraId="7BE45BAC" w14:textId="77777777" w:rsidR="005D6478" w:rsidRPr="002E6D7D" w:rsidRDefault="005D6478" w:rsidP="00092953">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0"/>
                <w:szCs w:val="20"/>
              </w:rPr>
            </w:pPr>
            <w:r w:rsidRPr="002E6D7D">
              <w:rPr>
                <w:rFonts w:asciiTheme="majorBidi" w:hAnsiTheme="majorBidi" w:cstheme="majorBidi"/>
                <w:color w:val="000000" w:themeColor="text1"/>
                <w:sz w:val="20"/>
                <w:szCs w:val="20"/>
              </w:rPr>
              <w:t>0</w:t>
            </w:r>
          </w:p>
        </w:tc>
        <w:tc>
          <w:tcPr>
            <w:tcW w:w="1601" w:type="dxa"/>
            <w:gridSpan w:val="2"/>
            <w:vMerge/>
            <w:noWrap/>
          </w:tcPr>
          <w:p w14:paraId="029DD5C4" w14:textId="77777777" w:rsidR="005D6478" w:rsidRPr="002E6D7D" w:rsidRDefault="005D6478" w:rsidP="00092953">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0"/>
                <w:szCs w:val="20"/>
              </w:rPr>
            </w:pPr>
          </w:p>
        </w:tc>
      </w:tr>
      <w:tr w:rsidR="005D6478" w:rsidRPr="002E6D7D" w14:paraId="1266CF6C" w14:textId="77777777" w:rsidTr="00B47868">
        <w:trPr>
          <w:trHeight w:val="74"/>
        </w:trPr>
        <w:tc>
          <w:tcPr>
            <w:cnfStyle w:val="001000000000" w:firstRow="0" w:lastRow="0" w:firstColumn="1" w:lastColumn="0" w:oddVBand="0" w:evenVBand="0" w:oddHBand="0" w:evenHBand="0" w:firstRowFirstColumn="0" w:firstRowLastColumn="0" w:lastRowFirstColumn="0" w:lastRowLastColumn="0"/>
            <w:tcW w:w="2178" w:type="dxa"/>
            <w:tcBorders>
              <w:bottom w:val="single" w:sz="4" w:space="0" w:color="auto"/>
            </w:tcBorders>
            <w:noWrap/>
            <w:hideMark/>
          </w:tcPr>
          <w:p w14:paraId="371AADF5" w14:textId="77777777" w:rsidR="005D6478" w:rsidRPr="002E6D7D" w:rsidRDefault="005D6478" w:rsidP="00092953">
            <w:pPr>
              <w:jc w:val="both"/>
              <w:rPr>
                <w:rFonts w:asciiTheme="majorBidi" w:hAnsiTheme="majorBidi" w:cstheme="majorBidi"/>
                <w:color w:val="000000" w:themeColor="text1"/>
                <w:sz w:val="20"/>
                <w:szCs w:val="20"/>
              </w:rPr>
            </w:pPr>
          </w:p>
        </w:tc>
        <w:tc>
          <w:tcPr>
            <w:tcW w:w="1912" w:type="dxa"/>
            <w:tcBorders>
              <w:bottom w:val="single" w:sz="4" w:space="0" w:color="auto"/>
            </w:tcBorders>
            <w:noWrap/>
            <w:hideMark/>
          </w:tcPr>
          <w:p w14:paraId="15904F52" w14:textId="77777777" w:rsidR="005D6478" w:rsidRPr="002E6D7D" w:rsidRDefault="005D6478" w:rsidP="00092953">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2E6D7D">
              <w:rPr>
                <w:rFonts w:asciiTheme="majorBidi" w:hAnsiTheme="majorBidi" w:cstheme="majorBidi"/>
                <w:color w:val="000000" w:themeColor="text1"/>
                <w:sz w:val="20"/>
                <w:szCs w:val="20"/>
              </w:rPr>
              <w:t>above 35 years</w:t>
            </w:r>
          </w:p>
        </w:tc>
        <w:tc>
          <w:tcPr>
            <w:tcW w:w="1501" w:type="dxa"/>
            <w:tcBorders>
              <w:bottom w:val="single" w:sz="4" w:space="0" w:color="auto"/>
            </w:tcBorders>
            <w:noWrap/>
            <w:hideMark/>
          </w:tcPr>
          <w:p w14:paraId="5C3FC2EC" w14:textId="77777777" w:rsidR="005D6478" w:rsidRPr="002E6D7D" w:rsidRDefault="005D6478" w:rsidP="00092953">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2E6D7D">
              <w:rPr>
                <w:rFonts w:asciiTheme="majorBidi" w:hAnsiTheme="majorBidi" w:cstheme="majorBidi"/>
                <w:color w:val="000000" w:themeColor="text1"/>
                <w:sz w:val="20"/>
                <w:szCs w:val="20"/>
              </w:rPr>
              <w:t>1 (2.5%)</w:t>
            </w:r>
          </w:p>
        </w:tc>
        <w:tc>
          <w:tcPr>
            <w:tcW w:w="1612" w:type="dxa"/>
            <w:tcBorders>
              <w:bottom w:val="single" w:sz="4" w:space="0" w:color="auto"/>
            </w:tcBorders>
            <w:noWrap/>
            <w:hideMark/>
          </w:tcPr>
          <w:p w14:paraId="1525B22D" w14:textId="77777777" w:rsidR="005D6478" w:rsidRPr="002E6D7D" w:rsidRDefault="005D6478" w:rsidP="00092953">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2E6D7D">
              <w:rPr>
                <w:rFonts w:asciiTheme="majorBidi" w:hAnsiTheme="majorBidi" w:cstheme="majorBidi"/>
                <w:color w:val="000000" w:themeColor="text1"/>
                <w:sz w:val="20"/>
                <w:szCs w:val="20"/>
              </w:rPr>
              <w:t>2 (2.2%)</w:t>
            </w:r>
          </w:p>
        </w:tc>
        <w:tc>
          <w:tcPr>
            <w:tcW w:w="1601" w:type="dxa"/>
            <w:gridSpan w:val="2"/>
            <w:vMerge/>
            <w:tcBorders>
              <w:bottom w:val="single" w:sz="4" w:space="0" w:color="auto"/>
            </w:tcBorders>
            <w:noWrap/>
          </w:tcPr>
          <w:p w14:paraId="6231250A" w14:textId="77777777" w:rsidR="005D6478" w:rsidRPr="002E6D7D" w:rsidRDefault="005D6478" w:rsidP="00092953">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p>
        </w:tc>
      </w:tr>
      <w:tr w:rsidR="005D6478" w:rsidRPr="002E6D7D" w14:paraId="5495A841" w14:textId="77777777" w:rsidTr="00B47868">
        <w:trPr>
          <w:cnfStyle w:val="000000100000" w:firstRow="0" w:lastRow="0" w:firstColumn="0" w:lastColumn="0" w:oddVBand="0" w:evenVBand="0" w:oddHBand="1" w:evenHBand="0"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2178" w:type="dxa"/>
            <w:tcBorders>
              <w:top w:val="single" w:sz="4" w:space="0" w:color="auto"/>
            </w:tcBorders>
            <w:noWrap/>
            <w:hideMark/>
          </w:tcPr>
          <w:p w14:paraId="0D300D19" w14:textId="77777777" w:rsidR="005D6478" w:rsidRPr="002E6D7D" w:rsidRDefault="005D6478" w:rsidP="00092953">
            <w:pPr>
              <w:jc w:val="both"/>
              <w:rPr>
                <w:rFonts w:asciiTheme="majorBidi" w:hAnsiTheme="majorBidi" w:cstheme="majorBidi"/>
                <w:color w:val="000000" w:themeColor="text1"/>
                <w:sz w:val="20"/>
                <w:szCs w:val="20"/>
              </w:rPr>
            </w:pPr>
            <w:r w:rsidRPr="002E6D7D">
              <w:rPr>
                <w:rFonts w:asciiTheme="majorBidi" w:hAnsiTheme="majorBidi" w:cstheme="majorBidi"/>
                <w:color w:val="000000" w:themeColor="text1"/>
                <w:sz w:val="20"/>
                <w:szCs w:val="20"/>
              </w:rPr>
              <w:t xml:space="preserve">CE usage </w:t>
            </w:r>
          </w:p>
        </w:tc>
        <w:tc>
          <w:tcPr>
            <w:tcW w:w="1912" w:type="dxa"/>
            <w:tcBorders>
              <w:top w:val="single" w:sz="4" w:space="0" w:color="auto"/>
            </w:tcBorders>
            <w:noWrap/>
            <w:hideMark/>
          </w:tcPr>
          <w:p w14:paraId="077327AA" w14:textId="77777777" w:rsidR="005D6478" w:rsidRPr="002E6D7D" w:rsidRDefault="005D6478" w:rsidP="00092953">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0"/>
                <w:szCs w:val="20"/>
              </w:rPr>
            </w:pPr>
            <w:r w:rsidRPr="002E6D7D">
              <w:rPr>
                <w:rFonts w:asciiTheme="majorBidi" w:hAnsiTheme="majorBidi" w:cstheme="majorBidi"/>
                <w:color w:val="000000" w:themeColor="text1"/>
                <w:sz w:val="20"/>
                <w:szCs w:val="20"/>
              </w:rPr>
              <w:t>Multiple CEs</w:t>
            </w:r>
          </w:p>
        </w:tc>
        <w:tc>
          <w:tcPr>
            <w:tcW w:w="1501" w:type="dxa"/>
            <w:tcBorders>
              <w:top w:val="single" w:sz="4" w:space="0" w:color="auto"/>
            </w:tcBorders>
            <w:noWrap/>
            <w:hideMark/>
          </w:tcPr>
          <w:p w14:paraId="67C56558" w14:textId="77777777" w:rsidR="005D6478" w:rsidRPr="002E6D7D" w:rsidRDefault="005D6478" w:rsidP="00092953">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0"/>
                <w:szCs w:val="20"/>
              </w:rPr>
            </w:pPr>
            <w:r w:rsidRPr="002E6D7D">
              <w:rPr>
                <w:rFonts w:asciiTheme="majorBidi" w:hAnsiTheme="majorBidi" w:cstheme="majorBidi"/>
                <w:color w:val="000000" w:themeColor="text1"/>
                <w:sz w:val="20"/>
                <w:szCs w:val="20"/>
              </w:rPr>
              <w:t>16 (43.2%)</w:t>
            </w:r>
          </w:p>
        </w:tc>
        <w:tc>
          <w:tcPr>
            <w:tcW w:w="1612" w:type="dxa"/>
            <w:tcBorders>
              <w:top w:val="single" w:sz="4" w:space="0" w:color="auto"/>
            </w:tcBorders>
            <w:noWrap/>
            <w:hideMark/>
          </w:tcPr>
          <w:p w14:paraId="1ACDD0D7" w14:textId="77777777" w:rsidR="005D6478" w:rsidRPr="002E6D7D" w:rsidRDefault="005D6478" w:rsidP="00092953">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0"/>
                <w:szCs w:val="20"/>
              </w:rPr>
            </w:pPr>
            <w:r w:rsidRPr="002E6D7D">
              <w:rPr>
                <w:rFonts w:asciiTheme="majorBidi" w:hAnsiTheme="majorBidi" w:cstheme="majorBidi"/>
                <w:color w:val="000000" w:themeColor="text1"/>
                <w:sz w:val="20"/>
                <w:szCs w:val="20"/>
              </w:rPr>
              <w:t>48 (53.3%)</w:t>
            </w:r>
          </w:p>
        </w:tc>
        <w:tc>
          <w:tcPr>
            <w:tcW w:w="1601" w:type="dxa"/>
            <w:gridSpan w:val="2"/>
            <w:vMerge w:val="restart"/>
            <w:tcBorders>
              <w:top w:val="single" w:sz="4" w:space="0" w:color="auto"/>
            </w:tcBorders>
            <w:shd w:val="clear" w:color="auto" w:fill="FFFFFF" w:themeFill="background1"/>
            <w:noWrap/>
            <w:vAlign w:val="center"/>
          </w:tcPr>
          <w:p w14:paraId="64D182D9" w14:textId="77777777" w:rsidR="005D6478" w:rsidRPr="002E6D7D" w:rsidRDefault="005D6478" w:rsidP="00092953">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0"/>
                <w:szCs w:val="20"/>
              </w:rPr>
            </w:pPr>
            <w:r w:rsidRPr="002E6D7D">
              <w:rPr>
                <w:rFonts w:asciiTheme="majorBidi" w:hAnsiTheme="majorBidi" w:cstheme="majorBidi"/>
                <w:color w:val="000000" w:themeColor="text1"/>
                <w:sz w:val="20"/>
                <w:szCs w:val="20"/>
              </w:rPr>
              <w:t>p = 0.301</w:t>
            </w:r>
          </w:p>
        </w:tc>
      </w:tr>
      <w:tr w:rsidR="005D6478" w:rsidRPr="002E6D7D" w14:paraId="5CB5B10A" w14:textId="77777777" w:rsidTr="00B47868">
        <w:trPr>
          <w:trHeight w:val="74"/>
        </w:trPr>
        <w:tc>
          <w:tcPr>
            <w:cnfStyle w:val="001000000000" w:firstRow="0" w:lastRow="0" w:firstColumn="1" w:lastColumn="0" w:oddVBand="0" w:evenVBand="0" w:oddHBand="0" w:evenHBand="0" w:firstRowFirstColumn="0" w:firstRowLastColumn="0" w:lastRowFirstColumn="0" w:lastRowLastColumn="0"/>
            <w:tcW w:w="2178" w:type="dxa"/>
            <w:tcBorders>
              <w:bottom w:val="single" w:sz="4" w:space="0" w:color="auto"/>
            </w:tcBorders>
            <w:noWrap/>
            <w:hideMark/>
          </w:tcPr>
          <w:p w14:paraId="0C64B543" w14:textId="77777777" w:rsidR="005D6478" w:rsidRPr="002E6D7D" w:rsidRDefault="005D6478" w:rsidP="00092953">
            <w:pPr>
              <w:jc w:val="both"/>
              <w:rPr>
                <w:rFonts w:asciiTheme="majorBidi" w:hAnsiTheme="majorBidi" w:cstheme="majorBidi"/>
                <w:color w:val="000000" w:themeColor="text1"/>
                <w:sz w:val="20"/>
                <w:szCs w:val="20"/>
              </w:rPr>
            </w:pPr>
          </w:p>
        </w:tc>
        <w:tc>
          <w:tcPr>
            <w:tcW w:w="1912" w:type="dxa"/>
            <w:tcBorders>
              <w:bottom w:val="single" w:sz="4" w:space="0" w:color="auto"/>
            </w:tcBorders>
            <w:noWrap/>
            <w:hideMark/>
          </w:tcPr>
          <w:p w14:paraId="0E8A712F" w14:textId="77777777" w:rsidR="005D6478" w:rsidRPr="002E6D7D" w:rsidRDefault="005D6478" w:rsidP="00092953">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2E6D7D">
              <w:rPr>
                <w:rFonts w:asciiTheme="majorBidi" w:hAnsiTheme="majorBidi" w:cstheme="majorBidi"/>
                <w:color w:val="000000" w:themeColor="text1"/>
                <w:sz w:val="20"/>
                <w:szCs w:val="20"/>
              </w:rPr>
              <w:t>Single CE</w:t>
            </w:r>
          </w:p>
        </w:tc>
        <w:tc>
          <w:tcPr>
            <w:tcW w:w="1501" w:type="dxa"/>
            <w:tcBorders>
              <w:bottom w:val="single" w:sz="4" w:space="0" w:color="auto"/>
            </w:tcBorders>
            <w:noWrap/>
            <w:hideMark/>
          </w:tcPr>
          <w:p w14:paraId="7024C122" w14:textId="77777777" w:rsidR="005D6478" w:rsidRPr="002E6D7D" w:rsidRDefault="005D6478" w:rsidP="00092953">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2E6D7D">
              <w:rPr>
                <w:rFonts w:asciiTheme="majorBidi" w:hAnsiTheme="majorBidi" w:cstheme="majorBidi"/>
                <w:color w:val="000000" w:themeColor="text1"/>
                <w:sz w:val="20"/>
                <w:szCs w:val="20"/>
              </w:rPr>
              <w:t>21 (56.8%)</w:t>
            </w:r>
          </w:p>
        </w:tc>
        <w:tc>
          <w:tcPr>
            <w:tcW w:w="1612" w:type="dxa"/>
            <w:tcBorders>
              <w:bottom w:val="single" w:sz="4" w:space="0" w:color="auto"/>
            </w:tcBorders>
            <w:noWrap/>
            <w:hideMark/>
          </w:tcPr>
          <w:p w14:paraId="4D1223DF" w14:textId="77777777" w:rsidR="005D6478" w:rsidRPr="002E6D7D" w:rsidRDefault="005D6478" w:rsidP="00092953">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2E6D7D">
              <w:rPr>
                <w:rFonts w:asciiTheme="majorBidi" w:hAnsiTheme="majorBidi" w:cstheme="majorBidi"/>
                <w:color w:val="000000" w:themeColor="text1"/>
                <w:sz w:val="20"/>
                <w:szCs w:val="20"/>
              </w:rPr>
              <w:t>42 (46.7%)</w:t>
            </w:r>
          </w:p>
        </w:tc>
        <w:tc>
          <w:tcPr>
            <w:tcW w:w="1601" w:type="dxa"/>
            <w:gridSpan w:val="2"/>
            <w:vMerge/>
            <w:tcBorders>
              <w:bottom w:val="single" w:sz="4" w:space="0" w:color="auto"/>
            </w:tcBorders>
            <w:shd w:val="clear" w:color="auto" w:fill="FFFFFF" w:themeFill="background1"/>
            <w:noWrap/>
          </w:tcPr>
          <w:p w14:paraId="4BF6F8DA" w14:textId="77777777" w:rsidR="005D6478" w:rsidRPr="002E6D7D" w:rsidRDefault="005D6478" w:rsidP="00092953">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p>
        </w:tc>
      </w:tr>
      <w:tr w:rsidR="005D6478" w:rsidRPr="002E6D7D" w14:paraId="6978175D" w14:textId="77777777" w:rsidTr="00B47868">
        <w:trPr>
          <w:cnfStyle w:val="000000100000" w:firstRow="0" w:lastRow="0" w:firstColumn="0" w:lastColumn="0" w:oddVBand="0" w:evenVBand="0" w:oddHBand="1" w:evenHBand="0"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2178" w:type="dxa"/>
            <w:tcBorders>
              <w:top w:val="single" w:sz="4" w:space="0" w:color="auto"/>
            </w:tcBorders>
            <w:noWrap/>
            <w:hideMark/>
          </w:tcPr>
          <w:p w14:paraId="4155B169" w14:textId="77777777" w:rsidR="005D6478" w:rsidRPr="002E6D7D" w:rsidRDefault="005D6478" w:rsidP="00092953">
            <w:pPr>
              <w:jc w:val="both"/>
              <w:rPr>
                <w:rFonts w:asciiTheme="majorBidi" w:hAnsiTheme="majorBidi" w:cstheme="majorBidi"/>
                <w:color w:val="000000" w:themeColor="text1"/>
                <w:sz w:val="20"/>
                <w:szCs w:val="20"/>
              </w:rPr>
            </w:pPr>
            <w:r w:rsidRPr="002E6D7D">
              <w:rPr>
                <w:rFonts w:asciiTheme="majorBidi" w:hAnsiTheme="majorBidi" w:cstheme="majorBidi"/>
                <w:color w:val="000000" w:themeColor="text1"/>
                <w:sz w:val="20"/>
                <w:szCs w:val="20"/>
              </w:rPr>
              <w:t>Nationality#</w:t>
            </w:r>
          </w:p>
        </w:tc>
        <w:tc>
          <w:tcPr>
            <w:tcW w:w="1912" w:type="dxa"/>
            <w:tcBorders>
              <w:top w:val="single" w:sz="4" w:space="0" w:color="auto"/>
            </w:tcBorders>
            <w:noWrap/>
            <w:hideMark/>
          </w:tcPr>
          <w:p w14:paraId="0F83EEC0" w14:textId="77777777" w:rsidR="005D6478" w:rsidRPr="002E6D7D" w:rsidRDefault="005D6478" w:rsidP="00092953">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0"/>
                <w:szCs w:val="20"/>
              </w:rPr>
            </w:pPr>
            <w:r w:rsidRPr="002E6D7D">
              <w:rPr>
                <w:rFonts w:asciiTheme="majorBidi" w:hAnsiTheme="majorBidi" w:cstheme="majorBidi"/>
                <w:color w:val="000000" w:themeColor="text1"/>
                <w:sz w:val="20"/>
                <w:szCs w:val="20"/>
              </w:rPr>
              <w:t>UK</w:t>
            </w:r>
          </w:p>
        </w:tc>
        <w:tc>
          <w:tcPr>
            <w:tcW w:w="1501" w:type="dxa"/>
            <w:tcBorders>
              <w:top w:val="single" w:sz="4" w:space="0" w:color="auto"/>
            </w:tcBorders>
            <w:noWrap/>
            <w:hideMark/>
          </w:tcPr>
          <w:p w14:paraId="536AFAEA" w14:textId="77777777" w:rsidR="005D6478" w:rsidRPr="002E6D7D" w:rsidRDefault="005D6478" w:rsidP="00092953">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0"/>
                <w:szCs w:val="20"/>
              </w:rPr>
            </w:pPr>
            <w:r w:rsidRPr="002E6D7D">
              <w:rPr>
                <w:rFonts w:asciiTheme="majorBidi" w:hAnsiTheme="majorBidi" w:cstheme="majorBidi"/>
                <w:color w:val="000000" w:themeColor="text1"/>
                <w:sz w:val="20"/>
                <w:szCs w:val="20"/>
              </w:rPr>
              <w:t>7 (17.5%)</w:t>
            </w:r>
          </w:p>
        </w:tc>
        <w:tc>
          <w:tcPr>
            <w:tcW w:w="1612" w:type="dxa"/>
            <w:tcBorders>
              <w:top w:val="single" w:sz="4" w:space="0" w:color="auto"/>
            </w:tcBorders>
            <w:noWrap/>
            <w:hideMark/>
          </w:tcPr>
          <w:p w14:paraId="4A28C191" w14:textId="77777777" w:rsidR="005D6478" w:rsidRPr="002E6D7D" w:rsidRDefault="005D6478" w:rsidP="00092953">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0"/>
                <w:szCs w:val="20"/>
              </w:rPr>
            </w:pPr>
            <w:r w:rsidRPr="002E6D7D">
              <w:rPr>
                <w:rFonts w:asciiTheme="majorBidi" w:hAnsiTheme="majorBidi" w:cstheme="majorBidi"/>
                <w:color w:val="000000" w:themeColor="text1"/>
                <w:sz w:val="20"/>
                <w:szCs w:val="20"/>
              </w:rPr>
              <w:t>1 (1.1%)</w:t>
            </w:r>
          </w:p>
        </w:tc>
        <w:tc>
          <w:tcPr>
            <w:tcW w:w="1601" w:type="dxa"/>
            <w:gridSpan w:val="2"/>
            <w:vMerge w:val="restart"/>
            <w:tcBorders>
              <w:top w:val="single" w:sz="4" w:space="0" w:color="auto"/>
            </w:tcBorders>
            <w:shd w:val="clear" w:color="auto" w:fill="FFFFFF" w:themeFill="background1"/>
            <w:noWrap/>
            <w:vAlign w:val="center"/>
          </w:tcPr>
          <w:p w14:paraId="1896BA5C" w14:textId="77777777" w:rsidR="005D6478" w:rsidRPr="002E6D7D" w:rsidRDefault="005D6478" w:rsidP="00092953">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0"/>
                <w:szCs w:val="20"/>
              </w:rPr>
            </w:pPr>
            <w:r w:rsidRPr="002E6D7D">
              <w:rPr>
                <w:rFonts w:asciiTheme="majorBidi" w:hAnsiTheme="majorBidi" w:cstheme="majorBidi"/>
                <w:color w:val="000000" w:themeColor="text1"/>
                <w:sz w:val="20"/>
                <w:szCs w:val="20"/>
              </w:rPr>
              <w:t>p = 0.076</w:t>
            </w:r>
          </w:p>
        </w:tc>
      </w:tr>
      <w:tr w:rsidR="005D6478" w:rsidRPr="002E6D7D" w14:paraId="5E4E2E29" w14:textId="77777777" w:rsidTr="00B47868">
        <w:trPr>
          <w:trHeight w:val="74"/>
        </w:trPr>
        <w:tc>
          <w:tcPr>
            <w:cnfStyle w:val="001000000000" w:firstRow="0" w:lastRow="0" w:firstColumn="1" w:lastColumn="0" w:oddVBand="0" w:evenVBand="0" w:oddHBand="0" w:evenHBand="0" w:firstRowFirstColumn="0" w:firstRowLastColumn="0" w:lastRowFirstColumn="0" w:lastRowLastColumn="0"/>
            <w:tcW w:w="2178" w:type="dxa"/>
            <w:noWrap/>
            <w:hideMark/>
          </w:tcPr>
          <w:p w14:paraId="3F25309D" w14:textId="77777777" w:rsidR="005D6478" w:rsidRPr="002E6D7D" w:rsidRDefault="005D6478" w:rsidP="00092953">
            <w:pPr>
              <w:jc w:val="both"/>
              <w:rPr>
                <w:rFonts w:asciiTheme="majorBidi" w:hAnsiTheme="majorBidi" w:cstheme="majorBidi"/>
                <w:color w:val="000000" w:themeColor="text1"/>
                <w:sz w:val="20"/>
                <w:szCs w:val="20"/>
              </w:rPr>
            </w:pPr>
          </w:p>
        </w:tc>
        <w:tc>
          <w:tcPr>
            <w:tcW w:w="1912" w:type="dxa"/>
            <w:noWrap/>
            <w:hideMark/>
          </w:tcPr>
          <w:p w14:paraId="10C6CB1C" w14:textId="77777777" w:rsidR="005D6478" w:rsidRPr="002E6D7D" w:rsidRDefault="005D6478" w:rsidP="00092953">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2E6D7D">
              <w:rPr>
                <w:rFonts w:asciiTheme="majorBidi" w:hAnsiTheme="majorBidi" w:cstheme="majorBidi"/>
                <w:color w:val="000000" w:themeColor="text1"/>
                <w:sz w:val="20"/>
                <w:szCs w:val="20"/>
              </w:rPr>
              <w:t>EU</w:t>
            </w:r>
          </w:p>
        </w:tc>
        <w:tc>
          <w:tcPr>
            <w:tcW w:w="1501" w:type="dxa"/>
            <w:noWrap/>
            <w:hideMark/>
          </w:tcPr>
          <w:p w14:paraId="356A9D02" w14:textId="77777777" w:rsidR="005D6478" w:rsidRPr="002E6D7D" w:rsidRDefault="005D6478" w:rsidP="00092953">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2E6D7D">
              <w:rPr>
                <w:rFonts w:asciiTheme="majorBidi" w:hAnsiTheme="majorBidi" w:cstheme="majorBidi"/>
                <w:color w:val="000000" w:themeColor="text1"/>
                <w:sz w:val="20"/>
                <w:szCs w:val="20"/>
              </w:rPr>
              <w:t>0</w:t>
            </w:r>
          </w:p>
        </w:tc>
        <w:tc>
          <w:tcPr>
            <w:tcW w:w="1612" w:type="dxa"/>
            <w:noWrap/>
            <w:hideMark/>
          </w:tcPr>
          <w:p w14:paraId="5616132B" w14:textId="77777777" w:rsidR="005D6478" w:rsidRPr="002E6D7D" w:rsidRDefault="005D6478" w:rsidP="00092953">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2E6D7D">
              <w:rPr>
                <w:rFonts w:asciiTheme="majorBidi" w:hAnsiTheme="majorBidi" w:cstheme="majorBidi"/>
                <w:color w:val="000000" w:themeColor="text1"/>
                <w:sz w:val="20"/>
                <w:szCs w:val="20"/>
              </w:rPr>
              <w:t>1 (1.1%)</w:t>
            </w:r>
          </w:p>
        </w:tc>
        <w:tc>
          <w:tcPr>
            <w:tcW w:w="1601" w:type="dxa"/>
            <w:gridSpan w:val="2"/>
            <w:vMerge/>
            <w:shd w:val="clear" w:color="auto" w:fill="FFFFFF" w:themeFill="background1"/>
            <w:noWrap/>
          </w:tcPr>
          <w:p w14:paraId="27EA305D" w14:textId="77777777" w:rsidR="005D6478" w:rsidRPr="002E6D7D" w:rsidRDefault="005D6478" w:rsidP="00092953">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p>
        </w:tc>
      </w:tr>
      <w:tr w:rsidR="005D6478" w:rsidRPr="002E6D7D" w14:paraId="5101D13D" w14:textId="77777777" w:rsidTr="00B47868">
        <w:trPr>
          <w:cnfStyle w:val="000000100000" w:firstRow="0" w:lastRow="0" w:firstColumn="0" w:lastColumn="0" w:oddVBand="0" w:evenVBand="0" w:oddHBand="1" w:evenHBand="0"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2178" w:type="dxa"/>
            <w:noWrap/>
            <w:hideMark/>
          </w:tcPr>
          <w:p w14:paraId="784DB495" w14:textId="77777777" w:rsidR="005D6478" w:rsidRPr="002E6D7D" w:rsidRDefault="005D6478" w:rsidP="00092953">
            <w:pPr>
              <w:jc w:val="both"/>
              <w:rPr>
                <w:rFonts w:asciiTheme="majorBidi" w:hAnsiTheme="majorBidi" w:cstheme="majorBidi"/>
                <w:color w:val="000000" w:themeColor="text1"/>
                <w:sz w:val="20"/>
                <w:szCs w:val="20"/>
              </w:rPr>
            </w:pPr>
          </w:p>
        </w:tc>
        <w:tc>
          <w:tcPr>
            <w:tcW w:w="1912" w:type="dxa"/>
            <w:noWrap/>
            <w:hideMark/>
          </w:tcPr>
          <w:p w14:paraId="5815A23A" w14:textId="77777777" w:rsidR="005D6478" w:rsidRPr="002E6D7D" w:rsidRDefault="005D6478" w:rsidP="00092953">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0"/>
                <w:szCs w:val="20"/>
              </w:rPr>
            </w:pPr>
            <w:r w:rsidRPr="002E6D7D">
              <w:rPr>
                <w:rFonts w:asciiTheme="majorBidi" w:hAnsiTheme="majorBidi" w:cstheme="majorBidi"/>
                <w:color w:val="000000" w:themeColor="text1"/>
                <w:sz w:val="20"/>
                <w:szCs w:val="20"/>
              </w:rPr>
              <w:t>USA</w:t>
            </w:r>
          </w:p>
        </w:tc>
        <w:tc>
          <w:tcPr>
            <w:tcW w:w="1501" w:type="dxa"/>
            <w:noWrap/>
            <w:hideMark/>
          </w:tcPr>
          <w:p w14:paraId="50FD6CB3" w14:textId="77777777" w:rsidR="005D6478" w:rsidRPr="002E6D7D" w:rsidRDefault="005D6478" w:rsidP="00092953">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0"/>
                <w:szCs w:val="20"/>
              </w:rPr>
            </w:pPr>
            <w:r w:rsidRPr="002E6D7D">
              <w:rPr>
                <w:rFonts w:asciiTheme="majorBidi" w:hAnsiTheme="majorBidi" w:cstheme="majorBidi"/>
                <w:color w:val="000000" w:themeColor="text1"/>
                <w:sz w:val="20"/>
                <w:szCs w:val="20"/>
              </w:rPr>
              <w:t>1 (1.1%)</w:t>
            </w:r>
          </w:p>
        </w:tc>
        <w:tc>
          <w:tcPr>
            <w:tcW w:w="1612" w:type="dxa"/>
            <w:noWrap/>
            <w:hideMark/>
          </w:tcPr>
          <w:p w14:paraId="254002DE" w14:textId="77777777" w:rsidR="005D6478" w:rsidRPr="002E6D7D" w:rsidRDefault="005D6478" w:rsidP="00092953">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0"/>
                <w:szCs w:val="20"/>
              </w:rPr>
            </w:pPr>
            <w:r w:rsidRPr="002E6D7D">
              <w:rPr>
                <w:rFonts w:asciiTheme="majorBidi" w:hAnsiTheme="majorBidi" w:cstheme="majorBidi"/>
                <w:color w:val="000000" w:themeColor="text1"/>
                <w:sz w:val="20"/>
                <w:szCs w:val="20"/>
              </w:rPr>
              <w:t>0</w:t>
            </w:r>
          </w:p>
        </w:tc>
        <w:tc>
          <w:tcPr>
            <w:tcW w:w="1601" w:type="dxa"/>
            <w:gridSpan w:val="2"/>
            <w:vMerge/>
            <w:shd w:val="clear" w:color="auto" w:fill="FFFFFF" w:themeFill="background1"/>
            <w:noWrap/>
          </w:tcPr>
          <w:p w14:paraId="23BAD172" w14:textId="77777777" w:rsidR="005D6478" w:rsidRPr="002E6D7D" w:rsidRDefault="005D6478" w:rsidP="00092953">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0"/>
                <w:szCs w:val="20"/>
              </w:rPr>
            </w:pPr>
          </w:p>
        </w:tc>
      </w:tr>
      <w:tr w:rsidR="005D6478" w:rsidRPr="002E6D7D" w14:paraId="24D103F7" w14:textId="77777777" w:rsidTr="00B47868">
        <w:trPr>
          <w:trHeight w:val="74"/>
        </w:trPr>
        <w:tc>
          <w:tcPr>
            <w:cnfStyle w:val="001000000000" w:firstRow="0" w:lastRow="0" w:firstColumn="1" w:lastColumn="0" w:oddVBand="0" w:evenVBand="0" w:oddHBand="0" w:evenHBand="0" w:firstRowFirstColumn="0" w:firstRowLastColumn="0" w:lastRowFirstColumn="0" w:lastRowLastColumn="0"/>
            <w:tcW w:w="2178" w:type="dxa"/>
            <w:noWrap/>
            <w:hideMark/>
          </w:tcPr>
          <w:p w14:paraId="4DC4EE4C" w14:textId="77777777" w:rsidR="005D6478" w:rsidRPr="002E6D7D" w:rsidRDefault="005D6478" w:rsidP="00092953">
            <w:pPr>
              <w:jc w:val="both"/>
              <w:rPr>
                <w:rFonts w:asciiTheme="majorBidi" w:hAnsiTheme="majorBidi" w:cstheme="majorBidi"/>
                <w:color w:val="000000" w:themeColor="text1"/>
                <w:sz w:val="20"/>
                <w:szCs w:val="20"/>
              </w:rPr>
            </w:pPr>
          </w:p>
        </w:tc>
        <w:tc>
          <w:tcPr>
            <w:tcW w:w="1912" w:type="dxa"/>
            <w:noWrap/>
            <w:hideMark/>
          </w:tcPr>
          <w:p w14:paraId="16F6AAFC" w14:textId="77777777" w:rsidR="005D6478" w:rsidRPr="002E6D7D" w:rsidRDefault="005D6478" w:rsidP="00092953">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2E6D7D">
              <w:rPr>
                <w:rFonts w:asciiTheme="majorBidi" w:hAnsiTheme="majorBidi" w:cstheme="majorBidi"/>
                <w:color w:val="000000" w:themeColor="text1"/>
                <w:sz w:val="20"/>
                <w:szCs w:val="20"/>
              </w:rPr>
              <w:t>UAE</w:t>
            </w:r>
          </w:p>
        </w:tc>
        <w:tc>
          <w:tcPr>
            <w:tcW w:w="1501" w:type="dxa"/>
            <w:noWrap/>
            <w:hideMark/>
          </w:tcPr>
          <w:p w14:paraId="100A4311" w14:textId="77777777" w:rsidR="005D6478" w:rsidRPr="002E6D7D" w:rsidRDefault="005D6478" w:rsidP="00092953">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2E6D7D">
              <w:rPr>
                <w:rFonts w:asciiTheme="majorBidi" w:hAnsiTheme="majorBidi" w:cstheme="majorBidi"/>
                <w:color w:val="000000" w:themeColor="text1"/>
                <w:sz w:val="20"/>
                <w:szCs w:val="20"/>
              </w:rPr>
              <w:t>12 (30%)</w:t>
            </w:r>
          </w:p>
        </w:tc>
        <w:tc>
          <w:tcPr>
            <w:tcW w:w="1612" w:type="dxa"/>
            <w:noWrap/>
            <w:hideMark/>
          </w:tcPr>
          <w:p w14:paraId="74BB9B85" w14:textId="77777777" w:rsidR="005D6478" w:rsidRPr="002E6D7D" w:rsidRDefault="005D6478" w:rsidP="00092953">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2E6D7D">
              <w:rPr>
                <w:rFonts w:asciiTheme="majorBidi" w:hAnsiTheme="majorBidi" w:cstheme="majorBidi"/>
                <w:color w:val="000000" w:themeColor="text1"/>
                <w:sz w:val="20"/>
                <w:szCs w:val="20"/>
              </w:rPr>
              <w:t>43 (47.3%)</w:t>
            </w:r>
          </w:p>
        </w:tc>
        <w:tc>
          <w:tcPr>
            <w:tcW w:w="1601" w:type="dxa"/>
            <w:gridSpan w:val="2"/>
            <w:vMerge/>
            <w:shd w:val="clear" w:color="auto" w:fill="FFFFFF" w:themeFill="background1"/>
            <w:noWrap/>
          </w:tcPr>
          <w:p w14:paraId="5C4A2DEF" w14:textId="77777777" w:rsidR="005D6478" w:rsidRPr="002E6D7D" w:rsidRDefault="005D6478" w:rsidP="00092953">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p>
        </w:tc>
      </w:tr>
      <w:tr w:rsidR="005D6478" w:rsidRPr="002E6D7D" w14:paraId="4AF0CDBC" w14:textId="77777777" w:rsidTr="00B47868">
        <w:trPr>
          <w:cnfStyle w:val="000000100000" w:firstRow="0" w:lastRow="0" w:firstColumn="0" w:lastColumn="0" w:oddVBand="0" w:evenVBand="0" w:oddHBand="1" w:evenHBand="0"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2178" w:type="dxa"/>
            <w:noWrap/>
            <w:hideMark/>
          </w:tcPr>
          <w:p w14:paraId="0191E1EB" w14:textId="77777777" w:rsidR="005D6478" w:rsidRPr="002E6D7D" w:rsidRDefault="005D6478" w:rsidP="00092953">
            <w:pPr>
              <w:jc w:val="both"/>
              <w:rPr>
                <w:rFonts w:asciiTheme="majorBidi" w:hAnsiTheme="majorBidi" w:cstheme="majorBidi"/>
                <w:color w:val="000000" w:themeColor="text1"/>
                <w:sz w:val="20"/>
                <w:szCs w:val="20"/>
              </w:rPr>
            </w:pPr>
          </w:p>
        </w:tc>
        <w:tc>
          <w:tcPr>
            <w:tcW w:w="1912" w:type="dxa"/>
            <w:noWrap/>
            <w:hideMark/>
          </w:tcPr>
          <w:p w14:paraId="549496EA" w14:textId="77777777" w:rsidR="005D6478" w:rsidRPr="002E6D7D" w:rsidRDefault="005D6478" w:rsidP="00092953">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0"/>
                <w:szCs w:val="20"/>
              </w:rPr>
            </w:pPr>
            <w:r w:rsidRPr="002E6D7D">
              <w:rPr>
                <w:rFonts w:asciiTheme="majorBidi" w:hAnsiTheme="majorBidi" w:cstheme="majorBidi"/>
                <w:color w:val="000000" w:themeColor="text1"/>
                <w:sz w:val="20"/>
                <w:szCs w:val="20"/>
              </w:rPr>
              <w:t>Arabs</w:t>
            </w:r>
          </w:p>
        </w:tc>
        <w:tc>
          <w:tcPr>
            <w:tcW w:w="1501" w:type="dxa"/>
            <w:noWrap/>
            <w:hideMark/>
          </w:tcPr>
          <w:p w14:paraId="636E5EBB" w14:textId="77777777" w:rsidR="005D6478" w:rsidRPr="002E6D7D" w:rsidRDefault="005D6478" w:rsidP="00092953">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0"/>
                <w:szCs w:val="20"/>
              </w:rPr>
            </w:pPr>
            <w:r w:rsidRPr="002E6D7D">
              <w:rPr>
                <w:rFonts w:asciiTheme="majorBidi" w:hAnsiTheme="majorBidi" w:cstheme="majorBidi"/>
                <w:color w:val="000000" w:themeColor="text1"/>
                <w:sz w:val="20"/>
                <w:szCs w:val="20"/>
              </w:rPr>
              <w:t>13 (32.5%)</w:t>
            </w:r>
          </w:p>
        </w:tc>
        <w:tc>
          <w:tcPr>
            <w:tcW w:w="1612" w:type="dxa"/>
            <w:noWrap/>
            <w:hideMark/>
          </w:tcPr>
          <w:p w14:paraId="1C351B6E" w14:textId="77777777" w:rsidR="005D6478" w:rsidRPr="002E6D7D" w:rsidRDefault="005D6478" w:rsidP="00092953">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0"/>
                <w:szCs w:val="20"/>
              </w:rPr>
            </w:pPr>
            <w:r w:rsidRPr="002E6D7D">
              <w:rPr>
                <w:rFonts w:asciiTheme="majorBidi" w:hAnsiTheme="majorBidi" w:cstheme="majorBidi"/>
                <w:color w:val="000000" w:themeColor="text1"/>
                <w:sz w:val="20"/>
                <w:szCs w:val="20"/>
              </w:rPr>
              <w:t>35 (38.5%)</w:t>
            </w:r>
          </w:p>
        </w:tc>
        <w:tc>
          <w:tcPr>
            <w:tcW w:w="1601" w:type="dxa"/>
            <w:gridSpan w:val="2"/>
            <w:vMerge/>
            <w:shd w:val="clear" w:color="auto" w:fill="FFFFFF" w:themeFill="background1"/>
            <w:noWrap/>
          </w:tcPr>
          <w:p w14:paraId="3C6A093A" w14:textId="77777777" w:rsidR="005D6478" w:rsidRPr="002E6D7D" w:rsidRDefault="005D6478" w:rsidP="00092953">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0"/>
                <w:szCs w:val="20"/>
              </w:rPr>
            </w:pPr>
          </w:p>
        </w:tc>
      </w:tr>
      <w:tr w:rsidR="005D6478" w:rsidRPr="002E6D7D" w14:paraId="64F7E185" w14:textId="77777777" w:rsidTr="00B47868">
        <w:trPr>
          <w:trHeight w:val="74"/>
        </w:trPr>
        <w:tc>
          <w:tcPr>
            <w:cnfStyle w:val="001000000000" w:firstRow="0" w:lastRow="0" w:firstColumn="1" w:lastColumn="0" w:oddVBand="0" w:evenVBand="0" w:oddHBand="0" w:evenHBand="0" w:firstRowFirstColumn="0" w:firstRowLastColumn="0" w:lastRowFirstColumn="0" w:lastRowLastColumn="0"/>
            <w:tcW w:w="2178" w:type="dxa"/>
            <w:noWrap/>
            <w:hideMark/>
          </w:tcPr>
          <w:p w14:paraId="13119312" w14:textId="77777777" w:rsidR="005D6478" w:rsidRPr="002E6D7D" w:rsidRDefault="005D6478" w:rsidP="00092953">
            <w:pPr>
              <w:jc w:val="both"/>
              <w:rPr>
                <w:rFonts w:asciiTheme="majorBidi" w:hAnsiTheme="majorBidi" w:cstheme="majorBidi"/>
                <w:color w:val="000000" w:themeColor="text1"/>
                <w:sz w:val="20"/>
                <w:szCs w:val="20"/>
              </w:rPr>
            </w:pPr>
          </w:p>
        </w:tc>
        <w:tc>
          <w:tcPr>
            <w:tcW w:w="1912" w:type="dxa"/>
            <w:noWrap/>
            <w:hideMark/>
          </w:tcPr>
          <w:p w14:paraId="2443D0FD" w14:textId="77777777" w:rsidR="005D6478" w:rsidRPr="002E6D7D" w:rsidRDefault="005D6478" w:rsidP="00092953">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2E6D7D">
              <w:rPr>
                <w:rFonts w:asciiTheme="majorBidi" w:hAnsiTheme="majorBidi" w:cstheme="majorBidi"/>
                <w:color w:val="000000" w:themeColor="text1"/>
                <w:sz w:val="20"/>
                <w:szCs w:val="20"/>
              </w:rPr>
              <w:t xml:space="preserve">Asians </w:t>
            </w:r>
          </w:p>
        </w:tc>
        <w:tc>
          <w:tcPr>
            <w:tcW w:w="1501" w:type="dxa"/>
            <w:noWrap/>
            <w:hideMark/>
          </w:tcPr>
          <w:p w14:paraId="58B53D45" w14:textId="77777777" w:rsidR="005D6478" w:rsidRPr="002E6D7D" w:rsidRDefault="005D6478" w:rsidP="00092953">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2E6D7D">
              <w:rPr>
                <w:rFonts w:asciiTheme="majorBidi" w:hAnsiTheme="majorBidi" w:cstheme="majorBidi"/>
                <w:color w:val="000000" w:themeColor="text1"/>
                <w:sz w:val="20"/>
                <w:szCs w:val="20"/>
              </w:rPr>
              <w:t>6 (15%)</w:t>
            </w:r>
          </w:p>
        </w:tc>
        <w:tc>
          <w:tcPr>
            <w:tcW w:w="1612" w:type="dxa"/>
            <w:noWrap/>
            <w:hideMark/>
          </w:tcPr>
          <w:p w14:paraId="3BFC6538" w14:textId="77777777" w:rsidR="005D6478" w:rsidRPr="002E6D7D" w:rsidRDefault="005D6478" w:rsidP="00092953">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2E6D7D">
              <w:rPr>
                <w:rFonts w:asciiTheme="majorBidi" w:hAnsiTheme="majorBidi" w:cstheme="majorBidi"/>
                <w:color w:val="000000" w:themeColor="text1"/>
                <w:sz w:val="20"/>
                <w:szCs w:val="20"/>
              </w:rPr>
              <w:t>10 (10.1%)</w:t>
            </w:r>
          </w:p>
        </w:tc>
        <w:tc>
          <w:tcPr>
            <w:tcW w:w="1601" w:type="dxa"/>
            <w:gridSpan w:val="2"/>
            <w:vMerge/>
            <w:shd w:val="clear" w:color="auto" w:fill="FFFFFF" w:themeFill="background1"/>
            <w:noWrap/>
          </w:tcPr>
          <w:p w14:paraId="5CC3F76C" w14:textId="77777777" w:rsidR="005D6478" w:rsidRPr="002E6D7D" w:rsidRDefault="005D6478" w:rsidP="00092953">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p>
        </w:tc>
      </w:tr>
      <w:tr w:rsidR="005D6478" w:rsidRPr="002E6D7D" w14:paraId="3A57E491" w14:textId="77777777" w:rsidTr="00B47868">
        <w:trPr>
          <w:cnfStyle w:val="000000100000" w:firstRow="0" w:lastRow="0" w:firstColumn="0" w:lastColumn="0" w:oddVBand="0" w:evenVBand="0" w:oddHBand="1" w:evenHBand="0"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2178" w:type="dxa"/>
            <w:tcBorders>
              <w:bottom w:val="single" w:sz="4" w:space="0" w:color="auto"/>
            </w:tcBorders>
            <w:noWrap/>
            <w:hideMark/>
          </w:tcPr>
          <w:p w14:paraId="14938BC1" w14:textId="77777777" w:rsidR="005D6478" w:rsidRPr="002E6D7D" w:rsidRDefault="005D6478" w:rsidP="00092953">
            <w:pPr>
              <w:jc w:val="both"/>
              <w:rPr>
                <w:rFonts w:asciiTheme="majorBidi" w:hAnsiTheme="majorBidi" w:cstheme="majorBidi"/>
                <w:color w:val="000000" w:themeColor="text1"/>
                <w:sz w:val="20"/>
                <w:szCs w:val="20"/>
              </w:rPr>
            </w:pPr>
          </w:p>
        </w:tc>
        <w:tc>
          <w:tcPr>
            <w:tcW w:w="1912" w:type="dxa"/>
            <w:tcBorders>
              <w:bottom w:val="single" w:sz="4" w:space="0" w:color="auto"/>
            </w:tcBorders>
            <w:noWrap/>
            <w:hideMark/>
          </w:tcPr>
          <w:p w14:paraId="7B6515D2" w14:textId="77777777" w:rsidR="005D6478" w:rsidRPr="002E6D7D" w:rsidRDefault="005D6478" w:rsidP="00092953">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0"/>
                <w:szCs w:val="20"/>
              </w:rPr>
            </w:pPr>
            <w:r w:rsidRPr="002E6D7D">
              <w:rPr>
                <w:rFonts w:asciiTheme="majorBidi" w:hAnsiTheme="majorBidi" w:cstheme="majorBidi"/>
                <w:color w:val="000000" w:themeColor="text1"/>
                <w:sz w:val="20"/>
                <w:szCs w:val="20"/>
              </w:rPr>
              <w:t>Other nationalities</w:t>
            </w:r>
          </w:p>
        </w:tc>
        <w:tc>
          <w:tcPr>
            <w:tcW w:w="1501" w:type="dxa"/>
            <w:tcBorders>
              <w:bottom w:val="single" w:sz="4" w:space="0" w:color="auto"/>
            </w:tcBorders>
            <w:noWrap/>
            <w:hideMark/>
          </w:tcPr>
          <w:p w14:paraId="700307A8" w14:textId="77777777" w:rsidR="005D6478" w:rsidRPr="002E6D7D" w:rsidRDefault="005D6478" w:rsidP="00092953">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0"/>
                <w:szCs w:val="20"/>
              </w:rPr>
            </w:pPr>
            <w:r w:rsidRPr="002E6D7D">
              <w:rPr>
                <w:rFonts w:asciiTheme="majorBidi" w:hAnsiTheme="majorBidi" w:cstheme="majorBidi"/>
                <w:color w:val="000000" w:themeColor="text1"/>
                <w:sz w:val="20"/>
                <w:szCs w:val="20"/>
              </w:rPr>
              <w:t xml:space="preserve"> 1 (2.5%)</w:t>
            </w:r>
          </w:p>
        </w:tc>
        <w:tc>
          <w:tcPr>
            <w:tcW w:w="1612" w:type="dxa"/>
            <w:tcBorders>
              <w:bottom w:val="single" w:sz="4" w:space="0" w:color="auto"/>
            </w:tcBorders>
            <w:noWrap/>
            <w:hideMark/>
          </w:tcPr>
          <w:p w14:paraId="3F49A74D" w14:textId="77777777" w:rsidR="005D6478" w:rsidRPr="002E6D7D" w:rsidRDefault="005D6478" w:rsidP="00092953">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0"/>
                <w:szCs w:val="20"/>
              </w:rPr>
            </w:pPr>
            <w:r w:rsidRPr="002E6D7D">
              <w:rPr>
                <w:rFonts w:asciiTheme="majorBidi" w:hAnsiTheme="majorBidi" w:cstheme="majorBidi"/>
                <w:color w:val="000000" w:themeColor="text1"/>
                <w:sz w:val="20"/>
                <w:szCs w:val="20"/>
              </w:rPr>
              <w:t>0</w:t>
            </w:r>
          </w:p>
        </w:tc>
        <w:tc>
          <w:tcPr>
            <w:tcW w:w="1601" w:type="dxa"/>
            <w:gridSpan w:val="2"/>
            <w:vMerge/>
            <w:tcBorders>
              <w:bottom w:val="single" w:sz="4" w:space="0" w:color="auto"/>
            </w:tcBorders>
            <w:shd w:val="clear" w:color="auto" w:fill="FFFFFF" w:themeFill="background1"/>
            <w:noWrap/>
          </w:tcPr>
          <w:p w14:paraId="07A404C6" w14:textId="77777777" w:rsidR="005D6478" w:rsidRPr="002E6D7D" w:rsidRDefault="005D6478" w:rsidP="00092953">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0"/>
                <w:szCs w:val="20"/>
              </w:rPr>
            </w:pPr>
          </w:p>
        </w:tc>
      </w:tr>
      <w:tr w:rsidR="005D6478" w:rsidRPr="002E6D7D" w14:paraId="08C310C7" w14:textId="77777777" w:rsidTr="00B47868">
        <w:trPr>
          <w:trHeight w:val="74"/>
        </w:trPr>
        <w:tc>
          <w:tcPr>
            <w:cnfStyle w:val="001000000000" w:firstRow="0" w:lastRow="0" w:firstColumn="1" w:lastColumn="0" w:oddVBand="0" w:evenVBand="0" w:oddHBand="0" w:evenHBand="0" w:firstRowFirstColumn="0" w:firstRowLastColumn="0" w:lastRowFirstColumn="0" w:lastRowLastColumn="0"/>
            <w:tcW w:w="2178" w:type="dxa"/>
            <w:tcBorders>
              <w:top w:val="single" w:sz="4" w:space="0" w:color="auto"/>
            </w:tcBorders>
            <w:noWrap/>
            <w:hideMark/>
          </w:tcPr>
          <w:p w14:paraId="58E850D6" w14:textId="77777777" w:rsidR="005D6478" w:rsidRPr="002E6D7D" w:rsidRDefault="005D6478" w:rsidP="00092953">
            <w:pPr>
              <w:jc w:val="both"/>
              <w:rPr>
                <w:rFonts w:asciiTheme="majorBidi" w:hAnsiTheme="majorBidi" w:cstheme="majorBidi"/>
                <w:color w:val="000000" w:themeColor="text1"/>
                <w:sz w:val="20"/>
                <w:szCs w:val="20"/>
              </w:rPr>
            </w:pPr>
            <w:r w:rsidRPr="002E6D7D">
              <w:rPr>
                <w:rFonts w:asciiTheme="majorBidi" w:hAnsiTheme="majorBidi" w:cstheme="majorBidi"/>
                <w:color w:val="000000" w:themeColor="text1"/>
                <w:sz w:val="20"/>
                <w:szCs w:val="20"/>
              </w:rPr>
              <w:t>Degree#</w:t>
            </w:r>
          </w:p>
        </w:tc>
        <w:tc>
          <w:tcPr>
            <w:tcW w:w="1912" w:type="dxa"/>
            <w:tcBorders>
              <w:top w:val="single" w:sz="4" w:space="0" w:color="auto"/>
            </w:tcBorders>
            <w:noWrap/>
            <w:hideMark/>
          </w:tcPr>
          <w:p w14:paraId="63720A7D" w14:textId="77777777" w:rsidR="005D6478" w:rsidRPr="002E6D7D" w:rsidRDefault="005D6478" w:rsidP="00092953">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2E6D7D">
              <w:rPr>
                <w:rFonts w:asciiTheme="majorBidi" w:hAnsiTheme="majorBidi" w:cstheme="majorBidi"/>
                <w:color w:val="000000" w:themeColor="text1"/>
                <w:sz w:val="20"/>
                <w:szCs w:val="20"/>
              </w:rPr>
              <w:t>Medicine</w:t>
            </w:r>
          </w:p>
        </w:tc>
        <w:tc>
          <w:tcPr>
            <w:tcW w:w="1501" w:type="dxa"/>
            <w:tcBorders>
              <w:top w:val="single" w:sz="4" w:space="0" w:color="auto"/>
            </w:tcBorders>
            <w:noWrap/>
            <w:hideMark/>
          </w:tcPr>
          <w:p w14:paraId="29095B11" w14:textId="77777777" w:rsidR="005D6478" w:rsidRPr="002E6D7D" w:rsidRDefault="005D6478" w:rsidP="00092953">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2E6D7D">
              <w:rPr>
                <w:rFonts w:asciiTheme="majorBidi" w:hAnsiTheme="majorBidi" w:cstheme="majorBidi"/>
                <w:color w:val="000000" w:themeColor="text1"/>
                <w:sz w:val="20"/>
                <w:szCs w:val="20"/>
              </w:rPr>
              <w:t>17 (44.7%)</w:t>
            </w:r>
          </w:p>
        </w:tc>
        <w:tc>
          <w:tcPr>
            <w:tcW w:w="1612" w:type="dxa"/>
            <w:tcBorders>
              <w:top w:val="single" w:sz="4" w:space="0" w:color="auto"/>
            </w:tcBorders>
            <w:noWrap/>
            <w:hideMark/>
          </w:tcPr>
          <w:p w14:paraId="66F7661A" w14:textId="77777777" w:rsidR="005D6478" w:rsidRPr="002E6D7D" w:rsidRDefault="005D6478" w:rsidP="00092953">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2E6D7D">
              <w:rPr>
                <w:rFonts w:asciiTheme="majorBidi" w:hAnsiTheme="majorBidi" w:cstheme="majorBidi"/>
                <w:color w:val="000000" w:themeColor="text1"/>
                <w:sz w:val="20"/>
                <w:szCs w:val="20"/>
              </w:rPr>
              <w:t>47 (52.8%)</w:t>
            </w:r>
          </w:p>
        </w:tc>
        <w:tc>
          <w:tcPr>
            <w:tcW w:w="1601" w:type="dxa"/>
            <w:gridSpan w:val="2"/>
            <w:vMerge w:val="restart"/>
            <w:tcBorders>
              <w:top w:val="single" w:sz="4" w:space="0" w:color="auto"/>
            </w:tcBorders>
            <w:noWrap/>
            <w:vAlign w:val="center"/>
          </w:tcPr>
          <w:p w14:paraId="3C14E5DD" w14:textId="77777777" w:rsidR="005D6478" w:rsidRPr="002E6D7D" w:rsidRDefault="005D6478" w:rsidP="00092953">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2E6D7D">
              <w:rPr>
                <w:rFonts w:asciiTheme="majorBidi" w:hAnsiTheme="majorBidi" w:cstheme="majorBidi"/>
                <w:color w:val="000000" w:themeColor="text1"/>
                <w:sz w:val="20"/>
                <w:szCs w:val="20"/>
              </w:rPr>
              <w:t>p = 0.012</w:t>
            </w:r>
          </w:p>
        </w:tc>
      </w:tr>
      <w:tr w:rsidR="005D6478" w:rsidRPr="002E6D7D" w14:paraId="34941A2C" w14:textId="77777777" w:rsidTr="00B47868">
        <w:trPr>
          <w:cnfStyle w:val="000000100000" w:firstRow="0" w:lastRow="0" w:firstColumn="0" w:lastColumn="0" w:oddVBand="0" w:evenVBand="0" w:oddHBand="1" w:evenHBand="0"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2178" w:type="dxa"/>
            <w:noWrap/>
            <w:hideMark/>
          </w:tcPr>
          <w:p w14:paraId="3E674C54" w14:textId="77777777" w:rsidR="005D6478" w:rsidRPr="002E6D7D" w:rsidRDefault="005D6478" w:rsidP="00092953">
            <w:pPr>
              <w:jc w:val="both"/>
              <w:rPr>
                <w:rFonts w:asciiTheme="majorBidi" w:hAnsiTheme="majorBidi" w:cstheme="majorBidi"/>
                <w:color w:val="000000" w:themeColor="text1"/>
                <w:sz w:val="20"/>
                <w:szCs w:val="20"/>
              </w:rPr>
            </w:pPr>
          </w:p>
        </w:tc>
        <w:tc>
          <w:tcPr>
            <w:tcW w:w="1912" w:type="dxa"/>
            <w:noWrap/>
            <w:hideMark/>
          </w:tcPr>
          <w:p w14:paraId="1BE80889" w14:textId="77777777" w:rsidR="005D6478" w:rsidRPr="002E6D7D" w:rsidRDefault="005D6478" w:rsidP="00092953">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0"/>
                <w:szCs w:val="20"/>
              </w:rPr>
            </w:pPr>
            <w:r w:rsidRPr="002E6D7D">
              <w:rPr>
                <w:rFonts w:asciiTheme="majorBidi" w:hAnsiTheme="majorBidi" w:cstheme="majorBidi"/>
                <w:color w:val="000000" w:themeColor="text1"/>
                <w:sz w:val="20"/>
                <w:szCs w:val="20"/>
              </w:rPr>
              <w:t>Pharmacy</w:t>
            </w:r>
          </w:p>
        </w:tc>
        <w:tc>
          <w:tcPr>
            <w:tcW w:w="1501" w:type="dxa"/>
            <w:noWrap/>
            <w:hideMark/>
          </w:tcPr>
          <w:p w14:paraId="2F9C3754" w14:textId="77777777" w:rsidR="005D6478" w:rsidRPr="002E6D7D" w:rsidRDefault="005D6478" w:rsidP="00092953">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0"/>
                <w:szCs w:val="20"/>
              </w:rPr>
            </w:pPr>
            <w:r w:rsidRPr="002E6D7D">
              <w:rPr>
                <w:rFonts w:asciiTheme="majorBidi" w:hAnsiTheme="majorBidi" w:cstheme="majorBidi"/>
                <w:color w:val="000000" w:themeColor="text1"/>
                <w:sz w:val="20"/>
                <w:szCs w:val="20"/>
              </w:rPr>
              <w:t>8 (21.1%)</w:t>
            </w:r>
          </w:p>
        </w:tc>
        <w:tc>
          <w:tcPr>
            <w:tcW w:w="1612" w:type="dxa"/>
            <w:noWrap/>
            <w:hideMark/>
          </w:tcPr>
          <w:p w14:paraId="170356E7" w14:textId="77777777" w:rsidR="005D6478" w:rsidRPr="002E6D7D" w:rsidRDefault="005D6478" w:rsidP="00092953">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0"/>
                <w:szCs w:val="20"/>
              </w:rPr>
            </w:pPr>
            <w:r w:rsidRPr="002E6D7D">
              <w:rPr>
                <w:rFonts w:asciiTheme="majorBidi" w:hAnsiTheme="majorBidi" w:cstheme="majorBidi"/>
                <w:color w:val="000000" w:themeColor="text1"/>
                <w:sz w:val="20"/>
                <w:szCs w:val="20"/>
              </w:rPr>
              <w:t>16 (18%)</w:t>
            </w:r>
          </w:p>
        </w:tc>
        <w:tc>
          <w:tcPr>
            <w:tcW w:w="1601" w:type="dxa"/>
            <w:gridSpan w:val="2"/>
            <w:vMerge/>
            <w:noWrap/>
          </w:tcPr>
          <w:p w14:paraId="76299709" w14:textId="77777777" w:rsidR="005D6478" w:rsidRPr="002E6D7D" w:rsidRDefault="005D6478" w:rsidP="00092953">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0"/>
                <w:szCs w:val="20"/>
              </w:rPr>
            </w:pPr>
          </w:p>
        </w:tc>
      </w:tr>
      <w:tr w:rsidR="005D6478" w:rsidRPr="002E6D7D" w14:paraId="265801D9" w14:textId="77777777" w:rsidTr="00B47868">
        <w:trPr>
          <w:trHeight w:val="74"/>
        </w:trPr>
        <w:tc>
          <w:tcPr>
            <w:cnfStyle w:val="001000000000" w:firstRow="0" w:lastRow="0" w:firstColumn="1" w:lastColumn="0" w:oddVBand="0" w:evenVBand="0" w:oddHBand="0" w:evenHBand="0" w:firstRowFirstColumn="0" w:firstRowLastColumn="0" w:lastRowFirstColumn="0" w:lastRowLastColumn="0"/>
            <w:tcW w:w="2178" w:type="dxa"/>
            <w:noWrap/>
            <w:hideMark/>
          </w:tcPr>
          <w:p w14:paraId="30BCE506" w14:textId="77777777" w:rsidR="005D6478" w:rsidRPr="002E6D7D" w:rsidRDefault="005D6478" w:rsidP="00092953">
            <w:pPr>
              <w:jc w:val="both"/>
              <w:rPr>
                <w:rFonts w:asciiTheme="majorBidi" w:hAnsiTheme="majorBidi" w:cstheme="majorBidi"/>
                <w:color w:val="000000" w:themeColor="text1"/>
                <w:sz w:val="20"/>
                <w:szCs w:val="20"/>
              </w:rPr>
            </w:pPr>
          </w:p>
        </w:tc>
        <w:tc>
          <w:tcPr>
            <w:tcW w:w="1912" w:type="dxa"/>
            <w:noWrap/>
            <w:hideMark/>
          </w:tcPr>
          <w:p w14:paraId="59AAE541" w14:textId="77777777" w:rsidR="005D6478" w:rsidRPr="002E6D7D" w:rsidRDefault="005D6478" w:rsidP="00092953">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2E6D7D">
              <w:rPr>
                <w:rFonts w:asciiTheme="majorBidi" w:hAnsiTheme="majorBidi" w:cstheme="majorBidi"/>
                <w:color w:val="000000" w:themeColor="text1"/>
                <w:sz w:val="20"/>
                <w:szCs w:val="20"/>
              </w:rPr>
              <w:t>Dentistry</w:t>
            </w:r>
          </w:p>
        </w:tc>
        <w:tc>
          <w:tcPr>
            <w:tcW w:w="1501" w:type="dxa"/>
            <w:noWrap/>
            <w:hideMark/>
          </w:tcPr>
          <w:p w14:paraId="0C29D2CC" w14:textId="77777777" w:rsidR="005D6478" w:rsidRPr="002E6D7D" w:rsidRDefault="005D6478" w:rsidP="00092953">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2E6D7D">
              <w:rPr>
                <w:rFonts w:asciiTheme="majorBidi" w:hAnsiTheme="majorBidi" w:cstheme="majorBidi"/>
                <w:color w:val="000000" w:themeColor="text1"/>
                <w:sz w:val="20"/>
                <w:szCs w:val="20"/>
              </w:rPr>
              <w:t>10 (26.3%)</w:t>
            </w:r>
          </w:p>
        </w:tc>
        <w:tc>
          <w:tcPr>
            <w:tcW w:w="1612" w:type="dxa"/>
            <w:noWrap/>
            <w:hideMark/>
          </w:tcPr>
          <w:p w14:paraId="3B8889F7" w14:textId="77777777" w:rsidR="005D6478" w:rsidRPr="002E6D7D" w:rsidRDefault="005D6478" w:rsidP="00092953">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2E6D7D">
              <w:rPr>
                <w:rFonts w:asciiTheme="majorBidi" w:hAnsiTheme="majorBidi" w:cstheme="majorBidi"/>
                <w:color w:val="000000" w:themeColor="text1"/>
                <w:sz w:val="20"/>
                <w:szCs w:val="20"/>
              </w:rPr>
              <w:t>8 (9%)</w:t>
            </w:r>
          </w:p>
        </w:tc>
        <w:tc>
          <w:tcPr>
            <w:tcW w:w="1601" w:type="dxa"/>
            <w:gridSpan w:val="2"/>
            <w:vMerge/>
            <w:noWrap/>
          </w:tcPr>
          <w:p w14:paraId="0021A8DE" w14:textId="77777777" w:rsidR="005D6478" w:rsidRPr="002E6D7D" w:rsidRDefault="005D6478" w:rsidP="00092953">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p>
        </w:tc>
      </w:tr>
      <w:tr w:rsidR="005D6478" w:rsidRPr="002E6D7D" w14:paraId="02A3D5C6" w14:textId="77777777" w:rsidTr="00B47868">
        <w:trPr>
          <w:cnfStyle w:val="000000100000" w:firstRow="0" w:lastRow="0" w:firstColumn="0" w:lastColumn="0" w:oddVBand="0" w:evenVBand="0" w:oddHBand="1" w:evenHBand="0"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2178" w:type="dxa"/>
            <w:noWrap/>
            <w:hideMark/>
          </w:tcPr>
          <w:p w14:paraId="194BBA54" w14:textId="77777777" w:rsidR="005D6478" w:rsidRPr="002E6D7D" w:rsidRDefault="005D6478" w:rsidP="00092953">
            <w:pPr>
              <w:jc w:val="both"/>
              <w:rPr>
                <w:rFonts w:asciiTheme="majorBidi" w:hAnsiTheme="majorBidi" w:cstheme="majorBidi"/>
                <w:color w:val="000000" w:themeColor="text1"/>
                <w:sz w:val="20"/>
                <w:szCs w:val="20"/>
              </w:rPr>
            </w:pPr>
          </w:p>
        </w:tc>
        <w:tc>
          <w:tcPr>
            <w:tcW w:w="1912" w:type="dxa"/>
            <w:noWrap/>
            <w:hideMark/>
          </w:tcPr>
          <w:p w14:paraId="0937D7E0" w14:textId="77777777" w:rsidR="005D6478" w:rsidRPr="002E6D7D" w:rsidRDefault="005D6478" w:rsidP="00092953">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0"/>
                <w:szCs w:val="20"/>
              </w:rPr>
            </w:pPr>
            <w:r w:rsidRPr="002E6D7D">
              <w:rPr>
                <w:rFonts w:asciiTheme="majorBidi" w:hAnsiTheme="majorBidi" w:cstheme="majorBidi"/>
                <w:color w:val="000000" w:themeColor="text1"/>
                <w:sz w:val="20"/>
                <w:szCs w:val="20"/>
              </w:rPr>
              <w:t>Nursing</w:t>
            </w:r>
          </w:p>
        </w:tc>
        <w:tc>
          <w:tcPr>
            <w:tcW w:w="1501" w:type="dxa"/>
            <w:noWrap/>
            <w:hideMark/>
          </w:tcPr>
          <w:p w14:paraId="3E61580F" w14:textId="77777777" w:rsidR="005D6478" w:rsidRPr="002E6D7D" w:rsidRDefault="005D6478" w:rsidP="00092953">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0"/>
                <w:szCs w:val="20"/>
              </w:rPr>
            </w:pPr>
            <w:r w:rsidRPr="002E6D7D">
              <w:rPr>
                <w:rFonts w:asciiTheme="majorBidi" w:hAnsiTheme="majorBidi" w:cstheme="majorBidi"/>
                <w:color w:val="000000" w:themeColor="text1"/>
                <w:sz w:val="20"/>
                <w:szCs w:val="20"/>
              </w:rPr>
              <w:t>2 (5.3%)</w:t>
            </w:r>
          </w:p>
        </w:tc>
        <w:tc>
          <w:tcPr>
            <w:tcW w:w="1612" w:type="dxa"/>
            <w:noWrap/>
            <w:hideMark/>
          </w:tcPr>
          <w:p w14:paraId="377C0D51" w14:textId="77777777" w:rsidR="005D6478" w:rsidRPr="002E6D7D" w:rsidRDefault="005D6478" w:rsidP="00092953">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0"/>
                <w:szCs w:val="20"/>
              </w:rPr>
            </w:pPr>
            <w:r w:rsidRPr="002E6D7D">
              <w:rPr>
                <w:rFonts w:asciiTheme="majorBidi" w:hAnsiTheme="majorBidi" w:cstheme="majorBidi"/>
                <w:color w:val="000000" w:themeColor="text1"/>
                <w:sz w:val="20"/>
                <w:szCs w:val="20"/>
              </w:rPr>
              <w:t>0</w:t>
            </w:r>
          </w:p>
        </w:tc>
        <w:tc>
          <w:tcPr>
            <w:tcW w:w="1601" w:type="dxa"/>
            <w:gridSpan w:val="2"/>
            <w:vMerge/>
            <w:noWrap/>
          </w:tcPr>
          <w:p w14:paraId="2D17BC69" w14:textId="77777777" w:rsidR="005D6478" w:rsidRPr="002E6D7D" w:rsidRDefault="005D6478" w:rsidP="00092953">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0"/>
                <w:szCs w:val="20"/>
              </w:rPr>
            </w:pPr>
          </w:p>
        </w:tc>
      </w:tr>
      <w:tr w:rsidR="005D6478" w:rsidRPr="002E6D7D" w14:paraId="63AAAEED" w14:textId="77777777" w:rsidTr="00B47868">
        <w:trPr>
          <w:trHeight w:val="74"/>
        </w:trPr>
        <w:tc>
          <w:tcPr>
            <w:cnfStyle w:val="001000000000" w:firstRow="0" w:lastRow="0" w:firstColumn="1" w:lastColumn="0" w:oddVBand="0" w:evenVBand="0" w:oddHBand="0" w:evenHBand="0" w:firstRowFirstColumn="0" w:firstRowLastColumn="0" w:lastRowFirstColumn="0" w:lastRowLastColumn="0"/>
            <w:tcW w:w="2178" w:type="dxa"/>
            <w:tcBorders>
              <w:bottom w:val="single" w:sz="4" w:space="0" w:color="auto"/>
            </w:tcBorders>
            <w:noWrap/>
            <w:hideMark/>
          </w:tcPr>
          <w:p w14:paraId="624CC74C" w14:textId="77777777" w:rsidR="005D6478" w:rsidRPr="002E6D7D" w:rsidRDefault="005D6478" w:rsidP="00092953">
            <w:pPr>
              <w:jc w:val="both"/>
              <w:rPr>
                <w:rFonts w:asciiTheme="majorBidi" w:hAnsiTheme="majorBidi" w:cstheme="majorBidi"/>
                <w:color w:val="000000" w:themeColor="text1"/>
                <w:sz w:val="20"/>
                <w:szCs w:val="20"/>
              </w:rPr>
            </w:pPr>
          </w:p>
        </w:tc>
        <w:tc>
          <w:tcPr>
            <w:tcW w:w="1912" w:type="dxa"/>
            <w:tcBorders>
              <w:bottom w:val="single" w:sz="4" w:space="0" w:color="auto"/>
            </w:tcBorders>
            <w:noWrap/>
            <w:hideMark/>
          </w:tcPr>
          <w:p w14:paraId="36869B8F" w14:textId="77777777" w:rsidR="005D6478" w:rsidRPr="002E6D7D" w:rsidRDefault="005D6478" w:rsidP="00092953">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2E6D7D">
              <w:rPr>
                <w:rFonts w:asciiTheme="majorBidi" w:hAnsiTheme="majorBidi" w:cstheme="majorBidi"/>
                <w:color w:val="000000" w:themeColor="text1"/>
                <w:sz w:val="20"/>
                <w:szCs w:val="20"/>
              </w:rPr>
              <w:t>Engineering</w:t>
            </w:r>
          </w:p>
        </w:tc>
        <w:tc>
          <w:tcPr>
            <w:tcW w:w="1501" w:type="dxa"/>
            <w:tcBorders>
              <w:bottom w:val="single" w:sz="4" w:space="0" w:color="auto"/>
            </w:tcBorders>
            <w:noWrap/>
            <w:hideMark/>
          </w:tcPr>
          <w:p w14:paraId="650A8B79" w14:textId="77777777" w:rsidR="005D6478" w:rsidRPr="002E6D7D" w:rsidRDefault="005D6478" w:rsidP="00092953">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2E6D7D">
              <w:rPr>
                <w:rFonts w:asciiTheme="majorBidi" w:hAnsiTheme="majorBidi" w:cstheme="majorBidi"/>
                <w:color w:val="000000" w:themeColor="text1"/>
                <w:sz w:val="20"/>
                <w:szCs w:val="20"/>
              </w:rPr>
              <w:t>1 (2.6%)</w:t>
            </w:r>
          </w:p>
        </w:tc>
        <w:tc>
          <w:tcPr>
            <w:tcW w:w="1612" w:type="dxa"/>
            <w:tcBorders>
              <w:bottom w:val="single" w:sz="4" w:space="0" w:color="auto"/>
            </w:tcBorders>
            <w:noWrap/>
            <w:hideMark/>
          </w:tcPr>
          <w:p w14:paraId="60958895" w14:textId="77777777" w:rsidR="005D6478" w:rsidRPr="002E6D7D" w:rsidRDefault="005D6478" w:rsidP="00092953">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2E6D7D">
              <w:rPr>
                <w:rFonts w:asciiTheme="majorBidi" w:hAnsiTheme="majorBidi" w:cstheme="majorBidi"/>
                <w:color w:val="000000" w:themeColor="text1"/>
                <w:sz w:val="20"/>
                <w:szCs w:val="20"/>
              </w:rPr>
              <w:t>18 (20.2%)</w:t>
            </w:r>
          </w:p>
        </w:tc>
        <w:tc>
          <w:tcPr>
            <w:tcW w:w="1601" w:type="dxa"/>
            <w:gridSpan w:val="2"/>
            <w:vMerge/>
            <w:tcBorders>
              <w:bottom w:val="single" w:sz="4" w:space="0" w:color="auto"/>
            </w:tcBorders>
            <w:noWrap/>
          </w:tcPr>
          <w:p w14:paraId="63A59DFC" w14:textId="77777777" w:rsidR="005D6478" w:rsidRPr="002E6D7D" w:rsidRDefault="005D6478" w:rsidP="00092953">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p>
        </w:tc>
      </w:tr>
      <w:tr w:rsidR="005D6478" w:rsidRPr="002E6D7D" w14:paraId="335A4986" w14:textId="77777777" w:rsidTr="00B47868">
        <w:trPr>
          <w:cnfStyle w:val="000000100000" w:firstRow="0" w:lastRow="0" w:firstColumn="0" w:lastColumn="0" w:oddVBand="0" w:evenVBand="0" w:oddHBand="1" w:evenHBand="0"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2178" w:type="dxa"/>
            <w:tcBorders>
              <w:top w:val="single" w:sz="4" w:space="0" w:color="auto"/>
            </w:tcBorders>
            <w:noWrap/>
            <w:hideMark/>
          </w:tcPr>
          <w:p w14:paraId="2605A6E5" w14:textId="77777777" w:rsidR="005D6478" w:rsidRPr="002E6D7D" w:rsidRDefault="005D6478" w:rsidP="00092953">
            <w:pPr>
              <w:jc w:val="both"/>
              <w:rPr>
                <w:rFonts w:asciiTheme="majorBidi" w:hAnsiTheme="majorBidi" w:cstheme="majorBidi"/>
                <w:color w:val="000000" w:themeColor="text1"/>
                <w:sz w:val="20"/>
                <w:szCs w:val="20"/>
              </w:rPr>
            </w:pPr>
            <w:r w:rsidRPr="002E6D7D">
              <w:rPr>
                <w:rFonts w:asciiTheme="majorBidi" w:hAnsiTheme="majorBidi" w:cstheme="majorBidi"/>
                <w:color w:val="000000" w:themeColor="text1"/>
                <w:sz w:val="20"/>
                <w:szCs w:val="20"/>
              </w:rPr>
              <w:t>Year of Study#</w:t>
            </w:r>
          </w:p>
        </w:tc>
        <w:tc>
          <w:tcPr>
            <w:tcW w:w="1912" w:type="dxa"/>
            <w:tcBorders>
              <w:top w:val="single" w:sz="4" w:space="0" w:color="auto"/>
            </w:tcBorders>
            <w:noWrap/>
            <w:hideMark/>
          </w:tcPr>
          <w:p w14:paraId="41E06F24" w14:textId="77777777" w:rsidR="005D6478" w:rsidRPr="002E6D7D" w:rsidRDefault="005D6478" w:rsidP="00092953">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0"/>
                <w:szCs w:val="20"/>
              </w:rPr>
            </w:pPr>
            <w:r w:rsidRPr="002E6D7D">
              <w:rPr>
                <w:rFonts w:asciiTheme="majorBidi" w:hAnsiTheme="majorBidi" w:cstheme="majorBidi"/>
                <w:color w:val="000000" w:themeColor="text1"/>
                <w:sz w:val="20"/>
                <w:szCs w:val="20"/>
              </w:rPr>
              <w:t xml:space="preserve">First </w:t>
            </w:r>
          </w:p>
        </w:tc>
        <w:tc>
          <w:tcPr>
            <w:tcW w:w="1501" w:type="dxa"/>
            <w:tcBorders>
              <w:top w:val="single" w:sz="4" w:space="0" w:color="auto"/>
            </w:tcBorders>
            <w:noWrap/>
            <w:hideMark/>
          </w:tcPr>
          <w:p w14:paraId="5A148AA6" w14:textId="77777777" w:rsidR="005D6478" w:rsidRPr="002E6D7D" w:rsidRDefault="005D6478" w:rsidP="00092953">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0"/>
                <w:szCs w:val="20"/>
              </w:rPr>
            </w:pPr>
            <w:r w:rsidRPr="002E6D7D">
              <w:rPr>
                <w:rFonts w:asciiTheme="majorBidi" w:hAnsiTheme="majorBidi" w:cstheme="majorBidi"/>
                <w:color w:val="000000" w:themeColor="text1"/>
                <w:sz w:val="20"/>
                <w:szCs w:val="20"/>
              </w:rPr>
              <w:t>7 (17.5%)</w:t>
            </w:r>
          </w:p>
        </w:tc>
        <w:tc>
          <w:tcPr>
            <w:tcW w:w="1612" w:type="dxa"/>
            <w:tcBorders>
              <w:top w:val="single" w:sz="4" w:space="0" w:color="auto"/>
            </w:tcBorders>
            <w:noWrap/>
            <w:hideMark/>
          </w:tcPr>
          <w:p w14:paraId="6117E296" w14:textId="77777777" w:rsidR="005D6478" w:rsidRPr="002E6D7D" w:rsidRDefault="005D6478" w:rsidP="00092953">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0"/>
                <w:szCs w:val="20"/>
              </w:rPr>
            </w:pPr>
            <w:r w:rsidRPr="002E6D7D">
              <w:rPr>
                <w:rFonts w:asciiTheme="majorBidi" w:hAnsiTheme="majorBidi" w:cstheme="majorBidi"/>
                <w:color w:val="000000" w:themeColor="text1"/>
                <w:sz w:val="20"/>
                <w:szCs w:val="20"/>
              </w:rPr>
              <w:t>2 (2.2%)</w:t>
            </w:r>
          </w:p>
        </w:tc>
        <w:tc>
          <w:tcPr>
            <w:tcW w:w="1601" w:type="dxa"/>
            <w:gridSpan w:val="2"/>
            <w:vMerge w:val="restart"/>
            <w:tcBorders>
              <w:top w:val="single" w:sz="4" w:space="0" w:color="auto"/>
            </w:tcBorders>
            <w:shd w:val="clear" w:color="auto" w:fill="FFFFFF" w:themeFill="background1"/>
            <w:noWrap/>
            <w:vAlign w:val="center"/>
          </w:tcPr>
          <w:p w14:paraId="6C5C7DFD" w14:textId="77777777" w:rsidR="005D6478" w:rsidRPr="002E6D7D" w:rsidRDefault="005D6478" w:rsidP="00092953">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0"/>
                <w:szCs w:val="20"/>
              </w:rPr>
            </w:pPr>
            <w:r w:rsidRPr="002E6D7D">
              <w:rPr>
                <w:rFonts w:asciiTheme="majorBidi" w:hAnsiTheme="majorBidi" w:cstheme="majorBidi"/>
                <w:color w:val="000000" w:themeColor="text1"/>
                <w:sz w:val="20"/>
                <w:szCs w:val="20"/>
              </w:rPr>
              <w:t>p = 0.121</w:t>
            </w:r>
          </w:p>
        </w:tc>
      </w:tr>
      <w:tr w:rsidR="005D6478" w:rsidRPr="002E6D7D" w14:paraId="1B43E537" w14:textId="77777777" w:rsidTr="00B47868">
        <w:trPr>
          <w:trHeight w:val="74"/>
        </w:trPr>
        <w:tc>
          <w:tcPr>
            <w:cnfStyle w:val="001000000000" w:firstRow="0" w:lastRow="0" w:firstColumn="1" w:lastColumn="0" w:oddVBand="0" w:evenVBand="0" w:oddHBand="0" w:evenHBand="0" w:firstRowFirstColumn="0" w:firstRowLastColumn="0" w:lastRowFirstColumn="0" w:lastRowLastColumn="0"/>
            <w:tcW w:w="2178" w:type="dxa"/>
            <w:noWrap/>
            <w:hideMark/>
          </w:tcPr>
          <w:p w14:paraId="29C361D6" w14:textId="77777777" w:rsidR="005D6478" w:rsidRPr="002E6D7D" w:rsidRDefault="005D6478" w:rsidP="00092953">
            <w:pPr>
              <w:jc w:val="both"/>
              <w:rPr>
                <w:rFonts w:asciiTheme="majorBidi" w:hAnsiTheme="majorBidi" w:cstheme="majorBidi"/>
                <w:color w:val="000000" w:themeColor="text1"/>
                <w:sz w:val="20"/>
                <w:szCs w:val="20"/>
              </w:rPr>
            </w:pPr>
          </w:p>
        </w:tc>
        <w:tc>
          <w:tcPr>
            <w:tcW w:w="1912" w:type="dxa"/>
            <w:noWrap/>
            <w:hideMark/>
          </w:tcPr>
          <w:p w14:paraId="478D2582" w14:textId="77777777" w:rsidR="005D6478" w:rsidRPr="002E6D7D" w:rsidRDefault="005D6478" w:rsidP="00092953">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2E6D7D">
              <w:rPr>
                <w:rFonts w:asciiTheme="majorBidi" w:hAnsiTheme="majorBidi" w:cstheme="majorBidi"/>
                <w:color w:val="000000" w:themeColor="text1"/>
                <w:sz w:val="20"/>
                <w:szCs w:val="20"/>
              </w:rPr>
              <w:t xml:space="preserve">Second </w:t>
            </w:r>
          </w:p>
        </w:tc>
        <w:tc>
          <w:tcPr>
            <w:tcW w:w="1501" w:type="dxa"/>
            <w:noWrap/>
            <w:hideMark/>
          </w:tcPr>
          <w:p w14:paraId="0CE4D31B" w14:textId="77777777" w:rsidR="005D6478" w:rsidRPr="002E6D7D" w:rsidRDefault="005D6478" w:rsidP="00092953">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2E6D7D">
              <w:rPr>
                <w:rFonts w:asciiTheme="majorBidi" w:hAnsiTheme="majorBidi" w:cstheme="majorBidi"/>
                <w:color w:val="000000" w:themeColor="text1"/>
                <w:sz w:val="20"/>
                <w:szCs w:val="20"/>
              </w:rPr>
              <w:t>7 (17.5%)</w:t>
            </w:r>
          </w:p>
        </w:tc>
        <w:tc>
          <w:tcPr>
            <w:tcW w:w="1612" w:type="dxa"/>
            <w:noWrap/>
            <w:hideMark/>
          </w:tcPr>
          <w:p w14:paraId="41837558" w14:textId="77777777" w:rsidR="005D6478" w:rsidRPr="002E6D7D" w:rsidRDefault="005D6478" w:rsidP="00092953">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2E6D7D">
              <w:rPr>
                <w:rFonts w:asciiTheme="majorBidi" w:hAnsiTheme="majorBidi" w:cstheme="majorBidi"/>
                <w:color w:val="000000" w:themeColor="text1"/>
                <w:sz w:val="20"/>
                <w:szCs w:val="20"/>
              </w:rPr>
              <w:t>9 (9.9%)</w:t>
            </w:r>
          </w:p>
        </w:tc>
        <w:tc>
          <w:tcPr>
            <w:tcW w:w="1601" w:type="dxa"/>
            <w:gridSpan w:val="2"/>
            <w:vMerge/>
            <w:shd w:val="clear" w:color="auto" w:fill="FFFFFF" w:themeFill="background1"/>
            <w:noWrap/>
          </w:tcPr>
          <w:p w14:paraId="6B399632" w14:textId="77777777" w:rsidR="005D6478" w:rsidRPr="002E6D7D" w:rsidRDefault="005D6478" w:rsidP="00092953">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p>
        </w:tc>
      </w:tr>
      <w:tr w:rsidR="005D6478" w:rsidRPr="002E6D7D" w14:paraId="06600D68" w14:textId="77777777" w:rsidTr="00B47868">
        <w:trPr>
          <w:cnfStyle w:val="000000100000" w:firstRow="0" w:lastRow="0" w:firstColumn="0" w:lastColumn="0" w:oddVBand="0" w:evenVBand="0" w:oddHBand="1" w:evenHBand="0"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2178" w:type="dxa"/>
            <w:noWrap/>
            <w:hideMark/>
          </w:tcPr>
          <w:p w14:paraId="16BD3BEF" w14:textId="77777777" w:rsidR="005D6478" w:rsidRPr="002E6D7D" w:rsidRDefault="005D6478" w:rsidP="00092953">
            <w:pPr>
              <w:jc w:val="both"/>
              <w:rPr>
                <w:rFonts w:asciiTheme="majorBidi" w:hAnsiTheme="majorBidi" w:cstheme="majorBidi"/>
                <w:color w:val="000000" w:themeColor="text1"/>
                <w:sz w:val="20"/>
                <w:szCs w:val="20"/>
              </w:rPr>
            </w:pPr>
          </w:p>
        </w:tc>
        <w:tc>
          <w:tcPr>
            <w:tcW w:w="1912" w:type="dxa"/>
            <w:noWrap/>
            <w:hideMark/>
          </w:tcPr>
          <w:p w14:paraId="74B10834" w14:textId="77777777" w:rsidR="005D6478" w:rsidRPr="002E6D7D" w:rsidRDefault="005D6478" w:rsidP="00092953">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0"/>
                <w:szCs w:val="20"/>
              </w:rPr>
            </w:pPr>
            <w:r w:rsidRPr="002E6D7D">
              <w:rPr>
                <w:rFonts w:asciiTheme="majorBidi" w:hAnsiTheme="majorBidi" w:cstheme="majorBidi"/>
                <w:color w:val="000000" w:themeColor="text1"/>
                <w:sz w:val="20"/>
                <w:szCs w:val="20"/>
              </w:rPr>
              <w:t>Third</w:t>
            </w:r>
          </w:p>
        </w:tc>
        <w:tc>
          <w:tcPr>
            <w:tcW w:w="1501" w:type="dxa"/>
            <w:noWrap/>
            <w:hideMark/>
          </w:tcPr>
          <w:p w14:paraId="46949E90" w14:textId="77777777" w:rsidR="005D6478" w:rsidRPr="002E6D7D" w:rsidRDefault="005D6478" w:rsidP="00092953">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0"/>
                <w:szCs w:val="20"/>
              </w:rPr>
            </w:pPr>
            <w:r w:rsidRPr="002E6D7D">
              <w:rPr>
                <w:rFonts w:asciiTheme="majorBidi" w:hAnsiTheme="majorBidi" w:cstheme="majorBidi"/>
                <w:color w:val="000000" w:themeColor="text1"/>
                <w:sz w:val="20"/>
                <w:szCs w:val="20"/>
              </w:rPr>
              <w:t>9 (22.5%)</w:t>
            </w:r>
          </w:p>
        </w:tc>
        <w:tc>
          <w:tcPr>
            <w:tcW w:w="1612" w:type="dxa"/>
            <w:noWrap/>
            <w:hideMark/>
          </w:tcPr>
          <w:p w14:paraId="4E93D4E6" w14:textId="77777777" w:rsidR="005D6478" w:rsidRPr="002E6D7D" w:rsidRDefault="005D6478" w:rsidP="00092953">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0"/>
                <w:szCs w:val="20"/>
              </w:rPr>
            </w:pPr>
            <w:r w:rsidRPr="002E6D7D">
              <w:rPr>
                <w:rFonts w:asciiTheme="majorBidi" w:hAnsiTheme="majorBidi" w:cstheme="majorBidi"/>
                <w:color w:val="000000" w:themeColor="text1"/>
                <w:sz w:val="20"/>
                <w:szCs w:val="20"/>
              </w:rPr>
              <w:t>29 (31.9%)</w:t>
            </w:r>
          </w:p>
        </w:tc>
        <w:tc>
          <w:tcPr>
            <w:tcW w:w="1601" w:type="dxa"/>
            <w:gridSpan w:val="2"/>
            <w:vMerge/>
            <w:shd w:val="clear" w:color="auto" w:fill="FFFFFF" w:themeFill="background1"/>
            <w:noWrap/>
          </w:tcPr>
          <w:p w14:paraId="185B6C8D" w14:textId="77777777" w:rsidR="005D6478" w:rsidRPr="002E6D7D" w:rsidRDefault="005D6478" w:rsidP="00092953">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0"/>
                <w:szCs w:val="20"/>
              </w:rPr>
            </w:pPr>
          </w:p>
        </w:tc>
      </w:tr>
      <w:tr w:rsidR="005D6478" w:rsidRPr="002E6D7D" w14:paraId="023412EF" w14:textId="77777777" w:rsidTr="00B47868">
        <w:trPr>
          <w:trHeight w:val="74"/>
        </w:trPr>
        <w:tc>
          <w:tcPr>
            <w:cnfStyle w:val="001000000000" w:firstRow="0" w:lastRow="0" w:firstColumn="1" w:lastColumn="0" w:oddVBand="0" w:evenVBand="0" w:oddHBand="0" w:evenHBand="0" w:firstRowFirstColumn="0" w:firstRowLastColumn="0" w:lastRowFirstColumn="0" w:lastRowLastColumn="0"/>
            <w:tcW w:w="2178" w:type="dxa"/>
            <w:noWrap/>
            <w:hideMark/>
          </w:tcPr>
          <w:p w14:paraId="2DEEFA64" w14:textId="77777777" w:rsidR="005D6478" w:rsidRPr="002E6D7D" w:rsidRDefault="005D6478" w:rsidP="00092953">
            <w:pPr>
              <w:jc w:val="both"/>
              <w:rPr>
                <w:rFonts w:asciiTheme="majorBidi" w:hAnsiTheme="majorBidi" w:cstheme="majorBidi"/>
                <w:color w:val="000000" w:themeColor="text1"/>
                <w:sz w:val="20"/>
                <w:szCs w:val="20"/>
              </w:rPr>
            </w:pPr>
          </w:p>
        </w:tc>
        <w:tc>
          <w:tcPr>
            <w:tcW w:w="1912" w:type="dxa"/>
            <w:noWrap/>
            <w:hideMark/>
          </w:tcPr>
          <w:p w14:paraId="44089D3A" w14:textId="77777777" w:rsidR="005D6478" w:rsidRPr="002E6D7D" w:rsidRDefault="005D6478" w:rsidP="00092953">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2E6D7D">
              <w:rPr>
                <w:rFonts w:asciiTheme="majorBidi" w:hAnsiTheme="majorBidi" w:cstheme="majorBidi"/>
                <w:color w:val="000000" w:themeColor="text1"/>
                <w:sz w:val="20"/>
                <w:szCs w:val="20"/>
              </w:rPr>
              <w:t>Fourth</w:t>
            </w:r>
          </w:p>
        </w:tc>
        <w:tc>
          <w:tcPr>
            <w:tcW w:w="1501" w:type="dxa"/>
            <w:noWrap/>
            <w:hideMark/>
          </w:tcPr>
          <w:p w14:paraId="19849E2D" w14:textId="77777777" w:rsidR="005D6478" w:rsidRPr="002E6D7D" w:rsidRDefault="005D6478" w:rsidP="00092953">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2E6D7D">
              <w:rPr>
                <w:rFonts w:asciiTheme="majorBidi" w:hAnsiTheme="majorBidi" w:cstheme="majorBidi"/>
                <w:color w:val="000000" w:themeColor="text1"/>
                <w:sz w:val="20"/>
                <w:szCs w:val="20"/>
              </w:rPr>
              <w:t>15 (37.5%)</w:t>
            </w:r>
          </w:p>
        </w:tc>
        <w:tc>
          <w:tcPr>
            <w:tcW w:w="1612" w:type="dxa"/>
            <w:noWrap/>
            <w:hideMark/>
          </w:tcPr>
          <w:p w14:paraId="0FB4F19A" w14:textId="77777777" w:rsidR="005D6478" w:rsidRPr="002E6D7D" w:rsidRDefault="005D6478" w:rsidP="00092953">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2E6D7D">
              <w:rPr>
                <w:rFonts w:asciiTheme="majorBidi" w:hAnsiTheme="majorBidi" w:cstheme="majorBidi"/>
                <w:color w:val="000000" w:themeColor="text1"/>
                <w:sz w:val="20"/>
                <w:szCs w:val="20"/>
              </w:rPr>
              <w:t>38 (41.8%)</w:t>
            </w:r>
          </w:p>
        </w:tc>
        <w:tc>
          <w:tcPr>
            <w:tcW w:w="1601" w:type="dxa"/>
            <w:gridSpan w:val="2"/>
            <w:vMerge/>
            <w:shd w:val="clear" w:color="auto" w:fill="FFFFFF" w:themeFill="background1"/>
            <w:noWrap/>
          </w:tcPr>
          <w:p w14:paraId="2BA55ED6" w14:textId="77777777" w:rsidR="005D6478" w:rsidRPr="002E6D7D" w:rsidRDefault="005D6478" w:rsidP="00092953">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p>
        </w:tc>
      </w:tr>
      <w:tr w:rsidR="005D6478" w:rsidRPr="002E6D7D" w14:paraId="2B9480D4" w14:textId="77777777" w:rsidTr="00B47868">
        <w:trPr>
          <w:cnfStyle w:val="000000100000" w:firstRow="0" w:lastRow="0" w:firstColumn="0" w:lastColumn="0" w:oddVBand="0" w:evenVBand="0" w:oddHBand="1" w:evenHBand="0"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2178" w:type="dxa"/>
            <w:noWrap/>
            <w:hideMark/>
          </w:tcPr>
          <w:p w14:paraId="22C7107A" w14:textId="77777777" w:rsidR="005D6478" w:rsidRPr="002E6D7D" w:rsidRDefault="005D6478" w:rsidP="00092953">
            <w:pPr>
              <w:jc w:val="both"/>
              <w:rPr>
                <w:rFonts w:asciiTheme="majorBidi" w:hAnsiTheme="majorBidi" w:cstheme="majorBidi"/>
                <w:color w:val="000000" w:themeColor="text1"/>
                <w:sz w:val="20"/>
                <w:szCs w:val="20"/>
              </w:rPr>
            </w:pPr>
          </w:p>
        </w:tc>
        <w:tc>
          <w:tcPr>
            <w:tcW w:w="1912" w:type="dxa"/>
            <w:noWrap/>
            <w:hideMark/>
          </w:tcPr>
          <w:p w14:paraId="49CFCDE5" w14:textId="77777777" w:rsidR="005D6478" w:rsidRPr="002E6D7D" w:rsidRDefault="005D6478" w:rsidP="00092953">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0"/>
                <w:szCs w:val="20"/>
              </w:rPr>
            </w:pPr>
            <w:r w:rsidRPr="002E6D7D">
              <w:rPr>
                <w:rFonts w:asciiTheme="majorBidi" w:hAnsiTheme="majorBidi" w:cstheme="majorBidi"/>
                <w:color w:val="000000" w:themeColor="text1"/>
                <w:sz w:val="20"/>
                <w:szCs w:val="20"/>
              </w:rPr>
              <w:t>Fifth</w:t>
            </w:r>
          </w:p>
        </w:tc>
        <w:tc>
          <w:tcPr>
            <w:tcW w:w="1501" w:type="dxa"/>
            <w:noWrap/>
            <w:hideMark/>
          </w:tcPr>
          <w:p w14:paraId="441AB62A" w14:textId="77777777" w:rsidR="005D6478" w:rsidRPr="002E6D7D" w:rsidRDefault="005D6478" w:rsidP="00092953">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0"/>
                <w:szCs w:val="20"/>
              </w:rPr>
            </w:pPr>
            <w:r w:rsidRPr="002E6D7D">
              <w:rPr>
                <w:rFonts w:asciiTheme="majorBidi" w:hAnsiTheme="majorBidi" w:cstheme="majorBidi"/>
                <w:color w:val="000000" w:themeColor="text1"/>
                <w:sz w:val="20"/>
                <w:szCs w:val="20"/>
              </w:rPr>
              <w:t>1 (2.5%)</w:t>
            </w:r>
          </w:p>
        </w:tc>
        <w:tc>
          <w:tcPr>
            <w:tcW w:w="1612" w:type="dxa"/>
            <w:noWrap/>
            <w:hideMark/>
          </w:tcPr>
          <w:p w14:paraId="4FCB3948" w14:textId="77777777" w:rsidR="005D6478" w:rsidRPr="002E6D7D" w:rsidRDefault="005D6478" w:rsidP="00092953">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0"/>
                <w:szCs w:val="20"/>
              </w:rPr>
            </w:pPr>
            <w:r w:rsidRPr="002E6D7D">
              <w:rPr>
                <w:rFonts w:asciiTheme="majorBidi" w:hAnsiTheme="majorBidi" w:cstheme="majorBidi"/>
                <w:color w:val="000000" w:themeColor="text1"/>
                <w:sz w:val="20"/>
                <w:szCs w:val="20"/>
              </w:rPr>
              <w:t>11 (12.1%)</w:t>
            </w:r>
          </w:p>
        </w:tc>
        <w:tc>
          <w:tcPr>
            <w:tcW w:w="1601" w:type="dxa"/>
            <w:gridSpan w:val="2"/>
            <w:vMerge/>
            <w:shd w:val="clear" w:color="auto" w:fill="FFFFFF" w:themeFill="background1"/>
            <w:noWrap/>
          </w:tcPr>
          <w:p w14:paraId="426158B2" w14:textId="77777777" w:rsidR="005D6478" w:rsidRPr="002E6D7D" w:rsidRDefault="005D6478" w:rsidP="00092953">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0"/>
                <w:szCs w:val="20"/>
              </w:rPr>
            </w:pPr>
          </w:p>
        </w:tc>
      </w:tr>
      <w:tr w:rsidR="005D6478" w:rsidRPr="002E6D7D" w14:paraId="6EEAE185" w14:textId="77777777" w:rsidTr="00B47868">
        <w:trPr>
          <w:trHeight w:val="74"/>
        </w:trPr>
        <w:tc>
          <w:tcPr>
            <w:cnfStyle w:val="001000000000" w:firstRow="0" w:lastRow="0" w:firstColumn="1" w:lastColumn="0" w:oddVBand="0" w:evenVBand="0" w:oddHBand="0" w:evenHBand="0" w:firstRowFirstColumn="0" w:firstRowLastColumn="0" w:lastRowFirstColumn="0" w:lastRowLastColumn="0"/>
            <w:tcW w:w="2178" w:type="dxa"/>
            <w:noWrap/>
            <w:hideMark/>
          </w:tcPr>
          <w:p w14:paraId="7B1F0886" w14:textId="77777777" w:rsidR="005D6478" w:rsidRPr="002E6D7D" w:rsidRDefault="005D6478" w:rsidP="00092953">
            <w:pPr>
              <w:jc w:val="both"/>
              <w:rPr>
                <w:rFonts w:asciiTheme="majorBidi" w:hAnsiTheme="majorBidi" w:cstheme="majorBidi"/>
                <w:color w:val="000000" w:themeColor="text1"/>
                <w:sz w:val="20"/>
                <w:szCs w:val="20"/>
              </w:rPr>
            </w:pPr>
          </w:p>
        </w:tc>
        <w:tc>
          <w:tcPr>
            <w:tcW w:w="1912" w:type="dxa"/>
            <w:noWrap/>
            <w:hideMark/>
          </w:tcPr>
          <w:p w14:paraId="7096EFC4" w14:textId="77777777" w:rsidR="005D6478" w:rsidRPr="002E6D7D" w:rsidRDefault="005D6478" w:rsidP="00092953">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2E6D7D">
              <w:rPr>
                <w:rFonts w:asciiTheme="majorBidi" w:hAnsiTheme="majorBidi" w:cstheme="majorBidi"/>
                <w:color w:val="000000" w:themeColor="text1"/>
                <w:sz w:val="20"/>
                <w:szCs w:val="20"/>
              </w:rPr>
              <w:t>Sixth</w:t>
            </w:r>
          </w:p>
        </w:tc>
        <w:tc>
          <w:tcPr>
            <w:tcW w:w="1501" w:type="dxa"/>
            <w:noWrap/>
            <w:hideMark/>
          </w:tcPr>
          <w:p w14:paraId="69793267" w14:textId="77777777" w:rsidR="005D6478" w:rsidRPr="002E6D7D" w:rsidRDefault="005D6478" w:rsidP="00092953">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2E6D7D">
              <w:rPr>
                <w:rFonts w:asciiTheme="majorBidi" w:hAnsiTheme="majorBidi" w:cstheme="majorBidi"/>
                <w:color w:val="000000" w:themeColor="text1"/>
                <w:sz w:val="20"/>
                <w:szCs w:val="20"/>
              </w:rPr>
              <w:t>1 (2.5%)</w:t>
            </w:r>
          </w:p>
        </w:tc>
        <w:tc>
          <w:tcPr>
            <w:tcW w:w="1612" w:type="dxa"/>
            <w:noWrap/>
            <w:hideMark/>
          </w:tcPr>
          <w:p w14:paraId="698F9187" w14:textId="77777777" w:rsidR="005D6478" w:rsidRPr="002E6D7D" w:rsidRDefault="005D6478" w:rsidP="00092953">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2E6D7D">
              <w:rPr>
                <w:rFonts w:asciiTheme="majorBidi" w:hAnsiTheme="majorBidi" w:cstheme="majorBidi"/>
                <w:color w:val="000000" w:themeColor="text1"/>
                <w:sz w:val="20"/>
                <w:szCs w:val="20"/>
              </w:rPr>
              <w:t>1 (1.1%)</w:t>
            </w:r>
          </w:p>
        </w:tc>
        <w:tc>
          <w:tcPr>
            <w:tcW w:w="1601" w:type="dxa"/>
            <w:gridSpan w:val="2"/>
            <w:vMerge/>
            <w:shd w:val="clear" w:color="auto" w:fill="FFFFFF" w:themeFill="background1"/>
            <w:noWrap/>
          </w:tcPr>
          <w:p w14:paraId="43CEC867" w14:textId="77777777" w:rsidR="005D6478" w:rsidRPr="002E6D7D" w:rsidRDefault="005D6478" w:rsidP="00092953">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p>
        </w:tc>
      </w:tr>
      <w:tr w:rsidR="005D6478" w:rsidRPr="002E6D7D" w14:paraId="4A0BB74F" w14:textId="77777777" w:rsidTr="008A363D">
        <w:trPr>
          <w:cnfStyle w:val="000000100000" w:firstRow="0" w:lastRow="0" w:firstColumn="0" w:lastColumn="0" w:oddVBand="0" w:evenVBand="0" w:oddHBand="1" w:evenHBand="0" w:firstRowFirstColumn="0" w:firstRowLastColumn="0" w:lastRowFirstColumn="0" w:lastRowLastColumn="0"/>
          <w:trHeight w:val="65"/>
        </w:trPr>
        <w:tc>
          <w:tcPr>
            <w:cnfStyle w:val="001000000000" w:firstRow="0" w:lastRow="0" w:firstColumn="1" w:lastColumn="0" w:oddVBand="0" w:evenVBand="0" w:oddHBand="0" w:evenHBand="0" w:firstRowFirstColumn="0" w:firstRowLastColumn="0" w:lastRowFirstColumn="0" w:lastRowLastColumn="0"/>
            <w:tcW w:w="8804" w:type="dxa"/>
            <w:gridSpan w:val="6"/>
            <w:noWrap/>
          </w:tcPr>
          <w:p w14:paraId="43DA9DCF" w14:textId="77777777" w:rsidR="005D6478" w:rsidRPr="002E6D7D" w:rsidRDefault="005D6478" w:rsidP="00092953">
            <w:pPr>
              <w:jc w:val="both"/>
              <w:rPr>
                <w:rFonts w:asciiTheme="majorBidi" w:hAnsiTheme="majorBidi" w:cstheme="majorBidi"/>
                <w:b w:val="0"/>
                <w:bCs w:val="0"/>
                <w:color w:val="000000" w:themeColor="text1"/>
                <w:sz w:val="20"/>
                <w:szCs w:val="20"/>
              </w:rPr>
            </w:pPr>
            <w:r w:rsidRPr="002E6D7D">
              <w:rPr>
                <w:rFonts w:asciiTheme="majorBidi" w:hAnsiTheme="majorBidi" w:cstheme="majorBidi"/>
                <w:color w:val="000000" w:themeColor="text1"/>
                <w:sz w:val="20"/>
                <w:szCs w:val="20"/>
              </w:rPr>
              <w:t>*p values for chi-squared test (or #Fisher’s exact test where necessary) to compare the gender-based differences in the demographics among the CE users only</w:t>
            </w:r>
          </w:p>
          <w:p w14:paraId="34E4D6A8" w14:textId="77777777" w:rsidR="005D6478" w:rsidRPr="002E6D7D" w:rsidRDefault="005D6478" w:rsidP="00092953">
            <w:pPr>
              <w:jc w:val="both"/>
              <w:rPr>
                <w:rFonts w:asciiTheme="majorBidi" w:hAnsiTheme="majorBidi" w:cstheme="majorBidi"/>
                <w:b w:val="0"/>
                <w:bCs w:val="0"/>
                <w:color w:val="000000" w:themeColor="text1"/>
                <w:sz w:val="20"/>
                <w:szCs w:val="20"/>
              </w:rPr>
            </w:pPr>
            <w:r w:rsidRPr="002E6D7D">
              <w:rPr>
                <w:rFonts w:asciiTheme="majorBidi" w:hAnsiTheme="majorBidi" w:cstheme="majorBidi"/>
                <w:color w:val="000000" w:themeColor="text1"/>
                <w:sz w:val="20"/>
                <w:szCs w:val="20"/>
              </w:rPr>
              <w:t>Percentages may not sum to 100 due to rounding</w:t>
            </w:r>
          </w:p>
        </w:tc>
      </w:tr>
    </w:tbl>
    <w:p w14:paraId="361A2332" w14:textId="77777777" w:rsidR="00092953" w:rsidRPr="002E6D7D" w:rsidRDefault="00092953" w:rsidP="00590104">
      <w:pPr>
        <w:spacing w:before="240" w:after="200" w:line="360" w:lineRule="auto"/>
        <w:jc w:val="both"/>
        <w:rPr>
          <w:rFonts w:asciiTheme="majorBidi" w:eastAsia="Cambria" w:hAnsiTheme="majorBidi" w:cstheme="majorBidi"/>
          <w:color w:val="000000" w:themeColor="text1"/>
        </w:rPr>
      </w:pPr>
    </w:p>
    <w:p w14:paraId="4787EA12" w14:textId="5114BFA9" w:rsidR="00092953" w:rsidRPr="002E6D7D" w:rsidRDefault="005D6478" w:rsidP="00092953">
      <w:pPr>
        <w:spacing w:before="240" w:after="200" w:line="360" w:lineRule="auto"/>
        <w:jc w:val="both"/>
        <w:rPr>
          <w:rFonts w:asciiTheme="majorBidi" w:eastAsia="Cambria" w:hAnsiTheme="majorBidi" w:cstheme="majorBidi"/>
          <w:color w:val="000000" w:themeColor="text1"/>
        </w:rPr>
      </w:pPr>
      <w:r w:rsidRPr="002E6D7D">
        <w:rPr>
          <w:rFonts w:asciiTheme="majorBidi" w:eastAsia="Cambria" w:hAnsiTheme="majorBidi" w:cstheme="majorBidi"/>
          <w:color w:val="000000" w:themeColor="text1"/>
        </w:rPr>
        <w:t xml:space="preserve">Characteristics of CE use are compared by gender in </w:t>
      </w:r>
      <w:r w:rsidR="004F30ED" w:rsidRPr="002E6D7D">
        <w:rPr>
          <w:rFonts w:asciiTheme="majorBidi" w:eastAsia="Cambria" w:hAnsiTheme="majorBidi" w:cstheme="majorBidi"/>
          <w:color w:val="000000" w:themeColor="text1"/>
        </w:rPr>
        <w:t>Table</w:t>
      </w:r>
      <w:r w:rsidRPr="002E6D7D">
        <w:rPr>
          <w:rFonts w:asciiTheme="majorBidi" w:eastAsia="Cambria" w:hAnsiTheme="majorBidi" w:cstheme="majorBidi"/>
          <w:color w:val="000000" w:themeColor="text1"/>
        </w:rPr>
        <w:t xml:space="preserve"> </w:t>
      </w:r>
      <w:r w:rsidR="009B05CA" w:rsidRPr="002E6D7D">
        <w:rPr>
          <w:rFonts w:asciiTheme="majorBidi" w:eastAsia="Cambria" w:hAnsiTheme="majorBidi" w:cstheme="majorBidi"/>
          <w:color w:val="000000" w:themeColor="text1"/>
        </w:rPr>
        <w:t>7</w:t>
      </w:r>
      <w:r w:rsidRPr="002E6D7D">
        <w:rPr>
          <w:rFonts w:asciiTheme="majorBidi" w:eastAsia="Cambria" w:hAnsiTheme="majorBidi" w:cstheme="majorBidi"/>
          <w:color w:val="000000" w:themeColor="text1"/>
        </w:rPr>
        <w:t xml:space="preserve">. Most common reasons behind CE intake </w:t>
      </w:r>
      <w:r w:rsidR="00063A89" w:rsidRPr="002E6D7D">
        <w:rPr>
          <w:rFonts w:asciiTheme="majorBidi" w:eastAsia="Cambria" w:hAnsiTheme="majorBidi" w:cstheme="majorBidi"/>
          <w:color w:val="000000" w:themeColor="text1"/>
        </w:rPr>
        <w:t>were</w:t>
      </w:r>
      <w:r w:rsidRPr="002E6D7D">
        <w:rPr>
          <w:rFonts w:asciiTheme="majorBidi" w:eastAsia="Cambria" w:hAnsiTheme="majorBidi" w:cstheme="majorBidi"/>
          <w:color w:val="000000" w:themeColor="text1"/>
        </w:rPr>
        <w:t xml:space="preserve"> “academic performance” (30.5%) followed by “concentration” (27.5%) and “alertness” (25.2%). With respect to females, male users felt that a positive effect was more frequently associated with CE use (87.9% vs 60.0; p=</w:t>
      </w:r>
      <w:r w:rsidRPr="002E6D7D">
        <w:rPr>
          <w:rFonts w:asciiTheme="majorBidi" w:hAnsiTheme="majorBidi" w:cstheme="majorBidi"/>
          <w:color w:val="000000" w:themeColor="text1"/>
        </w:rPr>
        <w:t>0.008</w:t>
      </w:r>
      <w:r w:rsidRPr="002E6D7D">
        <w:rPr>
          <w:rFonts w:asciiTheme="majorBidi" w:hAnsiTheme="majorBidi" w:cstheme="majorBidi"/>
          <w:color w:val="000000" w:themeColor="text1"/>
          <w:sz w:val="20"/>
          <w:szCs w:val="20"/>
        </w:rPr>
        <w:t xml:space="preserve">). </w:t>
      </w:r>
      <w:r w:rsidRPr="002E6D7D">
        <w:rPr>
          <w:rFonts w:asciiTheme="majorBidi" w:eastAsia="Cambria" w:hAnsiTheme="majorBidi" w:cstheme="majorBidi"/>
          <w:color w:val="000000" w:themeColor="text1"/>
        </w:rPr>
        <w:t>CEs were mostly ingested during the “Exams” period (80.1%) and most typically for a period of “1-6 months” (53.4%) and “&lt;1 month” (29%), with some 52.6% having reported a CE intake once/less than once per semester. The duration of CE use seemed more prolonged in males (e.g., 67% used CEs for 1-12 months, whilst 40% of females used CEs for less than 1 month). Conversely, about one third of students reported a daily CE intake. The web, and especially so for males, was identified as the main CE source in about two thirds of cases, while only 9% of users had a CE prescribed to them. Friends and online advertisements represented here the major channels through which the students were made aware of CEs, with no significant differences by gender. Half of CE users considered CEs as “expensive”; finally, vitamin B12, caffeine and modafinil were the most frequently reported CEs. Vitamin B6 intake was more common in females (22.5% vs 5.5%; p=</w:t>
      </w:r>
      <w:r w:rsidRPr="002E6D7D">
        <w:rPr>
          <w:rFonts w:asciiTheme="majorBidi" w:hAnsiTheme="majorBidi" w:cstheme="majorBidi"/>
          <w:color w:val="000000" w:themeColor="text1"/>
        </w:rPr>
        <w:t>0.014</w:t>
      </w:r>
      <w:r w:rsidRPr="002E6D7D">
        <w:rPr>
          <w:rFonts w:asciiTheme="majorBidi" w:eastAsia="Cambria" w:hAnsiTheme="majorBidi" w:cstheme="majorBidi"/>
          <w:color w:val="000000" w:themeColor="text1"/>
        </w:rPr>
        <w:t>) and modafinil in males (48.4% vs 7.5%; p</w:t>
      </w:r>
      <w:r w:rsidRPr="002E6D7D">
        <w:rPr>
          <w:rFonts w:asciiTheme="majorBidi" w:hAnsiTheme="majorBidi" w:cstheme="majorBidi"/>
          <w:color w:val="000000" w:themeColor="text1"/>
        </w:rPr>
        <w:t>&lt;0.001</w:t>
      </w:r>
      <w:r w:rsidR="00DB18DC" w:rsidRPr="002E6D7D">
        <w:rPr>
          <w:rFonts w:asciiTheme="majorBidi" w:hAnsiTheme="majorBidi" w:cstheme="majorBidi"/>
          <w:color w:val="000000" w:themeColor="text1"/>
        </w:rPr>
        <w:t>).</w:t>
      </w:r>
    </w:p>
    <w:p w14:paraId="3BAEB1D8" w14:textId="68A49A7D" w:rsidR="00B47868" w:rsidRPr="002E6D7D" w:rsidRDefault="004F30ED" w:rsidP="00DB18DC">
      <w:pPr>
        <w:pStyle w:val="TableofFigures"/>
      </w:pPr>
      <w:bookmarkStart w:id="195" w:name="_Toc113909834"/>
      <w:r w:rsidRPr="002E6D7D">
        <w:lastRenderedPageBreak/>
        <w:t>Table</w:t>
      </w:r>
      <w:r w:rsidR="00B47868" w:rsidRPr="002E6D7D">
        <w:t xml:space="preserve"> 7: CE characteristics of use among UAE students; differences according to gender</w:t>
      </w:r>
      <w:bookmarkEnd w:id="195"/>
    </w:p>
    <w:tbl>
      <w:tblPr>
        <w:tblStyle w:val="PlainTable4"/>
        <w:tblW w:w="4711" w:type="pct"/>
        <w:tblLayout w:type="fixed"/>
        <w:tblLook w:val="04A0" w:firstRow="1" w:lastRow="0" w:firstColumn="1" w:lastColumn="0" w:noHBand="0" w:noVBand="1"/>
      </w:tblPr>
      <w:tblGrid>
        <w:gridCol w:w="1533"/>
        <w:gridCol w:w="1966"/>
        <w:gridCol w:w="1107"/>
        <w:gridCol w:w="1010"/>
        <w:gridCol w:w="2888"/>
      </w:tblGrid>
      <w:tr w:rsidR="005D6478" w:rsidRPr="002E6D7D" w14:paraId="5D0E9741" w14:textId="77777777" w:rsidTr="00092953">
        <w:trPr>
          <w:cnfStyle w:val="100000000000" w:firstRow="1" w:lastRow="0" w:firstColumn="0" w:lastColumn="0" w:oddVBand="0" w:evenVBand="0" w:oddHBand="0" w:evenHBand="0" w:firstRowFirstColumn="0" w:firstRowLastColumn="0" w:lastRowFirstColumn="0" w:lastRowLastColumn="0"/>
          <w:trHeight w:val="181"/>
        </w:trPr>
        <w:tc>
          <w:tcPr>
            <w:cnfStyle w:val="001000000000" w:firstRow="0" w:lastRow="0" w:firstColumn="1" w:lastColumn="0" w:oddVBand="0" w:evenVBand="0" w:oddHBand="0" w:evenHBand="0" w:firstRowFirstColumn="0" w:firstRowLastColumn="0" w:lastRowFirstColumn="0" w:lastRowLastColumn="0"/>
            <w:tcW w:w="5000" w:type="pct"/>
            <w:gridSpan w:val="5"/>
            <w:tcBorders>
              <w:bottom w:val="single" w:sz="4" w:space="0" w:color="auto"/>
            </w:tcBorders>
            <w:noWrap/>
          </w:tcPr>
          <w:p w14:paraId="6F02E4C0" w14:textId="21B81ABF" w:rsidR="005D6478" w:rsidRPr="002E6D7D" w:rsidRDefault="005D6478" w:rsidP="00092953">
            <w:pPr>
              <w:jc w:val="both"/>
              <w:rPr>
                <w:rFonts w:asciiTheme="majorBidi" w:hAnsiTheme="majorBidi" w:cstheme="majorBidi"/>
                <w:color w:val="000000" w:themeColor="text1"/>
                <w:sz w:val="20"/>
                <w:szCs w:val="20"/>
                <w:lang w:val="en-GB"/>
              </w:rPr>
            </w:pPr>
          </w:p>
        </w:tc>
      </w:tr>
      <w:tr w:rsidR="005D6478" w:rsidRPr="002E6D7D" w14:paraId="04958E6C" w14:textId="77777777" w:rsidTr="00092953">
        <w:trPr>
          <w:cnfStyle w:val="000000100000" w:firstRow="0" w:lastRow="0" w:firstColumn="0" w:lastColumn="0" w:oddVBand="0" w:evenVBand="0" w:oddHBand="1" w:evenHBand="0" w:firstRowFirstColumn="0" w:firstRowLastColumn="0" w:lastRowFirstColumn="0" w:lastRowLastColumn="0"/>
          <w:trHeight w:val="181"/>
        </w:trPr>
        <w:tc>
          <w:tcPr>
            <w:cnfStyle w:val="001000000000" w:firstRow="0" w:lastRow="0" w:firstColumn="1" w:lastColumn="0" w:oddVBand="0" w:evenVBand="0" w:oddHBand="0" w:evenHBand="0" w:firstRowFirstColumn="0" w:firstRowLastColumn="0" w:lastRowFirstColumn="0" w:lastRowLastColumn="0"/>
            <w:tcW w:w="901" w:type="pct"/>
            <w:tcBorders>
              <w:bottom w:val="single" w:sz="4" w:space="0" w:color="auto"/>
            </w:tcBorders>
            <w:noWrap/>
          </w:tcPr>
          <w:p w14:paraId="13CD7C0C" w14:textId="77777777" w:rsidR="005D6478" w:rsidRPr="002E6D7D" w:rsidRDefault="005D6478" w:rsidP="00092953">
            <w:pPr>
              <w:jc w:val="both"/>
              <w:rPr>
                <w:rFonts w:asciiTheme="majorBidi" w:hAnsiTheme="majorBidi" w:cstheme="majorBidi"/>
                <w:color w:val="000000" w:themeColor="text1"/>
                <w:sz w:val="20"/>
                <w:szCs w:val="20"/>
              </w:rPr>
            </w:pPr>
          </w:p>
        </w:tc>
        <w:tc>
          <w:tcPr>
            <w:tcW w:w="1156" w:type="pct"/>
            <w:tcBorders>
              <w:bottom w:val="single" w:sz="4" w:space="0" w:color="auto"/>
            </w:tcBorders>
            <w:noWrap/>
          </w:tcPr>
          <w:p w14:paraId="4D1C8D42" w14:textId="77777777" w:rsidR="005D6478" w:rsidRPr="002E6D7D" w:rsidRDefault="005D6478" w:rsidP="00092953">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0"/>
                <w:szCs w:val="20"/>
              </w:rPr>
            </w:pPr>
          </w:p>
        </w:tc>
        <w:tc>
          <w:tcPr>
            <w:tcW w:w="651" w:type="pct"/>
            <w:tcBorders>
              <w:bottom w:val="single" w:sz="4" w:space="0" w:color="auto"/>
            </w:tcBorders>
            <w:noWrap/>
            <w:vAlign w:val="center"/>
          </w:tcPr>
          <w:p w14:paraId="5B63FFF5" w14:textId="6CFAD4EF" w:rsidR="005D6478" w:rsidRPr="002E6D7D" w:rsidRDefault="00B47868" w:rsidP="00092953">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0"/>
                <w:szCs w:val="20"/>
              </w:rPr>
            </w:pPr>
            <w:r w:rsidRPr="002E6D7D">
              <w:rPr>
                <w:rFonts w:asciiTheme="majorBidi" w:hAnsiTheme="majorBidi" w:cstheme="majorBidi"/>
                <w:color w:val="000000" w:themeColor="text1"/>
                <w:sz w:val="20"/>
                <w:szCs w:val="20"/>
              </w:rPr>
              <w:t>Female (</w:t>
            </w:r>
            <w:r w:rsidR="005D6478" w:rsidRPr="002E6D7D">
              <w:rPr>
                <w:rFonts w:asciiTheme="majorBidi" w:hAnsiTheme="majorBidi" w:cstheme="majorBidi"/>
                <w:color w:val="000000" w:themeColor="text1"/>
                <w:sz w:val="20"/>
                <w:szCs w:val="20"/>
              </w:rPr>
              <w:t>40)</w:t>
            </w:r>
          </w:p>
        </w:tc>
        <w:tc>
          <w:tcPr>
            <w:tcW w:w="594" w:type="pct"/>
            <w:tcBorders>
              <w:bottom w:val="single" w:sz="4" w:space="0" w:color="auto"/>
            </w:tcBorders>
            <w:noWrap/>
            <w:vAlign w:val="center"/>
          </w:tcPr>
          <w:p w14:paraId="265F31D2" w14:textId="77777777" w:rsidR="005D6478" w:rsidRPr="002E6D7D" w:rsidRDefault="005D6478" w:rsidP="00092953">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0"/>
                <w:szCs w:val="20"/>
              </w:rPr>
            </w:pPr>
            <w:r w:rsidRPr="002E6D7D">
              <w:rPr>
                <w:rFonts w:asciiTheme="majorBidi" w:hAnsiTheme="majorBidi" w:cstheme="majorBidi"/>
                <w:color w:val="000000" w:themeColor="text1"/>
                <w:sz w:val="20"/>
                <w:szCs w:val="20"/>
              </w:rPr>
              <w:t>Male (91)</w:t>
            </w:r>
          </w:p>
        </w:tc>
        <w:tc>
          <w:tcPr>
            <w:tcW w:w="1698" w:type="pct"/>
            <w:tcBorders>
              <w:bottom w:val="single" w:sz="4" w:space="0" w:color="auto"/>
            </w:tcBorders>
          </w:tcPr>
          <w:p w14:paraId="2D071AA2" w14:textId="77777777" w:rsidR="005D6478" w:rsidRPr="002E6D7D" w:rsidRDefault="005D6478" w:rsidP="00092953">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0"/>
                <w:szCs w:val="20"/>
              </w:rPr>
            </w:pPr>
            <w:r w:rsidRPr="002E6D7D">
              <w:rPr>
                <w:rFonts w:asciiTheme="majorBidi" w:hAnsiTheme="majorBidi" w:cstheme="majorBidi"/>
                <w:color w:val="000000" w:themeColor="text1"/>
                <w:sz w:val="20"/>
                <w:szCs w:val="20"/>
              </w:rPr>
              <w:t>p value*</w:t>
            </w:r>
          </w:p>
        </w:tc>
      </w:tr>
      <w:tr w:rsidR="005D6478" w:rsidRPr="002E6D7D" w14:paraId="7FF462B9" w14:textId="77777777" w:rsidTr="00092953">
        <w:trPr>
          <w:trHeight w:val="313"/>
        </w:trPr>
        <w:tc>
          <w:tcPr>
            <w:cnfStyle w:val="001000000000" w:firstRow="0" w:lastRow="0" w:firstColumn="1" w:lastColumn="0" w:oddVBand="0" w:evenVBand="0" w:oddHBand="0" w:evenHBand="0" w:firstRowFirstColumn="0" w:firstRowLastColumn="0" w:lastRowFirstColumn="0" w:lastRowLastColumn="0"/>
            <w:tcW w:w="901" w:type="pct"/>
            <w:tcBorders>
              <w:top w:val="single" w:sz="4" w:space="0" w:color="auto"/>
            </w:tcBorders>
            <w:noWrap/>
            <w:hideMark/>
          </w:tcPr>
          <w:p w14:paraId="78858957" w14:textId="77777777" w:rsidR="005D6478" w:rsidRPr="002E6D7D" w:rsidRDefault="005D6478" w:rsidP="00092953">
            <w:pPr>
              <w:jc w:val="both"/>
              <w:rPr>
                <w:rFonts w:asciiTheme="majorBidi" w:hAnsiTheme="majorBidi" w:cstheme="majorBidi"/>
                <w:color w:val="000000" w:themeColor="text1"/>
                <w:sz w:val="20"/>
                <w:szCs w:val="20"/>
              </w:rPr>
            </w:pPr>
            <w:r w:rsidRPr="002E6D7D">
              <w:rPr>
                <w:rFonts w:asciiTheme="majorBidi" w:hAnsiTheme="majorBidi" w:cstheme="majorBidi"/>
                <w:color w:val="000000" w:themeColor="text1"/>
                <w:sz w:val="20"/>
                <w:szCs w:val="20"/>
              </w:rPr>
              <w:t xml:space="preserve">Reason </w:t>
            </w:r>
          </w:p>
        </w:tc>
        <w:tc>
          <w:tcPr>
            <w:tcW w:w="1156" w:type="pct"/>
            <w:tcBorders>
              <w:top w:val="single" w:sz="4" w:space="0" w:color="auto"/>
            </w:tcBorders>
            <w:noWrap/>
            <w:hideMark/>
          </w:tcPr>
          <w:p w14:paraId="35F2D314" w14:textId="77777777" w:rsidR="005D6478" w:rsidRPr="002E6D7D" w:rsidRDefault="005D6478" w:rsidP="00092953">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2E6D7D">
              <w:rPr>
                <w:rFonts w:asciiTheme="majorBidi" w:hAnsiTheme="majorBidi" w:cstheme="majorBidi"/>
                <w:color w:val="000000" w:themeColor="text1"/>
                <w:sz w:val="20"/>
                <w:szCs w:val="20"/>
              </w:rPr>
              <w:t>Concentration</w:t>
            </w:r>
          </w:p>
        </w:tc>
        <w:tc>
          <w:tcPr>
            <w:tcW w:w="651" w:type="pct"/>
            <w:tcBorders>
              <w:top w:val="single" w:sz="4" w:space="0" w:color="auto"/>
            </w:tcBorders>
            <w:noWrap/>
            <w:vAlign w:val="center"/>
            <w:hideMark/>
          </w:tcPr>
          <w:p w14:paraId="3F988580" w14:textId="77777777" w:rsidR="005D6478" w:rsidRPr="002E6D7D" w:rsidRDefault="005D6478" w:rsidP="00092953">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2E6D7D">
              <w:rPr>
                <w:rFonts w:asciiTheme="majorBidi" w:hAnsiTheme="majorBidi" w:cstheme="majorBidi"/>
                <w:color w:val="000000" w:themeColor="text1"/>
                <w:sz w:val="20"/>
                <w:szCs w:val="20"/>
              </w:rPr>
              <w:t>12(30.0%)</w:t>
            </w:r>
          </w:p>
        </w:tc>
        <w:tc>
          <w:tcPr>
            <w:tcW w:w="594" w:type="pct"/>
            <w:tcBorders>
              <w:top w:val="single" w:sz="4" w:space="0" w:color="auto"/>
            </w:tcBorders>
            <w:noWrap/>
            <w:vAlign w:val="center"/>
            <w:hideMark/>
          </w:tcPr>
          <w:p w14:paraId="5946542B" w14:textId="24098AD7" w:rsidR="005D6478" w:rsidRPr="002E6D7D" w:rsidRDefault="005D6478" w:rsidP="00092953">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2E6D7D">
              <w:rPr>
                <w:rFonts w:asciiTheme="majorBidi" w:hAnsiTheme="majorBidi" w:cstheme="majorBidi"/>
                <w:color w:val="000000" w:themeColor="text1"/>
                <w:sz w:val="20"/>
                <w:szCs w:val="20"/>
              </w:rPr>
              <w:t>24(26.4)</w:t>
            </w:r>
          </w:p>
        </w:tc>
        <w:tc>
          <w:tcPr>
            <w:tcW w:w="1698" w:type="pct"/>
            <w:tcBorders>
              <w:top w:val="single" w:sz="4" w:space="0" w:color="auto"/>
            </w:tcBorders>
            <w:vAlign w:val="center"/>
          </w:tcPr>
          <w:p w14:paraId="7A17D933" w14:textId="77777777" w:rsidR="005D6478" w:rsidRPr="002E6D7D" w:rsidRDefault="005D6478" w:rsidP="00092953">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2E6D7D">
              <w:rPr>
                <w:rFonts w:asciiTheme="majorBidi" w:hAnsiTheme="majorBidi" w:cstheme="majorBidi"/>
                <w:color w:val="000000" w:themeColor="text1"/>
                <w:sz w:val="20"/>
                <w:szCs w:val="20"/>
              </w:rPr>
              <w:t>0.676</w:t>
            </w:r>
          </w:p>
        </w:tc>
      </w:tr>
      <w:tr w:rsidR="005D6478" w:rsidRPr="002E6D7D" w14:paraId="7C832353" w14:textId="77777777" w:rsidTr="00092953">
        <w:trPr>
          <w:cnfStyle w:val="000000100000" w:firstRow="0" w:lastRow="0" w:firstColumn="0" w:lastColumn="0" w:oddVBand="0" w:evenVBand="0" w:oddHBand="1" w:evenHBand="0" w:firstRowFirstColumn="0" w:firstRowLastColumn="0" w:lastRowFirstColumn="0" w:lastRowLastColumn="0"/>
          <w:trHeight w:val="181"/>
        </w:trPr>
        <w:tc>
          <w:tcPr>
            <w:cnfStyle w:val="001000000000" w:firstRow="0" w:lastRow="0" w:firstColumn="1" w:lastColumn="0" w:oddVBand="0" w:evenVBand="0" w:oddHBand="0" w:evenHBand="0" w:firstRowFirstColumn="0" w:firstRowLastColumn="0" w:lastRowFirstColumn="0" w:lastRowLastColumn="0"/>
            <w:tcW w:w="901" w:type="pct"/>
            <w:noWrap/>
            <w:hideMark/>
          </w:tcPr>
          <w:p w14:paraId="5D7C544F" w14:textId="77777777" w:rsidR="005D6478" w:rsidRPr="002E6D7D" w:rsidRDefault="005D6478" w:rsidP="00092953">
            <w:pPr>
              <w:jc w:val="both"/>
              <w:rPr>
                <w:rFonts w:asciiTheme="majorBidi" w:hAnsiTheme="majorBidi" w:cstheme="majorBidi"/>
                <w:color w:val="000000" w:themeColor="text1"/>
                <w:sz w:val="20"/>
                <w:szCs w:val="20"/>
              </w:rPr>
            </w:pPr>
          </w:p>
        </w:tc>
        <w:tc>
          <w:tcPr>
            <w:tcW w:w="1156" w:type="pct"/>
            <w:noWrap/>
            <w:hideMark/>
          </w:tcPr>
          <w:p w14:paraId="05BB3358" w14:textId="77777777" w:rsidR="005D6478" w:rsidRPr="002E6D7D" w:rsidRDefault="005D6478" w:rsidP="00092953">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0"/>
                <w:szCs w:val="20"/>
              </w:rPr>
            </w:pPr>
            <w:r w:rsidRPr="002E6D7D">
              <w:rPr>
                <w:rFonts w:asciiTheme="majorBidi" w:hAnsiTheme="majorBidi" w:cstheme="majorBidi"/>
                <w:color w:val="000000" w:themeColor="text1"/>
                <w:sz w:val="20"/>
                <w:szCs w:val="20"/>
              </w:rPr>
              <w:t>Memory</w:t>
            </w:r>
          </w:p>
        </w:tc>
        <w:tc>
          <w:tcPr>
            <w:tcW w:w="651" w:type="pct"/>
            <w:noWrap/>
            <w:vAlign w:val="center"/>
            <w:hideMark/>
          </w:tcPr>
          <w:p w14:paraId="79AD65DF" w14:textId="77777777" w:rsidR="005D6478" w:rsidRPr="002E6D7D" w:rsidRDefault="005D6478" w:rsidP="00092953">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0"/>
                <w:szCs w:val="20"/>
              </w:rPr>
            </w:pPr>
            <w:r w:rsidRPr="002E6D7D">
              <w:rPr>
                <w:rFonts w:asciiTheme="majorBidi" w:hAnsiTheme="majorBidi" w:cstheme="majorBidi"/>
                <w:color w:val="000000" w:themeColor="text1"/>
                <w:sz w:val="20"/>
                <w:szCs w:val="20"/>
              </w:rPr>
              <w:t>2 (5.0%)</w:t>
            </w:r>
          </w:p>
        </w:tc>
        <w:tc>
          <w:tcPr>
            <w:tcW w:w="594" w:type="pct"/>
            <w:noWrap/>
            <w:vAlign w:val="center"/>
            <w:hideMark/>
          </w:tcPr>
          <w:p w14:paraId="0C2A10FA" w14:textId="77777777" w:rsidR="005D6478" w:rsidRPr="002E6D7D" w:rsidRDefault="005D6478" w:rsidP="00092953">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0"/>
                <w:szCs w:val="20"/>
              </w:rPr>
            </w:pPr>
            <w:r w:rsidRPr="002E6D7D">
              <w:rPr>
                <w:rFonts w:asciiTheme="majorBidi" w:hAnsiTheme="majorBidi" w:cstheme="majorBidi"/>
                <w:color w:val="000000" w:themeColor="text1"/>
                <w:sz w:val="20"/>
                <w:szCs w:val="20"/>
              </w:rPr>
              <w:t>9 (9.9%)</w:t>
            </w:r>
          </w:p>
        </w:tc>
        <w:tc>
          <w:tcPr>
            <w:tcW w:w="1698" w:type="pct"/>
          </w:tcPr>
          <w:p w14:paraId="44DA0F20" w14:textId="77777777" w:rsidR="005D6478" w:rsidRPr="002E6D7D" w:rsidRDefault="005D6478" w:rsidP="00092953">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0"/>
                <w:szCs w:val="20"/>
              </w:rPr>
            </w:pPr>
            <w:r w:rsidRPr="002E6D7D">
              <w:rPr>
                <w:rFonts w:asciiTheme="majorBidi" w:hAnsiTheme="majorBidi" w:cstheme="majorBidi"/>
                <w:color w:val="000000" w:themeColor="text1"/>
                <w:sz w:val="20"/>
                <w:szCs w:val="20"/>
              </w:rPr>
              <w:t>0.502</w:t>
            </w:r>
          </w:p>
        </w:tc>
      </w:tr>
      <w:tr w:rsidR="005D6478" w:rsidRPr="002E6D7D" w14:paraId="7C429D69" w14:textId="77777777" w:rsidTr="00092953">
        <w:trPr>
          <w:trHeight w:val="181"/>
        </w:trPr>
        <w:tc>
          <w:tcPr>
            <w:cnfStyle w:val="001000000000" w:firstRow="0" w:lastRow="0" w:firstColumn="1" w:lastColumn="0" w:oddVBand="0" w:evenVBand="0" w:oddHBand="0" w:evenHBand="0" w:firstRowFirstColumn="0" w:firstRowLastColumn="0" w:lastRowFirstColumn="0" w:lastRowLastColumn="0"/>
            <w:tcW w:w="901" w:type="pct"/>
            <w:noWrap/>
            <w:hideMark/>
          </w:tcPr>
          <w:p w14:paraId="4DEF2C26" w14:textId="77777777" w:rsidR="005D6478" w:rsidRPr="002E6D7D" w:rsidRDefault="005D6478" w:rsidP="00092953">
            <w:pPr>
              <w:jc w:val="both"/>
              <w:rPr>
                <w:rFonts w:asciiTheme="majorBidi" w:hAnsiTheme="majorBidi" w:cstheme="majorBidi"/>
                <w:color w:val="000000" w:themeColor="text1"/>
                <w:sz w:val="20"/>
                <w:szCs w:val="20"/>
              </w:rPr>
            </w:pPr>
          </w:p>
        </w:tc>
        <w:tc>
          <w:tcPr>
            <w:tcW w:w="1156" w:type="pct"/>
            <w:noWrap/>
            <w:hideMark/>
          </w:tcPr>
          <w:p w14:paraId="6B7D9787" w14:textId="77777777" w:rsidR="005D6478" w:rsidRPr="002E6D7D" w:rsidRDefault="005D6478" w:rsidP="00092953">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2E6D7D">
              <w:rPr>
                <w:rFonts w:asciiTheme="majorBidi" w:hAnsiTheme="majorBidi" w:cstheme="majorBidi"/>
                <w:color w:val="000000" w:themeColor="text1"/>
                <w:sz w:val="20"/>
                <w:szCs w:val="20"/>
              </w:rPr>
              <w:t>Alertness</w:t>
            </w:r>
          </w:p>
        </w:tc>
        <w:tc>
          <w:tcPr>
            <w:tcW w:w="651" w:type="pct"/>
            <w:noWrap/>
            <w:vAlign w:val="center"/>
            <w:hideMark/>
          </w:tcPr>
          <w:p w14:paraId="4C2AFB32" w14:textId="77777777" w:rsidR="005D6478" w:rsidRPr="002E6D7D" w:rsidRDefault="005D6478" w:rsidP="00092953">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2E6D7D">
              <w:rPr>
                <w:rFonts w:asciiTheme="majorBidi" w:hAnsiTheme="majorBidi" w:cstheme="majorBidi"/>
                <w:color w:val="000000" w:themeColor="text1"/>
                <w:sz w:val="20"/>
                <w:szCs w:val="20"/>
              </w:rPr>
              <w:t>7(17.5%)</w:t>
            </w:r>
          </w:p>
        </w:tc>
        <w:tc>
          <w:tcPr>
            <w:tcW w:w="594" w:type="pct"/>
            <w:noWrap/>
            <w:vAlign w:val="center"/>
            <w:hideMark/>
          </w:tcPr>
          <w:p w14:paraId="27F38F66" w14:textId="1D2028C8" w:rsidR="005D6478" w:rsidRPr="002E6D7D" w:rsidRDefault="005D6478" w:rsidP="00092953">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2E6D7D">
              <w:rPr>
                <w:rFonts w:asciiTheme="majorBidi" w:hAnsiTheme="majorBidi" w:cstheme="majorBidi"/>
                <w:color w:val="000000" w:themeColor="text1"/>
                <w:sz w:val="20"/>
                <w:szCs w:val="20"/>
              </w:rPr>
              <w:t>26(28.6)</w:t>
            </w:r>
          </w:p>
        </w:tc>
        <w:tc>
          <w:tcPr>
            <w:tcW w:w="1698" w:type="pct"/>
          </w:tcPr>
          <w:p w14:paraId="45D0F48D" w14:textId="77777777" w:rsidR="005D6478" w:rsidRPr="002E6D7D" w:rsidRDefault="005D6478" w:rsidP="00092953">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2E6D7D">
              <w:rPr>
                <w:rFonts w:asciiTheme="majorBidi" w:hAnsiTheme="majorBidi" w:cstheme="majorBidi"/>
                <w:color w:val="000000" w:themeColor="text1"/>
                <w:sz w:val="20"/>
                <w:szCs w:val="20"/>
              </w:rPr>
              <w:t>0.198</w:t>
            </w:r>
          </w:p>
        </w:tc>
      </w:tr>
      <w:tr w:rsidR="005D6478" w:rsidRPr="002E6D7D" w14:paraId="3F190D69" w14:textId="77777777" w:rsidTr="00092953">
        <w:trPr>
          <w:cnfStyle w:val="000000100000" w:firstRow="0" w:lastRow="0" w:firstColumn="0" w:lastColumn="0" w:oddVBand="0" w:evenVBand="0" w:oddHBand="1" w:evenHBand="0" w:firstRowFirstColumn="0" w:firstRowLastColumn="0" w:lastRowFirstColumn="0" w:lastRowLastColumn="0"/>
          <w:trHeight w:val="105"/>
        </w:trPr>
        <w:tc>
          <w:tcPr>
            <w:cnfStyle w:val="001000000000" w:firstRow="0" w:lastRow="0" w:firstColumn="1" w:lastColumn="0" w:oddVBand="0" w:evenVBand="0" w:oddHBand="0" w:evenHBand="0" w:firstRowFirstColumn="0" w:firstRowLastColumn="0" w:lastRowFirstColumn="0" w:lastRowLastColumn="0"/>
            <w:tcW w:w="901" w:type="pct"/>
            <w:noWrap/>
            <w:hideMark/>
          </w:tcPr>
          <w:p w14:paraId="229DBD55" w14:textId="77777777" w:rsidR="005D6478" w:rsidRPr="002E6D7D" w:rsidRDefault="005D6478" w:rsidP="00092953">
            <w:pPr>
              <w:jc w:val="both"/>
              <w:rPr>
                <w:rFonts w:asciiTheme="majorBidi" w:hAnsiTheme="majorBidi" w:cstheme="majorBidi"/>
                <w:color w:val="000000" w:themeColor="text1"/>
                <w:sz w:val="20"/>
                <w:szCs w:val="20"/>
              </w:rPr>
            </w:pPr>
          </w:p>
        </w:tc>
        <w:tc>
          <w:tcPr>
            <w:tcW w:w="1156" w:type="pct"/>
            <w:noWrap/>
            <w:hideMark/>
          </w:tcPr>
          <w:p w14:paraId="187526D8" w14:textId="77777777" w:rsidR="005D6478" w:rsidRPr="002E6D7D" w:rsidRDefault="005D6478" w:rsidP="00092953">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0"/>
                <w:szCs w:val="20"/>
              </w:rPr>
            </w:pPr>
            <w:r w:rsidRPr="002E6D7D">
              <w:rPr>
                <w:rFonts w:asciiTheme="majorBidi" w:hAnsiTheme="majorBidi" w:cstheme="majorBidi"/>
                <w:color w:val="000000" w:themeColor="text1"/>
                <w:sz w:val="20"/>
                <w:szCs w:val="20"/>
              </w:rPr>
              <w:t>Academic performance</w:t>
            </w:r>
          </w:p>
        </w:tc>
        <w:tc>
          <w:tcPr>
            <w:tcW w:w="651" w:type="pct"/>
            <w:noWrap/>
            <w:vAlign w:val="center"/>
            <w:hideMark/>
          </w:tcPr>
          <w:p w14:paraId="615FF273" w14:textId="77777777" w:rsidR="005D6478" w:rsidRPr="002E6D7D" w:rsidRDefault="005D6478" w:rsidP="00092953">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0"/>
                <w:szCs w:val="20"/>
              </w:rPr>
            </w:pPr>
            <w:r w:rsidRPr="002E6D7D">
              <w:rPr>
                <w:rFonts w:asciiTheme="majorBidi" w:hAnsiTheme="majorBidi" w:cstheme="majorBidi"/>
                <w:color w:val="000000" w:themeColor="text1"/>
                <w:sz w:val="20"/>
                <w:szCs w:val="20"/>
              </w:rPr>
              <w:t>9(22.5%)</w:t>
            </w:r>
          </w:p>
        </w:tc>
        <w:tc>
          <w:tcPr>
            <w:tcW w:w="594" w:type="pct"/>
            <w:noWrap/>
            <w:vAlign w:val="center"/>
            <w:hideMark/>
          </w:tcPr>
          <w:p w14:paraId="38E518A5" w14:textId="75C94FDA" w:rsidR="005D6478" w:rsidRPr="002E6D7D" w:rsidRDefault="005D6478" w:rsidP="00092953">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0"/>
                <w:szCs w:val="20"/>
              </w:rPr>
            </w:pPr>
            <w:r w:rsidRPr="002E6D7D">
              <w:rPr>
                <w:rFonts w:asciiTheme="majorBidi" w:hAnsiTheme="majorBidi" w:cstheme="majorBidi"/>
                <w:color w:val="000000" w:themeColor="text1"/>
                <w:sz w:val="20"/>
                <w:szCs w:val="20"/>
              </w:rPr>
              <w:t>31(34.1)</w:t>
            </w:r>
          </w:p>
        </w:tc>
        <w:tc>
          <w:tcPr>
            <w:tcW w:w="1698" w:type="pct"/>
          </w:tcPr>
          <w:p w14:paraId="47EF36E0" w14:textId="77777777" w:rsidR="005D6478" w:rsidRPr="002E6D7D" w:rsidRDefault="005D6478" w:rsidP="00092953">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0"/>
                <w:szCs w:val="20"/>
              </w:rPr>
            </w:pPr>
            <w:r w:rsidRPr="002E6D7D">
              <w:rPr>
                <w:rFonts w:asciiTheme="majorBidi" w:hAnsiTheme="majorBidi" w:cstheme="majorBidi"/>
                <w:color w:val="000000" w:themeColor="text1"/>
                <w:sz w:val="20"/>
                <w:szCs w:val="20"/>
              </w:rPr>
              <w:t>0.220</w:t>
            </w:r>
          </w:p>
        </w:tc>
      </w:tr>
      <w:tr w:rsidR="005D6478" w:rsidRPr="002E6D7D" w14:paraId="36DEA744" w14:textId="77777777" w:rsidTr="00092953">
        <w:trPr>
          <w:trHeight w:val="181"/>
        </w:trPr>
        <w:tc>
          <w:tcPr>
            <w:cnfStyle w:val="001000000000" w:firstRow="0" w:lastRow="0" w:firstColumn="1" w:lastColumn="0" w:oddVBand="0" w:evenVBand="0" w:oddHBand="0" w:evenHBand="0" w:firstRowFirstColumn="0" w:firstRowLastColumn="0" w:lastRowFirstColumn="0" w:lastRowLastColumn="0"/>
            <w:tcW w:w="901" w:type="pct"/>
            <w:tcBorders>
              <w:bottom w:val="single" w:sz="4" w:space="0" w:color="auto"/>
            </w:tcBorders>
            <w:noWrap/>
          </w:tcPr>
          <w:p w14:paraId="3F244D69" w14:textId="77777777" w:rsidR="005D6478" w:rsidRPr="002E6D7D" w:rsidRDefault="005D6478" w:rsidP="00092953">
            <w:pPr>
              <w:jc w:val="both"/>
              <w:rPr>
                <w:rFonts w:asciiTheme="majorBidi" w:hAnsiTheme="majorBidi" w:cstheme="majorBidi"/>
                <w:color w:val="000000" w:themeColor="text1"/>
                <w:sz w:val="20"/>
                <w:szCs w:val="20"/>
              </w:rPr>
            </w:pPr>
          </w:p>
        </w:tc>
        <w:tc>
          <w:tcPr>
            <w:tcW w:w="1156" w:type="pct"/>
            <w:tcBorders>
              <w:bottom w:val="single" w:sz="4" w:space="0" w:color="auto"/>
            </w:tcBorders>
            <w:noWrap/>
          </w:tcPr>
          <w:p w14:paraId="6EBA8DEF" w14:textId="77777777" w:rsidR="005D6478" w:rsidRPr="002E6D7D" w:rsidRDefault="005D6478" w:rsidP="00092953">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2E6D7D">
              <w:rPr>
                <w:rFonts w:asciiTheme="majorBidi" w:hAnsiTheme="majorBidi" w:cstheme="majorBidi"/>
                <w:color w:val="000000" w:themeColor="text1"/>
                <w:sz w:val="20"/>
                <w:szCs w:val="20"/>
              </w:rPr>
              <w:t>Other reasons</w:t>
            </w:r>
          </w:p>
        </w:tc>
        <w:tc>
          <w:tcPr>
            <w:tcW w:w="651" w:type="pct"/>
            <w:tcBorders>
              <w:bottom w:val="single" w:sz="4" w:space="0" w:color="auto"/>
            </w:tcBorders>
            <w:noWrap/>
            <w:vAlign w:val="center"/>
          </w:tcPr>
          <w:p w14:paraId="05E3ED08" w14:textId="77777777" w:rsidR="005D6478" w:rsidRPr="002E6D7D" w:rsidRDefault="005D6478" w:rsidP="00092953">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2E6D7D">
              <w:rPr>
                <w:rFonts w:asciiTheme="majorBidi" w:hAnsiTheme="majorBidi" w:cstheme="majorBidi"/>
                <w:color w:val="000000" w:themeColor="text1"/>
                <w:sz w:val="20"/>
                <w:szCs w:val="20"/>
              </w:rPr>
              <w:t>10 (25.0%)</w:t>
            </w:r>
          </w:p>
        </w:tc>
        <w:tc>
          <w:tcPr>
            <w:tcW w:w="594" w:type="pct"/>
            <w:tcBorders>
              <w:bottom w:val="single" w:sz="4" w:space="0" w:color="auto"/>
            </w:tcBorders>
            <w:noWrap/>
            <w:vAlign w:val="center"/>
          </w:tcPr>
          <w:p w14:paraId="14091244" w14:textId="77777777" w:rsidR="005D6478" w:rsidRPr="002E6D7D" w:rsidRDefault="005D6478" w:rsidP="00092953">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2E6D7D">
              <w:rPr>
                <w:rFonts w:asciiTheme="majorBidi" w:hAnsiTheme="majorBidi" w:cstheme="majorBidi"/>
                <w:color w:val="000000" w:themeColor="text1"/>
                <w:sz w:val="20"/>
                <w:szCs w:val="20"/>
              </w:rPr>
              <w:t>1 (1.1%)</w:t>
            </w:r>
          </w:p>
        </w:tc>
        <w:tc>
          <w:tcPr>
            <w:tcW w:w="1698" w:type="pct"/>
            <w:tcBorders>
              <w:bottom w:val="single" w:sz="4" w:space="0" w:color="auto"/>
            </w:tcBorders>
          </w:tcPr>
          <w:p w14:paraId="3B0E83AF" w14:textId="77777777" w:rsidR="005D6478" w:rsidRPr="002E6D7D" w:rsidRDefault="005D6478" w:rsidP="00092953">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2E6D7D">
              <w:rPr>
                <w:rFonts w:asciiTheme="majorBidi" w:hAnsiTheme="majorBidi" w:cstheme="majorBidi"/>
                <w:color w:val="000000" w:themeColor="text1"/>
                <w:sz w:val="20"/>
                <w:szCs w:val="20"/>
              </w:rPr>
              <w:t>&lt;0.001</w:t>
            </w:r>
          </w:p>
        </w:tc>
      </w:tr>
      <w:tr w:rsidR="005D6478" w:rsidRPr="002E6D7D" w14:paraId="0BF056D0" w14:textId="77777777" w:rsidTr="00092953">
        <w:trPr>
          <w:cnfStyle w:val="000000100000" w:firstRow="0" w:lastRow="0" w:firstColumn="0" w:lastColumn="0" w:oddVBand="0" w:evenVBand="0" w:oddHBand="1" w:evenHBand="0" w:firstRowFirstColumn="0" w:firstRowLastColumn="0" w:lastRowFirstColumn="0" w:lastRowLastColumn="0"/>
          <w:trHeight w:val="181"/>
        </w:trPr>
        <w:tc>
          <w:tcPr>
            <w:cnfStyle w:val="001000000000" w:firstRow="0" w:lastRow="0" w:firstColumn="1" w:lastColumn="0" w:oddVBand="0" w:evenVBand="0" w:oddHBand="0" w:evenHBand="0" w:firstRowFirstColumn="0" w:firstRowLastColumn="0" w:lastRowFirstColumn="0" w:lastRowLastColumn="0"/>
            <w:tcW w:w="2057" w:type="pct"/>
            <w:gridSpan w:val="2"/>
            <w:tcBorders>
              <w:bottom w:val="single" w:sz="4" w:space="0" w:color="auto"/>
            </w:tcBorders>
            <w:noWrap/>
          </w:tcPr>
          <w:p w14:paraId="16C3BB9D" w14:textId="77777777" w:rsidR="005D6478" w:rsidRPr="002E6D7D" w:rsidRDefault="005D6478" w:rsidP="00092953">
            <w:pPr>
              <w:jc w:val="both"/>
              <w:rPr>
                <w:rFonts w:asciiTheme="majorBidi" w:hAnsiTheme="majorBidi" w:cstheme="majorBidi"/>
                <w:color w:val="000000" w:themeColor="text1"/>
                <w:sz w:val="20"/>
                <w:szCs w:val="20"/>
              </w:rPr>
            </w:pPr>
            <w:r w:rsidRPr="002E6D7D">
              <w:rPr>
                <w:rFonts w:asciiTheme="majorBidi" w:hAnsiTheme="majorBidi" w:cstheme="majorBidi"/>
                <w:color w:val="000000" w:themeColor="text1"/>
                <w:sz w:val="20"/>
                <w:szCs w:val="20"/>
              </w:rPr>
              <w:t>Positive effect (yes)#</w:t>
            </w:r>
          </w:p>
        </w:tc>
        <w:tc>
          <w:tcPr>
            <w:tcW w:w="651" w:type="pct"/>
            <w:tcBorders>
              <w:bottom w:val="single" w:sz="4" w:space="0" w:color="auto"/>
            </w:tcBorders>
            <w:noWrap/>
            <w:vAlign w:val="center"/>
          </w:tcPr>
          <w:p w14:paraId="6E013CB1" w14:textId="77777777" w:rsidR="005D6478" w:rsidRPr="002E6D7D" w:rsidRDefault="005D6478" w:rsidP="00092953">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0"/>
                <w:szCs w:val="20"/>
              </w:rPr>
            </w:pPr>
            <w:r w:rsidRPr="002E6D7D">
              <w:rPr>
                <w:rFonts w:asciiTheme="majorBidi" w:hAnsiTheme="majorBidi" w:cstheme="majorBidi"/>
                <w:color w:val="000000" w:themeColor="text1"/>
                <w:sz w:val="20"/>
                <w:szCs w:val="20"/>
              </w:rPr>
              <w:t>24 (60.0%)</w:t>
            </w:r>
          </w:p>
        </w:tc>
        <w:tc>
          <w:tcPr>
            <w:tcW w:w="594" w:type="pct"/>
            <w:tcBorders>
              <w:bottom w:val="single" w:sz="4" w:space="0" w:color="auto"/>
            </w:tcBorders>
            <w:noWrap/>
            <w:vAlign w:val="center"/>
          </w:tcPr>
          <w:p w14:paraId="40823728" w14:textId="47095E2C" w:rsidR="005D6478" w:rsidRPr="002E6D7D" w:rsidRDefault="005D6478" w:rsidP="00092953">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0"/>
                <w:szCs w:val="20"/>
              </w:rPr>
            </w:pPr>
            <w:r w:rsidRPr="002E6D7D">
              <w:rPr>
                <w:rFonts w:asciiTheme="majorBidi" w:hAnsiTheme="majorBidi" w:cstheme="majorBidi"/>
                <w:color w:val="000000" w:themeColor="text1"/>
                <w:sz w:val="20"/>
                <w:szCs w:val="20"/>
              </w:rPr>
              <w:t>80(87.9)</w:t>
            </w:r>
          </w:p>
        </w:tc>
        <w:tc>
          <w:tcPr>
            <w:tcW w:w="1698" w:type="pct"/>
            <w:tcBorders>
              <w:bottom w:val="single" w:sz="4" w:space="0" w:color="auto"/>
            </w:tcBorders>
          </w:tcPr>
          <w:p w14:paraId="5E8ABFE3" w14:textId="77777777" w:rsidR="005D6478" w:rsidRPr="002E6D7D" w:rsidRDefault="005D6478" w:rsidP="00092953">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0"/>
                <w:szCs w:val="20"/>
              </w:rPr>
            </w:pPr>
            <w:r w:rsidRPr="002E6D7D">
              <w:rPr>
                <w:rFonts w:asciiTheme="majorBidi" w:hAnsiTheme="majorBidi" w:cstheme="majorBidi"/>
                <w:color w:val="000000" w:themeColor="text1"/>
                <w:sz w:val="20"/>
                <w:szCs w:val="20"/>
              </w:rPr>
              <w:t>0.008</w:t>
            </w:r>
          </w:p>
        </w:tc>
      </w:tr>
      <w:tr w:rsidR="005D6478" w:rsidRPr="002E6D7D" w14:paraId="0B6B7EF5" w14:textId="77777777" w:rsidTr="00092953">
        <w:trPr>
          <w:trHeight w:val="163"/>
        </w:trPr>
        <w:tc>
          <w:tcPr>
            <w:cnfStyle w:val="001000000000" w:firstRow="0" w:lastRow="0" w:firstColumn="1" w:lastColumn="0" w:oddVBand="0" w:evenVBand="0" w:oddHBand="0" w:evenHBand="0" w:firstRowFirstColumn="0" w:firstRowLastColumn="0" w:lastRowFirstColumn="0" w:lastRowLastColumn="0"/>
            <w:tcW w:w="901" w:type="pct"/>
            <w:tcBorders>
              <w:top w:val="single" w:sz="4" w:space="0" w:color="auto"/>
            </w:tcBorders>
            <w:noWrap/>
            <w:hideMark/>
          </w:tcPr>
          <w:p w14:paraId="1E3F19E5" w14:textId="77777777" w:rsidR="005D6478" w:rsidRPr="002E6D7D" w:rsidRDefault="005D6478" w:rsidP="00092953">
            <w:pPr>
              <w:jc w:val="both"/>
              <w:rPr>
                <w:rFonts w:asciiTheme="majorBidi" w:hAnsiTheme="majorBidi" w:cstheme="majorBidi"/>
                <w:color w:val="000000" w:themeColor="text1"/>
                <w:sz w:val="20"/>
                <w:szCs w:val="20"/>
              </w:rPr>
            </w:pPr>
            <w:r w:rsidRPr="002E6D7D">
              <w:rPr>
                <w:rFonts w:asciiTheme="majorBidi" w:hAnsiTheme="majorBidi" w:cstheme="majorBidi"/>
                <w:color w:val="000000" w:themeColor="text1"/>
                <w:sz w:val="20"/>
                <w:szCs w:val="20"/>
              </w:rPr>
              <w:t xml:space="preserve">Time# </w:t>
            </w:r>
          </w:p>
        </w:tc>
        <w:tc>
          <w:tcPr>
            <w:tcW w:w="1156" w:type="pct"/>
            <w:tcBorders>
              <w:top w:val="single" w:sz="4" w:space="0" w:color="auto"/>
            </w:tcBorders>
            <w:noWrap/>
            <w:hideMark/>
          </w:tcPr>
          <w:p w14:paraId="75D11FBC" w14:textId="77777777" w:rsidR="005D6478" w:rsidRPr="002E6D7D" w:rsidRDefault="005D6478" w:rsidP="00092953">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2E6D7D">
              <w:rPr>
                <w:rFonts w:asciiTheme="majorBidi" w:hAnsiTheme="majorBidi" w:cstheme="majorBidi"/>
                <w:color w:val="000000" w:themeColor="text1"/>
                <w:sz w:val="20"/>
                <w:szCs w:val="20"/>
              </w:rPr>
              <w:t>Exams</w:t>
            </w:r>
          </w:p>
        </w:tc>
        <w:tc>
          <w:tcPr>
            <w:tcW w:w="651" w:type="pct"/>
            <w:tcBorders>
              <w:top w:val="single" w:sz="4" w:space="0" w:color="auto"/>
            </w:tcBorders>
            <w:noWrap/>
            <w:vAlign w:val="center"/>
            <w:hideMark/>
          </w:tcPr>
          <w:p w14:paraId="72BB5C51" w14:textId="77777777" w:rsidR="005D6478" w:rsidRPr="002E6D7D" w:rsidRDefault="005D6478" w:rsidP="00092953">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2E6D7D">
              <w:rPr>
                <w:rFonts w:asciiTheme="majorBidi" w:hAnsiTheme="majorBidi" w:cstheme="majorBidi"/>
                <w:color w:val="000000" w:themeColor="text1"/>
                <w:sz w:val="20"/>
                <w:szCs w:val="20"/>
              </w:rPr>
              <w:t>27 (67.5%)</w:t>
            </w:r>
          </w:p>
        </w:tc>
        <w:tc>
          <w:tcPr>
            <w:tcW w:w="594" w:type="pct"/>
            <w:tcBorders>
              <w:top w:val="single" w:sz="4" w:space="0" w:color="auto"/>
            </w:tcBorders>
            <w:noWrap/>
            <w:vAlign w:val="center"/>
            <w:hideMark/>
          </w:tcPr>
          <w:p w14:paraId="18D1745B" w14:textId="4D6EA11D" w:rsidR="005D6478" w:rsidRPr="002E6D7D" w:rsidRDefault="005D6478" w:rsidP="00092953">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2E6D7D">
              <w:rPr>
                <w:rFonts w:asciiTheme="majorBidi" w:hAnsiTheme="majorBidi" w:cstheme="majorBidi"/>
                <w:color w:val="000000" w:themeColor="text1"/>
                <w:sz w:val="20"/>
                <w:szCs w:val="20"/>
              </w:rPr>
              <w:t>78(85.7)</w:t>
            </w:r>
          </w:p>
        </w:tc>
        <w:tc>
          <w:tcPr>
            <w:tcW w:w="1698" w:type="pct"/>
            <w:vMerge w:val="restart"/>
            <w:tcBorders>
              <w:top w:val="single" w:sz="4" w:space="0" w:color="auto"/>
            </w:tcBorders>
            <w:shd w:val="clear" w:color="auto" w:fill="FFFFFF" w:themeFill="background1"/>
            <w:vAlign w:val="center"/>
          </w:tcPr>
          <w:p w14:paraId="36699450" w14:textId="77777777" w:rsidR="005D6478" w:rsidRPr="002E6D7D" w:rsidRDefault="005D6478" w:rsidP="00092953">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2E6D7D">
              <w:rPr>
                <w:rFonts w:asciiTheme="majorBidi" w:hAnsiTheme="majorBidi" w:cstheme="majorBidi"/>
                <w:color w:val="000000" w:themeColor="text1"/>
                <w:sz w:val="20"/>
                <w:szCs w:val="20"/>
              </w:rPr>
              <w:t>0.267</w:t>
            </w:r>
          </w:p>
        </w:tc>
      </w:tr>
      <w:tr w:rsidR="005D6478" w:rsidRPr="002E6D7D" w14:paraId="6FF7DF30" w14:textId="77777777" w:rsidTr="00092953">
        <w:trPr>
          <w:cnfStyle w:val="000000100000" w:firstRow="0" w:lastRow="0" w:firstColumn="0" w:lastColumn="0" w:oddVBand="0" w:evenVBand="0" w:oddHBand="1" w:evenHBand="0" w:firstRowFirstColumn="0" w:firstRowLastColumn="0" w:lastRowFirstColumn="0" w:lastRowLastColumn="0"/>
          <w:trHeight w:val="181"/>
        </w:trPr>
        <w:tc>
          <w:tcPr>
            <w:cnfStyle w:val="001000000000" w:firstRow="0" w:lastRow="0" w:firstColumn="1" w:lastColumn="0" w:oddVBand="0" w:evenVBand="0" w:oddHBand="0" w:evenHBand="0" w:firstRowFirstColumn="0" w:firstRowLastColumn="0" w:lastRowFirstColumn="0" w:lastRowLastColumn="0"/>
            <w:tcW w:w="901" w:type="pct"/>
            <w:noWrap/>
            <w:hideMark/>
          </w:tcPr>
          <w:p w14:paraId="35F231D4" w14:textId="77777777" w:rsidR="005D6478" w:rsidRPr="002E6D7D" w:rsidRDefault="005D6478" w:rsidP="00092953">
            <w:pPr>
              <w:jc w:val="both"/>
              <w:rPr>
                <w:rFonts w:asciiTheme="majorBidi" w:hAnsiTheme="majorBidi" w:cstheme="majorBidi"/>
                <w:color w:val="000000" w:themeColor="text1"/>
                <w:sz w:val="20"/>
                <w:szCs w:val="20"/>
              </w:rPr>
            </w:pPr>
          </w:p>
        </w:tc>
        <w:tc>
          <w:tcPr>
            <w:tcW w:w="1156" w:type="pct"/>
            <w:noWrap/>
            <w:hideMark/>
          </w:tcPr>
          <w:p w14:paraId="276E6E08" w14:textId="77777777" w:rsidR="005D6478" w:rsidRPr="002E6D7D" w:rsidRDefault="005D6478" w:rsidP="00092953">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0"/>
                <w:szCs w:val="20"/>
              </w:rPr>
            </w:pPr>
            <w:r w:rsidRPr="002E6D7D">
              <w:rPr>
                <w:rFonts w:asciiTheme="majorBidi" w:hAnsiTheme="majorBidi" w:cstheme="majorBidi"/>
                <w:color w:val="000000" w:themeColor="text1"/>
                <w:sz w:val="20"/>
                <w:szCs w:val="20"/>
              </w:rPr>
              <w:t>Course deadlines</w:t>
            </w:r>
          </w:p>
        </w:tc>
        <w:tc>
          <w:tcPr>
            <w:tcW w:w="651" w:type="pct"/>
            <w:noWrap/>
            <w:vAlign w:val="center"/>
            <w:hideMark/>
          </w:tcPr>
          <w:p w14:paraId="527FDE7B" w14:textId="77777777" w:rsidR="005D6478" w:rsidRPr="002E6D7D" w:rsidRDefault="005D6478" w:rsidP="00092953">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0"/>
                <w:szCs w:val="20"/>
              </w:rPr>
            </w:pPr>
            <w:r w:rsidRPr="002E6D7D">
              <w:rPr>
                <w:rFonts w:asciiTheme="majorBidi" w:hAnsiTheme="majorBidi" w:cstheme="majorBidi"/>
                <w:color w:val="000000" w:themeColor="text1"/>
                <w:sz w:val="20"/>
                <w:szCs w:val="20"/>
              </w:rPr>
              <w:t>2 (5.0%)</w:t>
            </w:r>
          </w:p>
        </w:tc>
        <w:tc>
          <w:tcPr>
            <w:tcW w:w="594" w:type="pct"/>
            <w:noWrap/>
            <w:vAlign w:val="center"/>
            <w:hideMark/>
          </w:tcPr>
          <w:p w14:paraId="0E86E9A8" w14:textId="77777777" w:rsidR="005D6478" w:rsidRPr="002E6D7D" w:rsidRDefault="005D6478" w:rsidP="00092953">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0"/>
                <w:szCs w:val="20"/>
              </w:rPr>
            </w:pPr>
            <w:r w:rsidRPr="002E6D7D">
              <w:rPr>
                <w:rFonts w:asciiTheme="majorBidi" w:hAnsiTheme="majorBidi" w:cstheme="majorBidi"/>
                <w:color w:val="000000" w:themeColor="text1"/>
                <w:sz w:val="20"/>
                <w:szCs w:val="20"/>
              </w:rPr>
              <w:t>1 (1.1%)</w:t>
            </w:r>
          </w:p>
        </w:tc>
        <w:tc>
          <w:tcPr>
            <w:tcW w:w="1698" w:type="pct"/>
            <w:vMerge/>
            <w:shd w:val="clear" w:color="auto" w:fill="FFFFFF" w:themeFill="background1"/>
          </w:tcPr>
          <w:p w14:paraId="68BE84C1" w14:textId="77777777" w:rsidR="005D6478" w:rsidRPr="002E6D7D" w:rsidRDefault="005D6478" w:rsidP="00092953">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0"/>
                <w:szCs w:val="20"/>
              </w:rPr>
            </w:pPr>
          </w:p>
        </w:tc>
      </w:tr>
      <w:tr w:rsidR="005D6478" w:rsidRPr="002E6D7D" w14:paraId="67C85535" w14:textId="77777777" w:rsidTr="00092953">
        <w:trPr>
          <w:trHeight w:val="181"/>
        </w:trPr>
        <w:tc>
          <w:tcPr>
            <w:cnfStyle w:val="001000000000" w:firstRow="0" w:lastRow="0" w:firstColumn="1" w:lastColumn="0" w:oddVBand="0" w:evenVBand="0" w:oddHBand="0" w:evenHBand="0" w:firstRowFirstColumn="0" w:firstRowLastColumn="0" w:lastRowFirstColumn="0" w:lastRowLastColumn="0"/>
            <w:tcW w:w="901" w:type="pct"/>
            <w:noWrap/>
            <w:hideMark/>
          </w:tcPr>
          <w:p w14:paraId="133A370A" w14:textId="77777777" w:rsidR="005D6478" w:rsidRPr="002E6D7D" w:rsidRDefault="005D6478" w:rsidP="00092953">
            <w:pPr>
              <w:jc w:val="both"/>
              <w:rPr>
                <w:rFonts w:asciiTheme="majorBidi" w:hAnsiTheme="majorBidi" w:cstheme="majorBidi"/>
                <w:color w:val="000000" w:themeColor="text1"/>
                <w:sz w:val="20"/>
                <w:szCs w:val="20"/>
              </w:rPr>
            </w:pPr>
          </w:p>
        </w:tc>
        <w:tc>
          <w:tcPr>
            <w:tcW w:w="1156" w:type="pct"/>
            <w:noWrap/>
            <w:hideMark/>
          </w:tcPr>
          <w:p w14:paraId="3B5E4530" w14:textId="77777777" w:rsidR="005D6478" w:rsidRPr="002E6D7D" w:rsidRDefault="005D6478" w:rsidP="00092953">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2E6D7D">
              <w:rPr>
                <w:rFonts w:asciiTheme="majorBidi" w:hAnsiTheme="majorBidi" w:cstheme="majorBidi"/>
                <w:color w:val="000000" w:themeColor="text1"/>
                <w:sz w:val="20"/>
                <w:szCs w:val="20"/>
              </w:rPr>
              <w:t>Studying</w:t>
            </w:r>
          </w:p>
        </w:tc>
        <w:tc>
          <w:tcPr>
            <w:tcW w:w="651" w:type="pct"/>
            <w:noWrap/>
            <w:vAlign w:val="center"/>
            <w:hideMark/>
          </w:tcPr>
          <w:p w14:paraId="2A911203" w14:textId="77777777" w:rsidR="005D6478" w:rsidRPr="002E6D7D" w:rsidRDefault="005D6478" w:rsidP="00092953">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2E6D7D">
              <w:rPr>
                <w:rFonts w:asciiTheme="majorBidi" w:hAnsiTheme="majorBidi" w:cstheme="majorBidi"/>
                <w:color w:val="000000" w:themeColor="text1"/>
                <w:sz w:val="20"/>
                <w:szCs w:val="20"/>
              </w:rPr>
              <w:t>5 (12.5%)</w:t>
            </w:r>
          </w:p>
        </w:tc>
        <w:tc>
          <w:tcPr>
            <w:tcW w:w="594" w:type="pct"/>
            <w:noWrap/>
            <w:vAlign w:val="center"/>
            <w:hideMark/>
          </w:tcPr>
          <w:p w14:paraId="1A6CD32F" w14:textId="77777777" w:rsidR="005D6478" w:rsidRPr="002E6D7D" w:rsidRDefault="005D6478" w:rsidP="00092953">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2E6D7D">
              <w:rPr>
                <w:rFonts w:asciiTheme="majorBidi" w:hAnsiTheme="majorBidi" w:cstheme="majorBidi"/>
                <w:color w:val="000000" w:themeColor="text1"/>
                <w:sz w:val="20"/>
                <w:szCs w:val="20"/>
              </w:rPr>
              <w:t>9 (9.9%)</w:t>
            </w:r>
          </w:p>
        </w:tc>
        <w:tc>
          <w:tcPr>
            <w:tcW w:w="1698" w:type="pct"/>
            <w:vMerge/>
            <w:shd w:val="clear" w:color="auto" w:fill="FFFFFF" w:themeFill="background1"/>
          </w:tcPr>
          <w:p w14:paraId="5BEE8099" w14:textId="77777777" w:rsidR="005D6478" w:rsidRPr="002E6D7D" w:rsidRDefault="005D6478" w:rsidP="00092953">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p>
        </w:tc>
      </w:tr>
      <w:tr w:rsidR="005D6478" w:rsidRPr="002E6D7D" w14:paraId="2A6FDE5D" w14:textId="77777777" w:rsidTr="00092953">
        <w:trPr>
          <w:cnfStyle w:val="000000100000" w:firstRow="0" w:lastRow="0" w:firstColumn="0" w:lastColumn="0" w:oddVBand="0" w:evenVBand="0" w:oddHBand="1" w:evenHBand="0" w:firstRowFirstColumn="0" w:firstRowLastColumn="0" w:lastRowFirstColumn="0" w:lastRowLastColumn="0"/>
          <w:trHeight w:val="181"/>
        </w:trPr>
        <w:tc>
          <w:tcPr>
            <w:cnfStyle w:val="001000000000" w:firstRow="0" w:lastRow="0" w:firstColumn="1" w:lastColumn="0" w:oddVBand="0" w:evenVBand="0" w:oddHBand="0" w:evenHBand="0" w:firstRowFirstColumn="0" w:firstRowLastColumn="0" w:lastRowFirstColumn="0" w:lastRowLastColumn="0"/>
            <w:tcW w:w="901" w:type="pct"/>
            <w:noWrap/>
            <w:hideMark/>
          </w:tcPr>
          <w:p w14:paraId="0B79B41D" w14:textId="77777777" w:rsidR="005D6478" w:rsidRPr="002E6D7D" w:rsidRDefault="005D6478" w:rsidP="00092953">
            <w:pPr>
              <w:jc w:val="both"/>
              <w:rPr>
                <w:rFonts w:asciiTheme="majorBidi" w:hAnsiTheme="majorBidi" w:cstheme="majorBidi"/>
                <w:color w:val="000000" w:themeColor="text1"/>
                <w:sz w:val="20"/>
                <w:szCs w:val="20"/>
              </w:rPr>
            </w:pPr>
          </w:p>
        </w:tc>
        <w:tc>
          <w:tcPr>
            <w:tcW w:w="1156" w:type="pct"/>
            <w:noWrap/>
            <w:hideMark/>
          </w:tcPr>
          <w:p w14:paraId="56FF788D" w14:textId="77777777" w:rsidR="005D6478" w:rsidRPr="002E6D7D" w:rsidRDefault="005D6478" w:rsidP="00092953">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0"/>
                <w:szCs w:val="20"/>
              </w:rPr>
            </w:pPr>
            <w:r w:rsidRPr="002E6D7D">
              <w:rPr>
                <w:rFonts w:asciiTheme="majorBidi" w:hAnsiTheme="majorBidi" w:cstheme="majorBidi"/>
                <w:color w:val="000000" w:themeColor="text1"/>
                <w:sz w:val="20"/>
                <w:szCs w:val="20"/>
              </w:rPr>
              <w:t>Daily</w:t>
            </w:r>
          </w:p>
        </w:tc>
        <w:tc>
          <w:tcPr>
            <w:tcW w:w="651" w:type="pct"/>
            <w:noWrap/>
            <w:vAlign w:val="center"/>
            <w:hideMark/>
          </w:tcPr>
          <w:p w14:paraId="21C0A605" w14:textId="77777777" w:rsidR="005D6478" w:rsidRPr="002E6D7D" w:rsidRDefault="005D6478" w:rsidP="00092953">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0"/>
                <w:szCs w:val="20"/>
              </w:rPr>
            </w:pPr>
            <w:r w:rsidRPr="002E6D7D">
              <w:rPr>
                <w:rFonts w:asciiTheme="majorBidi" w:hAnsiTheme="majorBidi" w:cstheme="majorBidi"/>
                <w:color w:val="000000" w:themeColor="text1"/>
                <w:sz w:val="20"/>
                <w:szCs w:val="20"/>
              </w:rPr>
              <w:t>4 (10.0%)</w:t>
            </w:r>
          </w:p>
        </w:tc>
        <w:tc>
          <w:tcPr>
            <w:tcW w:w="594" w:type="pct"/>
            <w:noWrap/>
            <w:vAlign w:val="center"/>
            <w:hideMark/>
          </w:tcPr>
          <w:p w14:paraId="76ADDDC3" w14:textId="77777777" w:rsidR="005D6478" w:rsidRPr="002E6D7D" w:rsidRDefault="005D6478" w:rsidP="00092953">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0"/>
                <w:szCs w:val="20"/>
              </w:rPr>
            </w:pPr>
            <w:r w:rsidRPr="002E6D7D">
              <w:rPr>
                <w:rFonts w:asciiTheme="majorBidi" w:hAnsiTheme="majorBidi" w:cstheme="majorBidi"/>
                <w:color w:val="000000" w:themeColor="text1"/>
                <w:sz w:val="20"/>
                <w:szCs w:val="20"/>
              </w:rPr>
              <w:t>1 (1.1%)</w:t>
            </w:r>
          </w:p>
        </w:tc>
        <w:tc>
          <w:tcPr>
            <w:tcW w:w="1698" w:type="pct"/>
            <w:vMerge/>
            <w:shd w:val="clear" w:color="auto" w:fill="FFFFFF" w:themeFill="background1"/>
          </w:tcPr>
          <w:p w14:paraId="07217AC7" w14:textId="77777777" w:rsidR="005D6478" w:rsidRPr="002E6D7D" w:rsidRDefault="005D6478" w:rsidP="00092953">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0"/>
                <w:szCs w:val="20"/>
              </w:rPr>
            </w:pPr>
          </w:p>
        </w:tc>
      </w:tr>
      <w:tr w:rsidR="005D6478" w:rsidRPr="002E6D7D" w14:paraId="148A3814" w14:textId="77777777" w:rsidTr="00092953">
        <w:trPr>
          <w:trHeight w:val="181"/>
        </w:trPr>
        <w:tc>
          <w:tcPr>
            <w:cnfStyle w:val="001000000000" w:firstRow="0" w:lastRow="0" w:firstColumn="1" w:lastColumn="0" w:oddVBand="0" w:evenVBand="0" w:oddHBand="0" w:evenHBand="0" w:firstRowFirstColumn="0" w:firstRowLastColumn="0" w:lastRowFirstColumn="0" w:lastRowLastColumn="0"/>
            <w:tcW w:w="901" w:type="pct"/>
            <w:tcBorders>
              <w:bottom w:val="single" w:sz="4" w:space="0" w:color="auto"/>
            </w:tcBorders>
            <w:noWrap/>
          </w:tcPr>
          <w:p w14:paraId="20B266DC" w14:textId="77777777" w:rsidR="005D6478" w:rsidRPr="002E6D7D" w:rsidRDefault="005D6478" w:rsidP="00092953">
            <w:pPr>
              <w:jc w:val="both"/>
              <w:rPr>
                <w:rFonts w:asciiTheme="majorBidi" w:hAnsiTheme="majorBidi" w:cstheme="majorBidi"/>
                <w:color w:val="000000" w:themeColor="text1"/>
                <w:sz w:val="20"/>
                <w:szCs w:val="20"/>
              </w:rPr>
            </w:pPr>
          </w:p>
        </w:tc>
        <w:tc>
          <w:tcPr>
            <w:tcW w:w="1156" w:type="pct"/>
            <w:tcBorders>
              <w:bottom w:val="single" w:sz="4" w:space="0" w:color="auto"/>
            </w:tcBorders>
            <w:noWrap/>
          </w:tcPr>
          <w:p w14:paraId="7720CDED" w14:textId="77777777" w:rsidR="005D6478" w:rsidRPr="002E6D7D" w:rsidRDefault="005D6478" w:rsidP="00092953">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2E6D7D">
              <w:rPr>
                <w:rFonts w:asciiTheme="majorBidi" w:hAnsiTheme="majorBidi" w:cstheme="majorBidi"/>
                <w:color w:val="000000" w:themeColor="text1"/>
                <w:sz w:val="20"/>
                <w:szCs w:val="20"/>
              </w:rPr>
              <w:t xml:space="preserve">Other </w:t>
            </w:r>
          </w:p>
        </w:tc>
        <w:tc>
          <w:tcPr>
            <w:tcW w:w="651" w:type="pct"/>
            <w:tcBorders>
              <w:bottom w:val="single" w:sz="4" w:space="0" w:color="auto"/>
            </w:tcBorders>
            <w:noWrap/>
            <w:vAlign w:val="center"/>
          </w:tcPr>
          <w:p w14:paraId="4088EC4B" w14:textId="77777777" w:rsidR="005D6478" w:rsidRPr="002E6D7D" w:rsidRDefault="005D6478" w:rsidP="00092953">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2E6D7D">
              <w:rPr>
                <w:rFonts w:asciiTheme="majorBidi" w:hAnsiTheme="majorBidi" w:cstheme="majorBidi"/>
                <w:color w:val="000000" w:themeColor="text1"/>
                <w:sz w:val="20"/>
                <w:szCs w:val="20"/>
              </w:rPr>
              <w:t>2 (5.0%)</w:t>
            </w:r>
          </w:p>
        </w:tc>
        <w:tc>
          <w:tcPr>
            <w:tcW w:w="594" w:type="pct"/>
            <w:tcBorders>
              <w:bottom w:val="single" w:sz="4" w:space="0" w:color="auto"/>
            </w:tcBorders>
            <w:noWrap/>
            <w:vAlign w:val="center"/>
          </w:tcPr>
          <w:p w14:paraId="5FDDC200" w14:textId="77777777" w:rsidR="005D6478" w:rsidRPr="002E6D7D" w:rsidRDefault="005D6478" w:rsidP="00092953">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2E6D7D">
              <w:rPr>
                <w:rFonts w:asciiTheme="majorBidi" w:hAnsiTheme="majorBidi" w:cstheme="majorBidi"/>
                <w:color w:val="000000" w:themeColor="text1"/>
                <w:sz w:val="20"/>
                <w:szCs w:val="20"/>
              </w:rPr>
              <w:t>2 (2.2%)</w:t>
            </w:r>
          </w:p>
        </w:tc>
        <w:tc>
          <w:tcPr>
            <w:tcW w:w="1698" w:type="pct"/>
            <w:vMerge/>
            <w:tcBorders>
              <w:bottom w:val="single" w:sz="4" w:space="0" w:color="auto"/>
            </w:tcBorders>
            <w:shd w:val="clear" w:color="auto" w:fill="FFFFFF" w:themeFill="background1"/>
          </w:tcPr>
          <w:p w14:paraId="59686226" w14:textId="77777777" w:rsidR="005D6478" w:rsidRPr="002E6D7D" w:rsidRDefault="005D6478" w:rsidP="00092953">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p>
        </w:tc>
      </w:tr>
      <w:tr w:rsidR="005D6478" w:rsidRPr="002E6D7D" w14:paraId="3C906B5B" w14:textId="77777777" w:rsidTr="00092953">
        <w:trPr>
          <w:cnfStyle w:val="000000100000" w:firstRow="0" w:lastRow="0" w:firstColumn="0" w:lastColumn="0" w:oddVBand="0" w:evenVBand="0" w:oddHBand="1" w:evenHBand="0" w:firstRowFirstColumn="0" w:firstRowLastColumn="0" w:lastRowFirstColumn="0" w:lastRowLastColumn="0"/>
          <w:trHeight w:val="181"/>
        </w:trPr>
        <w:tc>
          <w:tcPr>
            <w:cnfStyle w:val="001000000000" w:firstRow="0" w:lastRow="0" w:firstColumn="1" w:lastColumn="0" w:oddVBand="0" w:evenVBand="0" w:oddHBand="0" w:evenHBand="0" w:firstRowFirstColumn="0" w:firstRowLastColumn="0" w:lastRowFirstColumn="0" w:lastRowLastColumn="0"/>
            <w:tcW w:w="901" w:type="pct"/>
            <w:tcBorders>
              <w:top w:val="single" w:sz="4" w:space="0" w:color="auto"/>
            </w:tcBorders>
            <w:noWrap/>
            <w:hideMark/>
          </w:tcPr>
          <w:p w14:paraId="15961CCD" w14:textId="77777777" w:rsidR="005D6478" w:rsidRPr="002E6D7D" w:rsidRDefault="005D6478" w:rsidP="00092953">
            <w:pPr>
              <w:jc w:val="both"/>
              <w:rPr>
                <w:rFonts w:asciiTheme="majorBidi" w:hAnsiTheme="majorBidi" w:cstheme="majorBidi"/>
                <w:color w:val="000000" w:themeColor="text1"/>
                <w:sz w:val="20"/>
                <w:szCs w:val="20"/>
              </w:rPr>
            </w:pPr>
            <w:r w:rsidRPr="002E6D7D">
              <w:rPr>
                <w:rFonts w:asciiTheme="majorBidi" w:hAnsiTheme="majorBidi" w:cstheme="majorBidi"/>
                <w:color w:val="000000" w:themeColor="text1"/>
                <w:sz w:val="20"/>
                <w:szCs w:val="20"/>
              </w:rPr>
              <w:t xml:space="preserve">Duration# </w:t>
            </w:r>
          </w:p>
        </w:tc>
        <w:tc>
          <w:tcPr>
            <w:tcW w:w="1156" w:type="pct"/>
            <w:tcBorders>
              <w:top w:val="single" w:sz="4" w:space="0" w:color="auto"/>
            </w:tcBorders>
            <w:noWrap/>
            <w:hideMark/>
          </w:tcPr>
          <w:p w14:paraId="3ADBAD87" w14:textId="77777777" w:rsidR="005D6478" w:rsidRPr="002E6D7D" w:rsidRDefault="005D6478" w:rsidP="00092953">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0"/>
                <w:szCs w:val="20"/>
              </w:rPr>
            </w:pPr>
            <w:r w:rsidRPr="002E6D7D">
              <w:rPr>
                <w:rFonts w:asciiTheme="majorBidi" w:hAnsiTheme="majorBidi" w:cstheme="majorBidi"/>
                <w:color w:val="000000" w:themeColor="text1"/>
                <w:sz w:val="20"/>
                <w:szCs w:val="20"/>
              </w:rPr>
              <w:t>&lt; 1 month</w:t>
            </w:r>
          </w:p>
        </w:tc>
        <w:tc>
          <w:tcPr>
            <w:tcW w:w="651" w:type="pct"/>
            <w:tcBorders>
              <w:top w:val="single" w:sz="4" w:space="0" w:color="auto"/>
            </w:tcBorders>
            <w:noWrap/>
            <w:vAlign w:val="center"/>
            <w:hideMark/>
          </w:tcPr>
          <w:p w14:paraId="189CF1B5" w14:textId="77777777" w:rsidR="005D6478" w:rsidRPr="002E6D7D" w:rsidRDefault="005D6478" w:rsidP="00092953">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0"/>
                <w:szCs w:val="20"/>
              </w:rPr>
            </w:pPr>
            <w:r w:rsidRPr="002E6D7D">
              <w:rPr>
                <w:rFonts w:asciiTheme="majorBidi" w:hAnsiTheme="majorBidi" w:cstheme="majorBidi"/>
                <w:color w:val="000000" w:themeColor="text1"/>
                <w:sz w:val="20"/>
                <w:szCs w:val="20"/>
              </w:rPr>
              <w:t>16 (40.0%)</w:t>
            </w:r>
          </w:p>
        </w:tc>
        <w:tc>
          <w:tcPr>
            <w:tcW w:w="594" w:type="pct"/>
            <w:tcBorders>
              <w:top w:val="single" w:sz="4" w:space="0" w:color="auto"/>
            </w:tcBorders>
            <w:noWrap/>
            <w:vAlign w:val="center"/>
            <w:hideMark/>
          </w:tcPr>
          <w:p w14:paraId="57F1622D" w14:textId="2827BB4A" w:rsidR="005D6478" w:rsidRPr="002E6D7D" w:rsidRDefault="005D6478" w:rsidP="00092953">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0"/>
                <w:szCs w:val="20"/>
              </w:rPr>
            </w:pPr>
            <w:r w:rsidRPr="002E6D7D">
              <w:rPr>
                <w:rFonts w:asciiTheme="majorBidi" w:hAnsiTheme="majorBidi" w:cstheme="majorBidi"/>
                <w:color w:val="000000" w:themeColor="text1"/>
                <w:sz w:val="20"/>
                <w:szCs w:val="20"/>
              </w:rPr>
              <w:t>22(24.2)</w:t>
            </w:r>
          </w:p>
        </w:tc>
        <w:tc>
          <w:tcPr>
            <w:tcW w:w="1698" w:type="pct"/>
            <w:vMerge w:val="restart"/>
            <w:tcBorders>
              <w:top w:val="single" w:sz="4" w:space="0" w:color="auto"/>
            </w:tcBorders>
            <w:shd w:val="clear" w:color="auto" w:fill="FFFFFF" w:themeFill="background1"/>
            <w:vAlign w:val="center"/>
          </w:tcPr>
          <w:p w14:paraId="625045BE" w14:textId="77777777" w:rsidR="005D6478" w:rsidRPr="002E6D7D" w:rsidRDefault="005D6478" w:rsidP="00092953">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0"/>
                <w:szCs w:val="20"/>
              </w:rPr>
            </w:pPr>
            <w:r w:rsidRPr="002E6D7D">
              <w:rPr>
                <w:rFonts w:asciiTheme="majorBidi" w:hAnsiTheme="majorBidi" w:cstheme="majorBidi"/>
                <w:color w:val="000000" w:themeColor="text1"/>
                <w:sz w:val="20"/>
                <w:szCs w:val="20"/>
              </w:rPr>
              <w:t>0.027</w:t>
            </w:r>
          </w:p>
        </w:tc>
      </w:tr>
      <w:tr w:rsidR="005D6478" w:rsidRPr="002E6D7D" w14:paraId="78FC6845" w14:textId="77777777" w:rsidTr="00092953">
        <w:trPr>
          <w:trHeight w:val="181"/>
        </w:trPr>
        <w:tc>
          <w:tcPr>
            <w:cnfStyle w:val="001000000000" w:firstRow="0" w:lastRow="0" w:firstColumn="1" w:lastColumn="0" w:oddVBand="0" w:evenVBand="0" w:oddHBand="0" w:evenHBand="0" w:firstRowFirstColumn="0" w:firstRowLastColumn="0" w:lastRowFirstColumn="0" w:lastRowLastColumn="0"/>
            <w:tcW w:w="901" w:type="pct"/>
            <w:noWrap/>
            <w:hideMark/>
          </w:tcPr>
          <w:p w14:paraId="0B735A07" w14:textId="77777777" w:rsidR="005D6478" w:rsidRPr="002E6D7D" w:rsidRDefault="005D6478" w:rsidP="00092953">
            <w:pPr>
              <w:jc w:val="both"/>
              <w:rPr>
                <w:rFonts w:asciiTheme="majorBidi" w:hAnsiTheme="majorBidi" w:cstheme="majorBidi"/>
                <w:color w:val="000000" w:themeColor="text1"/>
                <w:sz w:val="20"/>
                <w:szCs w:val="20"/>
              </w:rPr>
            </w:pPr>
          </w:p>
        </w:tc>
        <w:tc>
          <w:tcPr>
            <w:tcW w:w="1156" w:type="pct"/>
            <w:noWrap/>
            <w:hideMark/>
          </w:tcPr>
          <w:p w14:paraId="63517B75" w14:textId="77777777" w:rsidR="005D6478" w:rsidRPr="002E6D7D" w:rsidRDefault="005D6478" w:rsidP="00092953">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2E6D7D">
              <w:rPr>
                <w:rFonts w:asciiTheme="majorBidi" w:hAnsiTheme="majorBidi" w:cstheme="majorBidi"/>
                <w:color w:val="000000" w:themeColor="text1"/>
                <w:sz w:val="20"/>
                <w:szCs w:val="20"/>
              </w:rPr>
              <w:t>1-6 months</w:t>
            </w:r>
          </w:p>
        </w:tc>
        <w:tc>
          <w:tcPr>
            <w:tcW w:w="651" w:type="pct"/>
            <w:noWrap/>
            <w:vAlign w:val="center"/>
            <w:hideMark/>
          </w:tcPr>
          <w:p w14:paraId="47FA2B31" w14:textId="77777777" w:rsidR="005D6478" w:rsidRPr="002E6D7D" w:rsidRDefault="005D6478" w:rsidP="00092953">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2E6D7D">
              <w:rPr>
                <w:rFonts w:asciiTheme="majorBidi" w:hAnsiTheme="majorBidi" w:cstheme="majorBidi"/>
                <w:color w:val="000000" w:themeColor="text1"/>
                <w:sz w:val="20"/>
                <w:szCs w:val="20"/>
              </w:rPr>
              <w:t>12 (30.0%)</w:t>
            </w:r>
          </w:p>
        </w:tc>
        <w:tc>
          <w:tcPr>
            <w:tcW w:w="594" w:type="pct"/>
            <w:noWrap/>
            <w:vAlign w:val="center"/>
            <w:hideMark/>
          </w:tcPr>
          <w:p w14:paraId="6357E205" w14:textId="1748D2FD" w:rsidR="005D6478" w:rsidRPr="002E6D7D" w:rsidRDefault="005D6478" w:rsidP="00092953">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2E6D7D">
              <w:rPr>
                <w:rFonts w:asciiTheme="majorBidi" w:hAnsiTheme="majorBidi" w:cstheme="majorBidi"/>
                <w:color w:val="000000" w:themeColor="text1"/>
                <w:sz w:val="20"/>
                <w:szCs w:val="20"/>
              </w:rPr>
              <w:t>58(63.7)</w:t>
            </w:r>
          </w:p>
        </w:tc>
        <w:tc>
          <w:tcPr>
            <w:tcW w:w="1698" w:type="pct"/>
            <w:vMerge/>
            <w:shd w:val="clear" w:color="auto" w:fill="FFFFFF" w:themeFill="background1"/>
          </w:tcPr>
          <w:p w14:paraId="3D86D73F" w14:textId="77777777" w:rsidR="005D6478" w:rsidRPr="002E6D7D" w:rsidRDefault="005D6478" w:rsidP="00092953">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p>
        </w:tc>
      </w:tr>
      <w:tr w:rsidR="005D6478" w:rsidRPr="002E6D7D" w14:paraId="79839CA8" w14:textId="77777777" w:rsidTr="00092953">
        <w:trPr>
          <w:cnfStyle w:val="000000100000" w:firstRow="0" w:lastRow="0" w:firstColumn="0" w:lastColumn="0" w:oddVBand="0" w:evenVBand="0" w:oddHBand="1" w:evenHBand="0" w:firstRowFirstColumn="0" w:firstRowLastColumn="0" w:lastRowFirstColumn="0" w:lastRowLastColumn="0"/>
          <w:trHeight w:val="181"/>
        </w:trPr>
        <w:tc>
          <w:tcPr>
            <w:cnfStyle w:val="001000000000" w:firstRow="0" w:lastRow="0" w:firstColumn="1" w:lastColumn="0" w:oddVBand="0" w:evenVBand="0" w:oddHBand="0" w:evenHBand="0" w:firstRowFirstColumn="0" w:firstRowLastColumn="0" w:lastRowFirstColumn="0" w:lastRowLastColumn="0"/>
            <w:tcW w:w="901" w:type="pct"/>
            <w:noWrap/>
            <w:hideMark/>
          </w:tcPr>
          <w:p w14:paraId="06391DD9" w14:textId="77777777" w:rsidR="005D6478" w:rsidRPr="002E6D7D" w:rsidRDefault="005D6478" w:rsidP="00092953">
            <w:pPr>
              <w:jc w:val="both"/>
              <w:rPr>
                <w:rFonts w:asciiTheme="majorBidi" w:hAnsiTheme="majorBidi" w:cstheme="majorBidi"/>
                <w:color w:val="000000" w:themeColor="text1"/>
                <w:sz w:val="20"/>
                <w:szCs w:val="20"/>
              </w:rPr>
            </w:pPr>
          </w:p>
        </w:tc>
        <w:tc>
          <w:tcPr>
            <w:tcW w:w="1156" w:type="pct"/>
            <w:noWrap/>
            <w:hideMark/>
          </w:tcPr>
          <w:p w14:paraId="583ACE32" w14:textId="77777777" w:rsidR="005D6478" w:rsidRPr="002E6D7D" w:rsidRDefault="005D6478" w:rsidP="00092953">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0"/>
                <w:szCs w:val="20"/>
              </w:rPr>
            </w:pPr>
            <w:r w:rsidRPr="002E6D7D">
              <w:rPr>
                <w:rFonts w:asciiTheme="majorBidi" w:hAnsiTheme="majorBidi" w:cstheme="majorBidi"/>
                <w:color w:val="000000" w:themeColor="text1"/>
                <w:sz w:val="20"/>
                <w:szCs w:val="20"/>
              </w:rPr>
              <w:t>6-12 months</w:t>
            </w:r>
          </w:p>
        </w:tc>
        <w:tc>
          <w:tcPr>
            <w:tcW w:w="651" w:type="pct"/>
            <w:noWrap/>
            <w:vAlign w:val="center"/>
            <w:hideMark/>
          </w:tcPr>
          <w:p w14:paraId="63052F20" w14:textId="77777777" w:rsidR="005D6478" w:rsidRPr="002E6D7D" w:rsidRDefault="005D6478" w:rsidP="00092953">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0"/>
                <w:szCs w:val="20"/>
              </w:rPr>
            </w:pPr>
            <w:r w:rsidRPr="002E6D7D">
              <w:rPr>
                <w:rFonts w:asciiTheme="majorBidi" w:hAnsiTheme="majorBidi" w:cstheme="majorBidi"/>
                <w:color w:val="000000" w:themeColor="text1"/>
                <w:sz w:val="20"/>
                <w:szCs w:val="20"/>
              </w:rPr>
              <w:t>7 (17.5%)</w:t>
            </w:r>
          </w:p>
        </w:tc>
        <w:tc>
          <w:tcPr>
            <w:tcW w:w="594" w:type="pct"/>
            <w:noWrap/>
            <w:vAlign w:val="center"/>
            <w:hideMark/>
          </w:tcPr>
          <w:p w14:paraId="58EDCC18" w14:textId="77777777" w:rsidR="005D6478" w:rsidRPr="002E6D7D" w:rsidRDefault="005D6478" w:rsidP="00092953">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0"/>
                <w:szCs w:val="20"/>
              </w:rPr>
            </w:pPr>
            <w:r w:rsidRPr="002E6D7D">
              <w:rPr>
                <w:rFonts w:asciiTheme="majorBidi" w:hAnsiTheme="majorBidi" w:cstheme="majorBidi"/>
                <w:color w:val="000000" w:themeColor="text1"/>
                <w:sz w:val="20"/>
                <w:szCs w:val="20"/>
              </w:rPr>
              <w:t>8 (8.8%)</w:t>
            </w:r>
          </w:p>
        </w:tc>
        <w:tc>
          <w:tcPr>
            <w:tcW w:w="1698" w:type="pct"/>
            <w:vMerge/>
            <w:shd w:val="clear" w:color="auto" w:fill="FFFFFF" w:themeFill="background1"/>
          </w:tcPr>
          <w:p w14:paraId="35BB9D05" w14:textId="77777777" w:rsidR="005D6478" w:rsidRPr="002E6D7D" w:rsidRDefault="005D6478" w:rsidP="00092953">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0"/>
                <w:szCs w:val="20"/>
              </w:rPr>
            </w:pPr>
          </w:p>
        </w:tc>
      </w:tr>
      <w:tr w:rsidR="005D6478" w:rsidRPr="002E6D7D" w14:paraId="75E6ECFA" w14:textId="77777777" w:rsidTr="00092953">
        <w:trPr>
          <w:trHeight w:val="181"/>
        </w:trPr>
        <w:tc>
          <w:tcPr>
            <w:cnfStyle w:val="001000000000" w:firstRow="0" w:lastRow="0" w:firstColumn="1" w:lastColumn="0" w:oddVBand="0" w:evenVBand="0" w:oddHBand="0" w:evenHBand="0" w:firstRowFirstColumn="0" w:firstRowLastColumn="0" w:lastRowFirstColumn="0" w:lastRowLastColumn="0"/>
            <w:tcW w:w="901" w:type="pct"/>
            <w:noWrap/>
            <w:hideMark/>
          </w:tcPr>
          <w:p w14:paraId="491DE30D" w14:textId="77777777" w:rsidR="005D6478" w:rsidRPr="002E6D7D" w:rsidRDefault="005D6478" w:rsidP="00092953">
            <w:pPr>
              <w:jc w:val="both"/>
              <w:rPr>
                <w:rFonts w:asciiTheme="majorBidi" w:hAnsiTheme="majorBidi" w:cstheme="majorBidi"/>
                <w:color w:val="000000" w:themeColor="text1"/>
                <w:sz w:val="20"/>
                <w:szCs w:val="20"/>
              </w:rPr>
            </w:pPr>
          </w:p>
        </w:tc>
        <w:tc>
          <w:tcPr>
            <w:tcW w:w="1156" w:type="pct"/>
            <w:noWrap/>
            <w:hideMark/>
          </w:tcPr>
          <w:p w14:paraId="1A9C33AE" w14:textId="77777777" w:rsidR="005D6478" w:rsidRPr="002E6D7D" w:rsidRDefault="005D6478" w:rsidP="00092953">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2E6D7D">
              <w:rPr>
                <w:rFonts w:asciiTheme="majorBidi" w:hAnsiTheme="majorBidi" w:cstheme="majorBidi"/>
                <w:color w:val="000000" w:themeColor="text1"/>
                <w:sz w:val="20"/>
                <w:szCs w:val="20"/>
              </w:rPr>
              <w:t>1 – 2 years</w:t>
            </w:r>
          </w:p>
        </w:tc>
        <w:tc>
          <w:tcPr>
            <w:tcW w:w="651" w:type="pct"/>
            <w:noWrap/>
            <w:vAlign w:val="center"/>
            <w:hideMark/>
          </w:tcPr>
          <w:p w14:paraId="75775866" w14:textId="77777777" w:rsidR="005D6478" w:rsidRPr="002E6D7D" w:rsidRDefault="005D6478" w:rsidP="00092953">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2E6D7D">
              <w:rPr>
                <w:rFonts w:asciiTheme="majorBidi" w:hAnsiTheme="majorBidi" w:cstheme="majorBidi"/>
                <w:color w:val="000000" w:themeColor="text1"/>
                <w:sz w:val="20"/>
                <w:szCs w:val="20"/>
              </w:rPr>
              <w:t>0</w:t>
            </w:r>
          </w:p>
        </w:tc>
        <w:tc>
          <w:tcPr>
            <w:tcW w:w="594" w:type="pct"/>
            <w:noWrap/>
            <w:vAlign w:val="center"/>
            <w:hideMark/>
          </w:tcPr>
          <w:p w14:paraId="7E87381D" w14:textId="77777777" w:rsidR="005D6478" w:rsidRPr="002E6D7D" w:rsidRDefault="005D6478" w:rsidP="00092953">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2E6D7D">
              <w:rPr>
                <w:rFonts w:asciiTheme="majorBidi" w:hAnsiTheme="majorBidi" w:cstheme="majorBidi"/>
                <w:color w:val="000000" w:themeColor="text1"/>
                <w:sz w:val="20"/>
                <w:szCs w:val="20"/>
              </w:rPr>
              <w:t>2 (2.2%)</w:t>
            </w:r>
          </w:p>
        </w:tc>
        <w:tc>
          <w:tcPr>
            <w:tcW w:w="1698" w:type="pct"/>
            <w:vMerge/>
            <w:shd w:val="clear" w:color="auto" w:fill="FFFFFF" w:themeFill="background1"/>
          </w:tcPr>
          <w:p w14:paraId="2480A281" w14:textId="77777777" w:rsidR="005D6478" w:rsidRPr="002E6D7D" w:rsidRDefault="005D6478" w:rsidP="00092953">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p>
        </w:tc>
      </w:tr>
      <w:tr w:rsidR="005D6478" w:rsidRPr="002E6D7D" w14:paraId="77FE488B" w14:textId="77777777" w:rsidTr="00092953">
        <w:trPr>
          <w:cnfStyle w:val="000000100000" w:firstRow="0" w:lastRow="0" w:firstColumn="0" w:lastColumn="0" w:oddVBand="0" w:evenVBand="0" w:oddHBand="1" w:evenHBand="0" w:firstRowFirstColumn="0" w:firstRowLastColumn="0" w:lastRowFirstColumn="0" w:lastRowLastColumn="0"/>
          <w:trHeight w:val="181"/>
        </w:trPr>
        <w:tc>
          <w:tcPr>
            <w:cnfStyle w:val="001000000000" w:firstRow="0" w:lastRow="0" w:firstColumn="1" w:lastColumn="0" w:oddVBand="0" w:evenVBand="0" w:oddHBand="0" w:evenHBand="0" w:firstRowFirstColumn="0" w:firstRowLastColumn="0" w:lastRowFirstColumn="0" w:lastRowLastColumn="0"/>
            <w:tcW w:w="901" w:type="pct"/>
            <w:tcBorders>
              <w:bottom w:val="single" w:sz="4" w:space="0" w:color="auto"/>
            </w:tcBorders>
            <w:noWrap/>
          </w:tcPr>
          <w:p w14:paraId="371E22EA" w14:textId="77777777" w:rsidR="005D6478" w:rsidRPr="002E6D7D" w:rsidRDefault="005D6478" w:rsidP="00092953">
            <w:pPr>
              <w:jc w:val="both"/>
              <w:rPr>
                <w:rFonts w:asciiTheme="majorBidi" w:hAnsiTheme="majorBidi" w:cstheme="majorBidi"/>
                <w:color w:val="000000" w:themeColor="text1"/>
                <w:sz w:val="20"/>
                <w:szCs w:val="20"/>
              </w:rPr>
            </w:pPr>
          </w:p>
        </w:tc>
        <w:tc>
          <w:tcPr>
            <w:tcW w:w="1156" w:type="pct"/>
            <w:tcBorders>
              <w:bottom w:val="single" w:sz="4" w:space="0" w:color="auto"/>
            </w:tcBorders>
            <w:noWrap/>
          </w:tcPr>
          <w:p w14:paraId="1A2E3AA9" w14:textId="77777777" w:rsidR="005D6478" w:rsidRPr="002E6D7D" w:rsidRDefault="005D6478" w:rsidP="00092953">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0"/>
                <w:szCs w:val="20"/>
              </w:rPr>
            </w:pPr>
            <w:r w:rsidRPr="002E6D7D">
              <w:rPr>
                <w:rFonts w:asciiTheme="majorBidi" w:hAnsiTheme="majorBidi" w:cstheme="majorBidi"/>
                <w:color w:val="000000" w:themeColor="text1"/>
                <w:sz w:val="20"/>
                <w:szCs w:val="20"/>
              </w:rPr>
              <w:t>2 years or more</w:t>
            </w:r>
          </w:p>
        </w:tc>
        <w:tc>
          <w:tcPr>
            <w:tcW w:w="651" w:type="pct"/>
            <w:tcBorders>
              <w:bottom w:val="single" w:sz="4" w:space="0" w:color="auto"/>
            </w:tcBorders>
            <w:noWrap/>
            <w:vAlign w:val="center"/>
          </w:tcPr>
          <w:p w14:paraId="7A8D1C17" w14:textId="77777777" w:rsidR="005D6478" w:rsidRPr="002E6D7D" w:rsidRDefault="005D6478" w:rsidP="00092953">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0"/>
                <w:szCs w:val="20"/>
              </w:rPr>
            </w:pPr>
            <w:r w:rsidRPr="002E6D7D">
              <w:rPr>
                <w:rFonts w:asciiTheme="majorBidi" w:hAnsiTheme="majorBidi" w:cstheme="majorBidi"/>
                <w:color w:val="000000" w:themeColor="text1"/>
                <w:sz w:val="20"/>
                <w:szCs w:val="20"/>
              </w:rPr>
              <w:t>5 (12.5%)</w:t>
            </w:r>
          </w:p>
        </w:tc>
        <w:tc>
          <w:tcPr>
            <w:tcW w:w="594" w:type="pct"/>
            <w:tcBorders>
              <w:bottom w:val="single" w:sz="4" w:space="0" w:color="auto"/>
            </w:tcBorders>
            <w:noWrap/>
            <w:vAlign w:val="center"/>
          </w:tcPr>
          <w:p w14:paraId="127B8F20" w14:textId="77777777" w:rsidR="005D6478" w:rsidRPr="002E6D7D" w:rsidRDefault="005D6478" w:rsidP="00092953">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0"/>
                <w:szCs w:val="20"/>
              </w:rPr>
            </w:pPr>
            <w:r w:rsidRPr="002E6D7D">
              <w:rPr>
                <w:rFonts w:asciiTheme="majorBidi" w:hAnsiTheme="majorBidi" w:cstheme="majorBidi"/>
                <w:color w:val="000000" w:themeColor="text1"/>
                <w:sz w:val="20"/>
                <w:szCs w:val="20"/>
              </w:rPr>
              <w:t>1 (1.1%)</w:t>
            </w:r>
          </w:p>
        </w:tc>
        <w:tc>
          <w:tcPr>
            <w:tcW w:w="1698" w:type="pct"/>
            <w:vMerge/>
            <w:tcBorders>
              <w:bottom w:val="single" w:sz="4" w:space="0" w:color="auto"/>
            </w:tcBorders>
            <w:shd w:val="clear" w:color="auto" w:fill="FFFFFF" w:themeFill="background1"/>
          </w:tcPr>
          <w:p w14:paraId="292E8057" w14:textId="77777777" w:rsidR="005D6478" w:rsidRPr="002E6D7D" w:rsidRDefault="005D6478" w:rsidP="00092953">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0"/>
                <w:szCs w:val="20"/>
              </w:rPr>
            </w:pPr>
          </w:p>
        </w:tc>
      </w:tr>
      <w:tr w:rsidR="005D6478" w:rsidRPr="002E6D7D" w14:paraId="06850E94" w14:textId="77777777" w:rsidTr="00092953">
        <w:trPr>
          <w:trHeight w:val="181"/>
        </w:trPr>
        <w:tc>
          <w:tcPr>
            <w:cnfStyle w:val="001000000000" w:firstRow="0" w:lastRow="0" w:firstColumn="1" w:lastColumn="0" w:oddVBand="0" w:evenVBand="0" w:oddHBand="0" w:evenHBand="0" w:firstRowFirstColumn="0" w:firstRowLastColumn="0" w:lastRowFirstColumn="0" w:lastRowLastColumn="0"/>
            <w:tcW w:w="901" w:type="pct"/>
            <w:tcBorders>
              <w:top w:val="single" w:sz="4" w:space="0" w:color="auto"/>
            </w:tcBorders>
            <w:noWrap/>
            <w:hideMark/>
          </w:tcPr>
          <w:p w14:paraId="7131EC83" w14:textId="77777777" w:rsidR="005D6478" w:rsidRPr="002E6D7D" w:rsidRDefault="005D6478" w:rsidP="00092953">
            <w:pPr>
              <w:jc w:val="both"/>
              <w:rPr>
                <w:rFonts w:asciiTheme="majorBidi" w:hAnsiTheme="majorBidi" w:cstheme="majorBidi"/>
                <w:color w:val="000000" w:themeColor="text1"/>
                <w:sz w:val="20"/>
                <w:szCs w:val="20"/>
              </w:rPr>
            </w:pPr>
            <w:r w:rsidRPr="002E6D7D">
              <w:rPr>
                <w:rFonts w:asciiTheme="majorBidi" w:hAnsiTheme="majorBidi" w:cstheme="majorBidi"/>
                <w:color w:val="000000" w:themeColor="text1"/>
                <w:sz w:val="20"/>
                <w:szCs w:val="20"/>
              </w:rPr>
              <w:t xml:space="preserve">Frequency# </w:t>
            </w:r>
          </w:p>
        </w:tc>
        <w:tc>
          <w:tcPr>
            <w:tcW w:w="1156" w:type="pct"/>
            <w:tcBorders>
              <w:top w:val="single" w:sz="4" w:space="0" w:color="auto"/>
            </w:tcBorders>
            <w:noWrap/>
            <w:hideMark/>
          </w:tcPr>
          <w:p w14:paraId="234B4CB6" w14:textId="77777777" w:rsidR="005D6478" w:rsidRPr="002E6D7D" w:rsidRDefault="005D6478" w:rsidP="00092953">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2E6D7D">
              <w:rPr>
                <w:rFonts w:asciiTheme="majorBidi" w:hAnsiTheme="majorBidi" w:cstheme="majorBidi"/>
                <w:color w:val="000000" w:themeColor="text1"/>
                <w:sz w:val="20"/>
                <w:szCs w:val="20"/>
              </w:rPr>
              <w:t>Daily</w:t>
            </w:r>
          </w:p>
        </w:tc>
        <w:tc>
          <w:tcPr>
            <w:tcW w:w="651" w:type="pct"/>
            <w:tcBorders>
              <w:top w:val="single" w:sz="4" w:space="0" w:color="auto"/>
            </w:tcBorders>
            <w:noWrap/>
            <w:vAlign w:val="center"/>
            <w:hideMark/>
          </w:tcPr>
          <w:p w14:paraId="1ACAA3FB" w14:textId="77777777" w:rsidR="005D6478" w:rsidRPr="002E6D7D" w:rsidRDefault="005D6478" w:rsidP="00092953">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2E6D7D">
              <w:rPr>
                <w:rFonts w:asciiTheme="majorBidi" w:hAnsiTheme="majorBidi" w:cstheme="majorBidi"/>
                <w:color w:val="000000" w:themeColor="text1"/>
                <w:sz w:val="20"/>
                <w:szCs w:val="20"/>
              </w:rPr>
              <w:t>15 (37.5%)</w:t>
            </w:r>
          </w:p>
        </w:tc>
        <w:tc>
          <w:tcPr>
            <w:tcW w:w="594" w:type="pct"/>
            <w:tcBorders>
              <w:top w:val="single" w:sz="4" w:space="0" w:color="auto"/>
            </w:tcBorders>
            <w:noWrap/>
            <w:vAlign w:val="center"/>
            <w:hideMark/>
          </w:tcPr>
          <w:p w14:paraId="6B01A10F" w14:textId="5FD2E3DD" w:rsidR="005D6478" w:rsidRPr="002E6D7D" w:rsidRDefault="005D6478" w:rsidP="00092953">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2E6D7D">
              <w:rPr>
                <w:rFonts w:asciiTheme="majorBidi" w:hAnsiTheme="majorBidi" w:cstheme="majorBidi"/>
                <w:color w:val="000000" w:themeColor="text1"/>
                <w:sz w:val="20"/>
                <w:szCs w:val="20"/>
              </w:rPr>
              <w:t>23(25.3)</w:t>
            </w:r>
          </w:p>
        </w:tc>
        <w:tc>
          <w:tcPr>
            <w:tcW w:w="1698" w:type="pct"/>
            <w:vMerge w:val="restart"/>
            <w:tcBorders>
              <w:top w:val="single" w:sz="4" w:space="0" w:color="auto"/>
            </w:tcBorders>
            <w:shd w:val="clear" w:color="auto" w:fill="FFFFFF" w:themeFill="background1"/>
            <w:vAlign w:val="center"/>
          </w:tcPr>
          <w:p w14:paraId="388CA43A" w14:textId="77777777" w:rsidR="005D6478" w:rsidRPr="002E6D7D" w:rsidRDefault="005D6478" w:rsidP="00092953">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2E6D7D">
              <w:rPr>
                <w:rFonts w:asciiTheme="majorBidi" w:hAnsiTheme="majorBidi" w:cstheme="majorBidi"/>
                <w:color w:val="000000" w:themeColor="text1"/>
                <w:sz w:val="20"/>
                <w:szCs w:val="20"/>
              </w:rPr>
              <w:t>0.705</w:t>
            </w:r>
          </w:p>
        </w:tc>
      </w:tr>
      <w:tr w:rsidR="005D6478" w:rsidRPr="002E6D7D" w14:paraId="3FDE8F1C" w14:textId="77777777" w:rsidTr="00092953">
        <w:trPr>
          <w:cnfStyle w:val="000000100000" w:firstRow="0" w:lastRow="0" w:firstColumn="0" w:lastColumn="0" w:oddVBand="0" w:evenVBand="0" w:oddHBand="1" w:evenHBand="0" w:firstRowFirstColumn="0" w:firstRowLastColumn="0" w:lastRowFirstColumn="0" w:lastRowLastColumn="0"/>
          <w:trHeight w:val="181"/>
        </w:trPr>
        <w:tc>
          <w:tcPr>
            <w:cnfStyle w:val="001000000000" w:firstRow="0" w:lastRow="0" w:firstColumn="1" w:lastColumn="0" w:oddVBand="0" w:evenVBand="0" w:oddHBand="0" w:evenHBand="0" w:firstRowFirstColumn="0" w:firstRowLastColumn="0" w:lastRowFirstColumn="0" w:lastRowLastColumn="0"/>
            <w:tcW w:w="901" w:type="pct"/>
            <w:noWrap/>
            <w:hideMark/>
          </w:tcPr>
          <w:p w14:paraId="398CFE83" w14:textId="77777777" w:rsidR="005D6478" w:rsidRPr="002E6D7D" w:rsidRDefault="005D6478" w:rsidP="00092953">
            <w:pPr>
              <w:jc w:val="both"/>
              <w:rPr>
                <w:rFonts w:asciiTheme="majorBidi" w:hAnsiTheme="majorBidi" w:cstheme="majorBidi"/>
                <w:color w:val="000000" w:themeColor="text1"/>
                <w:sz w:val="20"/>
                <w:szCs w:val="20"/>
              </w:rPr>
            </w:pPr>
          </w:p>
        </w:tc>
        <w:tc>
          <w:tcPr>
            <w:tcW w:w="1156" w:type="pct"/>
            <w:noWrap/>
            <w:hideMark/>
          </w:tcPr>
          <w:p w14:paraId="710CAAA6" w14:textId="77777777" w:rsidR="005D6478" w:rsidRPr="002E6D7D" w:rsidRDefault="005D6478" w:rsidP="00092953">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0"/>
                <w:szCs w:val="20"/>
              </w:rPr>
            </w:pPr>
            <w:r w:rsidRPr="002E6D7D">
              <w:rPr>
                <w:rFonts w:asciiTheme="majorBidi" w:hAnsiTheme="majorBidi" w:cstheme="majorBidi"/>
                <w:color w:val="000000" w:themeColor="text1"/>
                <w:sz w:val="20"/>
                <w:szCs w:val="20"/>
              </w:rPr>
              <w:t>Weekly</w:t>
            </w:r>
          </w:p>
        </w:tc>
        <w:tc>
          <w:tcPr>
            <w:tcW w:w="651" w:type="pct"/>
            <w:noWrap/>
            <w:vAlign w:val="center"/>
            <w:hideMark/>
          </w:tcPr>
          <w:p w14:paraId="0DFB91F4" w14:textId="77777777" w:rsidR="005D6478" w:rsidRPr="002E6D7D" w:rsidRDefault="005D6478" w:rsidP="00092953">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0"/>
                <w:szCs w:val="20"/>
              </w:rPr>
            </w:pPr>
            <w:r w:rsidRPr="002E6D7D">
              <w:rPr>
                <w:rFonts w:asciiTheme="majorBidi" w:hAnsiTheme="majorBidi" w:cstheme="majorBidi"/>
                <w:color w:val="000000" w:themeColor="text1"/>
                <w:sz w:val="20"/>
                <w:szCs w:val="20"/>
              </w:rPr>
              <w:t>3 (7.5%)</w:t>
            </w:r>
          </w:p>
        </w:tc>
        <w:tc>
          <w:tcPr>
            <w:tcW w:w="594" w:type="pct"/>
            <w:noWrap/>
            <w:vAlign w:val="center"/>
            <w:hideMark/>
          </w:tcPr>
          <w:p w14:paraId="071AE3A2" w14:textId="77777777" w:rsidR="005D6478" w:rsidRPr="002E6D7D" w:rsidRDefault="005D6478" w:rsidP="00092953">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0"/>
                <w:szCs w:val="20"/>
              </w:rPr>
            </w:pPr>
            <w:r w:rsidRPr="002E6D7D">
              <w:rPr>
                <w:rFonts w:asciiTheme="majorBidi" w:hAnsiTheme="majorBidi" w:cstheme="majorBidi"/>
                <w:color w:val="000000" w:themeColor="text1"/>
                <w:sz w:val="20"/>
                <w:szCs w:val="20"/>
              </w:rPr>
              <w:t>7 (7.7%)</w:t>
            </w:r>
          </w:p>
        </w:tc>
        <w:tc>
          <w:tcPr>
            <w:tcW w:w="1698" w:type="pct"/>
            <w:vMerge/>
            <w:shd w:val="clear" w:color="auto" w:fill="FFFFFF" w:themeFill="background1"/>
          </w:tcPr>
          <w:p w14:paraId="2D9B74DA" w14:textId="77777777" w:rsidR="005D6478" w:rsidRPr="002E6D7D" w:rsidRDefault="005D6478" w:rsidP="00092953">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0"/>
                <w:szCs w:val="20"/>
              </w:rPr>
            </w:pPr>
          </w:p>
        </w:tc>
      </w:tr>
      <w:tr w:rsidR="005D6478" w:rsidRPr="002E6D7D" w14:paraId="758A24AE" w14:textId="77777777" w:rsidTr="00092953">
        <w:trPr>
          <w:trHeight w:val="181"/>
        </w:trPr>
        <w:tc>
          <w:tcPr>
            <w:cnfStyle w:val="001000000000" w:firstRow="0" w:lastRow="0" w:firstColumn="1" w:lastColumn="0" w:oddVBand="0" w:evenVBand="0" w:oddHBand="0" w:evenHBand="0" w:firstRowFirstColumn="0" w:firstRowLastColumn="0" w:lastRowFirstColumn="0" w:lastRowLastColumn="0"/>
            <w:tcW w:w="901" w:type="pct"/>
            <w:noWrap/>
            <w:hideMark/>
          </w:tcPr>
          <w:p w14:paraId="5824FCB0" w14:textId="77777777" w:rsidR="005D6478" w:rsidRPr="002E6D7D" w:rsidRDefault="005D6478" w:rsidP="00092953">
            <w:pPr>
              <w:jc w:val="both"/>
              <w:rPr>
                <w:rFonts w:asciiTheme="majorBidi" w:hAnsiTheme="majorBidi" w:cstheme="majorBidi"/>
                <w:color w:val="000000" w:themeColor="text1"/>
                <w:sz w:val="20"/>
                <w:szCs w:val="20"/>
              </w:rPr>
            </w:pPr>
          </w:p>
        </w:tc>
        <w:tc>
          <w:tcPr>
            <w:tcW w:w="1156" w:type="pct"/>
            <w:noWrap/>
            <w:hideMark/>
          </w:tcPr>
          <w:p w14:paraId="1DFECBC6" w14:textId="77777777" w:rsidR="005D6478" w:rsidRPr="002E6D7D" w:rsidRDefault="005D6478" w:rsidP="00092953">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2E6D7D">
              <w:rPr>
                <w:rFonts w:asciiTheme="majorBidi" w:hAnsiTheme="majorBidi" w:cstheme="majorBidi"/>
                <w:color w:val="000000" w:themeColor="text1"/>
                <w:sz w:val="20"/>
                <w:szCs w:val="20"/>
              </w:rPr>
              <w:t>Monthly</w:t>
            </w:r>
          </w:p>
        </w:tc>
        <w:tc>
          <w:tcPr>
            <w:tcW w:w="651" w:type="pct"/>
            <w:noWrap/>
            <w:vAlign w:val="center"/>
            <w:hideMark/>
          </w:tcPr>
          <w:p w14:paraId="52DC2A9E" w14:textId="77777777" w:rsidR="005D6478" w:rsidRPr="002E6D7D" w:rsidRDefault="005D6478" w:rsidP="00092953">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2E6D7D">
              <w:rPr>
                <w:rFonts w:asciiTheme="majorBidi" w:hAnsiTheme="majorBidi" w:cstheme="majorBidi"/>
                <w:color w:val="000000" w:themeColor="text1"/>
                <w:sz w:val="20"/>
                <w:szCs w:val="20"/>
              </w:rPr>
              <w:t>3 (7.5%)</w:t>
            </w:r>
          </w:p>
        </w:tc>
        <w:tc>
          <w:tcPr>
            <w:tcW w:w="594" w:type="pct"/>
            <w:noWrap/>
            <w:vAlign w:val="center"/>
            <w:hideMark/>
          </w:tcPr>
          <w:p w14:paraId="635BD85F" w14:textId="77777777" w:rsidR="005D6478" w:rsidRPr="002E6D7D" w:rsidRDefault="005D6478" w:rsidP="00092953">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2E6D7D">
              <w:rPr>
                <w:rFonts w:asciiTheme="majorBidi" w:hAnsiTheme="majorBidi" w:cstheme="majorBidi"/>
                <w:color w:val="000000" w:themeColor="text1"/>
                <w:sz w:val="20"/>
                <w:szCs w:val="20"/>
              </w:rPr>
              <w:t>8 (8.8%)</w:t>
            </w:r>
          </w:p>
        </w:tc>
        <w:tc>
          <w:tcPr>
            <w:tcW w:w="1698" w:type="pct"/>
            <w:vMerge/>
            <w:shd w:val="clear" w:color="auto" w:fill="FFFFFF" w:themeFill="background1"/>
          </w:tcPr>
          <w:p w14:paraId="5588A0B5" w14:textId="77777777" w:rsidR="005D6478" w:rsidRPr="002E6D7D" w:rsidRDefault="005D6478" w:rsidP="00092953">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p>
        </w:tc>
      </w:tr>
      <w:tr w:rsidR="005D6478" w:rsidRPr="002E6D7D" w14:paraId="7C53CDAF" w14:textId="77777777" w:rsidTr="00092953">
        <w:trPr>
          <w:cnfStyle w:val="000000100000" w:firstRow="0" w:lastRow="0" w:firstColumn="0" w:lastColumn="0" w:oddVBand="0" w:evenVBand="0" w:oddHBand="1" w:evenHBand="0" w:firstRowFirstColumn="0" w:firstRowLastColumn="0" w:lastRowFirstColumn="0" w:lastRowLastColumn="0"/>
          <w:trHeight w:val="181"/>
        </w:trPr>
        <w:tc>
          <w:tcPr>
            <w:cnfStyle w:val="001000000000" w:firstRow="0" w:lastRow="0" w:firstColumn="1" w:lastColumn="0" w:oddVBand="0" w:evenVBand="0" w:oddHBand="0" w:evenHBand="0" w:firstRowFirstColumn="0" w:firstRowLastColumn="0" w:lastRowFirstColumn="0" w:lastRowLastColumn="0"/>
            <w:tcW w:w="901" w:type="pct"/>
            <w:noWrap/>
            <w:hideMark/>
          </w:tcPr>
          <w:p w14:paraId="4FAE1AC0" w14:textId="77777777" w:rsidR="005D6478" w:rsidRPr="002E6D7D" w:rsidRDefault="005D6478" w:rsidP="00092953">
            <w:pPr>
              <w:jc w:val="both"/>
              <w:rPr>
                <w:rFonts w:asciiTheme="majorBidi" w:hAnsiTheme="majorBidi" w:cstheme="majorBidi"/>
                <w:color w:val="000000" w:themeColor="text1"/>
                <w:sz w:val="20"/>
                <w:szCs w:val="20"/>
              </w:rPr>
            </w:pPr>
          </w:p>
        </w:tc>
        <w:tc>
          <w:tcPr>
            <w:tcW w:w="1156" w:type="pct"/>
            <w:noWrap/>
            <w:hideMark/>
          </w:tcPr>
          <w:p w14:paraId="6545152F" w14:textId="77777777" w:rsidR="005D6478" w:rsidRPr="002E6D7D" w:rsidRDefault="005D6478" w:rsidP="00092953">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0"/>
                <w:szCs w:val="20"/>
              </w:rPr>
            </w:pPr>
            <w:r w:rsidRPr="002E6D7D">
              <w:rPr>
                <w:rFonts w:asciiTheme="majorBidi" w:hAnsiTheme="majorBidi" w:cstheme="majorBidi"/>
                <w:color w:val="000000" w:themeColor="text1"/>
                <w:sz w:val="20"/>
                <w:szCs w:val="20"/>
              </w:rPr>
              <w:t>Once/semester</w:t>
            </w:r>
          </w:p>
        </w:tc>
        <w:tc>
          <w:tcPr>
            <w:tcW w:w="651" w:type="pct"/>
            <w:noWrap/>
            <w:vAlign w:val="center"/>
            <w:hideMark/>
          </w:tcPr>
          <w:p w14:paraId="264A9952" w14:textId="77777777" w:rsidR="005D6478" w:rsidRPr="002E6D7D" w:rsidRDefault="005D6478" w:rsidP="00092953">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0"/>
                <w:szCs w:val="20"/>
              </w:rPr>
            </w:pPr>
            <w:r w:rsidRPr="002E6D7D">
              <w:rPr>
                <w:rFonts w:asciiTheme="majorBidi" w:hAnsiTheme="majorBidi" w:cstheme="majorBidi"/>
                <w:color w:val="000000" w:themeColor="text1"/>
                <w:sz w:val="20"/>
                <w:szCs w:val="20"/>
              </w:rPr>
              <w:t>9 (22.5%)</w:t>
            </w:r>
          </w:p>
        </w:tc>
        <w:tc>
          <w:tcPr>
            <w:tcW w:w="594" w:type="pct"/>
            <w:noWrap/>
            <w:vAlign w:val="center"/>
            <w:hideMark/>
          </w:tcPr>
          <w:p w14:paraId="16E8B230" w14:textId="387C78B7" w:rsidR="005D6478" w:rsidRPr="002E6D7D" w:rsidRDefault="005D6478" w:rsidP="00092953">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0"/>
                <w:szCs w:val="20"/>
              </w:rPr>
            </w:pPr>
            <w:r w:rsidRPr="002E6D7D">
              <w:rPr>
                <w:rFonts w:asciiTheme="majorBidi" w:hAnsiTheme="majorBidi" w:cstheme="majorBidi"/>
                <w:color w:val="000000" w:themeColor="text1"/>
                <w:sz w:val="20"/>
                <w:szCs w:val="20"/>
              </w:rPr>
              <w:t>34(37.4)</w:t>
            </w:r>
          </w:p>
        </w:tc>
        <w:tc>
          <w:tcPr>
            <w:tcW w:w="1698" w:type="pct"/>
            <w:vMerge/>
            <w:shd w:val="clear" w:color="auto" w:fill="FFFFFF" w:themeFill="background1"/>
          </w:tcPr>
          <w:p w14:paraId="78089547" w14:textId="77777777" w:rsidR="005D6478" w:rsidRPr="002E6D7D" w:rsidRDefault="005D6478" w:rsidP="00092953">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0"/>
                <w:szCs w:val="20"/>
              </w:rPr>
            </w:pPr>
          </w:p>
        </w:tc>
      </w:tr>
      <w:tr w:rsidR="005D6478" w:rsidRPr="002E6D7D" w14:paraId="00FC8137" w14:textId="77777777" w:rsidTr="00092953">
        <w:trPr>
          <w:trHeight w:val="81"/>
        </w:trPr>
        <w:tc>
          <w:tcPr>
            <w:cnfStyle w:val="001000000000" w:firstRow="0" w:lastRow="0" w:firstColumn="1" w:lastColumn="0" w:oddVBand="0" w:evenVBand="0" w:oddHBand="0" w:evenHBand="0" w:firstRowFirstColumn="0" w:firstRowLastColumn="0" w:lastRowFirstColumn="0" w:lastRowLastColumn="0"/>
            <w:tcW w:w="901" w:type="pct"/>
            <w:tcBorders>
              <w:bottom w:val="single" w:sz="4" w:space="0" w:color="auto"/>
            </w:tcBorders>
            <w:noWrap/>
            <w:hideMark/>
          </w:tcPr>
          <w:p w14:paraId="3606AD62" w14:textId="77777777" w:rsidR="005D6478" w:rsidRPr="002E6D7D" w:rsidRDefault="005D6478" w:rsidP="00092953">
            <w:pPr>
              <w:jc w:val="both"/>
              <w:rPr>
                <w:rFonts w:asciiTheme="majorBidi" w:hAnsiTheme="majorBidi" w:cstheme="majorBidi"/>
                <w:color w:val="000000" w:themeColor="text1"/>
                <w:sz w:val="20"/>
                <w:szCs w:val="20"/>
              </w:rPr>
            </w:pPr>
          </w:p>
        </w:tc>
        <w:tc>
          <w:tcPr>
            <w:tcW w:w="1156" w:type="pct"/>
            <w:tcBorders>
              <w:bottom w:val="single" w:sz="4" w:space="0" w:color="auto"/>
            </w:tcBorders>
            <w:noWrap/>
            <w:hideMark/>
          </w:tcPr>
          <w:p w14:paraId="3936575A" w14:textId="77777777" w:rsidR="005D6478" w:rsidRPr="002E6D7D" w:rsidRDefault="005D6478" w:rsidP="00092953">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2E6D7D">
              <w:rPr>
                <w:rFonts w:asciiTheme="majorBidi" w:hAnsiTheme="majorBidi" w:cstheme="majorBidi"/>
                <w:color w:val="000000" w:themeColor="text1"/>
                <w:sz w:val="20"/>
                <w:szCs w:val="20"/>
              </w:rPr>
              <w:t>&lt; Once a semester</w:t>
            </w:r>
          </w:p>
        </w:tc>
        <w:tc>
          <w:tcPr>
            <w:tcW w:w="651" w:type="pct"/>
            <w:tcBorders>
              <w:bottom w:val="single" w:sz="4" w:space="0" w:color="auto"/>
            </w:tcBorders>
            <w:noWrap/>
            <w:vAlign w:val="center"/>
            <w:hideMark/>
          </w:tcPr>
          <w:p w14:paraId="74C1EDDC" w14:textId="77777777" w:rsidR="005D6478" w:rsidRPr="002E6D7D" w:rsidRDefault="005D6478" w:rsidP="00092953">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2E6D7D">
              <w:rPr>
                <w:rFonts w:asciiTheme="majorBidi" w:hAnsiTheme="majorBidi" w:cstheme="majorBidi"/>
                <w:color w:val="000000" w:themeColor="text1"/>
                <w:sz w:val="20"/>
                <w:szCs w:val="20"/>
              </w:rPr>
              <w:t>8 (20.0%)</w:t>
            </w:r>
          </w:p>
        </w:tc>
        <w:tc>
          <w:tcPr>
            <w:tcW w:w="594" w:type="pct"/>
            <w:tcBorders>
              <w:bottom w:val="single" w:sz="4" w:space="0" w:color="auto"/>
            </w:tcBorders>
            <w:noWrap/>
            <w:vAlign w:val="center"/>
            <w:hideMark/>
          </w:tcPr>
          <w:p w14:paraId="4ECF0CC7" w14:textId="1A2FDFBF" w:rsidR="005D6478" w:rsidRPr="002E6D7D" w:rsidRDefault="005D6478" w:rsidP="00092953">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2E6D7D">
              <w:rPr>
                <w:rFonts w:asciiTheme="majorBidi" w:hAnsiTheme="majorBidi" w:cstheme="majorBidi"/>
                <w:color w:val="000000" w:themeColor="text1"/>
                <w:sz w:val="20"/>
                <w:szCs w:val="20"/>
              </w:rPr>
              <w:t>18(19.8)</w:t>
            </w:r>
          </w:p>
        </w:tc>
        <w:tc>
          <w:tcPr>
            <w:tcW w:w="1698" w:type="pct"/>
            <w:vMerge/>
            <w:tcBorders>
              <w:bottom w:val="single" w:sz="4" w:space="0" w:color="auto"/>
            </w:tcBorders>
            <w:shd w:val="clear" w:color="auto" w:fill="FFFFFF" w:themeFill="background1"/>
          </w:tcPr>
          <w:p w14:paraId="782A11DF" w14:textId="77777777" w:rsidR="005D6478" w:rsidRPr="002E6D7D" w:rsidRDefault="005D6478" w:rsidP="00092953">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p>
        </w:tc>
      </w:tr>
      <w:tr w:rsidR="005D6478" w:rsidRPr="002E6D7D" w14:paraId="3909CF51" w14:textId="77777777" w:rsidTr="00092953">
        <w:trPr>
          <w:cnfStyle w:val="000000100000" w:firstRow="0" w:lastRow="0" w:firstColumn="0" w:lastColumn="0" w:oddVBand="0" w:evenVBand="0" w:oddHBand="1"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901" w:type="pct"/>
            <w:tcBorders>
              <w:top w:val="single" w:sz="4" w:space="0" w:color="auto"/>
            </w:tcBorders>
            <w:noWrap/>
            <w:hideMark/>
          </w:tcPr>
          <w:p w14:paraId="71F5CF5A" w14:textId="77777777" w:rsidR="005D6478" w:rsidRPr="002E6D7D" w:rsidRDefault="005D6478" w:rsidP="00092953">
            <w:pPr>
              <w:jc w:val="both"/>
              <w:rPr>
                <w:rFonts w:asciiTheme="majorBidi" w:hAnsiTheme="majorBidi" w:cstheme="majorBidi"/>
                <w:color w:val="000000" w:themeColor="text1"/>
                <w:sz w:val="20"/>
                <w:szCs w:val="20"/>
              </w:rPr>
            </w:pPr>
            <w:r w:rsidRPr="002E6D7D">
              <w:rPr>
                <w:rFonts w:asciiTheme="majorBidi" w:hAnsiTheme="majorBidi" w:cstheme="majorBidi"/>
                <w:color w:val="000000" w:themeColor="text1"/>
                <w:sz w:val="20"/>
                <w:szCs w:val="20"/>
              </w:rPr>
              <w:t xml:space="preserve">Source of acquisition# </w:t>
            </w:r>
          </w:p>
        </w:tc>
        <w:tc>
          <w:tcPr>
            <w:tcW w:w="1156" w:type="pct"/>
            <w:tcBorders>
              <w:top w:val="single" w:sz="4" w:space="0" w:color="auto"/>
            </w:tcBorders>
            <w:noWrap/>
            <w:hideMark/>
          </w:tcPr>
          <w:p w14:paraId="7E20AE9F" w14:textId="77777777" w:rsidR="005D6478" w:rsidRPr="002E6D7D" w:rsidRDefault="005D6478" w:rsidP="00092953">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0"/>
                <w:szCs w:val="20"/>
              </w:rPr>
            </w:pPr>
            <w:r w:rsidRPr="002E6D7D">
              <w:rPr>
                <w:rFonts w:asciiTheme="majorBidi" w:hAnsiTheme="majorBidi" w:cstheme="majorBidi"/>
                <w:color w:val="000000" w:themeColor="text1"/>
                <w:sz w:val="20"/>
                <w:szCs w:val="20"/>
              </w:rPr>
              <w:t>Prescribed to me</w:t>
            </w:r>
          </w:p>
        </w:tc>
        <w:tc>
          <w:tcPr>
            <w:tcW w:w="651" w:type="pct"/>
            <w:tcBorders>
              <w:top w:val="single" w:sz="4" w:space="0" w:color="auto"/>
            </w:tcBorders>
            <w:noWrap/>
            <w:vAlign w:val="center"/>
            <w:hideMark/>
          </w:tcPr>
          <w:p w14:paraId="46D809F7" w14:textId="77777777" w:rsidR="005D6478" w:rsidRPr="002E6D7D" w:rsidRDefault="005D6478" w:rsidP="00092953">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0"/>
                <w:szCs w:val="20"/>
              </w:rPr>
            </w:pPr>
            <w:r w:rsidRPr="002E6D7D">
              <w:rPr>
                <w:rFonts w:asciiTheme="majorBidi" w:hAnsiTheme="majorBidi" w:cstheme="majorBidi"/>
                <w:color w:val="000000" w:themeColor="text1"/>
                <w:sz w:val="20"/>
                <w:szCs w:val="20"/>
              </w:rPr>
              <w:t>9 (22.5%)</w:t>
            </w:r>
          </w:p>
        </w:tc>
        <w:tc>
          <w:tcPr>
            <w:tcW w:w="594" w:type="pct"/>
            <w:tcBorders>
              <w:top w:val="single" w:sz="4" w:space="0" w:color="auto"/>
            </w:tcBorders>
            <w:noWrap/>
            <w:vAlign w:val="center"/>
            <w:hideMark/>
          </w:tcPr>
          <w:p w14:paraId="69031A7A" w14:textId="77777777" w:rsidR="005D6478" w:rsidRPr="002E6D7D" w:rsidRDefault="005D6478" w:rsidP="00092953">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0"/>
                <w:szCs w:val="20"/>
              </w:rPr>
            </w:pPr>
            <w:r w:rsidRPr="002E6D7D">
              <w:rPr>
                <w:rFonts w:asciiTheme="majorBidi" w:hAnsiTheme="majorBidi" w:cstheme="majorBidi"/>
                <w:color w:val="000000" w:themeColor="text1"/>
                <w:sz w:val="20"/>
                <w:szCs w:val="20"/>
              </w:rPr>
              <w:t>3 (3.3%)</w:t>
            </w:r>
          </w:p>
        </w:tc>
        <w:tc>
          <w:tcPr>
            <w:tcW w:w="1698" w:type="pct"/>
            <w:vMerge w:val="restart"/>
            <w:tcBorders>
              <w:top w:val="single" w:sz="4" w:space="0" w:color="auto"/>
            </w:tcBorders>
            <w:shd w:val="clear" w:color="auto" w:fill="FFFFFF" w:themeFill="background1"/>
            <w:vAlign w:val="center"/>
          </w:tcPr>
          <w:p w14:paraId="371B9AAE" w14:textId="77777777" w:rsidR="005D6478" w:rsidRPr="002E6D7D" w:rsidRDefault="005D6478" w:rsidP="00092953">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0"/>
                <w:szCs w:val="20"/>
              </w:rPr>
            </w:pPr>
            <w:r w:rsidRPr="002E6D7D">
              <w:rPr>
                <w:rFonts w:asciiTheme="majorBidi" w:hAnsiTheme="majorBidi" w:cstheme="majorBidi"/>
                <w:color w:val="000000" w:themeColor="text1"/>
                <w:sz w:val="20"/>
                <w:szCs w:val="20"/>
              </w:rPr>
              <w:t xml:space="preserve">                                    0.022</w:t>
            </w:r>
          </w:p>
        </w:tc>
      </w:tr>
      <w:tr w:rsidR="005D6478" w:rsidRPr="002E6D7D" w14:paraId="09BFC015" w14:textId="77777777" w:rsidTr="00092953">
        <w:trPr>
          <w:trHeight w:val="248"/>
        </w:trPr>
        <w:tc>
          <w:tcPr>
            <w:cnfStyle w:val="001000000000" w:firstRow="0" w:lastRow="0" w:firstColumn="1" w:lastColumn="0" w:oddVBand="0" w:evenVBand="0" w:oddHBand="0" w:evenHBand="0" w:firstRowFirstColumn="0" w:firstRowLastColumn="0" w:lastRowFirstColumn="0" w:lastRowLastColumn="0"/>
            <w:tcW w:w="901" w:type="pct"/>
            <w:noWrap/>
            <w:hideMark/>
          </w:tcPr>
          <w:p w14:paraId="4863228E" w14:textId="77777777" w:rsidR="005D6478" w:rsidRPr="002E6D7D" w:rsidRDefault="005D6478" w:rsidP="00092953">
            <w:pPr>
              <w:jc w:val="both"/>
              <w:rPr>
                <w:rFonts w:asciiTheme="majorBidi" w:hAnsiTheme="majorBidi" w:cstheme="majorBidi"/>
                <w:color w:val="000000" w:themeColor="text1"/>
                <w:sz w:val="20"/>
                <w:szCs w:val="20"/>
              </w:rPr>
            </w:pPr>
          </w:p>
        </w:tc>
        <w:tc>
          <w:tcPr>
            <w:tcW w:w="1156" w:type="pct"/>
            <w:noWrap/>
            <w:hideMark/>
          </w:tcPr>
          <w:p w14:paraId="1E316A0B" w14:textId="77777777" w:rsidR="005D6478" w:rsidRPr="002E6D7D" w:rsidRDefault="005D6478" w:rsidP="00092953">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2E6D7D">
              <w:rPr>
                <w:rFonts w:asciiTheme="majorBidi" w:hAnsiTheme="majorBidi" w:cstheme="majorBidi"/>
                <w:color w:val="000000" w:themeColor="text1"/>
                <w:sz w:val="20"/>
                <w:szCs w:val="20"/>
              </w:rPr>
              <w:t>Friend</w:t>
            </w:r>
          </w:p>
        </w:tc>
        <w:tc>
          <w:tcPr>
            <w:tcW w:w="651" w:type="pct"/>
            <w:noWrap/>
            <w:vAlign w:val="center"/>
            <w:hideMark/>
          </w:tcPr>
          <w:p w14:paraId="68BDF445" w14:textId="77777777" w:rsidR="005D6478" w:rsidRPr="002E6D7D" w:rsidRDefault="005D6478" w:rsidP="00092953">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2E6D7D">
              <w:rPr>
                <w:rFonts w:asciiTheme="majorBidi" w:hAnsiTheme="majorBidi" w:cstheme="majorBidi"/>
                <w:color w:val="000000" w:themeColor="text1"/>
                <w:sz w:val="20"/>
                <w:szCs w:val="20"/>
              </w:rPr>
              <w:t>6 (15.0%)</w:t>
            </w:r>
          </w:p>
        </w:tc>
        <w:tc>
          <w:tcPr>
            <w:tcW w:w="594" w:type="pct"/>
            <w:noWrap/>
            <w:vAlign w:val="center"/>
            <w:hideMark/>
          </w:tcPr>
          <w:p w14:paraId="5A50F7D2" w14:textId="39A75F01" w:rsidR="005D6478" w:rsidRPr="002E6D7D" w:rsidRDefault="005D6478" w:rsidP="00092953">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2E6D7D">
              <w:rPr>
                <w:rFonts w:asciiTheme="majorBidi" w:hAnsiTheme="majorBidi" w:cstheme="majorBidi"/>
                <w:color w:val="000000" w:themeColor="text1"/>
                <w:sz w:val="20"/>
                <w:szCs w:val="20"/>
              </w:rPr>
              <w:t>17(18.7)</w:t>
            </w:r>
          </w:p>
        </w:tc>
        <w:tc>
          <w:tcPr>
            <w:tcW w:w="1698" w:type="pct"/>
            <w:vMerge/>
            <w:shd w:val="clear" w:color="auto" w:fill="FFFFFF" w:themeFill="background1"/>
          </w:tcPr>
          <w:p w14:paraId="6F401DAF" w14:textId="77777777" w:rsidR="005D6478" w:rsidRPr="002E6D7D" w:rsidRDefault="005D6478" w:rsidP="00092953">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p>
        </w:tc>
      </w:tr>
      <w:tr w:rsidR="005D6478" w:rsidRPr="002E6D7D" w14:paraId="2CACFB07" w14:textId="77777777" w:rsidTr="00092953">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901" w:type="pct"/>
            <w:noWrap/>
            <w:hideMark/>
          </w:tcPr>
          <w:p w14:paraId="1C38A2B3" w14:textId="77777777" w:rsidR="005D6478" w:rsidRPr="002E6D7D" w:rsidRDefault="005D6478" w:rsidP="00092953">
            <w:pPr>
              <w:jc w:val="both"/>
              <w:rPr>
                <w:rFonts w:asciiTheme="majorBidi" w:hAnsiTheme="majorBidi" w:cstheme="majorBidi"/>
                <w:color w:val="000000" w:themeColor="text1"/>
                <w:sz w:val="20"/>
                <w:szCs w:val="20"/>
              </w:rPr>
            </w:pPr>
          </w:p>
        </w:tc>
        <w:tc>
          <w:tcPr>
            <w:tcW w:w="1156" w:type="pct"/>
            <w:noWrap/>
            <w:hideMark/>
          </w:tcPr>
          <w:p w14:paraId="43C661ED" w14:textId="77777777" w:rsidR="005D6478" w:rsidRPr="002E6D7D" w:rsidRDefault="005D6478" w:rsidP="00092953">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0"/>
                <w:szCs w:val="20"/>
              </w:rPr>
            </w:pPr>
            <w:r w:rsidRPr="002E6D7D">
              <w:rPr>
                <w:rFonts w:asciiTheme="majorBidi" w:hAnsiTheme="majorBidi" w:cstheme="majorBidi"/>
                <w:color w:val="000000" w:themeColor="text1"/>
                <w:sz w:val="20"/>
                <w:szCs w:val="20"/>
              </w:rPr>
              <w:t>Online</w:t>
            </w:r>
          </w:p>
        </w:tc>
        <w:tc>
          <w:tcPr>
            <w:tcW w:w="651" w:type="pct"/>
            <w:noWrap/>
            <w:vAlign w:val="center"/>
            <w:hideMark/>
          </w:tcPr>
          <w:p w14:paraId="2CA7A414" w14:textId="77777777" w:rsidR="005D6478" w:rsidRPr="002E6D7D" w:rsidRDefault="005D6478" w:rsidP="00092953">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0"/>
                <w:szCs w:val="20"/>
              </w:rPr>
            </w:pPr>
            <w:r w:rsidRPr="002E6D7D">
              <w:rPr>
                <w:rFonts w:asciiTheme="majorBidi" w:hAnsiTheme="majorBidi" w:cstheme="majorBidi"/>
                <w:color w:val="000000" w:themeColor="text1"/>
                <w:sz w:val="20"/>
                <w:szCs w:val="20"/>
              </w:rPr>
              <w:t>17 (42.5%)</w:t>
            </w:r>
          </w:p>
        </w:tc>
        <w:tc>
          <w:tcPr>
            <w:tcW w:w="594" w:type="pct"/>
            <w:noWrap/>
            <w:vAlign w:val="center"/>
            <w:hideMark/>
          </w:tcPr>
          <w:p w14:paraId="364E6B15" w14:textId="64F4812D" w:rsidR="005D6478" w:rsidRPr="002E6D7D" w:rsidRDefault="005D6478" w:rsidP="00092953">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0"/>
                <w:szCs w:val="20"/>
              </w:rPr>
            </w:pPr>
            <w:r w:rsidRPr="002E6D7D">
              <w:rPr>
                <w:rFonts w:asciiTheme="majorBidi" w:hAnsiTheme="majorBidi" w:cstheme="majorBidi"/>
                <w:color w:val="000000" w:themeColor="text1"/>
                <w:sz w:val="20"/>
                <w:szCs w:val="20"/>
              </w:rPr>
              <w:t>64(70.3)</w:t>
            </w:r>
          </w:p>
        </w:tc>
        <w:tc>
          <w:tcPr>
            <w:tcW w:w="1698" w:type="pct"/>
            <w:vMerge/>
            <w:shd w:val="clear" w:color="auto" w:fill="FFFFFF" w:themeFill="background1"/>
          </w:tcPr>
          <w:p w14:paraId="796ED9F8" w14:textId="77777777" w:rsidR="005D6478" w:rsidRPr="002E6D7D" w:rsidRDefault="005D6478" w:rsidP="00092953">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0"/>
                <w:szCs w:val="20"/>
              </w:rPr>
            </w:pPr>
          </w:p>
        </w:tc>
      </w:tr>
      <w:tr w:rsidR="005D6478" w:rsidRPr="002E6D7D" w14:paraId="24796EDF" w14:textId="77777777" w:rsidTr="00092953">
        <w:trPr>
          <w:trHeight w:val="248"/>
        </w:trPr>
        <w:tc>
          <w:tcPr>
            <w:cnfStyle w:val="001000000000" w:firstRow="0" w:lastRow="0" w:firstColumn="1" w:lastColumn="0" w:oddVBand="0" w:evenVBand="0" w:oddHBand="0" w:evenHBand="0" w:firstRowFirstColumn="0" w:firstRowLastColumn="0" w:lastRowFirstColumn="0" w:lastRowLastColumn="0"/>
            <w:tcW w:w="901" w:type="pct"/>
            <w:tcBorders>
              <w:bottom w:val="single" w:sz="4" w:space="0" w:color="auto"/>
            </w:tcBorders>
            <w:noWrap/>
            <w:hideMark/>
          </w:tcPr>
          <w:p w14:paraId="0326FFCF" w14:textId="77777777" w:rsidR="005D6478" w:rsidRPr="002E6D7D" w:rsidRDefault="005D6478" w:rsidP="00092953">
            <w:pPr>
              <w:jc w:val="both"/>
              <w:rPr>
                <w:rFonts w:asciiTheme="majorBidi" w:hAnsiTheme="majorBidi" w:cstheme="majorBidi"/>
                <w:color w:val="000000" w:themeColor="text1"/>
                <w:sz w:val="20"/>
                <w:szCs w:val="20"/>
              </w:rPr>
            </w:pPr>
          </w:p>
        </w:tc>
        <w:tc>
          <w:tcPr>
            <w:tcW w:w="1156" w:type="pct"/>
            <w:tcBorders>
              <w:bottom w:val="single" w:sz="4" w:space="0" w:color="auto"/>
            </w:tcBorders>
            <w:noWrap/>
            <w:hideMark/>
          </w:tcPr>
          <w:p w14:paraId="0A304786" w14:textId="77777777" w:rsidR="005D6478" w:rsidRPr="002E6D7D" w:rsidRDefault="005D6478" w:rsidP="00092953">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2E6D7D">
              <w:rPr>
                <w:rFonts w:asciiTheme="majorBidi" w:hAnsiTheme="majorBidi" w:cstheme="majorBidi"/>
                <w:color w:val="000000" w:themeColor="text1"/>
                <w:sz w:val="20"/>
                <w:szCs w:val="20"/>
              </w:rPr>
              <w:t>Other</w:t>
            </w:r>
          </w:p>
        </w:tc>
        <w:tc>
          <w:tcPr>
            <w:tcW w:w="651" w:type="pct"/>
            <w:tcBorders>
              <w:bottom w:val="single" w:sz="4" w:space="0" w:color="auto"/>
            </w:tcBorders>
            <w:noWrap/>
            <w:vAlign w:val="center"/>
            <w:hideMark/>
          </w:tcPr>
          <w:p w14:paraId="7934904F" w14:textId="77777777" w:rsidR="005D6478" w:rsidRPr="002E6D7D" w:rsidRDefault="005D6478" w:rsidP="00092953">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2E6D7D">
              <w:rPr>
                <w:rFonts w:asciiTheme="majorBidi" w:hAnsiTheme="majorBidi" w:cstheme="majorBidi"/>
                <w:color w:val="000000" w:themeColor="text1"/>
                <w:sz w:val="20"/>
                <w:szCs w:val="20"/>
              </w:rPr>
              <w:t>8 (20.0%)</w:t>
            </w:r>
          </w:p>
        </w:tc>
        <w:tc>
          <w:tcPr>
            <w:tcW w:w="594" w:type="pct"/>
            <w:tcBorders>
              <w:bottom w:val="single" w:sz="4" w:space="0" w:color="auto"/>
            </w:tcBorders>
            <w:noWrap/>
            <w:vAlign w:val="center"/>
            <w:hideMark/>
          </w:tcPr>
          <w:p w14:paraId="7091131C" w14:textId="77777777" w:rsidR="005D6478" w:rsidRPr="002E6D7D" w:rsidRDefault="005D6478" w:rsidP="00092953">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2E6D7D">
              <w:rPr>
                <w:rFonts w:asciiTheme="majorBidi" w:hAnsiTheme="majorBidi" w:cstheme="majorBidi"/>
                <w:color w:val="000000" w:themeColor="text1"/>
                <w:sz w:val="20"/>
                <w:szCs w:val="20"/>
              </w:rPr>
              <w:t>7 (7.7%)</w:t>
            </w:r>
          </w:p>
        </w:tc>
        <w:tc>
          <w:tcPr>
            <w:tcW w:w="1698" w:type="pct"/>
            <w:vMerge/>
            <w:tcBorders>
              <w:bottom w:val="single" w:sz="4" w:space="0" w:color="auto"/>
            </w:tcBorders>
            <w:shd w:val="clear" w:color="auto" w:fill="FFFFFF" w:themeFill="background1"/>
          </w:tcPr>
          <w:p w14:paraId="089703CC" w14:textId="77777777" w:rsidR="005D6478" w:rsidRPr="002E6D7D" w:rsidRDefault="005D6478" w:rsidP="00092953">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p>
        </w:tc>
      </w:tr>
      <w:tr w:rsidR="005D6478" w:rsidRPr="002E6D7D" w14:paraId="489C18BB" w14:textId="77777777" w:rsidTr="00092953">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901" w:type="pct"/>
            <w:tcBorders>
              <w:top w:val="single" w:sz="4" w:space="0" w:color="auto"/>
            </w:tcBorders>
            <w:noWrap/>
            <w:hideMark/>
          </w:tcPr>
          <w:p w14:paraId="619F189B" w14:textId="77777777" w:rsidR="005D6478" w:rsidRPr="002E6D7D" w:rsidRDefault="005D6478" w:rsidP="00092953">
            <w:pPr>
              <w:jc w:val="both"/>
              <w:rPr>
                <w:rFonts w:asciiTheme="majorBidi" w:hAnsiTheme="majorBidi" w:cstheme="majorBidi"/>
                <w:color w:val="000000" w:themeColor="text1"/>
                <w:sz w:val="20"/>
                <w:szCs w:val="20"/>
              </w:rPr>
            </w:pPr>
            <w:r w:rsidRPr="002E6D7D">
              <w:rPr>
                <w:rFonts w:asciiTheme="majorBidi" w:hAnsiTheme="majorBidi" w:cstheme="majorBidi"/>
                <w:color w:val="000000" w:themeColor="text1"/>
                <w:sz w:val="20"/>
                <w:szCs w:val="20"/>
              </w:rPr>
              <w:t>Cost</w:t>
            </w:r>
          </w:p>
        </w:tc>
        <w:tc>
          <w:tcPr>
            <w:tcW w:w="1156" w:type="pct"/>
            <w:tcBorders>
              <w:top w:val="single" w:sz="4" w:space="0" w:color="auto"/>
            </w:tcBorders>
            <w:noWrap/>
            <w:hideMark/>
          </w:tcPr>
          <w:p w14:paraId="2F7FE9F8" w14:textId="77777777" w:rsidR="005D6478" w:rsidRPr="002E6D7D" w:rsidRDefault="005D6478" w:rsidP="00092953">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0"/>
                <w:szCs w:val="20"/>
              </w:rPr>
            </w:pPr>
            <w:r w:rsidRPr="002E6D7D">
              <w:rPr>
                <w:rFonts w:asciiTheme="majorBidi" w:hAnsiTheme="majorBidi" w:cstheme="majorBidi"/>
                <w:color w:val="000000" w:themeColor="text1"/>
                <w:sz w:val="20"/>
                <w:szCs w:val="20"/>
              </w:rPr>
              <w:t>Very expensive/ expensive</w:t>
            </w:r>
          </w:p>
        </w:tc>
        <w:tc>
          <w:tcPr>
            <w:tcW w:w="651" w:type="pct"/>
            <w:tcBorders>
              <w:top w:val="single" w:sz="4" w:space="0" w:color="auto"/>
            </w:tcBorders>
            <w:noWrap/>
            <w:vAlign w:val="center"/>
            <w:hideMark/>
          </w:tcPr>
          <w:p w14:paraId="593FAC01" w14:textId="77777777" w:rsidR="005D6478" w:rsidRPr="002E6D7D" w:rsidRDefault="005D6478" w:rsidP="00092953">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0"/>
                <w:szCs w:val="20"/>
              </w:rPr>
            </w:pPr>
            <w:r w:rsidRPr="002E6D7D">
              <w:rPr>
                <w:rFonts w:asciiTheme="majorBidi" w:hAnsiTheme="majorBidi" w:cstheme="majorBidi"/>
                <w:color w:val="000000" w:themeColor="text1"/>
                <w:sz w:val="20"/>
                <w:szCs w:val="20"/>
              </w:rPr>
              <w:t>12 (31.6%)</w:t>
            </w:r>
          </w:p>
        </w:tc>
        <w:tc>
          <w:tcPr>
            <w:tcW w:w="594" w:type="pct"/>
            <w:tcBorders>
              <w:top w:val="single" w:sz="4" w:space="0" w:color="auto"/>
            </w:tcBorders>
            <w:noWrap/>
            <w:vAlign w:val="center"/>
            <w:hideMark/>
          </w:tcPr>
          <w:p w14:paraId="7AB68531" w14:textId="130C970F" w:rsidR="005D6478" w:rsidRPr="002E6D7D" w:rsidRDefault="005D6478" w:rsidP="00092953">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0"/>
                <w:szCs w:val="20"/>
              </w:rPr>
            </w:pPr>
            <w:r w:rsidRPr="002E6D7D">
              <w:rPr>
                <w:rFonts w:asciiTheme="majorBidi" w:hAnsiTheme="majorBidi" w:cstheme="majorBidi"/>
                <w:color w:val="000000" w:themeColor="text1"/>
                <w:sz w:val="20"/>
                <w:szCs w:val="20"/>
              </w:rPr>
              <w:t xml:space="preserve">56(62.9) </w:t>
            </w:r>
          </w:p>
        </w:tc>
        <w:tc>
          <w:tcPr>
            <w:tcW w:w="1698" w:type="pct"/>
            <w:tcBorders>
              <w:top w:val="single" w:sz="4" w:space="0" w:color="auto"/>
            </w:tcBorders>
            <w:shd w:val="clear" w:color="auto" w:fill="FFFFFF" w:themeFill="background1"/>
            <w:vAlign w:val="center"/>
          </w:tcPr>
          <w:p w14:paraId="4720990B" w14:textId="77777777" w:rsidR="005D6478" w:rsidRPr="002E6D7D" w:rsidRDefault="005D6478" w:rsidP="00092953">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0"/>
                <w:szCs w:val="20"/>
              </w:rPr>
            </w:pPr>
            <w:r w:rsidRPr="002E6D7D">
              <w:rPr>
                <w:rFonts w:asciiTheme="majorBidi" w:hAnsiTheme="majorBidi" w:cstheme="majorBidi"/>
                <w:color w:val="000000" w:themeColor="text1"/>
                <w:sz w:val="20"/>
                <w:szCs w:val="20"/>
              </w:rPr>
              <w:t xml:space="preserve">                                     0.002</w:t>
            </w:r>
          </w:p>
        </w:tc>
      </w:tr>
      <w:tr w:rsidR="005D6478" w:rsidRPr="002E6D7D" w14:paraId="6F63F92C" w14:textId="77777777" w:rsidTr="00092953">
        <w:trPr>
          <w:trHeight w:val="248"/>
        </w:trPr>
        <w:tc>
          <w:tcPr>
            <w:cnfStyle w:val="001000000000" w:firstRow="0" w:lastRow="0" w:firstColumn="1" w:lastColumn="0" w:oddVBand="0" w:evenVBand="0" w:oddHBand="0" w:evenHBand="0" w:firstRowFirstColumn="0" w:firstRowLastColumn="0" w:lastRowFirstColumn="0" w:lastRowLastColumn="0"/>
            <w:tcW w:w="901" w:type="pct"/>
            <w:noWrap/>
            <w:hideMark/>
          </w:tcPr>
          <w:p w14:paraId="276DA0B1" w14:textId="77777777" w:rsidR="005D6478" w:rsidRPr="002E6D7D" w:rsidRDefault="005D6478" w:rsidP="00092953">
            <w:pPr>
              <w:jc w:val="both"/>
              <w:rPr>
                <w:rFonts w:asciiTheme="majorBidi" w:hAnsiTheme="majorBidi" w:cstheme="majorBidi"/>
                <w:color w:val="000000" w:themeColor="text1"/>
                <w:sz w:val="20"/>
                <w:szCs w:val="20"/>
              </w:rPr>
            </w:pPr>
          </w:p>
        </w:tc>
        <w:tc>
          <w:tcPr>
            <w:tcW w:w="1156" w:type="pct"/>
            <w:noWrap/>
            <w:hideMark/>
          </w:tcPr>
          <w:p w14:paraId="33BA6936" w14:textId="77777777" w:rsidR="005D6478" w:rsidRPr="002E6D7D" w:rsidRDefault="005D6478" w:rsidP="00092953">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2E6D7D">
              <w:rPr>
                <w:rFonts w:asciiTheme="majorBidi" w:hAnsiTheme="majorBidi" w:cstheme="majorBidi"/>
                <w:color w:val="000000" w:themeColor="text1"/>
                <w:sz w:val="20"/>
                <w:szCs w:val="20"/>
              </w:rPr>
              <w:t>Fair/Cheap</w:t>
            </w:r>
          </w:p>
        </w:tc>
        <w:tc>
          <w:tcPr>
            <w:tcW w:w="651" w:type="pct"/>
            <w:noWrap/>
            <w:vAlign w:val="center"/>
            <w:hideMark/>
          </w:tcPr>
          <w:p w14:paraId="11631E54" w14:textId="77777777" w:rsidR="005D6478" w:rsidRPr="002E6D7D" w:rsidRDefault="005D6478" w:rsidP="00092953">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2E6D7D">
              <w:rPr>
                <w:rFonts w:asciiTheme="majorBidi" w:hAnsiTheme="majorBidi" w:cstheme="majorBidi"/>
                <w:color w:val="000000" w:themeColor="text1"/>
                <w:sz w:val="20"/>
                <w:szCs w:val="20"/>
              </w:rPr>
              <w:t>26 (68.4%)</w:t>
            </w:r>
          </w:p>
        </w:tc>
        <w:tc>
          <w:tcPr>
            <w:tcW w:w="594" w:type="pct"/>
            <w:noWrap/>
            <w:vAlign w:val="center"/>
            <w:hideMark/>
          </w:tcPr>
          <w:p w14:paraId="228F2A99" w14:textId="650BC9A7" w:rsidR="005D6478" w:rsidRPr="002E6D7D" w:rsidRDefault="005D6478" w:rsidP="00092953">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2E6D7D">
              <w:rPr>
                <w:rFonts w:asciiTheme="majorBidi" w:hAnsiTheme="majorBidi" w:cstheme="majorBidi"/>
                <w:color w:val="000000" w:themeColor="text1"/>
                <w:sz w:val="20"/>
                <w:szCs w:val="20"/>
              </w:rPr>
              <w:t>33(37.1)</w:t>
            </w:r>
          </w:p>
        </w:tc>
        <w:tc>
          <w:tcPr>
            <w:tcW w:w="1698" w:type="pct"/>
            <w:shd w:val="clear" w:color="auto" w:fill="FFFFFF" w:themeFill="background1"/>
          </w:tcPr>
          <w:p w14:paraId="6961FE41" w14:textId="77777777" w:rsidR="005D6478" w:rsidRPr="002E6D7D" w:rsidRDefault="005D6478" w:rsidP="00092953">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p>
        </w:tc>
      </w:tr>
      <w:tr w:rsidR="005D6478" w:rsidRPr="002E6D7D" w14:paraId="11C3A1BA" w14:textId="77777777" w:rsidTr="00092953">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901" w:type="pct"/>
            <w:tcBorders>
              <w:top w:val="single" w:sz="4" w:space="0" w:color="auto"/>
            </w:tcBorders>
            <w:noWrap/>
            <w:hideMark/>
          </w:tcPr>
          <w:p w14:paraId="695B0CF6" w14:textId="77777777" w:rsidR="005D6478" w:rsidRPr="002E6D7D" w:rsidRDefault="005D6478" w:rsidP="00092953">
            <w:pPr>
              <w:jc w:val="both"/>
              <w:rPr>
                <w:rFonts w:asciiTheme="majorBidi" w:hAnsiTheme="majorBidi" w:cstheme="majorBidi"/>
                <w:color w:val="000000" w:themeColor="text1"/>
                <w:sz w:val="20"/>
                <w:szCs w:val="20"/>
              </w:rPr>
            </w:pPr>
            <w:r w:rsidRPr="002E6D7D">
              <w:rPr>
                <w:rFonts w:asciiTheme="majorBidi" w:hAnsiTheme="majorBidi" w:cstheme="majorBidi"/>
                <w:color w:val="000000" w:themeColor="text1"/>
                <w:sz w:val="20"/>
                <w:szCs w:val="20"/>
              </w:rPr>
              <w:t>Heard about#</w:t>
            </w:r>
          </w:p>
        </w:tc>
        <w:tc>
          <w:tcPr>
            <w:tcW w:w="1156" w:type="pct"/>
            <w:tcBorders>
              <w:top w:val="single" w:sz="4" w:space="0" w:color="auto"/>
            </w:tcBorders>
            <w:noWrap/>
            <w:hideMark/>
          </w:tcPr>
          <w:p w14:paraId="650D1C7F" w14:textId="77777777" w:rsidR="005D6478" w:rsidRPr="002E6D7D" w:rsidRDefault="005D6478" w:rsidP="00092953">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0"/>
                <w:szCs w:val="20"/>
              </w:rPr>
            </w:pPr>
            <w:r w:rsidRPr="002E6D7D">
              <w:rPr>
                <w:rFonts w:asciiTheme="majorBidi" w:hAnsiTheme="majorBidi" w:cstheme="majorBidi"/>
                <w:color w:val="000000" w:themeColor="text1"/>
                <w:sz w:val="20"/>
                <w:szCs w:val="20"/>
              </w:rPr>
              <w:t>Social media</w:t>
            </w:r>
          </w:p>
        </w:tc>
        <w:tc>
          <w:tcPr>
            <w:tcW w:w="651" w:type="pct"/>
            <w:tcBorders>
              <w:top w:val="single" w:sz="4" w:space="0" w:color="auto"/>
            </w:tcBorders>
            <w:noWrap/>
            <w:vAlign w:val="center"/>
            <w:hideMark/>
          </w:tcPr>
          <w:p w14:paraId="430B19E4" w14:textId="77777777" w:rsidR="005D6478" w:rsidRPr="002E6D7D" w:rsidRDefault="005D6478" w:rsidP="00092953">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0"/>
                <w:szCs w:val="20"/>
              </w:rPr>
            </w:pPr>
            <w:r w:rsidRPr="002E6D7D">
              <w:rPr>
                <w:rFonts w:asciiTheme="majorBidi" w:hAnsiTheme="majorBidi" w:cstheme="majorBidi"/>
                <w:color w:val="000000" w:themeColor="text1"/>
                <w:sz w:val="20"/>
                <w:szCs w:val="20"/>
              </w:rPr>
              <w:t xml:space="preserve"> 3 (7.5%)</w:t>
            </w:r>
          </w:p>
        </w:tc>
        <w:tc>
          <w:tcPr>
            <w:tcW w:w="594" w:type="pct"/>
            <w:tcBorders>
              <w:top w:val="single" w:sz="4" w:space="0" w:color="auto"/>
            </w:tcBorders>
            <w:noWrap/>
            <w:vAlign w:val="center"/>
            <w:hideMark/>
          </w:tcPr>
          <w:p w14:paraId="1BED0CEF" w14:textId="77777777" w:rsidR="005D6478" w:rsidRPr="002E6D7D" w:rsidRDefault="005D6478" w:rsidP="00092953">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0"/>
                <w:szCs w:val="20"/>
              </w:rPr>
            </w:pPr>
            <w:r w:rsidRPr="002E6D7D">
              <w:rPr>
                <w:rFonts w:asciiTheme="majorBidi" w:hAnsiTheme="majorBidi" w:cstheme="majorBidi"/>
                <w:color w:val="000000" w:themeColor="text1"/>
                <w:sz w:val="20"/>
                <w:szCs w:val="20"/>
              </w:rPr>
              <w:t>10 (11%)</w:t>
            </w:r>
          </w:p>
        </w:tc>
        <w:tc>
          <w:tcPr>
            <w:tcW w:w="1698" w:type="pct"/>
            <w:vMerge w:val="restart"/>
            <w:tcBorders>
              <w:top w:val="single" w:sz="4" w:space="0" w:color="auto"/>
            </w:tcBorders>
            <w:shd w:val="clear" w:color="auto" w:fill="FFFFFF" w:themeFill="background1"/>
            <w:vAlign w:val="center"/>
          </w:tcPr>
          <w:p w14:paraId="7015DCC7" w14:textId="77777777" w:rsidR="005D6478" w:rsidRPr="002E6D7D" w:rsidRDefault="005D6478" w:rsidP="00092953">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0"/>
                <w:szCs w:val="20"/>
              </w:rPr>
            </w:pPr>
            <w:r w:rsidRPr="002E6D7D">
              <w:rPr>
                <w:rFonts w:asciiTheme="majorBidi" w:hAnsiTheme="majorBidi" w:cstheme="majorBidi"/>
                <w:color w:val="000000" w:themeColor="text1"/>
                <w:sz w:val="20"/>
                <w:szCs w:val="20"/>
              </w:rPr>
              <w:t xml:space="preserve">                                    0.052</w:t>
            </w:r>
          </w:p>
        </w:tc>
      </w:tr>
      <w:tr w:rsidR="005D6478" w:rsidRPr="002E6D7D" w14:paraId="363F4422" w14:textId="77777777" w:rsidTr="00092953">
        <w:trPr>
          <w:trHeight w:val="248"/>
        </w:trPr>
        <w:tc>
          <w:tcPr>
            <w:cnfStyle w:val="001000000000" w:firstRow="0" w:lastRow="0" w:firstColumn="1" w:lastColumn="0" w:oddVBand="0" w:evenVBand="0" w:oddHBand="0" w:evenHBand="0" w:firstRowFirstColumn="0" w:firstRowLastColumn="0" w:lastRowFirstColumn="0" w:lastRowLastColumn="0"/>
            <w:tcW w:w="901" w:type="pct"/>
            <w:noWrap/>
            <w:hideMark/>
          </w:tcPr>
          <w:p w14:paraId="1920118C" w14:textId="77777777" w:rsidR="005D6478" w:rsidRPr="002E6D7D" w:rsidRDefault="005D6478" w:rsidP="00092953">
            <w:pPr>
              <w:jc w:val="both"/>
              <w:rPr>
                <w:rFonts w:asciiTheme="majorBidi" w:hAnsiTheme="majorBidi" w:cstheme="majorBidi"/>
                <w:color w:val="000000" w:themeColor="text1"/>
                <w:sz w:val="20"/>
                <w:szCs w:val="20"/>
              </w:rPr>
            </w:pPr>
          </w:p>
        </w:tc>
        <w:tc>
          <w:tcPr>
            <w:tcW w:w="1156" w:type="pct"/>
            <w:noWrap/>
            <w:hideMark/>
          </w:tcPr>
          <w:p w14:paraId="7E4DEB71" w14:textId="77777777" w:rsidR="005D6478" w:rsidRPr="002E6D7D" w:rsidRDefault="005D6478" w:rsidP="00092953">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2E6D7D">
              <w:rPr>
                <w:rFonts w:asciiTheme="majorBidi" w:hAnsiTheme="majorBidi" w:cstheme="majorBidi"/>
                <w:color w:val="000000" w:themeColor="text1"/>
                <w:sz w:val="20"/>
                <w:szCs w:val="20"/>
              </w:rPr>
              <w:t>Scientific literature</w:t>
            </w:r>
          </w:p>
        </w:tc>
        <w:tc>
          <w:tcPr>
            <w:tcW w:w="651" w:type="pct"/>
            <w:noWrap/>
            <w:vAlign w:val="center"/>
            <w:hideMark/>
          </w:tcPr>
          <w:p w14:paraId="0E4E481D" w14:textId="77777777" w:rsidR="005D6478" w:rsidRPr="002E6D7D" w:rsidRDefault="005D6478" w:rsidP="00092953">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2E6D7D">
              <w:rPr>
                <w:rFonts w:asciiTheme="majorBidi" w:hAnsiTheme="majorBidi" w:cstheme="majorBidi"/>
                <w:color w:val="000000" w:themeColor="text1"/>
                <w:sz w:val="20"/>
                <w:szCs w:val="20"/>
              </w:rPr>
              <w:t>3 (12.5%)</w:t>
            </w:r>
          </w:p>
        </w:tc>
        <w:tc>
          <w:tcPr>
            <w:tcW w:w="594" w:type="pct"/>
            <w:noWrap/>
            <w:vAlign w:val="center"/>
            <w:hideMark/>
          </w:tcPr>
          <w:p w14:paraId="6C312FF6" w14:textId="77777777" w:rsidR="005D6478" w:rsidRPr="002E6D7D" w:rsidRDefault="005D6478" w:rsidP="00092953">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2E6D7D">
              <w:rPr>
                <w:rFonts w:asciiTheme="majorBidi" w:hAnsiTheme="majorBidi" w:cstheme="majorBidi"/>
                <w:color w:val="000000" w:themeColor="text1"/>
                <w:sz w:val="20"/>
                <w:szCs w:val="20"/>
              </w:rPr>
              <w:t>2 (2.2%)</w:t>
            </w:r>
          </w:p>
        </w:tc>
        <w:tc>
          <w:tcPr>
            <w:tcW w:w="1698" w:type="pct"/>
            <w:vMerge/>
            <w:shd w:val="clear" w:color="auto" w:fill="FFFFFF" w:themeFill="background1"/>
          </w:tcPr>
          <w:p w14:paraId="3609EFBF" w14:textId="77777777" w:rsidR="005D6478" w:rsidRPr="002E6D7D" w:rsidRDefault="005D6478" w:rsidP="00092953">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p>
        </w:tc>
      </w:tr>
      <w:tr w:rsidR="005D6478" w:rsidRPr="002E6D7D" w14:paraId="4B5194BB" w14:textId="77777777" w:rsidTr="00092953">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901" w:type="pct"/>
            <w:noWrap/>
            <w:hideMark/>
          </w:tcPr>
          <w:p w14:paraId="3425ACB6" w14:textId="77777777" w:rsidR="005D6478" w:rsidRPr="002E6D7D" w:rsidRDefault="005D6478" w:rsidP="00092953">
            <w:pPr>
              <w:jc w:val="both"/>
              <w:rPr>
                <w:rFonts w:asciiTheme="majorBidi" w:hAnsiTheme="majorBidi" w:cstheme="majorBidi"/>
                <w:color w:val="000000" w:themeColor="text1"/>
                <w:sz w:val="20"/>
                <w:szCs w:val="20"/>
              </w:rPr>
            </w:pPr>
          </w:p>
        </w:tc>
        <w:tc>
          <w:tcPr>
            <w:tcW w:w="1156" w:type="pct"/>
            <w:noWrap/>
            <w:hideMark/>
          </w:tcPr>
          <w:p w14:paraId="245F8C39" w14:textId="77777777" w:rsidR="005D6478" w:rsidRPr="002E6D7D" w:rsidRDefault="005D6478" w:rsidP="00092953">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0"/>
                <w:szCs w:val="20"/>
              </w:rPr>
            </w:pPr>
            <w:r w:rsidRPr="002E6D7D">
              <w:rPr>
                <w:rFonts w:asciiTheme="majorBidi" w:hAnsiTheme="majorBidi" w:cstheme="majorBidi"/>
                <w:color w:val="000000" w:themeColor="text1"/>
                <w:sz w:val="20"/>
                <w:szCs w:val="20"/>
              </w:rPr>
              <w:t>Internet</w:t>
            </w:r>
          </w:p>
        </w:tc>
        <w:tc>
          <w:tcPr>
            <w:tcW w:w="651" w:type="pct"/>
            <w:noWrap/>
            <w:vAlign w:val="center"/>
            <w:hideMark/>
          </w:tcPr>
          <w:p w14:paraId="009332D7" w14:textId="77777777" w:rsidR="005D6478" w:rsidRPr="002E6D7D" w:rsidRDefault="005D6478" w:rsidP="00092953">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0"/>
                <w:szCs w:val="20"/>
              </w:rPr>
            </w:pPr>
            <w:r w:rsidRPr="002E6D7D">
              <w:rPr>
                <w:rFonts w:asciiTheme="majorBidi" w:hAnsiTheme="majorBidi" w:cstheme="majorBidi"/>
                <w:color w:val="000000" w:themeColor="text1"/>
                <w:sz w:val="20"/>
                <w:szCs w:val="20"/>
              </w:rPr>
              <w:t xml:space="preserve">  9 (22.5%)</w:t>
            </w:r>
          </w:p>
        </w:tc>
        <w:tc>
          <w:tcPr>
            <w:tcW w:w="594" w:type="pct"/>
            <w:noWrap/>
            <w:vAlign w:val="center"/>
            <w:hideMark/>
          </w:tcPr>
          <w:p w14:paraId="2A120433" w14:textId="1043F625" w:rsidR="005D6478" w:rsidRPr="002E6D7D" w:rsidRDefault="005D6478" w:rsidP="00092953">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0"/>
                <w:szCs w:val="20"/>
              </w:rPr>
            </w:pPr>
            <w:r w:rsidRPr="002E6D7D">
              <w:rPr>
                <w:rFonts w:asciiTheme="majorBidi" w:hAnsiTheme="majorBidi" w:cstheme="majorBidi"/>
                <w:color w:val="000000" w:themeColor="text1"/>
                <w:sz w:val="20"/>
                <w:szCs w:val="20"/>
              </w:rPr>
              <w:t>24(26.4)</w:t>
            </w:r>
          </w:p>
        </w:tc>
        <w:tc>
          <w:tcPr>
            <w:tcW w:w="1698" w:type="pct"/>
            <w:vMerge/>
            <w:shd w:val="clear" w:color="auto" w:fill="FFFFFF" w:themeFill="background1"/>
          </w:tcPr>
          <w:p w14:paraId="1037E4CF" w14:textId="77777777" w:rsidR="005D6478" w:rsidRPr="002E6D7D" w:rsidRDefault="005D6478" w:rsidP="00092953">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0"/>
                <w:szCs w:val="20"/>
              </w:rPr>
            </w:pPr>
          </w:p>
        </w:tc>
      </w:tr>
      <w:tr w:rsidR="005D6478" w:rsidRPr="002E6D7D" w14:paraId="66DD9A0F" w14:textId="77777777" w:rsidTr="00092953">
        <w:trPr>
          <w:trHeight w:val="248"/>
        </w:trPr>
        <w:tc>
          <w:tcPr>
            <w:cnfStyle w:val="001000000000" w:firstRow="0" w:lastRow="0" w:firstColumn="1" w:lastColumn="0" w:oddVBand="0" w:evenVBand="0" w:oddHBand="0" w:evenHBand="0" w:firstRowFirstColumn="0" w:firstRowLastColumn="0" w:lastRowFirstColumn="0" w:lastRowLastColumn="0"/>
            <w:tcW w:w="901" w:type="pct"/>
            <w:noWrap/>
            <w:hideMark/>
          </w:tcPr>
          <w:p w14:paraId="13C39C9F" w14:textId="77777777" w:rsidR="005D6478" w:rsidRPr="002E6D7D" w:rsidRDefault="005D6478" w:rsidP="00092953">
            <w:pPr>
              <w:jc w:val="both"/>
              <w:rPr>
                <w:rFonts w:asciiTheme="majorBidi" w:hAnsiTheme="majorBidi" w:cstheme="majorBidi"/>
                <w:color w:val="000000" w:themeColor="text1"/>
                <w:sz w:val="20"/>
                <w:szCs w:val="20"/>
              </w:rPr>
            </w:pPr>
          </w:p>
        </w:tc>
        <w:tc>
          <w:tcPr>
            <w:tcW w:w="1156" w:type="pct"/>
            <w:noWrap/>
            <w:hideMark/>
          </w:tcPr>
          <w:p w14:paraId="525C30EA" w14:textId="77777777" w:rsidR="005D6478" w:rsidRPr="002E6D7D" w:rsidRDefault="005D6478" w:rsidP="00092953">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2E6D7D">
              <w:rPr>
                <w:rFonts w:asciiTheme="majorBidi" w:hAnsiTheme="majorBidi" w:cstheme="majorBidi"/>
                <w:color w:val="000000" w:themeColor="text1"/>
                <w:sz w:val="20"/>
                <w:szCs w:val="20"/>
              </w:rPr>
              <w:t>Friends</w:t>
            </w:r>
          </w:p>
        </w:tc>
        <w:tc>
          <w:tcPr>
            <w:tcW w:w="651" w:type="pct"/>
            <w:noWrap/>
            <w:vAlign w:val="center"/>
            <w:hideMark/>
          </w:tcPr>
          <w:p w14:paraId="35CD60D8" w14:textId="77777777" w:rsidR="005D6478" w:rsidRPr="002E6D7D" w:rsidRDefault="005D6478" w:rsidP="00092953">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2E6D7D">
              <w:rPr>
                <w:rFonts w:asciiTheme="majorBidi" w:hAnsiTheme="majorBidi" w:cstheme="majorBidi"/>
                <w:color w:val="000000" w:themeColor="text1"/>
                <w:sz w:val="20"/>
                <w:szCs w:val="20"/>
              </w:rPr>
              <w:t>14 (35.0%)</w:t>
            </w:r>
          </w:p>
        </w:tc>
        <w:tc>
          <w:tcPr>
            <w:tcW w:w="594" w:type="pct"/>
            <w:noWrap/>
            <w:vAlign w:val="center"/>
            <w:hideMark/>
          </w:tcPr>
          <w:p w14:paraId="2308FE29" w14:textId="1A46A131" w:rsidR="005D6478" w:rsidRPr="002E6D7D" w:rsidRDefault="005D6478" w:rsidP="00092953">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2E6D7D">
              <w:rPr>
                <w:rFonts w:asciiTheme="majorBidi" w:hAnsiTheme="majorBidi" w:cstheme="majorBidi"/>
                <w:color w:val="000000" w:themeColor="text1"/>
                <w:sz w:val="20"/>
                <w:szCs w:val="20"/>
              </w:rPr>
              <w:t>49(53.8)</w:t>
            </w:r>
          </w:p>
        </w:tc>
        <w:tc>
          <w:tcPr>
            <w:tcW w:w="1698" w:type="pct"/>
            <w:vMerge/>
            <w:shd w:val="clear" w:color="auto" w:fill="FFFFFF" w:themeFill="background1"/>
          </w:tcPr>
          <w:p w14:paraId="2B0B2D82" w14:textId="77777777" w:rsidR="005D6478" w:rsidRPr="002E6D7D" w:rsidRDefault="005D6478" w:rsidP="00092953">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p>
        </w:tc>
      </w:tr>
      <w:tr w:rsidR="005D6478" w:rsidRPr="002E6D7D" w14:paraId="5F5DD88E" w14:textId="77777777" w:rsidTr="00092953">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901" w:type="pct"/>
            <w:noWrap/>
            <w:hideMark/>
          </w:tcPr>
          <w:p w14:paraId="5E6C1660" w14:textId="77777777" w:rsidR="005D6478" w:rsidRPr="002E6D7D" w:rsidRDefault="005D6478" w:rsidP="00092953">
            <w:pPr>
              <w:jc w:val="both"/>
              <w:rPr>
                <w:rFonts w:asciiTheme="majorBidi" w:hAnsiTheme="majorBidi" w:cstheme="majorBidi"/>
                <w:color w:val="000000" w:themeColor="text1"/>
                <w:sz w:val="20"/>
                <w:szCs w:val="20"/>
              </w:rPr>
            </w:pPr>
          </w:p>
        </w:tc>
        <w:tc>
          <w:tcPr>
            <w:tcW w:w="1156" w:type="pct"/>
            <w:noWrap/>
            <w:hideMark/>
          </w:tcPr>
          <w:p w14:paraId="73A35469" w14:textId="77777777" w:rsidR="005D6478" w:rsidRPr="002E6D7D" w:rsidRDefault="005D6478" w:rsidP="00092953">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0"/>
                <w:szCs w:val="20"/>
              </w:rPr>
            </w:pPr>
            <w:r w:rsidRPr="002E6D7D">
              <w:rPr>
                <w:rFonts w:asciiTheme="majorBidi" w:hAnsiTheme="majorBidi" w:cstheme="majorBidi"/>
                <w:color w:val="000000" w:themeColor="text1"/>
                <w:sz w:val="20"/>
                <w:szCs w:val="20"/>
              </w:rPr>
              <w:t>Family</w:t>
            </w:r>
          </w:p>
        </w:tc>
        <w:tc>
          <w:tcPr>
            <w:tcW w:w="651" w:type="pct"/>
            <w:noWrap/>
            <w:vAlign w:val="center"/>
            <w:hideMark/>
          </w:tcPr>
          <w:p w14:paraId="5BEA43CB" w14:textId="77777777" w:rsidR="005D6478" w:rsidRPr="002E6D7D" w:rsidRDefault="005D6478" w:rsidP="00092953">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0"/>
                <w:szCs w:val="20"/>
              </w:rPr>
            </w:pPr>
            <w:r w:rsidRPr="002E6D7D">
              <w:rPr>
                <w:rFonts w:asciiTheme="majorBidi" w:hAnsiTheme="majorBidi" w:cstheme="majorBidi"/>
                <w:color w:val="000000" w:themeColor="text1"/>
                <w:sz w:val="20"/>
                <w:szCs w:val="20"/>
              </w:rPr>
              <w:t>2 (5.0%)</w:t>
            </w:r>
          </w:p>
        </w:tc>
        <w:tc>
          <w:tcPr>
            <w:tcW w:w="594" w:type="pct"/>
            <w:noWrap/>
            <w:vAlign w:val="center"/>
            <w:hideMark/>
          </w:tcPr>
          <w:p w14:paraId="4537A221" w14:textId="77777777" w:rsidR="005D6478" w:rsidRPr="002E6D7D" w:rsidRDefault="005D6478" w:rsidP="00092953">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0"/>
                <w:szCs w:val="20"/>
              </w:rPr>
            </w:pPr>
            <w:r w:rsidRPr="002E6D7D">
              <w:rPr>
                <w:rFonts w:asciiTheme="majorBidi" w:hAnsiTheme="majorBidi" w:cstheme="majorBidi"/>
                <w:color w:val="000000" w:themeColor="text1"/>
                <w:sz w:val="20"/>
                <w:szCs w:val="20"/>
              </w:rPr>
              <w:t>4 (4.4%)</w:t>
            </w:r>
          </w:p>
        </w:tc>
        <w:tc>
          <w:tcPr>
            <w:tcW w:w="1698" w:type="pct"/>
            <w:vMerge/>
            <w:shd w:val="clear" w:color="auto" w:fill="FFFFFF" w:themeFill="background1"/>
          </w:tcPr>
          <w:p w14:paraId="0253AE99" w14:textId="77777777" w:rsidR="005D6478" w:rsidRPr="002E6D7D" w:rsidRDefault="005D6478" w:rsidP="00092953">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0"/>
                <w:szCs w:val="20"/>
              </w:rPr>
            </w:pPr>
          </w:p>
        </w:tc>
      </w:tr>
      <w:tr w:rsidR="005D6478" w:rsidRPr="002E6D7D" w14:paraId="7A058214" w14:textId="77777777" w:rsidTr="00092953">
        <w:trPr>
          <w:trHeight w:val="77"/>
        </w:trPr>
        <w:tc>
          <w:tcPr>
            <w:cnfStyle w:val="001000000000" w:firstRow="0" w:lastRow="0" w:firstColumn="1" w:lastColumn="0" w:oddVBand="0" w:evenVBand="0" w:oddHBand="0" w:evenHBand="0" w:firstRowFirstColumn="0" w:firstRowLastColumn="0" w:lastRowFirstColumn="0" w:lastRowLastColumn="0"/>
            <w:tcW w:w="901" w:type="pct"/>
            <w:tcBorders>
              <w:bottom w:val="single" w:sz="4" w:space="0" w:color="auto"/>
            </w:tcBorders>
            <w:noWrap/>
            <w:hideMark/>
          </w:tcPr>
          <w:p w14:paraId="2E49A98A" w14:textId="77777777" w:rsidR="005D6478" w:rsidRPr="002E6D7D" w:rsidRDefault="005D6478" w:rsidP="00092953">
            <w:pPr>
              <w:jc w:val="both"/>
              <w:rPr>
                <w:rFonts w:asciiTheme="majorBidi" w:hAnsiTheme="majorBidi" w:cstheme="majorBidi"/>
                <w:color w:val="000000" w:themeColor="text1"/>
                <w:sz w:val="20"/>
                <w:szCs w:val="20"/>
              </w:rPr>
            </w:pPr>
          </w:p>
        </w:tc>
        <w:tc>
          <w:tcPr>
            <w:tcW w:w="1156" w:type="pct"/>
            <w:tcBorders>
              <w:bottom w:val="single" w:sz="4" w:space="0" w:color="auto"/>
            </w:tcBorders>
            <w:noWrap/>
            <w:hideMark/>
          </w:tcPr>
          <w:p w14:paraId="5AF9D777" w14:textId="77777777" w:rsidR="005D6478" w:rsidRPr="002E6D7D" w:rsidRDefault="005D6478" w:rsidP="00092953">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2E6D7D">
              <w:rPr>
                <w:rFonts w:asciiTheme="majorBidi" w:hAnsiTheme="majorBidi" w:cstheme="majorBidi"/>
                <w:color w:val="000000" w:themeColor="text1"/>
                <w:sz w:val="20"/>
                <w:szCs w:val="20"/>
              </w:rPr>
              <w:t>Other</w:t>
            </w:r>
          </w:p>
        </w:tc>
        <w:tc>
          <w:tcPr>
            <w:tcW w:w="651" w:type="pct"/>
            <w:tcBorders>
              <w:bottom w:val="single" w:sz="4" w:space="0" w:color="auto"/>
            </w:tcBorders>
            <w:noWrap/>
            <w:vAlign w:val="center"/>
            <w:hideMark/>
          </w:tcPr>
          <w:p w14:paraId="3DCBE33F" w14:textId="77777777" w:rsidR="005D6478" w:rsidRPr="002E6D7D" w:rsidRDefault="005D6478" w:rsidP="00092953">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2E6D7D">
              <w:rPr>
                <w:rFonts w:asciiTheme="majorBidi" w:hAnsiTheme="majorBidi" w:cstheme="majorBidi"/>
                <w:color w:val="000000" w:themeColor="text1"/>
                <w:sz w:val="20"/>
                <w:szCs w:val="20"/>
              </w:rPr>
              <w:t>7 (17.5%)</w:t>
            </w:r>
          </w:p>
        </w:tc>
        <w:tc>
          <w:tcPr>
            <w:tcW w:w="594" w:type="pct"/>
            <w:tcBorders>
              <w:bottom w:val="single" w:sz="4" w:space="0" w:color="auto"/>
            </w:tcBorders>
            <w:noWrap/>
            <w:vAlign w:val="center"/>
            <w:hideMark/>
          </w:tcPr>
          <w:p w14:paraId="51D9BAC2" w14:textId="77777777" w:rsidR="005D6478" w:rsidRPr="002E6D7D" w:rsidRDefault="005D6478" w:rsidP="00092953">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2E6D7D">
              <w:rPr>
                <w:rFonts w:asciiTheme="majorBidi" w:hAnsiTheme="majorBidi" w:cstheme="majorBidi"/>
                <w:color w:val="000000" w:themeColor="text1"/>
                <w:sz w:val="20"/>
                <w:szCs w:val="20"/>
              </w:rPr>
              <w:t>2 (2.2%)</w:t>
            </w:r>
          </w:p>
        </w:tc>
        <w:tc>
          <w:tcPr>
            <w:tcW w:w="1698" w:type="pct"/>
            <w:vMerge/>
            <w:tcBorders>
              <w:bottom w:val="single" w:sz="4" w:space="0" w:color="auto"/>
            </w:tcBorders>
            <w:shd w:val="clear" w:color="auto" w:fill="FFFFFF" w:themeFill="background1"/>
          </w:tcPr>
          <w:p w14:paraId="28DE7A45" w14:textId="77777777" w:rsidR="005D6478" w:rsidRPr="002E6D7D" w:rsidRDefault="005D6478" w:rsidP="00092953">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p>
        </w:tc>
      </w:tr>
      <w:tr w:rsidR="005D6478" w:rsidRPr="002E6D7D" w14:paraId="2FFDE693" w14:textId="77777777" w:rsidTr="00092953">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901" w:type="pct"/>
            <w:tcBorders>
              <w:top w:val="single" w:sz="4" w:space="0" w:color="auto"/>
            </w:tcBorders>
            <w:noWrap/>
            <w:hideMark/>
          </w:tcPr>
          <w:p w14:paraId="405C3160" w14:textId="77777777" w:rsidR="005D6478" w:rsidRPr="002E6D7D" w:rsidRDefault="005D6478" w:rsidP="00092953">
            <w:pPr>
              <w:jc w:val="both"/>
              <w:rPr>
                <w:rFonts w:asciiTheme="majorBidi" w:hAnsiTheme="majorBidi" w:cstheme="majorBidi"/>
                <w:color w:val="000000" w:themeColor="text1"/>
                <w:sz w:val="20"/>
                <w:szCs w:val="20"/>
              </w:rPr>
            </w:pPr>
            <w:r w:rsidRPr="002E6D7D">
              <w:rPr>
                <w:rFonts w:asciiTheme="majorBidi" w:hAnsiTheme="majorBidi" w:cstheme="majorBidi"/>
                <w:color w:val="000000" w:themeColor="text1"/>
                <w:sz w:val="20"/>
                <w:szCs w:val="20"/>
              </w:rPr>
              <w:t>Drug used</w:t>
            </w:r>
          </w:p>
        </w:tc>
        <w:tc>
          <w:tcPr>
            <w:tcW w:w="1156" w:type="pct"/>
            <w:tcBorders>
              <w:top w:val="single" w:sz="4" w:space="0" w:color="auto"/>
            </w:tcBorders>
            <w:noWrap/>
            <w:hideMark/>
          </w:tcPr>
          <w:p w14:paraId="2BDF104F" w14:textId="77777777" w:rsidR="005D6478" w:rsidRPr="002E6D7D" w:rsidRDefault="005D6478" w:rsidP="00092953">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0"/>
                <w:szCs w:val="20"/>
              </w:rPr>
            </w:pPr>
            <w:r w:rsidRPr="002E6D7D">
              <w:rPr>
                <w:rFonts w:asciiTheme="majorBidi" w:hAnsiTheme="majorBidi" w:cstheme="majorBidi"/>
                <w:color w:val="000000" w:themeColor="text1"/>
                <w:sz w:val="20"/>
                <w:szCs w:val="20"/>
              </w:rPr>
              <w:t>B12</w:t>
            </w:r>
          </w:p>
        </w:tc>
        <w:tc>
          <w:tcPr>
            <w:tcW w:w="651" w:type="pct"/>
            <w:tcBorders>
              <w:top w:val="single" w:sz="4" w:space="0" w:color="auto"/>
            </w:tcBorders>
            <w:noWrap/>
            <w:vAlign w:val="center"/>
            <w:hideMark/>
          </w:tcPr>
          <w:p w14:paraId="278177C6" w14:textId="77777777" w:rsidR="005D6478" w:rsidRPr="002E6D7D" w:rsidRDefault="005D6478" w:rsidP="00092953">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0"/>
                <w:szCs w:val="20"/>
              </w:rPr>
            </w:pPr>
            <w:r w:rsidRPr="002E6D7D">
              <w:rPr>
                <w:rFonts w:asciiTheme="majorBidi" w:hAnsiTheme="majorBidi" w:cstheme="majorBidi"/>
                <w:color w:val="000000" w:themeColor="text1"/>
                <w:sz w:val="20"/>
                <w:szCs w:val="20"/>
              </w:rPr>
              <w:t xml:space="preserve"> 18 (55.0%)</w:t>
            </w:r>
          </w:p>
        </w:tc>
        <w:tc>
          <w:tcPr>
            <w:tcW w:w="594" w:type="pct"/>
            <w:tcBorders>
              <w:top w:val="single" w:sz="4" w:space="0" w:color="auto"/>
            </w:tcBorders>
            <w:noWrap/>
            <w:vAlign w:val="center"/>
            <w:hideMark/>
          </w:tcPr>
          <w:p w14:paraId="2CDCAEF0" w14:textId="22A28DAC" w:rsidR="005D6478" w:rsidRPr="002E6D7D" w:rsidRDefault="005D6478" w:rsidP="00092953">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0"/>
                <w:szCs w:val="20"/>
              </w:rPr>
            </w:pPr>
            <w:r w:rsidRPr="002E6D7D">
              <w:rPr>
                <w:rFonts w:asciiTheme="majorBidi" w:hAnsiTheme="majorBidi" w:cstheme="majorBidi"/>
                <w:color w:val="000000" w:themeColor="text1"/>
                <w:sz w:val="20"/>
                <w:szCs w:val="20"/>
              </w:rPr>
              <w:t>32(35.2)</w:t>
            </w:r>
          </w:p>
        </w:tc>
        <w:tc>
          <w:tcPr>
            <w:tcW w:w="1698" w:type="pct"/>
            <w:tcBorders>
              <w:top w:val="single" w:sz="4" w:space="0" w:color="auto"/>
            </w:tcBorders>
          </w:tcPr>
          <w:p w14:paraId="292FF605" w14:textId="77777777" w:rsidR="005D6478" w:rsidRPr="002E6D7D" w:rsidRDefault="005D6478" w:rsidP="00092953">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0"/>
                <w:szCs w:val="20"/>
              </w:rPr>
            </w:pPr>
            <w:r w:rsidRPr="002E6D7D">
              <w:rPr>
                <w:rFonts w:asciiTheme="majorBidi" w:hAnsiTheme="majorBidi" w:cstheme="majorBidi"/>
                <w:color w:val="000000" w:themeColor="text1"/>
                <w:sz w:val="20"/>
                <w:szCs w:val="20"/>
              </w:rPr>
              <w:t xml:space="preserve">                                    0.255</w:t>
            </w:r>
          </w:p>
        </w:tc>
      </w:tr>
      <w:tr w:rsidR="005D6478" w:rsidRPr="002E6D7D" w14:paraId="20A59470" w14:textId="77777777" w:rsidTr="00092953">
        <w:trPr>
          <w:trHeight w:val="248"/>
        </w:trPr>
        <w:tc>
          <w:tcPr>
            <w:cnfStyle w:val="001000000000" w:firstRow="0" w:lastRow="0" w:firstColumn="1" w:lastColumn="0" w:oddVBand="0" w:evenVBand="0" w:oddHBand="0" w:evenHBand="0" w:firstRowFirstColumn="0" w:firstRowLastColumn="0" w:lastRowFirstColumn="0" w:lastRowLastColumn="0"/>
            <w:tcW w:w="901" w:type="pct"/>
            <w:noWrap/>
            <w:hideMark/>
          </w:tcPr>
          <w:p w14:paraId="3A835731" w14:textId="77777777" w:rsidR="005D6478" w:rsidRPr="002E6D7D" w:rsidRDefault="005D6478" w:rsidP="00092953">
            <w:pPr>
              <w:jc w:val="both"/>
              <w:rPr>
                <w:rFonts w:asciiTheme="majorBidi" w:hAnsiTheme="majorBidi" w:cstheme="majorBidi"/>
                <w:color w:val="000000" w:themeColor="text1"/>
                <w:sz w:val="20"/>
                <w:szCs w:val="20"/>
              </w:rPr>
            </w:pPr>
          </w:p>
        </w:tc>
        <w:tc>
          <w:tcPr>
            <w:tcW w:w="1156" w:type="pct"/>
            <w:noWrap/>
            <w:hideMark/>
          </w:tcPr>
          <w:p w14:paraId="5BB4B8B5" w14:textId="77777777" w:rsidR="005D6478" w:rsidRPr="002E6D7D" w:rsidRDefault="005D6478" w:rsidP="00092953">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2E6D7D">
              <w:rPr>
                <w:rFonts w:asciiTheme="majorBidi" w:hAnsiTheme="majorBidi" w:cstheme="majorBidi"/>
                <w:color w:val="000000" w:themeColor="text1"/>
                <w:sz w:val="20"/>
                <w:szCs w:val="20"/>
              </w:rPr>
              <w:t>B6#</w:t>
            </w:r>
          </w:p>
        </w:tc>
        <w:tc>
          <w:tcPr>
            <w:tcW w:w="651" w:type="pct"/>
            <w:noWrap/>
            <w:vAlign w:val="center"/>
            <w:hideMark/>
          </w:tcPr>
          <w:p w14:paraId="3F1EE3A7" w14:textId="77777777" w:rsidR="005D6478" w:rsidRPr="002E6D7D" w:rsidRDefault="005D6478" w:rsidP="00092953">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2E6D7D">
              <w:rPr>
                <w:rFonts w:asciiTheme="majorBidi" w:hAnsiTheme="majorBidi" w:cstheme="majorBidi"/>
                <w:color w:val="000000" w:themeColor="text1"/>
                <w:sz w:val="20"/>
                <w:szCs w:val="20"/>
              </w:rPr>
              <w:t>9 (22.5%)</w:t>
            </w:r>
          </w:p>
        </w:tc>
        <w:tc>
          <w:tcPr>
            <w:tcW w:w="594" w:type="pct"/>
            <w:noWrap/>
            <w:vAlign w:val="center"/>
            <w:hideMark/>
          </w:tcPr>
          <w:p w14:paraId="1F1046BA" w14:textId="77777777" w:rsidR="005D6478" w:rsidRPr="002E6D7D" w:rsidRDefault="005D6478" w:rsidP="00092953">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2E6D7D">
              <w:rPr>
                <w:rFonts w:asciiTheme="majorBidi" w:hAnsiTheme="majorBidi" w:cstheme="majorBidi"/>
                <w:color w:val="000000" w:themeColor="text1"/>
                <w:sz w:val="20"/>
                <w:szCs w:val="20"/>
              </w:rPr>
              <w:t>5 (5.5%)</w:t>
            </w:r>
          </w:p>
        </w:tc>
        <w:tc>
          <w:tcPr>
            <w:tcW w:w="1698" w:type="pct"/>
          </w:tcPr>
          <w:p w14:paraId="4E7604DE" w14:textId="77777777" w:rsidR="005D6478" w:rsidRPr="002E6D7D" w:rsidRDefault="005D6478" w:rsidP="00092953">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2E6D7D">
              <w:rPr>
                <w:rFonts w:asciiTheme="majorBidi" w:hAnsiTheme="majorBidi" w:cstheme="majorBidi"/>
                <w:color w:val="000000" w:themeColor="text1"/>
                <w:sz w:val="20"/>
                <w:szCs w:val="20"/>
              </w:rPr>
              <w:t xml:space="preserve">                                    0.014</w:t>
            </w:r>
          </w:p>
        </w:tc>
      </w:tr>
      <w:tr w:rsidR="005D6478" w:rsidRPr="002E6D7D" w14:paraId="1A106A79" w14:textId="77777777" w:rsidTr="00092953">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901" w:type="pct"/>
            <w:noWrap/>
            <w:hideMark/>
          </w:tcPr>
          <w:p w14:paraId="0B3C53B9" w14:textId="77777777" w:rsidR="005D6478" w:rsidRPr="002E6D7D" w:rsidRDefault="005D6478" w:rsidP="00092953">
            <w:pPr>
              <w:jc w:val="both"/>
              <w:rPr>
                <w:rFonts w:asciiTheme="majorBidi" w:hAnsiTheme="majorBidi" w:cstheme="majorBidi"/>
                <w:color w:val="000000" w:themeColor="text1"/>
                <w:sz w:val="20"/>
                <w:szCs w:val="20"/>
              </w:rPr>
            </w:pPr>
          </w:p>
        </w:tc>
        <w:tc>
          <w:tcPr>
            <w:tcW w:w="1156" w:type="pct"/>
            <w:noWrap/>
            <w:hideMark/>
          </w:tcPr>
          <w:p w14:paraId="24649B2D" w14:textId="77777777" w:rsidR="005D6478" w:rsidRPr="002E6D7D" w:rsidRDefault="005D6478" w:rsidP="00092953">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0"/>
                <w:szCs w:val="20"/>
              </w:rPr>
            </w:pPr>
            <w:r w:rsidRPr="002E6D7D">
              <w:rPr>
                <w:rFonts w:asciiTheme="majorBidi" w:hAnsiTheme="majorBidi" w:cstheme="majorBidi"/>
                <w:color w:val="000000" w:themeColor="text1"/>
                <w:sz w:val="20"/>
                <w:szCs w:val="20"/>
              </w:rPr>
              <w:t>Methylphenidate</w:t>
            </w:r>
          </w:p>
        </w:tc>
        <w:tc>
          <w:tcPr>
            <w:tcW w:w="651" w:type="pct"/>
            <w:noWrap/>
            <w:vAlign w:val="center"/>
            <w:hideMark/>
          </w:tcPr>
          <w:p w14:paraId="42A1E550" w14:textId="77777777" w:rsidR="005D6478" w:rsidRPr="002E6D7D" w:rsidRDefault="005D6478" w:rsidP="00092953">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0"/>
                <w:szCs w:val="20"/>
              </w:rPr>
            </w:pPr>
            <w:r w:rsidRPr="002E6D7D">
              <w:rPr>
                <w:rFonts w:asciiTheme="majorBidi" w:hAnsiTheme="majorBidi" w:cstheme="majorBidi"/>
                <w:color w:val="000000" w:themeColor="text1"/>
                <w:sz w:val="20"/>
                <w:szCs w:val="20"/>
              </w:rPr>
              <w:t>3 (7.5%)</w:t>
            </w:r>
          </w:p>
        </w:tc>
        <w:tc>
          <w:tcPr>
            <w:tcW w:w="594" w:type="pct"/>
            <w:noWrap/>
            <w:vAlign w:val="center"/>
            <w:hideMark/>
          </w:tcPr>
          <w:p w14:paraId="57E71157" w14:textId="77777777" w:rsidR="005D6478" w:rsidRPr="002E6D7D" w:rsidRDefault="005D6478" w:rsidP="00092953">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0"/>
                <w:szCs w:val="20"/>
              </w:rPr>
            </w:pPr>
            <w:r w:rsidRPr="002E6D7D">
              <w:rPr>
                <w:rFonts w:asciiTheme="majorBidi" w:hAnsiTheme="majorBidi" w:cstheme="majorBidi"/>
                <w:color w:val="000000" w:themeColor="text1"/>
                <w:sz w:val="20"/>
                <w:szCs w:val="20"/>
              </w:rPr>
              <w:t>9 (9.9%)</w:t>
            </w:r>
          </w:p>
        </w:tc>
        <w:tc>
          <w:tcPr>
            <w:tcW w:w="1698" w:type="pct"/>
          </w:tcPr>
          <w:p w14:paraId="56912A4B" w14:textId="77777777" w:rsidR="005D6478" w:rsidRPr="002E6D7D" w:rsidRDefault="005D6478" w:rsidP="00092953">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0"/>
                <w:szCs w:val="20"/>
              </w:rPr>
            </w:pPr>
            <w:r w:rsidRPr="002E6D7D">
              <w:rPr>
                <w:rFonts w:asciiTheme="majorBidi" w:hAnsiTheme="majorBidi" w:cstheme="majorBidi"/>
                <w:color w:val="000000" w:themeColor="text1"/>
                <w:sz w:val="20"/>
                <w:szCs w:val="20"/>
              </w:rPr>
              <w:t xml:space="preserve">                                    0.864</w:t>
            </w:r>
          </w:p>
        </w:tc>
      </w:tr>
      <w:tr w:rsidR="005D6478" w:rsidRPr="002E6D7D" w14:paraId="197ABBAA" w14:textId="77777777" w:rsidTr="00092953">
        <w:trPr>
          <w:trHeight w:val="248"/>
        </w:trPr>
        <w:tc>
          <w:tcPr>
            <w:cnfStyle w:val="001000000000" w:firstRow="0" w:lastRow="0" w:firstColumn="1" w:lastColumn="0" w:oddVBand="0" w:evenVBand="0" w:oddHBand="0" w:evenHBand="0" w:firstRowFirstColumn="0" w:firstRowLastColumn="0" w:lastRowFirstColumn="0" w:lastRowLastColumn="0"/>
            <w:tcW w:w="901" w:type="pct"/>
            <w:noWrap/>
            <w:hideMark/>
          </w:tcPr>
          <w:p w14:paraId="02D154AA" w14:textId="77777777" w:rsidR="005D6478" w:rsidRPr="002E6D7D" w:rsidRDefault="005D6478" w:rsidP="00092953">
            <w:pPr>
              <w:jc w:val="both"/>
              <w:rPr>
                <w:rFonts w:asciiTheme="majorBidi" w:hAnsiTheme="majorBidi" w:cstheme="majorBidi"/>
                <w:color w:val="000000" w:themeColor="text1"/>
                <w:sz w:val="20"/>
                <w:szCs w:val="20"/>
              </w:rPr>
            </w:pPr>
          </w:p>
        </w:tc>
        <w:tc>
          <w:tcPr>
            <w:tcW w:w="1156" w:type="pct"/>
            <w:noWrap/>
            <w:hideMark/>
          </w:tcPr>
          <w:p w14:paraId="33A9B3C8" w14:textId="77777777" w:rsidR="005D6478" w:rsidRPr="002E6D7D" w:rsidRDefault="005D6478" w:rsidP="00092953">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2E6D7D">
              <w:rPr>
                <w:rFonts w:asciiTheme="majorBidi" w:hAnsiTheme="majorBidi" w:cstheme="majorBidi"/>
                <w:color w:val="000000" w:themeColor="text1"/>
                <w:sz w:val="20"/>
                <w:szCs w:val="20"/>
              </w:rPr>
              <w:t xml:space="preserve">Adderall/amphetamines# </w:t>
            </w:r>
          </w:p>
        </w:tc>
        <w:tc>
          <w:tcPr>
            <w:tcW w:w="651" w:type="pct"/>
            <w:noWrap/>
            <w:vAlign w:val="center"/>
            <w:hideMark/>
          </w:tcPr>
          <w:p w14:paraId="1062D814" w14:textId="77777777" w:rsidR="005D6478" w:rsidRPr="002E6D7D" w:rsidRDefault="005D6478" w:rsidP="00092953">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2E6D7D">
              <w:rPr>
                <w:rFonts w:asciiTheme="majorBidi" w:hAnsiTheme="majorBidi" w:cstheme="majorBidi"/>
                <w:color w:val="000000" w:themeColor="text1"/>
                <w:sz w:val="20"/>
                <w:szCs w:val="20"/>
              </w:rPr>
              <w:t>1 (2.5%)</w:t>
            </w:r>
          </w:p>
        </w:tc>
        <w:tc>
          <w:tcPr>
            <w:tcW w:w="594" w:type="pct"/>
            <w:noWrap/>
            <w:vAlign w:val="center"/>
            <w:hideMark/>
          </w:tcPr>
          <w:p w14:paraId="3B082845" w14:textId="77777777" w:rsidR="005D6478" w:rsidRPr="002E6D7D" w:rsidRDefault="005D6478" w:rsidP="00092953">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2E6D7D">
              <w:rPr>
                <w:rFonts w:asciiTheme="majorBidi" w:hAnsiTheme="majorBidi" w:cstheme="majorBidi"/>
                <w:color w:val="000000" w:themeColor="text1"/>
                <w:sz w:val="20"/>
                <w:szCs w:val="20"/>
              </w:rPr>
              <w:t>9 (9.9%)</w:t>
            </w:r>
          </w:p>
        </w:tc>
        <w:tc>
          <w:tcPr>
            <w:tcW w:w="1698" w:type="pct"/>
          </w:tcPr>
          <w:p w14:paraId="42FDB0F7" w14:textId="77777777" w:rsidR="005D6478" w:rsidRPr="002E6D7D" w:rsidRDefault="005D6478" w:rsidP="00092953">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2E6D7D">
              <w:rPr>
                <w:rFonts w:asciiTheme="majorBidi" w:hAnsiTheme="majorBidi" w:cstheme="majorBidi"/>
                <w:color w:val="000000" w:themeColor="text1"/>
                <w:sz w:val="20"/>
                <w:szCs w:val="20"/>
              </w:rPr>
              <w:t xml:space="preserve">                                    0.325</w:t>
            </w:r>
          </w:p>
        </w:tc>
      </w:tr>
      <w:tr w:rsidR="005D6478" w:rsidRPr="002E6D7D" w14:paraId="2C525697" w14:textId="77777777" w:rsidTr="00092953">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901" w:type="pct"/>
            <w:noWrap/>
            <w:hideMark/>
          </w:tcPr>
          <w:p w14:paraId="147E2A9F" w14:textId="77777777" w:rsidR="005D6478" w:rsidRPr="002E6D7D" w:rsidRDefault="005D6478" w:rsidP="00092953">
            <w:pPr>
              <w:jc w:val="both"/>
              <w:rPr>
                <w:rFonts w:asciiTheme="majorBidi" w:hAnsiTheme="majorBidi" w:cstheme="majorBidi"/>
                <w:color w:val="000000" w:themeColor="text1"/>
                <w:sz w:val="20"/>
                <w:szCs w:val="20"/>
              </w:rPr>
            </w:pPr>
          </w:p>
        </w:tc>
        <w:tc>
          <w:tcPr>
            <w:tcW w:w="1156" w:type="pct"/>
            <w:noWrap/>
            <w:hideMark/>
          </w:tcPr>
          <w:p w14:paraId="4735E2A3" w14:textId="77777777" w:rsidR="005D6478" w:rsidRPr="002E6D7D" w:rsidRDefault="005D6478" w:rsidP="00092953">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0"/>
                <w:szCs w:val="20"/>
              </w:rPr>
            </w:pPr>
            <w:r w:rsidRPr="002E6D7D">
              <w:rPr>
                <w:rFonts w:asciiTheme="majorBidi" w:hAnsiTheme="majorBidi" w:cstheme="majorBidi"/>
                <w:color w:val="000000" w:themeColor="text1"/>
                <w:sz w:val="20"/>
                <w:szCs w:val="20"/>
              </w:rPr>
              <w:t>Super caffeine pills</w:t>
            </w:r>
          </w:p>
        </w:tc>
        <w:tc>
          <w:tcPr>
            <w:tcW w:w="651" w:type="pct"/>
            <w:noWrap/>
            <w:vAlign w:val="center"/>
            <w:hideMark/>
          </w:tcPr>
          <w:p w14:paraId="79446EFD" w14:textId="77777777" w:rsidR="005D6478" w:rsidRPr="002E6D7D" w:rsidRDefault="005D6478" w:rsidP="00092953">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0"/>
                <w:szCs w:val="20"/>
              </w:rPr>
            </w:pPr>
            <w:r w:rsidRPr="002E6D7D">
              <w:rPr>
                <w:rFonts w:asciiTheme="majorBidi" w:hAnsiTheme="majorBidi" w:cstheme="majorBidi"/>
                <w:color w:val="000000" w:themeColor="text1"/>
                <w:sz w:val="20"/>
                <w:szCs w:val="20"/>
              </w:rPr>
              <w:t>16 (40.0%)</w:t>
            </w:r>
          </w:p>
        </w:tc>
        <w:tc>
          <w:tcPr>
            <w:tcW w:w="594" w:type="pct"/>
            <w:noWrap/>
            <w:vAlign w:val="center"/>
            <w:hideMark/>
          </w:tcPr>
          <w:p w14:paraId="5162CFB4" w14:textId="5121D427" w:rsidR="005D6478" w:rsidRPr="002E6D7D" w:rsidRDefault="005D6478" w:rsidP="00092953">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0"/>
                <w:szCs w:val="20"/>
              </w:rPr>
            </w:pPr>
            <w:r w:rsidRPr="002E6D7D">
              <w:rPr>
                <w:rFonts w:asciiTheme="majorBidi" w:hAnsiTheme="majorBidi" w:cstheme="majorBidi"/>
                <w:color w:val="000000" w:themeColor="text1"/>
                <w:sz w:val="20"/>
                <w:szCs w:val="20"/>
              </w:rPr>
              <w:t>35(38.5)</w:t>
            </w:r>
          </w:p>
        </w:tc>
        <w:tc>
          <w:tcPr>
            <w:tcW w:w="1698" w:type="pct"/>
          </w:tcPr>
          <w:p w14:paraId="56C70687" w14:textId="77777777" w:rsidR="005D6478" w:rsidRPr="002E6D7D" w:rsidRDefault="005D6478" w:rsidP="00092953">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0"/>
                <w:szCs w:val="20"/>
              </w:rPr>
            </w:pPr>
            <w:r w:rsidRPr="002E6D7D">
              <w:rPr>
                <w:rFonts w:asciiTheme="majorBidi" w:hAnsiTheme="majorBidi" w:cstheme="majorBidi"/>
                <w:color w:val="000000" w:themeColor="text1"/>
                <w:sz w:val="20"/>
                <w:szCs w:val="20"/>
              </w:rPr>
              <w:t xml:space="preserve">                                    0.718</w:t>
            </w:r>
          </w:p>
        </w:tc>
      </w:tr>
      <w:tr w:rsidR="005D6478" w:rsidRPr="002E6D7D" w14:paraId="0E3502D5" w14:textId="77777777" w:rsidTr="00092953">
        <w:trPr>
          <w:trHeight w:val="248"/>
        </w:trPr>
        <w:tc>
          <w:tcPr>
            <w:cnfStyle w:val="001000000000" w:firstRow="0" w:lastRow="0" w:firstColumn="1" w:lastColumn="0" w:oddVBand="0" w:evenVBand="0" w:oddHBand="0" w:evenHBand="0" w:firstRowFirstColumn="0" w:firstRowLastColumn="0" w:lastRowFirstColumn="0" w:lastRowLastColumn="0"/>
            <w:tcW w:w="901" w:type="pct"/>
            <w:noWrap/>
            <w:hideMark/>
          </w:tcPr>
          <w:p w14:paraId="6DD0A7C2" w14:textId="77777777" w:rsidR="005D6478" w:rsidRPr="002E6D7D" w:rsidRDefault="005D6478" w:rsidP="00092953">
            <w:pPr>
              <w:jc w:val="both"/>
              <w:rPr>
                <w:rFonts w:asciiTheme="majorBidi" w:hAnsiTheme="majorBidi" w:cstheme="majorBidi"/>
                <w:color w:val="000000" w:themeColor="text1"/>
                <w:sz w:val="20"/>
                <w:szCs w:val="20"/>
              </w:rPr>
            </w:pPr>
          </w:p>
        </w:tc>
        <w:tc>
          <w:tcPr>
            <w:tcW w:w="1156" w:type="pct"/>
            <w:noWrap/>
            <w:hideMark/>
          </w:tcPr>
          <w:p w14:paraId="78C0B38F" w14:textId="77777777" w:rsidR="005D6478" w:rsidRPr="002E6D7D" w:rsidRDefault="005D6478" w:rsidP="00092953">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2E6D7D">
              <w:rPr>
                <w:rFonts w:asciiTheme="majorBidi" w:hAnsiTheme="majorBidi" w:cstheme="majorBidi"/>
                <w:color w:val="000000" w:themeColor="text1"/>
                <w:sz w:val="20"/>
                <w:szCs w:val="20"/>
              </w:rPr>
              <w:t>Modafinil</w:t>
            </w:r>
          </w:p>
        </w:tc>
        <w:tc>
          <w:tcPr>
            <w:tcW w:w="651" w:type="pct"/>
            <w:noWrap/>
            <w:vAlign w:val="center"/>
            <w:hideMark/>
          </w:tcPr>
          <w:p w14:paraId="13B57F58" w14:textId="77777777" w:rsidR="005D6478" w:rsidRPr="002E6D7D" w:rsidRDefault="005D6478" w:rsidP="00092953">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2E6D7D">
              <w:rPr>
                <w:rFonts w:asciiTheme="majorBidi" w:hAnsiTheme="majorBidi" w:cstheme="majorBidi"/>
                <w:color w:val="000000" w:themeColor="text1"/>
                <w:sz w:val="20"/>
                <w:szCs w:val="20"/>
              </w:rPr>
              <w:t>3 (7.5%)</w:t>
            </w:r>
          </w:p>
        </w:tc>
        <w:tc>
          <w:tcPr>
            <w:tcW w:w="594" w:type="pct"/>
            <w:noWrap/>
            <w:vAlign w:val="center"/>
            <w:hideMark/>
          </w:tcPr>
          <w:p w14:paraId="34E31954" w14:textId="19D4BFC0" w:rsidR="005D6478" w:rsidRPr="002E6D7D" w:rsidRDefault="005D6478" w:rsidP="00092953">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2E6D7D">
              <w:rPr>
                <w:rFonts w:asciiTheme="majorBidi" w:hAnsiTheme="majorBidi" w:cstheme="majorBidi"/>
                <w:color w:val="000000" w:themeColor="text1"/>
                <w:sz w:val="20"/>
                <w:szCs w:val="20"/>
              </w:rPr>
              <w:t>44(48.4)</w:t>
            </w:r>
          </w:p>
        </w:tc>
        <w:tc>
          <w:tcPr>
            <w:tcW w:w="1698" w:type="pct"/>
          </w:tcPr>
          <w:p w14:paraId="074F7480" w14:textId="77777777" w:rsidR="005D6478" w:rsidRPr="002E6D7D" w:rsidRDefault="005D6478" w:rsidP="00092953">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2E6D7D">
              <w:rPr>
                <w:rFonts w:asciiTheme="majorBidi" w:hAnsiTheme="majorBidi" w:cstheme="majorBidi"/>
                <w:color w:val="000000" w:themeColor="text1"/>
                <w:sz w:val="20"/>
                <w:szCs w:val="20"/>
              </w:rPr>
              <w:t xml:space="preserve">                                   &lt;0.001</w:t>
            </w:r>
          </w:p>
        </w:tc>
      </w:tr>
      <w:tr w:rsidR="005D6478" w:rsidRPr="002E6D7D" w14:paraId="4556372C" w14:textId="77777777" w:rsidTr="00092953">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901" w:type="pct"/>
            <w:tcBorders>
              <w:bottom w:val="single" w:sz="4" w:space="0" w:color="auto"/>
            </w:tcBorders>
            <w:noWrap/>
            <w:hideMark/>
          </w:tcPr>
          <w:p w14:paraId="22BA5EED" w14:textId="77777777" w:rsidR="005D6478" w:rsidRPr="002E6D7D" w:rsidRDefault="005D6478" w:rsidP="00092953">
            <w:pPr>
              <w:jc w:val="both"/>
              <w:rPr>
                <w:rFonts w:asciiTheme="majorBidi" w:hAnsiTheme="majorBidi" w:cstheme="majorBidi"/>
                <w:color w:val="000000" w:themeColor="text1"/>
                <w:sz w:val="20"/>
                <w:szCs w:val="20"/>
              </w:rPr>
            </w:pPr>
          </w:p>
        </w:tc>
        <w:tc>
          <w:tcPr>
            <w:tcW w:w="1156" w:type="pct"/>
            <w:tcBorders>
              <w:bottom w:val="single" w:sz="4" w:space="0" w:color="auto"/>
            </w:tcBorders>
            <w:noWrap/>
            <w:hideMark/>
          </w:tcPr>
          <w:p w14:paraId="62D870C1" w14:textId="77777777" w:rsidR="005D6478" w:rsidRPr="002E6D7D" w:rsidRDefault="005D6478" w:rsidP="00092953">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0"/>
                <w:szCs w:val="20"/>
              </w:rPr>
            </w:pPr>
            <w:proofErr w:type="spellStart"/>
            <w:r w:rsidRPr="002E6D7D">
              <w:rPr>
                <w:rFonts w:asciiTheme="majorBidi" w:hAnsiTheme="majorBidi" w:cstheme="majorBidi"/>
                <w:color w:val="000000" w:themeColor="text1"/>
                <w:sz w:val="20"/>
                <w:szCs w:val="20"/>
              </w:rPr>
              <w:t>Paullinia</w:t>
            </w:r>
            <w:proofErr w:type="spellEnd"/>
            <w:r w:rsidRPr="002E6D7D">
              <w:rPr>
                <w:rFonts w:asciiTheme="majorBidi" w:hAnsiTheme="majorBidi" w:cstheme="majorBidi"/>
                <w:color w:val="000000" w:themeColor="text1"/>
                <w:sz w:val="20"/>
                <w:szCs w:val="20"/>
              </w:rPr>
              <w:t xml:space="preserve"> </w:t>
            </w:r>
            <w:proofErr w:type="spellStart"/>
            <w:r w:rsidRPr="002E6D7D">
              <w:rPr>
                <w:rFonts w:asciiTheme="majorBidi" w:hAnsiTheme="majorBidi" w:cstheme="majorBidi"/>
                <w:color w:val="000000" w:themeColor="text1"/>
                <w:sz w:val="20"/>
                <w:szCs w:val="20"/>
              </w:rPr>
              <w:t>Cupana</w:t>
            </w:r>
            <w:proofErr w:type="spellEnd"/>
            <w:r w:rsidRPr="002E6D7D">
              <w:rPr>
                <w:rFonts w:asciiTheme="majorBidi" w:hAnsiTheme="majorBidi" w:cstheme="majorBidi"/>
                <w:color w:val="000000" w:themeColor="text1"/>
                <w:sz w:val="20"/>
                <w:szCs w:val="20"/>
              </w:rPr>
              <w:t>/Guarana#</w:t>
            </w:r>
          </w:p>
        </w:tc>
        <w:tc>
          <w:tcPr>
            <w:tcW w:w="651" w:type="pct"/>
            <w:tcBorders>
              <w:bottom w:val="single" w:sz="4" w:space="0" w:color="auto"/>
            </w:tcBorders>
            <w:noWrap/>
            <w:vAlign w:val="center"/>
            <w:hideMark/>
          </w:tcPr>
          <w:p w14:paraId="246A80F8" w14:textId="77777777" w:rsidR="005D6478" w:rsidRPr="002E6D7D" w:rsidRDefault="005D6478" w:rsidP="00092953">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0"/>
                <w:szCs w:val="20"/>
              </w:rPr>
            </w:pPr>
            <w:r w:rsidRPr="002E6D7D">
              <w:rPr>
                <w:rFonts w:asciiTheme="majorBidi" w:hAnsiTheme="majorBidi" w:cstheme="majorBidi"/>
                <w:color w:val="000000" w:themeColor="text1"/>
                <w:sz w:val="20"/>
                <w:szCs w:val="20"/>
              </w:rPr>
              <w:t>1 (2.5%)</w:t>
            </w:r>
          </w:p>
        </w:tc>
        <w:tc>
          <w:tcPr>
            <w:tcW w:w="594" w:type="pct"/>
            <w:tcBorders>
              <w:bottom w:val="single" w:sz="4" w:space="0" w:color="auto"/>
            </w:tcBorders>
            <w:noWrap/>
            <w:vAlign w:val="center"/>
            <w:hideMark/>
          </w:tcPr>
          <w:p w14:paraId="24E2704E" w14:textId="77777777" w:rsidR="005D6478" w:rsidRPr="002E6D7D" w:rsidRDefault="005D6478" w:rsidP="00092953">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0"/>
                <w:szCs w:val="20"/>
              </w:rPr>
            </w:pPr>
            <w:r w:rsidRPr="002E6D7D">
              <w:rPr>
                <w:rFonts w:asciiTheme="majorBidi" w:hAnsiTheme="majorBidi" w:cstheme="majorBidi"/>
                <w:color w:val="000000" w:themeColor="text1"/>
                <w:sz w:val="20"/>
                <w:szCs w:val="20"/>
              </w:rPr>
              <w:t>3 (3.3%)</w:t>
            </w:r>
          </w:p>
        </w:tc>
        <w:tc>
          <w:tcPr>
            <w:tcW w:w="1698" w:type="pct"/>
            <w:tcBorders>
              <w:bottom w:val="single" w:sz="4" w:space="0" w:color="auto"/>
            </w:tcBorders>
          </w:tcPr>
          <w:p w14:paraId="1DFB1B62" w14:textId="77777777" w:rsidR="005D6478" w:rsidRPr="002E6D7D" w:rsidRDefault="005D6478" w:rsidP="00092953">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0"/>
                <w:szCs w:val="20"/>
              </w:rPr>
            </w:pPr>
            <w:r w:rsidRPr="002E6D7D">
              <w:rPr>
                <w:rFonts w:asciiTheme="majorBidi" w:hAnsiTheme="majorBidi" w:cstheme="majorBidi"/>
                <w:color w:val="000000" w:themeColor="text1"/>
                <w:sz w:val="20"/>
                <w:szCs w:val="20"/>
              </w:rPr>
              <w:t xml:space="preserve">                                    0.955</w:t>
            </w:r>
          </w:p>
        </w:tc>
      </w:tr>
      <w:tr w:rsidR="005D6478" w:rsidRPr="002E6D7D" w14:paraId="751AC324" w14:textId="77777777" w:rsidTr="00092953">
        <w:trPr>
          <w:trHeight w:val="248"/>
        </w:trPr>
        <w:tc>
          <w:tcPr>
            <w:cnfStyle w:val="001000000000" w:firstRow="0" w:lastRow="0" w:firstColumn="1" w:lastColumn="0" w:oddVBand="0" w:evenVBand="0" w:oddHBand="0" w:evenHBand="0" w:firstRowFirstColumn="0" w:firstRowLastColumn="0" w:lastRowFirstColumn="0" w:lastRowLastColumn="0"/>
            <w:tcW w:w="5000" w:type="pct"/>
            <w:gridSpan w:val="5"/>
            <w:tcBorders>
              <w:top w:val="single" w:sz="4" w:space="0" w:color="auto"/>
            </w:tcBorders>
            <w:noWrap/>
          </w:tcPr>
          <w:p w14:paraId="178F7225" w14:textId="77777777" w:rsidR="005D6478" w:rsidRPr="002E6D7D" w:rsidRDefault="005D6478" w:rsidP="00092953">
            <w:pPr>
              <w:jc w:val="both"/>
              <w:rPr>
                <w:rFonts w:asciiTheme="majorBidi" w:hAnsiTheme="majorBidi" w:cstheme="majorBidi"/>
                <w:color w:val="000000" w:themeColor="text1"/>
                <w:sz w:val="20"/>
                <w:szCs w:val="20"/>
              </w:rPr>
            </w:pPr>
            <w:r w:rsidRPr="002E6D7D">
              <w:rPr>
                <w:rFonts w:asciiTheme="majorBidi" w:hAnsiTheme="majorBidi" w:cstheme="majorBidi"/>
                <w:color w:val="000000" w:themeColor="text1"/>
                <w:sz w:val="20"/>
                <w:szCs w:val="20"/>
              </w:rPr>
              <w:t>*</w:t>
            </w:r>
            <w:r w:rsidRPr="002E6D7D">
              <w:rPr>
                <w:rFonts w:asciiTheme="majorBidi" w:hAnsiTheme="majorBidi" w:cstheme="majorBidi"/>
                <w:i/>
                <w:iCs/>
                <w:color w:val="000000" w:themeColor="text1"/>
                <w:sz w:val="20"/>
                <w:szCs w:val="20"/>
              </w:rPr>
              <w:t xml:space="preserve">p </w:t>
            </w:r>
            <w:r w:rsidRPr="002E6D7D">
              <w:rPr>
                <w:rFonts w:asciiTheme="majorBidi" w:hAnsiTheme="majorBidi" w:cstheme="majorBidi"/>
                <w:color w:val="000000" w:themeColor="text1"/>
                <w:sz w:val="20"/>
                <w:szCs w:val="20"/>
              </w:rPr>
              <w:t xml:space="preserve">values for Chi-square test (or #Fisher’s exact when necessary) to compare the gender-based differences in characteristics of CE use in CE users only. Percentages are reported as fraction of the total number of </w:t>
            </w:r>
            <w:proofErr w:type="gramStart"/>
            <w:r w:rsidRPr="002E6D7D">
              <w:rPr>
                <w:rFonts w:asciiTheme="majorBidi" w:hAnsiTheme="majorBidi" w:cstheme="majorBidi"/>
                <w:color w:val="000000" w:themeColor="text1"/>
                <w:sz w:val="20"/>
                <w:szCs w:val="20"/>
              </w:rPr>
              <w:t>male/female</w:t>
            </w:r>
            <w:proofErr w:type="gramEnd"/>
            <w:r w:rsidRPr="002E6D7D">
              <w:rPr>
                <w:rFonts w:asciiTheme="majorBidi" w:hAnsiTheme="majorBidi" w:cstheme="majorBidi"/>
                <w:color w:val="000000" w:themeColor="text1"/>
                <w:sz w:val="20"/>
                <w:szCs w:val="20"/>
              </w:rPr>
              <w:t xml:space="preserve"> in the CEs users.</w:t>
            </w:r>
          </w:p>
        </w:tc>
      </w:tr>
    </w:tbl>
    <w:p w14:paraId="1EBD23C8" w14:textId="77777777" w:rsidR="005D6478" w:rsidRPr="002E6D7D" w:rsidRDefault="005D6478" w:rsidP="00E328B3">
      <w:pPr>
        <w:spacing w:before="240" w:after="200" w:line="360" w:lineRule="auto"/>
        <w:jc w:val="both"/>
        <w:rPr>
          <w:rFonts w:asciiTheme="majorBidi" w:eastAsia="Cambria" w:hAnsiTheme="majorBidi" w:cstheme="majorBidi"/>
          <w:color w:val="000000" w:themeColor="text1"/>
        </w:rPr>
      </w:pPr>
    </w:p>
    <w:p w14:paraId="5912721E" w14:textId="6F19EB89" w:rsidR="005D6478" w:rsidRPr="002E6D7D" w:rsidRDefault="005D6478" w:rsidP="00E328B3">
      <w:pPr>
        <w:spacing w:before="240" w:line="360" w:lineRule="auto"/>
        <w:jc w:val="both"/>
        <w:rPr>
          <w:rFonts w:asciiTheme="majorBidi" w:hAnsiTheme="majorBidi" w:cstheme="majorBidi"/>
          <w:iCs/>
          <w:color w:val="000000" w:themeColor="text1"/>
        </w:rPr>
      </w:pPr>
      <w:bookmarkStart w:id="196" w:name="_Toc45051348"/>
      <w:bookmarkStart w:id="197" w:name="_Toc48754451"/>
      <w:bookmarkStart w:id="198" w:name="_Toc44807024"/>
      <w:r w:rsidRPr="002E6D7D">
        <w:rPr>
          <w:rFonts w:asciiTheme="majorBidi" w:hAnsiTheme="majorBidi" w:cstheme="majorBidi"/>
          <w:iCs/>
          <w:color w:val="000000" w:themeColor="text1"/>
        </w:rPr>
        <w:lastRenderedPageBreak/>
        <w:t>Medical students reportedly took C</w:t>
      </w:r>
      <w:r w:rsidR="00BD7D83" w:rsidRPr="002E6D7D">
        <w:rPr>
          <w:rFonts w:asciiTheme="majorBidi" w:hAnsiTheme="majorBidi" w:cstheme="majorBidi"/>
          <w:iCs/>
          <w:color w:val="000000" w:themeColor="text1"/>
        </w:rPr>
        <w:t>E</w:t>
      </w:r>
      <w:r w:rsidRPr="002E6D7D">
        <w:rPr>
          <w:rFonts w:asciiTheme="majorBidi" w:hAnsiTheme="majorBidi" w:cstheme="majorBidi"/>
          <w:iCs/>
          <w:color w:val="000000" w:themeColor="text1"/>
        </w:rPr>
        <w:t>s for a range of different reasons, whilst memory performance improvement did not represent a reason for CE use among other programmes (p&lt;0.001; chi-squared test). Similarly, compared to other programme students, medical students were those most frequently reporting: a daily use of C</w:t>
      </w:r>
      <w:r w:rsidR="00BD7D83" w:rsidRPr="002E6D7D">
        <w:rPr>
          <w:rFonts w:asciiTheme="majorBidi" w:hAnsiTheme="majorBidi" w:cstheme="majorBidi"/>
          <w:iCs/>
          <w:color w:val="000000" w:themeColor="text1"/>
        </w:rPr>
        <w:t>E</w:t>
      </w:r>
      <w:r w:rsidRPr="002E6D7D">
        <w:rPr>
          <w:rFonts w:asciiTheme="majorBidi" w:hAnsiTheme="majorBidi" w:cstheme="majorBidi"/>
          <w:iCs/>
          <w:color w:val="000000" w:themeColor="text1"/>
        </w:rPr>
        <w:t>s (p&lt;0.001); resourcing to the web for CE acquisition (p&lt;0.05); and of having been influenced by peers in deciding to access C</w:t>
      </w:r>
      <w:r w:rsidR="008A552A" w:rsidRPr="002E6D7D">
        <w:rPr>
          <w:rFonts w:asciiTheme="majorBidi" w:hAnsiTheme="majorBidi" w:cstheme="majorBidi"/>
          <w:iCs/>
          <w:color w:val="000000" w:themeColor="text1"/>
        </w:rPr>
        <w:t>E</w:t>
      </w:r>
      <w:r w:rsidRPr="002E6D7D">
        <w:rPr>
          <w:rFonts w:asciiTheme="majorBidi" w:hAnsiTheme="majorBidi" w:cstheme="majorBidi"/>
          <w:iCs/>
          <w:color w:val="000000" w:themeColor="text1"/>
        </w:rPr>
        <w:t>s (p&lt;0.05)</w:t>
      </w:r>
      <w:r w:rsidR="00DB18DC" w:rsidRPr="002E6D7D">
        <w:rPr>
          <w:rFonts w:asciiTheme="majorBidi" w:hAnsiTheme="majorBidi" w:cstheme="majorBidi"/>
          <w:iCs/>
          <w:color w:val="000000" w:themeColor="text1"/>
        </w:rPr>
        <w:t>.</w:t>
      </w:r>
      <w:r w:rsidRPr="002E6D7D">
        <w:rPr>
          <w:rFonts w:asciiTheme="majorBidi" w:hAnsiTheme="majorBidi" w:cstheme="majorBidi"/>
          <w:iCs/>
          <w:color w:val="000000" w:themeColor="text1"/>
        </w:rPr>
        <w:t xml:space="preserve"> </w:t>
      </w:r>
    </w:p>
    <w:p w14:paraId="33B0C729" w14:textId="77777777" w:rsidR="005D6478" w:rsidRPr="002E6D7D" w:rsidRDefault="005D6478" w:rsidP="00E328B3">
      <w:pPr>
        <w:spacing w:line="360" w:lineRule="auto"/>
        <w:jc w:val="both"/>
        <w:rPr>
          <w:rFonts w:asciiTheme="majorBidi" w:hAnsiTheme="majorBidi" w:cstheme="majorBidi"/>
          <w:iCs/>
          <w:color w:val="000000" w:themeColor="text1"/>
        </w:rPr>
      </w:pPr>
    </w:p>
    <w:p w14:paraId="51A063D1" w14:textId="00F1BFFD" w:rsidR="005D6478" w:rsidRPr="002E6D7D" w:rsidRDefault="005D6478" w:rsidP="00B03B44">
      <w:pPr>
        <w:spacing w:line="360" w:lineRule="auto"/>
        <w:jc w:val="both"/>
        <w:rPr>
          <w:rFonts w:asciiTheme="majorBidi" w:eastAsia="Cambria" w:hAnsiTheme="majorBidi" w:cstheme="majorBidi"/>
          <w:color w:val="000000" w:themeColor="text1"/>
        </w:rPr>
      </w:pPr>
      <w:r w:rsidRPr="002E6D7D">
        <w:rPr>
          <w:rFonts w:asciiTheme="majorBidi" w:eastAsia="Cambria" w:hAnsiTheme="majorBidi" w:cstheme="majorBidi"/>
          <w:color w:val="000000" w:themeColor="text1"/>
        </w:rPr>
        <w:t>Modafinil was self-administered, especially in males, for concentration and alertness; B12 was typically taken by female students for academic performance and concentration; and high-dosage caffeine compounds were ingested to improve alertness levels.</w:t>
      </w:r>
      <w:bookmarkEnd w:id="196"/>
      <w:bookmarkEnd w:id="197"/>
      <w:bookmarkEnd w:id="198"/>
    </w:p>
    <w:p w14:paraId="18CE8102" w14:textId="77777777" w:rsidR="008450FE" w:rsidRPr="002E6D7D" w:rsidRDefault="008450FE" w:rsidP="00B03B44">
      <w:pPr>
        <w:spacing w:line="360" w:lineRule="auto"/>
        <w:jc w:val="both"/>
        <w:rPr>
          <w:rFonts w:asciiTheme="majorBidi" w:eastAsia="Cambria" w:hAnsiTheme="majorBidi" w:cstheme="majorBidi"/>
          <w:color w:val="000000" w:themeColor="text1"/>
        </w:rPr>
      </w:pPr>
    </w:p>
    <w:p w14:paraId="7BC74D2C" w14:textId="77777777" w:rsidR="009B05CA" w:rsidRPr="002E6D7D" w:rsidRDefault="009B05CA" w:rsidP="00B03B44">
      <w:pPr>
        <w:spacing w:line="360" w:lineRule="auto"/>
        <w:jc w:val="both"/>
        <w:rPr>
          <w:rFonts w:asciiTheme="majorBidi" w:eastAsia="Cambria" w:hAnsiTheme="majorBidi" w:cstheme="majorBidi"/>
          <w:color w:val="000000" w:themeColor="text1"/>
        </w:rPr>
      </w:pPr>
    </w:p>
    <w:p w14:paraId="11222D42" w14:textId="1750AC80" w:rsidR="005D6478" w:rsidRPr="002E6D7D" w:rsidRDefault="005D6478" w:rsidP="00B03B44">
      <w:pPr>
        <w:pStyle w:val="Heading2"/>
        <w:rPr>
          <w:rFonts w:asciiTheme="majorBidi" w:eastAsia="Cambria" w:hAnsiTheme="majorBidi"/>
          <w:b/>
          <w:bCs/>
          <w:color w:val="000000" w:themeColor="text1"/>
          <w:sz w:val="28"/>
          <w:szCs w:val="28"/>
        </w:rPr>
      </w:pPr>
      <w:bookmarkStart w:id="199" w:name="_Toc128520831"/>
      <w:r w:rsidRPr="002E6D7D">
        <w:rPr>
          <w:rFonts w:asciiTheme="majorBidi" w:eastAsia="Cambria" w:hAnsiTheme="majorBidi"/>
          <w:b/>
          <w:bCs/>
          <w:color w:val="000000" w:themeColor="text1"/>
          <w:sz w:val="28"/>
          <w:szCs w:val="28"/>
        </w:rPr>
        <w:t>DISCUSSION</w:t>
      </w:r>
      <w:bookmarkEnd w:id="199"/>
      <w:r w:rsidRPr="002E6D7D">
        <w:rPr>
          <w:rFonts w:asciiTheme="majorBidi" w:eastAsia="Cambria" w:hAnsiTheme="majorBidi"/>
          <w:b/>
          <w:bCs/>
          <w:color w:val="000000" w:themeColor="text1"/>
          <w:sz w:val="28"/>
          <w:szCs w:val="28"/>
        </w:rPr>
        <w:t xml:space="preserve"> </w:t>
      </w:r>
    </w:p>
    <w:p w14:paraId="0CF6798E" w14:textId="77777777" w:rsidR="00B03B44" w:rsidRPr="002E6D7D" w:rsidRDefault="00B03B44" w:rsidP="00B03B44">
      <w:pPr>
        <w:rPr>
          <w:rFonts w:asciiTheme="majorBidi" w:eastAsia="Cambria" w:hAnsiTheme="majorBidi" w:cstheme="majorBidi"/>
        </w:rPr>
      </w:pPr>
    </w:p>
    <w:p w14:paraId="672EF8C4" w14:textId="4E90432B" w:rsidR="005D6478" w:rsidRPr="002E6D7D" w:rsidRDefault="005D6478" w:rsidP="00E328B3">
      <w:pPr>
        <w:spacing w:line="360" w:lineRule="auto"/>
        <w:jc w:val="both"/>
        <w:rPr>
          <w:rFonts w:asciiTheme="majorBidi" w:hAnsiTheme="majorBidi" w:cstheme="majorBidi"/>
          <w:color w:val="000000" w:themeColor="text1"/>
        </w:rPr>
      </w:pPr>
      <w:r w:rsidRPr="002E6D7D">
        <w:rPr>
          <w:rFonts w:asciiTheme="majorBidi" w:hAnsiTheme="majorBidi" w:cstheme="majorBidi"/>
          <w:color w:val="000000" w:themeColor="text1"/>
        </w:rPr>
        <w:t xml:space="preserve">To the best of our understanding, </w:t>
      </w:r>
      <w:r w:rsidR="00DB18DC" w:rsidRPr="002E6D7D">
        <w:rPr>
          <w:rFonts w:asciiTheme="majorBidi" w:hAnsiTheme="majorBidi" w:cstheme="majorBidi"/>
          <w:color w:val="000000" w:themeColor="text1"/>
        </w:rPr>
        <w:t xml:space="preserve">at the time of writing this </w:t>
      </w:r>
      <w:r w:rsidR="004F30ED" w:rsidRPr="002E6D7D">
        <w:rPr>
          <w:rFonts w:asciiTheme="majorBidi" w:hAnsiTheme="majorBidi" w:cstheme="majorBidi"/>
          <w:color w:val="000000" w:themeColor="text1"/>
        </w:rPr>
        <w:t>Chapter</w:t>
      </w:r>
      <w:r w:rsidR="00DB18DC" w:rsidRPr="002E6D7D">
        <w:rPr>
          <w:rFonts w:asciiTheme="majorBidi" w:hAnsiTheme="majorBidi" w:cstheme="majorBidi"/>
          <w:color w:val="000000" w:themeColor="text1"/>
        </w:rPr>
        <w:t xml:space="preserve">, </w:t>
      </w:r>
      <w:r w:rsidRPr="002E6D7D">
        <w:rPr>
          <w:rFonts w:asciiTheme="majorBidi" w:hAnsiTheme="majorBidi" w:cstheme="majorBidi"/>
          <w:color w:val="000000" w:themeColor="text1"/>
        </w:rPr>
        <w:t xml:space="preserve">this </w:t>
      </w:r>
      <w:r w:rsidR="00F22253" w:rsidRPr="002E6D7D">
        <w:rPr>
          <w:rFonts w:asciiTheme="majorBidi" w:hAnsiTheme="majorBidi" w:cstheme="majorBidi"/>
          <w:color w:val="000000" w:themeColor="text1"/>
        </w:rPr>
        <w:t>study</w:t>
      </w:r>
      <w:r w:rsidRPr="002E6D7D">
        <w:rPr>
          <w:rFonts w:asciiTheme="majorBidi" w:hAnsiTheme="majorBidi" w:cstheme="majorBidi"/>
          <w:color w:val="000000" w:themeColor="text1"/>
        </w:rPr>
        <w:t xml:space="preserve"> </w:t>
      </w:r>
      <w:r w:rsidR="00DB18DC" w:rsidRPr="002E6D7D">
        <w:rPr>
          <w:rFonts w:asciiTheme="majorBidi" w:hAnsiTheme="majorBidi" w:cstheme="majorBidi"/>
          <w:color w:val="000000" w:themeColor="text1"/>
        </w:rPr>
        <w:t>wa</w:t>
      </w:r>
      <w:r w:rsidRPr="002E6D7D">
        <w:rPr>
          <w:rFonts w:asciiTheme="majorBidi" w:hAnsiTheme="majorBidi" w:cstheme="majorBidi"/>
          <w:color w:val="000000" w:themeColor="text1"/>
        </w:rPr>
        <w:t xml:space="preserve">s the first one to focus on CE </w:t>
      </w:r>
      <w:r w:rsidR="00D43219" w:rsidRPr="002E6D7D">
        <w:rPr>
          <w:rFonts w:asciiTheme="majorBidi" w:hAnsiTheme="majorBidi" w:cstheme="majorBidi"/>
          <w:color w:val="000000" w:themeColor="text1"/>
        </w:rPr>
        <w:t xml:space="preserve">drugs </w:t>
      </w:r>
      <w:r w:rsidRPr="002E6D7D">
        <w:rPr>
          <w:rFonts w:asciiTheme="majorBidi" w:hAnsiTheme="majorBidi" w:cstheme="majorBidi"/>
          <w:color w:val="000000" w:themeColor="text1"/>
        </w:rPr>
        <w:t xml:space="preserve">use in Higher Education Universities in the United Arab Emirates. This study explored the prevalence of use; the users’ socio-demographics, and the CE characteristics of use in a large sample </w:t>
      </w:r>
      <w:r w:rsidRPr="002E6D7D">
        <w:rPr>
          <w:rFonts w:asciiTheme="majorBidi" w:eastAsia="Cambria" w:hAnsiTheme="majorBidi" w:cstheme="majorBidi"/>
          <w:color w:val="000000" w:themeColor="text1"/>
        </w:rPr>
        <w:t>(</w:t>
      </w:r>
      <w:r w:rsidRPr="002E6D7D">
        <w:rPr>
          <w:rFonts w:asciiTheme="majorBidi" w:eastAsia="Cambria" w:hAnsiTheme="majorBidi" w:cstheme="majorBidi"/>
          <w:i/>
          <w:iCs/>
          <w:color w:val="000000" w:themeColor="text1"/>
        </w:rPr>
        <w:t>n=</w:t>
      </w:r>
      <w:r w:rsidRPr="002E6D7D">
        <w:rPr>
          <w:rFonts w:asciiTheme="majorBidi" w:eastAsia="Cambria" w:hAnsiTheme="majorBidi" w:cstheme="majorBidi"/>
          <w:color w:val="000000" w:themeColor="text1"/>
        </w:rPr>
        <w:t>522) of students</w:t>
      </w:r>
      <w:r w:rsidRPr="002E6D7D">
        <w:rPr>
          <w:rFonts w:asciiTheme="majorBidi" w:hAnsiTheme="majorBidi" w:cstheme="majorBidi"/>
          <w:color w:val="000000" w:themeColor="text1"/>
        </w:rPr>
        <w:t xml:space="preserve">. </w:t>
      </w:r>
      <w:r w:rsidRPr="002E6D7D">
        <w:rPr>
          <w:rFonts w:asciiTheme="majorBidi" w:eastAsia="Cambria" w:hAnsiTheme="majorBidi" w:cstheme="majorBidi"/>
          <w:color w:val="000000" w:themeColor="text1"/>
        </w:rPr>
        <w:t>Among the large sample of participants who completed the online survey, one quarter were found to be CE users; a result which i</w:t>
      </w:r>
      <w:r w:rsidRPr="002E6D7D">
        <w:rPr>
          <w:rFonts w:asciiTheme="majorBidi" w:hAnsiTheme="majorBidi" w:cstheme="majorBidi"/>
          <w:color w:val="000000" w:themeColor="text1"/>
        </w:rPr>
        <w:t xml:space="preserve">s in line with those identified among university students from both the UK </w:t>
      </w:r>
      <w:r w:rsidRPr="002E6D7D">
        <w:rPr>
          <w:rFonts w:asciiTheme="majorBidi" w:hAnsiTheme="majorBidi" w:cstheme="majorBidi"/>
          <w:color w:val="000000" w:themeColor="text1"/>
        </w:rPr>
        <w:fldChar w:fldCharType="begin"/>
      </w:r>
      <w:r w:rsidR="00870E60" w:rsidRPr="002E6D7D">
        <w:rPr>
          <w:rFonts w:asciiTheme="majorBidi" w:hAnsiTheme="majorBidi" w:cstheme="majorBidi"/>
          <w:color w:val="000000" w:themeColor="text1"/>
        </w:rPr>
        <w:instrText xml:space="preserve"> ADDIN ZOTERO_ITEM CSL_CITATION {"citationID":"3j175WuA","properties":{"formattedCitation":"(McDermott et al., 2020)","plainCitation":"(McDermott et al., 2020)","noteIndex":0},"citationItems":[{"id":2990,"uris":["http://zotero.org/users/5820251/items/K8AJS36E"],"itemData":{"id":2990,"type":"article-journal","container-title":"Journal of Further and Higher Education","DOI":"10.1080/0309877X.2020.1753179","ISSN":"0309-877X","note":"publisher: Routledge","page":"1–14","title":"Working smart: the use of ‘cognitive enhancers' by UK university students","URL":"https://doi.org/10.1080/0309877X.2020.1753179","author":[{"family":"McDermott","given":"Hilary"},{"family":"Lane","given":"Harry"},{"family":"Alonso","given":"Manuel"}],"issued":{"date-parts":[["2020",5]]}}}],"schema":"https://github.com/citation-style-language/schema/raw/master/csl-citation.json"} </w:instrText>
      </w:r>
      <w:r w:rsidRPr="002E6D7D">
        <w:rPr>
          <w:rFonts w:asciiTheme="majorBidi" w:hAnsiTheme="majorBidi" w:cstheme="majorBidi"/>
          <w:color w:val="000000" w:themeColor="text1"/>
        </w:rPr>
        <w:fldChar w:fldCharType="separate"/>
      </w:r>
      <w:r w:rsidR="00D415FA" w:rsidRPr="002E6D7D">
        <w:rPr>
          <w:rFonts w:asciiTheme="majorBidi" w:hAnsiTheme="majorBidi" w:cstheme="majorBidi"/>
          <w:noProof/>
          <w:color w:val="000000" w:themeColor="text1"/>
        </w:rPr>
        <w:t>(McDermott et al., 2020)</w:t>
      </w:r>
      <w:r w:rsidRPr="002E6D7D">
        <w:rPr>
          <w:rFonts w:asciiTheme="majorBidi" w:hAnsiTheme="majorBidi" w:cstheme="majorBidi"/>
          <w:color w:val="000000" w:themeColor="text1"/>
        </w:rPr>
        <w:fldChar w:fldCharType="end"/>
      </w:r>
      <w:r w:rsidRPr="002E6D7D">
        <w:rPr>
          <w:rFonts w:asciiTheme="majorBidi" w:hAnsiTheme="majorBidi" w:cstheme="majorBidi"/>
          <w:color w:val="000000" w:themeColor="text1"/>
        </w:rPr>
        <w:t xml:space="preserve"> and Iran </w:t>
      </w:r>
      <w:r w:rsidRPr="002E6D7D">
        <w:rPr>
          <w:rFonts w:asciiTheme="majorBidi" w:hAnsiTheme="majorBidi" w:cstheme="majorBidi"/>
          <w:color w:val="000000" w:themeColor="text1"/>
        </w:rPr>
        <w:fldChar w:fldCharType="begin"/>
      </w:r>
      <w:r w:rsidR="00870E60" w:rsidRPr="002E6D7D">
        <w:rPr>
          <w:rFonts w:asciiTheme="majorBidi" w:hAnsiTheme="majorBidi" w:cstheme="majorBidi"/>
          <w:color w:val="000000" w:themeColor="text1"/>
        </w:rPr>
        <w:instrText xml:space="preserve"> ADDIN ZOTERO_ITEM CSL_CITATION {"citationID":"aqVKrZnL","properties":{"formattedCitation":"(Abbasi-Ghahramanloo et al., 2015)","plainCitation":"(Abbasi-Ghahramanloo et al., 2015)","noteIndex":0},"citationItems":[{"id":2246,"uris":["http://zotero.org/users/5820251/items/VQKDQBNW"],"itemData":{"id":2246,"type":"article-journal","abstract":"BACKGROUND: Substance use among young people is a major public health problem in Iran. OBJECTIVES: The aims of the present study were to determine the prevalence of substance misuse and its determinants in medical sciences students in Tehran, Iran. PATIENTS AND METHODS: A cross-sectional study was performed on a randomly selected sample of 1992 medical sciences students during 2012-2013. Anonymous, structured questionnaires were distributed among the students in each selected class. Substance misuse was defined according to cultural and epidemiological features. Data analysis was performed using chi-squared test, Fisher's exact test, and binary logistic regression. RESULTS: The prevalence of prescription drug misuse, last year alcohol use, and ever illicit substance use was 4.9%, 6.9%, and 2.9%, respectively. The result of multiple logistic regression model showed that being a male (OR = 4.0), hookah use in the last year (OR = 3.2), prescription drug misuse (OR = 3.2), and alcohol use in the last year (OR = 3.3) were associated with the students' illicit substance use. Last year alcohol use (OR = 5.3), ever illicit substance use (OR = 3.2), and illicit substance use in friends (OR = 2.6) were associated with prescription drug misuse. CONCLUSIONS: Our results suggested that the prevalence of prescription drugs, alcohol and illicit substance use was relatively low, though still significant, among Iranian students, which was strongly associated with family and friends' use. The findings of this research can be used for planning and evaluating interventions by considering the risk factors and protective factors in Universities.","container-title":"International journal of high risk behaviors &amp; addiction","DOI":"10.5812/ijhrba.21945","issue":"1","language":"eng","page":"e21945-e21945","title":"Prescription drugs, alcohol, and illicit substance use and their correlations among medical sciences students in iran","URL":"https://www.ncbi.nlm.nih.gov/pubmed/25821750https://www.ncbi.nlm.nih.gov/pmc/articles/PMC4360541/","volume":"4","author":[{"family":"Abbasi-Ghahramanloo","given":"Abbas"},{"family":"Fotouhi","given":"Akbar"},{"family":"Zeraati","given":"Hojjat"},{"family":"Rahimi-Movaghar","given":"Afarin"}],"issued":{"date-parts":[["2015"]]}}}],"schema":"https://github.com/citation-style-language/schema/raw/master/csl-citation.json"} </w:instrText>
      </w:r>
      <w:r w:rsidRPr="002E6D7D">
        <w:rPr>
          <w:rFonts w:asciiTheme="majorBidi" w:hAnsiTheme="majorBidi" w:cstheme="majorBidi"/>
          <w:color w:val="000000" w:themeColor="text1"/>
        </w:rPr>
        <w:fldChar w:fldCharType="separate"/>
      </w:r>
      <w:r w:rsidR="00D415FA" w:rsidRPr="002E6D7D">
        <w:rPr>
          <w:rFonts w:asciiTheme="majorBidi" w:hAnsiTheme="majorBidi" w:cstheme="majorBidi"/>
          <w:noProof/>
          <w:color w:val="000000" w:themeColor="text1"/>
        </w:rPr>
        <w:t>(Abbasi-Ghahramanloo et al., 2015)</w:t>
      </w:r>
      <w:r w:rsidRPr="002E6D7D">
        <w:rPr>
          <w:rFonts w:asciiTheme="majorBidi" w:hAnsiTheme="majorBidi" w:cstheme="majorBidi"/>
          <w:color w:val="000000" w:themeColor="text1"/>
        </w:rPr>
        <w:fldChar w:fldCharType="end"/>
      </w:r>
      <w:r w:rsidRPr="002E6D7D">
        <w:rPr>
          <w:rFonts w:asciiTheme="majorBidi" w:eastAsia="Cambria" w:hAnsiTheme="majorBidi" w:cstheme="majorBidi"/>
          <w:color w:val="000000" w:themeColor="text1"/>
        </w:rPr>
        <w:t xml:space="preserve">. </w:t>
      </w:r>
      <w:r w:rsidRPr="002E6D7D">
        <w:rPr>
          <w:rFonts w:asciiTheme="majorBidi" w:hAnsiTheme="majorBidi" w:cstheme="majorBidi"/>
          <w:color w:val="000000" w:themeColor="text1"/>
        </w:rPr>
        <w:t xml:space="preserve">This level of CE use seems to be at odds with previous suggestions </w:t>
      </w:r>
      <w:r w:rsidRPr="002E6D7D">
        <w:rPr>
          <w:rFonts w:asciiTheme="majorBidi" w:hAnsiTheme="majorBidi" w:cstheme="majorBidi"/>
          <w:color w:val="000000" w:themeColor="text1"/>
        </w:rPr>
        <w:fldChar w:fldCharType="begin"/>
      </w:r>
      <w:r w:rsidR="00870E60" w:rsidRPr="002E6D7D">
        <w:rPr>
          <w:rFonts w:asciiTheme="majorBidi" w:hAnsiTheme="majorBidi" w:cstheme="majorBidi"/>
          <w:color w:val="000000" w:themeColor="text1"/>
        </w:rPr>
        <w:instrText xml:space="preserve"> ADDIN ZOTERO_ITEM CSL_CITATION {"citationID":"wNsM6YjZ","properties":{"formattedCitation":"(Singh et al., 2014)","plainCitation":"(Singh et al., 2014)","noteIndex":0},"citationItems":[{"id":2425,"uris":["http://zotero.org/users/5820251/items/55VTEKY2"],"itemData":{"id":2425,"type":"article-journal","abstract":"Use of 'smart drugs' among UK students is described in frequent media reports as a rapidly increasing phenomenon. This article reports findings from the first large-scale survey of pharmacological cognitive enhancement (PCE) among students in the UK and Ireland. Conducted from February to September 2012, a survey of a convenience sample of 877 students measured PCE prevalence, attitudes, sources, purposes and ethics. Descriptive and logistic regression statistical methods were used to analyse the data. Lifetime prevalence of PCE using modafinil, methylphenidate or Adderall was under 10%, while past regular and current PCE users of these substances made up between 0.3%-4% of the survey population. A substantial majority of students was unaware of and/or uninterested in PCE; however about one third of students were interested in PCE. PCE users were more likely to be male, British and older students; predictors of PCE use included awareness of other students using PCEs, ADHD symptomatology, ethical concerns, and alcohol and cannabis use. The survey addresses the need for better evidence about PCE prevalence and practices among university students in the UK. We recommend PCE-related strategies for universities based on the survey findings.","container-title":"PLoS ONE","DOI":"10.1371/journal.pone.0105969","ISSN":"1932-6203","issue":"10","title":"Robust resilience and substantial interest: A survey of pharmacological cognitive enhancement among university students in the UK and Ireland","volume":"9","author":[{"family":"Singh","given":"Ilina"},{"family":"Bard","given":"Imre"},{"family":"Jackson","given":"Jonathan"}],"issued":{"date-parts":[["2014"]]}}}],"schema":"https://github.com/citation-style-language/schema/raw/master/csl-citation.json"} </w:instrText>
      </w:r>
      <w:r w:rsidRPr="002E6D7D">
        <w:rPr>
          <w:rFonts w:asciiTheme="majorBidi" w:hAnsiTheme="majorBidi" w:cstheme="majorBidi"/>
          <w:color w:val="000000" w:themeColor="text1"/>
        </w:rPr>
        <w:fldChar w:fldCharType="separate"/>
      </w:r>
      <w:r w:rsidR="00D415FA" w:rsidRPr="002E6D7D">
        <w:rPr>
          <w:rFonts w:asciiTheme="majorBidi" w:hAnsiTheme="majorBidi" w:cstheme="majorBidi"/>
          <w:noProof/>
          <w:color w:val="000000" w:themeColor="text1"/>
        </w:rPr>
        <w:t>(Singh et al., 2014)</w:t>
      </w:r>
      <w:r w:rsidRPr="002E6D7D">
        <w:rPr>
          <w:rFonts w:asciiTheme="majorBidi" w:hAnsiTheme="majorBidi" w:cstheme="majorBidi"/>
          <w:color w:val="000000" w:themeColor="text1"/>
        </w:rPr>
        <w:fldChar w:fldCharType="end"/>
      </w:r>
      <w:r w:rsidRPr="002E6D7D">
        <w:rPr>
          <w:rFonts w:asciiTheme="majorBidi" w:hAnsiTheme="majorBidi" w:cstheme="majorBidi"/>
          <w:color w:val="000000" w:themeColor="text1"/>
        </w:rPr>
        <w:t xml:space="preserve"> that students are resistant to using CEs.</w:t>
      </w:r>
    </w:p>
    <w:p w14:paraId="100A7576" w14:textId="26851108" w:rsidR="005D6478" w:rsidRPr="002E6D7D" w:rsidRDefault="005D6478" w:rsidP="00E328B3">
      <w:pPr>
        <w:spacing w:before="240" w:line="360" w:lineRule="auto"/>
        <w:jc w:val="both"/>
        <w:rPr>
          <w:rFonts w:asciiTheme="majorBidi" w:eastAsia="Cambria" w:hAnsiTheme="majorBidi" w:cstheme="majorBidi"/>
          <w:color w:val="000000" w:themeColor="text1"/>
        </w:rPr>
      </w:pPr>
      <w:r w:rsidRPr="002E6D7D">
        <w:rPr>
          <w:rFonts w:asciiTheme="majorBidi" w:eastAsia="Cambria" w:hAnsiTheme="majorBidi" w:cstheme="majorBidi"/>
          <w:color w:val="000000" w:themeColor="text1"/>
        </w:rPr>
        <w:t xml:space="preserve">Around two thirds of CE users were males, a finding which is consistent with several previous studies </w:t>
      </w:r>
      <w:r w:rsidRPr="002E6D7D">
        <w:rPr>
          <w:rFonts w:asciiTheme="majorBidi" w:eastAsia="Cambria" w:hAnsiTheme="majorBidi" w:cstheme="majorBidi"/>
          <w:color w:val="000000" w:themeColor="text1"/>
        </w:rPr>
        <w:fldChar w:fldCharType="begin"/>
      </w:r>
      <w:r w:rsidR="00870E60" w:rsidRPr="002E6D7D">
        <w:rPr>
          <w:rFonts w:asciiTheme="majorBidi" w:eastAsia="Cambria" w:hAnsiTheme="majorBidi" w:cstheme="majorBidi"/>
          <w:color w:val="000000" w:themeColor="text1"/>
        </w:rPr>
        <w:instrText xml:space="preserve"> ADDIN ZOTERO_ITEM CSL_CITATION {"citationID":"niemSkvO","properties":{"formattedCitation":"(A. G. Franke1, 2010; Benson et al., 2015b; Champagne et al., 2019; Emanuel et al., 2013a; Gudmundsdottir et al., 2016)","plainCitation":"(A. G. Franke1, 2010; Benson et al., 2015b; Champagne et al., 2019; Emanuel et al., 2013a; Gudmundsdottir et al., 2016)","dontUpdate":true,"noteIndex":0},"citationItems":[{"id":2458,"uris":["http://zotero.org/users/5820251/items/44KZK346"],"itemData":{"id":2458,"type":"article-journal","abstract":"Abstract Introduction: The aim of this study was to assess for the first time the prevalence and factors associated with stimulant use exclusively for cognitive enhancement among pupils and university students in Germany. Methods: A sample of 1 035 pupils (vocational and grammar schools) in small and big cities and 512 university students of 3 Departments (Medicine, Pharmacy, Economics) completed a questionnaire regarding knowledge and use of stimulants for cognitive enhancement and factors associated with their use. Results: Lifetime prevalence for use of prescription stimulants (methylphenidate, amphetamines) for cognitive enhancement in pupils was 1.55% and in students 0.78%. Last-year and last-month prevalence rates were significantly lower. 2.42% of pupils and 2.93% of students reported lifetime illicit use of stimulants (amphetamines, cocaine, ecstasy) for cognitive enhancement with lower last-year and last-month rates. Prevalence was higher in male pupils, pupils from vocational schools and pupils with bad marks. Discussion: The illicit use of stimulants for cognitive enhancement is significantly higher than non-medical use of prescription stimulants among pupils and students. Stimulant use is determined by gender, school type, and school marks. The potential risks associated with stimulant use require early awareness and intervention strategies.","title":"Non-Medical Use of Prescription Stimulants and Illicit Use of Stimulants for Cognitive Enhancement in Pupils and Students in Germany","author":[{"family":"A. G. Franke1","given":"C. Bonertz1"}],"issued":{"date-parts":[["2010"]]}}},{"id":2169,"uris":["http://zotero.org/users/5820251/items/SXAGLMGT"],"itemData":{"id":2169,"type":"article-journal","abstract":"The misuse of stimulant medication among college students is a prevalent and growing problem. The purpose of this review and meta-analysis is to summarize the current research on rates and demographic and psychosocial correlates of stimulant medication misuse among college students, to provide methodological guidance and other ideas for future research, and to provide some preliminary suggestions for preventing and reducing misuse on college campuses. Random-effects meta-analysis found that the rate of stimulant medication misuse among college students was estimated at 17 % (95 % CI [0.13, 0.23], p &lt; .001) and identified several psychological variables that differentiated misusers and nonusers, including symptoms of attention-deficit/hyperactivity disorder, problems associated with alcohol use, and marijuana use. A qualitative review of the literature also revealed that Greek organization membership, academic performance, and other substance use were associated with misuse. Students are misusing primarily for academic reasons, and the most common source for obtaining stimulant medication is peers with prescriptions. Interpretation of findings is complicated by the lack of a standard misuse definition as well as validated tools for measuring stimulant misuse. The relation between stimulant medication misuse and extra curricular participation, academic outcomes, depression, and eating disorders requires further investigation, as do the reasons why students divert or misuse and whether policies on college campuses contribute to the high rates of misuse among students. Future research should also work to develop and implement effective prevention strategies for reducing the diversion and misuse of stimulant medication on college campuses.","container-title":"Clinical Child and Family Psychology Review","DOI":"10.1007/s10567-014-0177-z","ISSN":"1096-4037","issue":"1","page":"50-76","title":"Misuse of Stimulant Medication Among College Students: A Comprehensive Review and Meta-analysis","volume":"18","author":[{"family":"Benson","given":"Kari"},{"family":"Flory","given":"Kate"},{"family":"Humphreys","given":"Kathryn L."},{"family":"Lee","given":"Steve S."}],"issued":{"date-parts":[["2015"]]}}},{"id":2932,"uris":["http://zotero.org/users/5820251/items/D79G4FJ2"],"itemData":{"id":2932,"type":"article-journal","container-title":"Trends in Neuroscience and Education","DOI":"10.1016/j.tine.2019.02.001","page":"33–39","title":"Modelling predictors of UK undergraduates' attitudes towards smart drugs","URL":"https://www.scopus.com/inward/record.uri?eid=2-s2.0-85061340906&amp;doi=10.1016%2Fj.tine.2019.02.001&amp;partnerID=40&amp;md5=82100265847f4ef166b8a8d94d8ace8b","volume":"14","author":[{"family":"Champagne","given":"J"},{"family":"Gardner","given":"B"},{"family":"Dommett","given":"E J"}],"issued":{"date-parts":[["2019"]]}}},{"id":2184,"uris":["http://zotero.org/users/5820251/items/EBWLSX68"],"itemData":{"id":2184,"type":"article-journal","abstract":"BACKGROUND: Nonmedical use of prescription psychostimulants such as methylphenidate and amphetamine salts for the purpose of cognitive enhancement is a growing trend, particularly in educational environments. To our knowledge, no recent studies have evaluated the use of these psychostimulants in a medical academic setting.\\n\\nOBJECTIVE: To conduct an online census of psychostimulant use among medical students.\\n\\nDESIGN: In 2011, we conducted a multi-institutional census using a 31-48 item online survey regarding use of prescription psychostimulants.\\n\\nPARTICIPANTS: 2,732 actively enrolled medical students at four private and public medical schools in the greater Chicago area.\\n\\nMAIN MEASURES: Prevalence and correlates of psychostimulant use\\n\\nKEY RESULTS: 1,115 (41 %) of students responded to the web-based questionnaire (range 26-47 % among schools). On average, students were 25.1 years of age (SD = 2.7, range 20-49), and single (70 %). Overall, 18 % (198/1,115) of this medical student sample had used prescription psychostimulants at least once in their lifetime, with first use most often in college. Of these, 11 % (117/1,115) of students reported use during medical school (range 7-16 % among schools). Psychostimulant use was significantly correlated with use of barbiturates, ecstasy, and tranquilizers (Pearson's correlation r &gt; 0.5, Student's t-test p &lt; 0.01); male gender (21 % male versus 15 % female, Chi squared p = 0.007); and training at a medical school which by student self-report determined class rank (68 % versus 51 %, Chi-squared p = 0.018). Non-users were more likely to be first year students (Chi-squared p = 0.048) or to have grown up outside of the United States (Chi-squared p = 0.013).\\n\\nCONCLUSIONS: Use of psychostimulants, including use without a prescription, is common among medical students. Further study of the side effects, medical implications, and use during post-graduate medical training and medical practice is needed to inform evidence-based policy.","container-title":"Journal of General Internal Medicine","DOI":"10.1007/s11606-012-2249-4","ISSN":"0884-8734","issue":"8","page":"1028-1034","title":"Cognitive enhancement drug use among future physicians: Findings from a multi-institutional census of medical students","volume":"28","author":[{"family":"Emanuel","given":"Robyn M."},{"family":"Frellsen","given":"Sandra L."},{"family":"Kashima","given":"Kathleen J."},{"family":"Sanguino","given":"Sandra M."},{"family":"Sierles","given":"Frederick S."},{"family":"Lazarus","given":"Cathy J."}],"issued":{"date-parts":[["2013"]]}}},{"id":2168,"uris":["http://zotero.org/users/5820251/items/SAB87IL2"],"itemData":{"id":2168,"type":"article-journal","container-title":"Journal of Attention Disorders","DOI":"10.1177/1087054716684379","page":"108705471668437","title":"Prescription Stimulant Misuse and ADHD Symptomatology Among College Students in Iceland","author":[{"family":"Gudmundsdottir","given":"Bergljot Gyda"},{"family":"Weyandt","given":"Lisa"},{"family":"Ernudottir","given":"Gabriela Bryndis"}],"issued":{"date-parts":[["2016"]]}}}],"schema":"https://github.com/citation-style-language/schema/raw/master/csl-citation.json"} </w:instrText>
      </w:r>
      <w:r w:rsidRPr="002E6D7D">
        <w:rPr>
          <w:rFonts w:asciiTheme="majorBidi" w:eastAsia="Cambria" w:hAnsiTheme="majorBidi" w:cstheme="majorBidi"/>
          <w:color w:val="000000" w:themeColor="text1"/>
        </w:rPr>
        <w:fldChar w:fldCharType="separate"/>
      </w:r>
      <w:r w:rsidRPr="002E6D7D">
        <w:rPr>
          <w:rFonts w:asciiTheme="majorBidi" w:eastAsia="Cambria" w:hAnsiTheme="majorBidi" w:cstheme="majorBidi"/>
          <w:noProof/>
          <w:color w:val="000000" w:themeColor="text1"/>
          <w:lang w:val="es-ES"/>
        </w:rPr>
        <w:t>(Franke, 2010; Benson et al., 2015b; Champagne et al., 2019; Emanuel et al., 2013a; Gudmundsdottir et al., 2016)</w:t>
      </w:r>
      <w:r w:rsidRPr="002E6D7D">
        <w:rPr>
          <w:rFonts w:asciiTheme="majorBidi" w:eastAsia="Cambria" w:hAnsiTheme="majorBidi" w:cstheme="majorBidi"/>
          <w:color w:val="000000" w:themeColor="text1"/>
        </w:rPr>
        <w:fldChar w:fldCharType="end"/>
      </w:r>
      <w:r w:rsidRPr="002E6D7D">
        <w:rPr>
          <w:rFonts w:asciiTheme="majorBidi" w:eastAsia="Cambria" w:hAnsiTheme="majorBidi" w:cstheme="majorBidi"/>
          <w:color w:val="000000" w:themeColor="text1"/>
          <w:lang w:val="es-ES"/>
        </w:rPr>
        <w:t xml:space="preserve">. </w:t>
      </w:r>
      <w:r w:rsidRPr="002E6D7D">
        <w:rPr>
          <w:rFonts w:asciiTheme="majorBidi" w:eastAsia="Cambria" w:hAnsiTheme="majorBidi" w:cstheme="majorBidi"/>
          <w:color w:val="000000" w:themeColor="text1"/>
        </w:rPr>
        <w:t>Indeed, t</w:t>
      </w:r>
      <w:r w:rsidRPr="002E6D7D">
        <w:rPr>
          <w:rFonts w:asciiTheme="majorBidi" w:hAnsiTheme="majorBidi" w:cstheme="majorBidi"/>
          <w:color w:val="000000" w:themeColor="text1"/>
        </w:rPr>
        <w:t xml:space="preserve">here may be gender-related different attitudes towards both recreational </w:t>
      </w:r>
      <w:r w:rsidRPr="002E6D7D">
        <w:rPr>
          <w:rFonts w:asciiTheme="majorBidi" w:hAnsiTheme="majorBidi" w:cstheme="majorBidi"/>
          <w:color w:val="000000" w:themeColor="text1"/>
        </w:rPr>
        <w:fldChar w:fldCharType="begin"/>
      </w:r>
      <w:r w:rsidR="00D415FA" w:rsidRPr="002E6D7D">
        <w:rPr>
          <w:rFonts w:asciiTheme="majorBidi" w:hAnsiTheme="majorBidi" w:cstheme="majorBidi"/>
          <w:color w:val="000000" w:themeColor="text1"/>
        </w:rPr>
        <w:instrText xml:space="preserve"> ADDIN ZOTERO_ITEM CSL_CITATION {"citationID":"kRYrHluZ","properties":{"formattedCitation":"(Fabrizio Schifano, 2008)","plainCitation":"(Fabrizio Schifano, 2008)","noteIndex":0},"citationItems":[{"id":3172,"uris":["http://zotero.org/users/5820251/items/NDTYCLFC"],"itemData":{"id":3172,"type":"article-journal","abstract":"Purpose of review More than half of the world's population is living in urban areas, but the evidence about urban–rural differences in drug use is not clearly defined. The present paper aims to review the international literature addressing the role of urbanization and related parameters in association with substance misuse. In particular, the evidence of urbanization being a risk factor for substance misuse is examined. Recent findings Although it has been suggested that substance misuse is typically a characteristic of large urban areas, this did not appear to be a consistent observation from the literature review. Furthermore, the urban context may offer a relative proximity of health services and prompter emergency intervention in case of overdose. Summary Although more efforts have to be put into explaining substance misuse in general, identifying which characteristics of the urban context are modifiable, and under what circumstances, is an important theoretical, empirical, and public health question.","container-title":"Current Opinion in Psychiatry","ISSN":"0951-7367","issue":"4","title":"Is urbanization a risk factor for substance misuse?","URL":"https://journals.lww.com/co-psychiatry/Fulltext/2008/07000/Is_urbanization_a_risk_factor_for_substance.18.aspx","volume":"21","author":[{"family":"Schifano","given":"Fabrizio"}],"issued":{"date-parts":[["2008"]]}}}],"schema":"https://github.com/citation-style-language/schema/raw/master/csl-citation.json"} </w:instrText>
      </w:r>
      <w:r w:rsidRPr="002E6D7D">
        <w:rPr>
          <w:rFonts w:asciiTheme="majorBidi" w:hAnsiTheme="majorBidi" w:cstheme="majorBidi"/>
          <w:color w:val="000000" w:themeColor="text1"/>
        </w:rPr>
        <w:fldChar w:fldCharType="separate"/>
      </w:r>
      <w:r w:rsidR="00D415FA" w:rsidRPr="002E6D7D">
        <w:rPr>
          <w:rFonts w:asciiTheme="majorBidi" w:hAnsiTheme="majorBidi" w:cstheme="majorBidi"/>
          <w:noProof/>
          <w:color w:val="000000" w:themeColor="text1"/>
        </w:rPr>
        <w:t>(Schifano, 2008)</w:t>
      </w:r>
      <w:r w:rsidRPr="002E6D7D">
        <w:rPr>
          <w:rFonts w:asciiTheme="majorBidi" w:hAnsiTheme="majorBidi" w:cstheme="majorBidi"/>
          <w:color w:val="000000" w:themeColor="text1"/>
        </w:rPr>
        <w:fldChar w:fldCharType="end"/>
      </w:r>
      <w:r w:rsidRPr="002E6D7D">
        <w:rPr>
          <w:rFonts w:asciiTheme="majorBidi" w:hAnsiTheme="majorBidi" w:cstheme="majorBidi"/>
          <w:color w:val="000000" w:themeColor="text1"/>
        </w:rPr>
        <w:t xml:space="preserve"> and </w:t>
      </w:r>
      <w:r w:rsidRPr="002E6D7D">
        <w:rPr>
          <w:rFonts w:asciiTheme="majorBidi" w:eastAsia="Cambria" w:hAnsiTheme="majorBidi" w:cstheme="majorBidi"/>
          <w:color w:val="000000" w:themeColor="text1"/>
        </w:rPr>
        <w:t xml:space="preserve">CE drug use  </w:t>
      </w:r>
      <w:r w:rsidRPr="002E6D7D">
        <w:rPr>
          <w:rFonts w:asciiTheme="majorBidi" w:eastAsia="Cambria" w:hAnsiTheme="majorBidi" w:cstheme="majorBidi"/>
          <w:color w:val="000000" w:themeColor="text1"/>
        </w:rPr>
        <w:fldChar w:fldCharType="begin"/>
      </w:r>
      <w:r w:rsidR="00D415FA" w:rsidRPr="002E6D7D">
        <w:rPr>
          <w:rFonts w:asciiTheme="majorBidi" w:eastAsia="Cambria" w:hAnsiTheme="majorBidi" w:cstheme="majorBidi"/>
          <w:color w:val="000000" w:themeColor="text1"/>
        </w:rPr>
        <w:instrText xml:space="preserve"> ADDIN ZOTERO_ITEM CSL_CITATION {"citationID":"si8CJGAo","properties":{"formattedCitation":"(Lengvenyt\\uc0\\u279{} &amp; Strumila, 2016; Mache, Eickenhorst, Vitzthum, Klapp, &amp; Groneberg, 2012; Maier et al., 2013)","plainCitation":"(Lengvenytė &amp; Strumila, 2016; Mache, Eickenhorst, Vitzthum, Klapp, &amp; Groneberg, 2012; Maier et al., 2013)","noteIndex":0},"citationItems":[{"id":3139,"uris":["http://zotero.org/users/5820251/items/4RAPT4Y4"],"itemData":{"id":3139,"type":"article-journal","abstract":"Background Neuroenhancement is the use of substances by healthy subjects to enhance mood or cognitive function. The prevalence of neuroenhancement among Swiss university students is unknown. Investigating the prevalence of neuroenhancement among students is important to monitor problematic use and evaluate the necessity of prevention programs. Study aim To describe the prevalence of the use of prescription medications and drugs of abuse for neuroenhancement among Swiss university students. Method In this cross-sectional study, students at the University of Zurich, University of Basel, and Swiss Federal Institute of Technology Zurich were invited via e-mail to participate in an online survey. Results A total of 28,118 students were contacted, and 6,275 students completed the survey. Across all of the institutions, 13.8% of the respondents indicated that they had used prescription drugs (7.6%) or drugs of abuse including alcohol (7.8%) at least once specifically for neuroenhancement. The most frequently used prescription drugs for neuroenhancement were methylphenidate (4.1%), sedatives (2.7%), and beta-blockers (1.2%). Alcohol was used for this purpose by 5.6% of the participants, followed by cannabis (2.5%), amphetamines (0.4%), and cocaine (0.2%). Arguments for neuroenhancement included increased learning (66.2%), relaxation or sleep improvement (51.2%), reduced nervousness (39.1%), coping with performance pressure (34.9%), increased performance (32.2%), and experimentation (20%). Neuroenhancement was significantly more prevalent among more senior students, students who reported higher levels of stress, and students who had previously used illicit drugs. Although “soft enhancers”, including coffee, energy drinks, vitamins, and tonics, were used daily in the month prior to an exam, prescription drugs or drugs of abuse were used much less frequently. Conclusions A significant proportion of Swiss university students across most academic disciplines reported neuroenhancement with prescription drugs and drugs of abuse. However, these substances are rarely used on a daily basis and more sporadically used prior to exams.","container-title":"PLOS ONE","issue":"11","note":"publisher: Public Library of Science","page":"e77967","title":"To Dope or Not to Dope: Neuroenhancement with Prescription Drugs and Drugs of Abuse among Swiss University Students","URL":"https://doi.org/10.1371/journal.pone.0077967","volume":"8","author":[{"family":"Maier","given":"Larissa J"},{"family":"Liechti","given":"Matthias E"},{"family":"Herzig","given":"Fiona"},{"family":"Schaub","given":"Michael P"}],"issued":{"date-parts":[["2013",11]]}}},{"id":2262,"uris":["http://zotero.org/users/5820251/items/EKR4RL8V"],"itemData":{"id":2262,"type":"article-journal","abstract":"Introduction Use of prescription psychostimulants and nootropics for non-medical purpose is a growing trend, especially in academic environment. Seeing the risks of neuroenhancement we decided to investigate situation in Lithuania. Objective Analyze the use of cognitive enhancers among medical students in Lithuania. Aims 1. Determine the prevalence of cognitive enhancement. 2. Figure out what drugs are mostly used and reasons for the usage. 3. Evaluate the contributing factors. Methods A cross-sectional survey study was performed in Vilnius University and Lithuanian University of Health Sciences. Students were asked to fill anonymous paper questionnaires consisting of 13 items concerning prevalence of substance use to enhance cognitive performance, reasons, and correlates during lecture time. Results Results are summarized in Table 1. A total of 8.1% of responders indicated that they had used cognitive enhancers. Nootropics were the most frequently mentioned: 59.6%, while psychostimulants were mentioned less frequently: 38.3% (including modafinil, methylphenidate and amphetamine derived drugs), and 23.4% indicated other substances. Improvement of concentration and increased studying time were predominant purposes (55.3% and 48.9% of users). Male students reported 3 times higher prevalence rates than females (14.6% vs. 5.1%, P&lt;0.05). Prevalence were also higher in students, who knew someone using these substances as compared to those who did not (17.3% vs. 5.1%, P&lt;0.05); it was the most associated factor with cognitive-enhancing drug taking behavior (Table 1). Conclusions In Lithuania, 1 of 12 medical students admits to having used neuroenhancing drugs. Nootropics were the most used drugs. Knowing user was the most important factor for usage.","container-title":"European Psychiatry","DOI":"https://doi.org/10.1016/j.eurpsy.2016.01.1041","page":"S304","title":"Do medical students use cognitive enhancers to study? Prevalence and correlates from lithuanian medical students sample","URL":"http://www.sciencedirect.com/science/article/pii/S0924933816010452","volume":"33","author":[{"family":"Lengvenytė","given":"A."},{"family":"Strumila","given":"R."}],"issued":{"date-parts":[["2016"]]}}},{"id":3153,"uris":["http://zotero.org/users/5820251/items/YJNBWIBN"],"itemData":{"id":3153,"type":"article-journal","abstract":"The purpose of this study was to give an overview whether German students regularly use stimulants for enhancing their academic performance. Reasons associated with the use of these substances were explored. Moreover, gender differences were analyzed.","container-title":"Wiener Medizinische Wochenschrift","DOI":"10.1007/s10354-012-0115-y","ISSN":"1563-258X","issue":"11","journalAbbreviation":"Wiener Medizinische Wochenschrift","page":"262-271","title":"Cognitive-enhancing substance use at German universities: frequency, reasons and gender differences","URL":"https://doi.org/10.1007/s10354-012-0115-y","volume":"162","author":[{"family":"Mache","given":"Stefanie"},{"family":"Eickenhorst","given":"Patrick"},{"family":"Vitzthum","given":"Karin"},{"family":"Klapp","given":"Burghard F."},{"family":"Groneberg","given":"David A."}],"issued":{"date-parts":[["2012",6,1]]}}}],"schema":"https://github.com/citation-style-language/schema/raw/master/csl-citation.json"} </w:instrText>
      </w:r>
      <w:r w:rsidRPr="002E6D7D">
        <w:rPr>
          <w:rFonts w:asciiTheme="majorBidi" w:eastAsia="Cambria" w:hAnsiTheme="majorBidi" w:cstheme="majorBidi"/>
          <w:color w:val="000000" w:themeColor="text1"/>
        </w:rPr>
        <w:fldChar w:fldCharType="separate"/>
      </w:r>
      <w:r w:rsidR="00D415FA" w:rsidRPr="002E6D7D">
        <w:rPr>
          <w:rFonts w:asciiTheme="majorBidi" w:hAnsiTheme="majorBidi" w:cstheme="majorBidi"/>
          <w:color w:val="000000"/>
        </w:rPr>
        <w:t>(Lengvenytė &amp; Strumila, 2016; Mache</w:t>
      </w:r>
      <w:r w:rsidR="003B25CE" w:rsidRPr="002E6D7D">
        <w:rPr>
          <w:rFonts w:asciiTheme="majorBidi" w:hAnsiTheme="majorBidi" w:cstheme="majorBidi"/>
          <w:color w:val="000000"/>
        </w:rPr>
        <w:t xml:space="preserve"> et al., </w:t>
      </w:r>
      <w:r w:rsidR="00D415FA" w:rsidRPr="002E6D7D">
        <w:rPr>
          <w:rFonts w:asciiTheme="majorBidi" w:hAnsiTheme="majorBidi" w:cstheme="majorBidi"/>
          <w:color w:val="000000"/>
        </w:rPr>
        <w:t>2012; Maier et al., 2013)</w:t>
      </w:r>
      <w:r w:rsidRPr="002E6D7D">
        <w:rPr>
          <w:rFonts w:asciiTheme="majorBidi" w:eastAsia="Cambria" w:hAnsiTheme="majorBidi" w:cstheme="majorBidi"/>
          <w:color w:val="000000" w:themeColor="text1"/>
        </w:rPr>
        <w:fldChar w:fldCharType="end"/>
      </w:r>
      <w:r w:rsidRPr="002E6D7D">
        <w:rPr>
          <w:rFonts w:asciiTheme="majorBidi" w:eastAsia="Cambria" w:hAnsiTheme="majorBidi" w:cstheme="majorBidi"/>
          <w:color w:val="000000" w:themeColor="text1"/>
        </w:rPr>
        <w:t xml:space="preserve"> worldwide, although some conflicting results have been published  </w:t>
      </w:r>
      <w:r w:rsidRPr="002E6D7D">
        <w:rPr>
          <w:rFonts w:asciiTheme="majorBidi" w:hAnsiTheme="majorBidi" w:cstheme="majorBidi"/>
          <w:color w:val="000000" w:themeColor="text1"/>
          <w:shd w:val="clear" w:color="auto" w:fill="FFFFFF"/>
        </w:rPr>
        <w:fldChar w:fldCharType="begin"/>
      </w:r>
      <w:r w:rsidR="00870E60" w:rsidRPr="002E6D7D">
        <w:rPr>
          <w:rFonts w:asciiTheme="majorBidi" w:hAnsiTheme="majorBidi" w:cstheme="majorBidi"/>
          <w:color w:val="000000" w:themeColor="text1"/>
          <w:shd w:val="clear" w:color="auto" w:fill="FFFFFF"/>
        </w:rPr>
        <w:instrText xml:space="preserve"> ADDIN ZOTERO_ITEM CSL_CITATION {"citationID":"1HvvAzAR","properties":{"formattedCitation":"(McNeil et al., 2011; Weyandt, 2009)","plainCitation":"(McNeil et al., 2011; Weyandt, 2009)","noteIndex":0},"citationItems":[{"id":2260,"uris":["http://zotero.org/users/5820251/items/UVVJESFD"],"itemData":{"id":2260,"type":"article-journal","abstract":"The purpose of this study was to determine the nonmedical use of prescription attention deficit disorder (ADD) stimulant medication among dental and dental hygiene students. A questionnaire was used to examine demographic information, student experiences, and perceptions of prescription stimulant medication and to determine if students used a prescription stimulant nonmedically. In 2008, 401 surveys were mailed to dental education institutions in the south-central region of the United States, and 243 surveys (61 percent) were returned. The survey found that 12.4 percent of these students used a prescription stimulant nonmedically and, of those, 70 percent took it to improve attention and/or concentration. The most commonly reported stimulant medication used nonmedically was Adderall (77 percent). The majority (87 percent) of the students obtained the medication through friends, and 90 percent began using the drug in college. Even though 74 percent of the students reported being stressed, chi-square analysis found no significant association between nonmedical use of ADD stimulant medication and stress level (p=0.585). Sixteen percent of the students surveyed felt it was easy to obtain stimulant medication for nonmedical use at their school, and 17 percent thought it was a problem within their institution. These results may help administrators and faculty members become aware of potential problems with the misuse of ADD stimulant medication.","container-title":"Journal of Dental Education","page":"365-376","title":"The Nonmedical Use of Prescription Stimulants Among Dental and Dental Hygiene Students","volume":"March","author":[{"family":"McNeil","given":"Amanda"},{"family":"Muzzin","given":"Kathleen"},{"family":"DeWald","given":"Janice"},{"family":"McCann","given":"Ann"},{"family":"Schneiderman","given":"Emet"},{"family":"Scofield","given":"JoAnn"},{"family":"Campbell","given":"Patricia"}],"issued":{"date-parts":[["2011"]]}}},{"id":2033,"uris":["http://zotero.org/users/5820251/items/WXXID369"],"itemData":{"id":2033,"type":"article-journal","container-title":"Journal of Attention Disorders","issue":"null","page":"3","title":"No Title","volume":"13","author":[{"family":"Weyandt","given":"L."}],"issued":{"date-parts":[["2009"]]}}}],"schema":"https://github.com/citation-style-language/schema/raw/master/csl-citation.json"} </w:instrText>
      </w:r>
      <w:r w:rsidRPr="002E6D7D">
        <w:rPr>
          <w:rFonts w:asciiTheme="majorBidi" w:hAnsiTheme="majorBidi" w:cstheme="majorBidi"/>
          <w:color w:val="000000" w:themeColor="text1"/>
          <w:shd w:val="clear" w:color="auto" w:fill="FFFFFF"/>
        </w:rPr>
        <w:fldChar w:fldCharType="separate"/>
      </w:r>
      <w:r w:rsidR="00D415FA" w:rsidRPr="002E6D7D">
        <w:rPr>
          <w:rFonts w:asciiTheme="majorBidi" w:hAnsiTheme="majorBidi" w:cstheme="majorBidi"/>
          <w:noProof/>
          <w:color w:val="000000" w:themeColor="text1"/>
          <w:shd w:val="clear" w:color="auto" w:fill="FFFFFF"/>
        </w:rPr>
        <w:t>(McNeil et al., 2011; Weyandt</w:t>
      </w:r>
      <w:r w:rsidR="00344B2A" w:rsidRPr="002E6D7D">
        <w:rPr>
          <w:rFonts w:asciiTheme="majorBidi" w:hAnsiTheme="majorBidi" w:cstheme="majorBidi"/>
          <w:noProof/>
          <w:color w:val="000000" w:themeColor="text1"/>
          <w:shd w:val="clear" w:color="auto" w:fill="FFFFFF"/>
        </w:rPr>
        <w:t xml:space="preserve"> et al.</w:t>
      </w:r>
      <w:r w:rsidR="00D415FA" w:rsidRPr="002E6D7D">
        <w:rPr>
          <w:rFonts w:asciiTheme="majorBidi" w:hAnsiTheme="majorBidi" w:cstheme="majorBidi"/>
          <w:noProof/>
          <w:color w:val="000000" w:themeColor="text1"/>
          <w:shd w:val="clear" w:color="auto" w:fill="FFFFFF"/>
        </w:rPr>
        <w:t>, 2009)</w:t>
      </w:r>
      <w:r w:rsidRPr="002E6D7D">
        <w:rPr>
          <w:rFonts w:asciiTheme="majorBidi" w:hAnsiTheme="majorBidi" w:cstheme="majorBidi"/>
          <w:color w:val="000000" w:themeColor="text1"/>
          <w:shd w:val="clear" w:color="auto" w:fill="FFFFFF"/>
        </w:rPr>
        <w:fldChar w:fldCharType="end"/>
      </w:r>
      <w:r w:rsidRPr="002E6D7D">
        <w:rPr>
          <w:rFonts w:asciiTheme="majorBidi" w:hAnsiTheme="majorBidi" w:cstheme="majorBidi"/>
          <w:color w:val="000000" w:themeColor="text1"/>
          <w:shd w:val="clear" w:color="auto" w:fill="FFFFFF"/>
        </w:rPr>
        <w:t xml:space="preserve">. </w:t>
      </w:r>
    </w:p>
    <w:p w14:paraId="7C48E5D0" w14:textId="36F95740" w:rsidR="005D6478" w:rsidRPr="002E6D7D" w:rsidRDefault="005D6478" w:rsidP="00E328B3">
      <w:pPr>
        <w:spacing w:before="240" w:line="360" w:lineRule="auto"/>
        <w:jc w:val="both"/>
        <w:rPr>
          <w:rFonts w:asciiTheme="majorBidi" w:eastAsia="Cambria" w:hAnsiTheme="majorBidi" w:cstheme="majorBidi"/>
          <w:color w:val="000000" w:themeColor="text1"/>
        </w:rPr>
      </w:pPr>
      <w:r w:rsidRPr="002E6D7D">
        <w:rPr>
          <w:rFonts w:asciiTheme="majorBidi" w:eastAsia="Cambria" w:hAnsiTheme="majorBidi" w:cstheme="majorBidi"/>
          <w:color w:val="000000" w:themeColor="text1"/>
        </w:rPr>
        <w:t xml:space="preserve">About one half of CE users were medical students, followed by Pharmacy, Dentistry, Engineering and Nursing, with their usage increasing in the final years of study programmes when the medical students start to have more patient interaction and get under the stress of clinical rotations. This may tentatively suggest that the usage of CEs is in most cases transient and may start only in association of increasing levels of academic load. Present findings support </w:t>
      </w:r>
      <w:r w:rsidRPr="002E6D7D">
        <w:rPr>
          <w:rFonts w:asciiTheme="majorBidi" w:eastAsia="Cambria" w:hAnsiTheme="majorBidi" w:cstheme="majorBidi"/>
          <w:color w:val="000000" w:themeColor="text1"/>
        </w:rPr>
        <w:lastRenderedPageBreak/>
        <w:t xml:space="preserve">previous studies, which reported levels of use of CEs among both medical </w:t>
      </w:r>
      <w:r w:rsidRPr="002E6D7D">
        <w:rPr>
          <w:rFonts w:asciiTheme="majorBidi" w:eastAsia="Cambria" w:hAnsiTheme="majorBidi" w:cstheme="majorBidi"/>
          <w:color w:val="000000" w:themeColor="text1"/>
        </w:rPr>
        <w:fldChar w:fldCharType="begin"/>
      </w:r>
      <w:r w:rsidR="00870E60" w:rsidRPr="002E6D7D">
        <w:rPr>
          <w:rFonts w:asciiTheme="majorBidi" w:eastAsia="Cambria" w:hAnsiTheme="majorBidi" w:cstheme="majorBidi"/>
          <w:color w:val="000000" w:themeColor="text1"/>
        </w:rPr>
        <w:instrText xml:space="preserve"> ADDIN ZOTERO_ITEM CSL_CITATION {"citationID":"0fBghrvv","properties":{"formattedCitation":"(Emanuel et al., 2013b; Habibzadeh et al., 2011; Lengvenyt\\uc0\\u279{} &amp; Strumila, 2016; Pighi et al., 2018)","plainCitation":"(Emanuel et al., 2013b; Habibzadeh et al., 2011; Lengvenytė &amp; Strumila, 2016; Pighi et al., 2018)","noteIndex":0},"citationItems":[{"id":2184,"uris":["http://zotero.org/users/5820251/items/EBWLSX68"],"itemData":{"id":2184,"type":"article-journal","abstract":"BACKGROUND: Nonmedical use of prescription psychostimulants such as methylphenidate and amphetamine salts for the purpose of cognitive enhancement is a growing trend, particularly in educational environments. To our knowledge, no recent studies have evaluated the use of these psychostimulants in a medical academic setting.\\n\\nOBJECTIVE: To conduct an online census of psychostimulant use among medical students.\\n\\nDESIGN: In 2011, we conducted a multi-institutional census using a 31-48 item online survey regarding use of prescription psychostimulants.\\n\\nPARTICIPANTS: 2,732 actively enrolled medical students at four private and public medical schools in the greater Chicago area.\\n\\nMAIN MEASURES: Prevalence and correlates of psychostimulant use\\n\\nKEY RESULTS: 1,115 (41 %) of students responded to the web-based questionnaire (range 26-47 % among schools). On average, students were 25.1 years of age (SD = 2.7, range 20-49), and single (70 %). Overall, 18 % (198/1,115) of this medical student sample had used prescription psychostimulants at least once in their lifetime, with first use most often in college. Of these, 11 % (117/1,115) of students reported use during medical school (range 7-16 % among schools). Psychostimulant use was significantly correlated with use of barbiturates, ecstasy, and tranquilizers (Pearson's correlation r &gt; 0.5, Student's t-test p &lt; 0.01); male gender (21 % male versus 15 % female, Chi squared p = 0.007); and training at a medical school which by student self-report determined class rank (68 % versus 51 %, Chi-squared p = 0.018). Non-users were more likely to be first year students (Chi-squared p = 0.048) or to have grown up outside of the United States (Chi-squared p = 0.013).\\n\\nCONCLUSIONS: Use of psychostimulants, including use without a prescription, is common among medical students. Further study of the side effects, medical implications, and use during post-graduate medical training and medical practice is needed to inform evidence-based policy.","container-title":"Journal of General Internal Medicine","DOI":"10.1007/s11606-012-2249-4","ISSN":"0884-8734","issue":"8","page":"1028-1034","title":"Cognitive enhancement drug use among future physicians: Findings from a multi-institutional census of medical students","volume":"28","author":[{"family":"Emanuel","given":"Robyn M."},{"family":"Frellsen","given":"Sandra L."},{"family":"Kashima","given":"Kathleen J."},{"family":"Sanguino","given":"Sandra M."},{"family":"Sierles","given":"Frederick S."},{"family":"Lazarus","given":"Cathy J."}],"issued":{"date-parts":[["2013"]]}}},{"id":1733,"uris":["http://zotero.org/users/5820251/items/3XVS376E"],"itemData":{"id":1733,"type":"article-journal","abstract":"Methylphenidate, a medication prescribed for individuals suffering from attention-deficit/hyperactivity disorder, is increasingly being misused by students.","container-title":"Drug Design, Development and Therapy","DOI":"10.2147/DDDT.S13818","ISSN":"4113363846","issue":"5","page":"71-76","title":"Illicit methylphenidate use among Iranian medical students: Prevalence and knowledge","author":[{"family":"Habibzadeh","given":"Afshin"},{"family":"Alizadeh","given":"Mahasti"},{"family":"Malek","given":"Ayoub"},{"family":"Maghbooli","given":"Leili"},{"family":"Shoja","given":"Mohammadali M."},{"family":"Ghabili","given":"Kamyar"}],"issued":{"date-parts":[["2011"]]}}},{"id":2262,"uris":["http://zotero.org/users/5820251/items/EKR4RL8V"],"itemData":{"id":2262,"type":"article-journal","abstract":"Introduction Use of prescription psychostimulants and nootropics for non-medical purpose is a growing trend, especially in academic environment. Seeing the risks of neuroenhancement we decided to investigate situation in Lithuania. Objective Analyze the use of cognitive enhancers among medical students in Lithuania. Aims 1. Determine the prevalence of cognitive enhancement. 2. Figure out what drugs are mostly used and reasons for the usage. 3. Evaluate the contributing factors. Methods A cross-sectional survey study was performed in Vilnius University and Lithuanian University of Health Sciences. Students were asked to fill anonymous paper questionnaires consisting of 13 items concerning prevalence of substance use to enhance cognitive performance, reasons, and correlates during lecture time. Results Results are summarized in Table 1. A total of 8.1% of responders indicated that they had used cognitive enhancers. Nootropics were the most frequently mentioned: 59.6%, while psychostimulants were mentioned less frequently: 38.3% (including modafinil, methylphenidate and amphetamine derived drugs), and 23.4% indicated other substances. Improvement of concentration and increased studying time were predominant purposes (55.3% and 48.9% of users). Male students reported 3 times higher prevalence rates than females (14.6% vs. 5.1%, P&lt;0.05). Prevalence were also higher in students, who knew someone using these substances as compared to those who did not (17.3% vs. 5.1%, P&lt;0.05); it was the most associated factor with cognitive-enhancing drug taking behavior (Table 1). Conclusions In Lithuania, 1 of 12 medical students admits to having used neuroenhancing drugs. Nootropics were the most used drugs. Knowing user was the most important factor for usage.","container-title":"European Psychiatry","DOI":"https://doi.org/10.1016/j.eurpsy.2016.01.1041","page":"S304","title":"Do medical students use cognitive enhancers to study? Prevalence and correlates from lithuanian medical students sample","URL":"http://www.sciencedirect.com/science/article/pii/S0924933816010452","volume":"33","author":[{"family":"Lengvenytė","given":"A."},{"family":"Strumila","given":"R."}],"issued":{"date-parts":[["2016"]]}}},{"id":2471,"uris":["http://zotero.org/users/5820251/items/8WW54WQ2"],"itemData":{"id":2471,"type":"article-journal","abstract":"&lt;p&gt;International media has paid attention to the use of substances by healthy subjects to enhance cognitive performance. Medical students are liable to use cognitive enhancers (CE) with the aim of improving academic performance. The study explored use and attitudes toward the use of CE in Italian medical students. The authors anonymously surveyed 433 medical students of the University of Modena and Reggio Emilia with an ad hoc 36-items questionnaire. CE were broadly defined as any substance taken with the purpose of improving cognitive functions, from readily available beverages and substances, such as coffee, tea, energy drinks, and supplements to prescription only medication, such as psychostimulants and modafinil. Response rate was 83.8% (n = 363). While the majority of the students (74.7%; n = 271) said that they had used substances to improve cognitive functions, only 2 students (0.6%) reported the use of prescription-only medications in the last 30 days. Main reasons for not taking prescription-only drugs were concerns about safety and side effects, reported by 83.3% of students (n = 295). A positive attitude toward use was held by 60.3% (n = 219) subjects. The surveyed Italian medical students used many substances as CE, but this did not seem to apply significantly to psychostimulants. A multivariable analysis showed that the following variables were related to the propensity to use substances as CE: male gender, self-reported memory impairment, concerns about worsening of cognitive performance, lifetime use of at least one illegal substance, use of any substance (both legal or illegal) in the last 30 days.&lt;/p&gt;","container-title":"Brain Sciences","DOI":"10.3390/brainsci8110197","page":"1-9","title":"Use and Propensity to Use Substances as Cognitive Enhancers in Italian Medical Students","author":[{"family":"Pighi","given":"Marcella"},{"family":"Pontoni","given":"Giancarlo"},{"family":"Sinisi","given":"Arianna"},{"family":"Ferrari","given":"Silvia"},{"family":"Mattei","given":"Giorgio"},{"family":"Pingani","given":"Luca"},{"family":"Simoni","given":"Elena"},{"family":"Galeazzi","given":"Gian"}],"issued":{"date-parts":[["2018"]]}}}],"schema":"https://github.com/citation-style-language/schema/raw/master/csl-citation.json"} </w:instrText>
      </w:r>
      <w:r w:rsidRPr="002E6D7D">
        <w:rPr>
          <w:rFonts w:asciiTheme="majorBidi" w:eastAsia="Cambria" w:hAnsiTheme="majorBidi" w:cstheme="majorBidi"/>
          <w:color w:val="000000" w:themeColor="text1"/>
        </w:rPr>
        <w:fldChar w:fldCharType="separate"/>
      </w:r>
      <w:r w:rsidR="00D415FA" w:rsidRPr="002E6D7D">
        <w:rPr>
          <w:rFonts w:asciiTheme="majorBidi" w:hAnsiTheme="majorBidi" w:cstheme="majorBidi"/>
          <w:color w:val="000000"/>
        </w:rPr>
        <w:t>(Emanuel et al., 2013b; Habibzadeh et al., 2011; Lengvenytė &amp; Strumila, 2016; Pighi et al., 2018)</w:t>
      </w:r>
      <w:r w:rsidRPr="002E6D7D">
        <w:rPr>
          <w:rFonts w:asciiTheme="majorBidi" w:eastAsia="Cambria" w:hAnsiTheme="majorBidi" w:cstheme="majorBidi"/>
          <w:color w:val="000000" w:themeColor="text1"/>
        </w:rPr>
        <w:fldChar w:fldCharType="end"/>
      </w:r>
      <w:r w:rsidRPr="002E6D7D">
        <w:rPr>
          <w:rFonts w:asciiTheme="majorBidi" w:eastAsia="Cambria" w:hAnsiTheme="majorBidi" w:cstheme="majorBidi"/>
          <w:color w:val="000000" w:themeColor="text1"/>
        </w:rPr>
        <w:t xml:space="preserve"> and pharmacy students </w:t>
      </w:r>
      <w:r w:rsidRPr="002E6D7D">
        <w:rPr>
          <w:rFonts w:asciiTheme="majorBidi" w:eastAsia="Cambria" w:hAnsiTheme="majorBidi" w:cstheme="majorBidi"/>
          <w:color w:val="000000" w:themeColor="text1"/>
        </w:rPr>
        <w:fldChar w:fldCharType="begin"/>
      </w:r>
      <w:r w:rsidR="00870E60" w:rsidRPr="002E6D7D">
        <w:rPr>
          <w:rFonts w:asciiTheme="majorBidi" w:eastAsia="Cambria" w:hAnsiTheme="majorBidi" w:cstheme="majorBidi"/>
          <w:color w:val="000000" w:themeColor="text1"/>
        </w:rPr>
        <w:instrText xml:space="preserve"> ADDIN ZOTERO_ITEM CSL_CITATION {"citationID":"ibl9fit0","properties":{"formattedCitation":"(Hanna et al., 2018)","plainCitation":"(Hanna et al., 2018)","noteIndex":0},"citationItems":[{"id":2188,"uris":["http://zotero.org/users/5820251/items/RHP74XFT"],"itemData":{"id":2188,"type":"article-journal","issue":"1","page":"76-84","title":"A questionnaire study investigating future pharmacists ’ use of , and views on cognitive enhancers","volume":"18","author":[{"family":"Hanna","given":"Lezley-anne"},{"family":"Rainey","given":"Judith"},{"family":"Hall","given":"Maurice"}],"issued":{"date-parts":[["2018"]]}}}],"schema":"https://github.com/citation-style-language/schema/raw/master/csl-citation.json"} </w:instrText>
      </w:r>
      <w:r w:rsidRPr="002E6D7D">
        <w:rPr>
          <w:rFonts w:asciiTheme="majorBidi" w:eastAsia="Cambria" w:hAnsiTheme="majorBidi" w:cstheme="majorBidi"/>
          <w:color w:val="000000" w:themeColor="text1"/>
        </w:rPr>
        <w:fldChar w:fldCharType="separate"/>
      </w:r>
      <w:r w:rsidR="00D415FA" w:rsidRPr="002E6D7D">
        <w:rPr>
          <w:rFonts w:asciiTheme="majorBidi" w:eastAsia="Cambria" w:hAnsiTheme="majorBidi" w:cstheme="majorBidi"/>
          <w:noProof/>
          <w:color w:val="000000" w:themeColor="text1"/>
        </w:rPr>
        <w:t>(Hanna et al., 2018)</w:t>
      </w:r>
      <w:r w:rsidRPr="002E6D7D">
        <w:rPr>
          <w:rFonts w:asciiTheme="majorBidi" w:eastAsia="Cambria" w:hAnsiTheme="majorBidi" w:cstheme="majorBidi"/>
          <w:color w:val="000000" w:themeColor="text1"/>
        </w:rPr>
        <w:fldChar w:fldCharType="end"/>
      </w:r>
      <w:r w:rsidRPr="002E6D7D">
        <w:rPr>
          <w:rFonts w:asciiTheme="majorBidi" w:eastAsia="Cambria" w:hAnsiTheme="majorBidi" w:cstheme="majorBidi"/>
          <w:color w:val="000000" w:themeColor="text1"/>
        </w:rPr>
        <w:t xml:space="preserve">; levels which are higher than those recorded in other schools </w:t>
      </w:r>
      <w:r w:rsidRPr="002E6D7D">
        <w:rPr>
          <w:rFonts w:asciiTheme="majorBidi" w:eastAsia="Cambria" w:hAnsiTheme="majorBidi" w:cstheme="majorBidi"/>
          <w:color w:val="000000" w:themeColor="text1"/>
        </w:rPr>
        <w:fldChar w:fldCharType="begin"/>
      </w:r>
      <w:r w:rsidR="00870E60" w:rsidRPr="002E6D7D">
        <w:rPr>
          <w:rFonts w:asciiTheme="majorBidi" w:eastAsia="Cambria" w:hAnsiTheme="majorBidi" w:cstheme="majorBidi"/>
          <w:color w:val="000000" w:themeColor="text1"/>
        </w:rPr>
        <w:instrText xml:space="preserve"> ADDIN ZOTERO_ITEM CSL_CITATION {"citationID":"C8JlLH38","properties":{"formattedCitation":"(Bossaer et al., 2013)","plainCitation":"(Bossaer et al., 2013)","noteIndex":0},"citationItems":[{"id":2256,"uris":["http://zotero.org/users/5820251/items/62SJ8DKT"],"itemData":{"id":2256,"type":"article-journal","abstract":"Purpose \nPrescription stimulant use as “cognitive enhancers” has been described among undergraduate college students. However, the use of prescription stimulants among future health care professionals is not well characterized. This study was designed to determine the prevalence of prescription stimulant misuse among students at an academic health sciences center.\nMethod\nElectronic surveys were e-mailed to 621 medical, pharmacy, and respiratory therapy students at East Tennessee State University for four consecutive weeks in fall 2011. Completing the survey was voluntary and anonymous. Surveys asked about reasons for, frequency of, and side effects of nonprescription misuse of prescription stimulants. Given the sensitive material, an opportunity to win one of ten $50 gift cards was used as an incentive.\nResults\nThree hundred seventy-two (59.9%) students completed the survey from three disciplines (47.6% medical, 70.5% pharmacy, and 57.6% respiratory therapy). Overall, 11.3% of responders admitted to misusing prescription stimulants. There was more misuse by respiratory therapy students, although this was not statistically significant (10.9% medicine, 9.7% pharmacy, 26.3% respiratory therapy; P = .087). Reasons for prescription stimulant misuse included to enhance alertness/energy (65.9%), to improve academic performance (56.7%), to experiment (18.2%), and to use recreationally/get high (4.5%).\nConclusions\nPrescription stimulant misuse was prevalent among participating students, but further research is needed to describe prevalence among future health care workers more generally. The implications and consequences of such misuse require further study across professions with emphasis on investigating issues of academic dishonesty (e.g., “cognitive enhancement”), educational quality, and patient safety or health care quality.","container-title":"Academic Medicine","issue":"7","title":"The Use and Misuse of Prescription Stimulants as “Cognitive Enhancers” by Students at One Academic Health Sciences Center","URL":"https://journals.lww.com/academicmedicine/Fulltext/2013/07000/The_Use_and_Misuse_of_Prescription_Stimulants_as.26.aspx","volume":"88","author":[{"family":"Bossaer","given":"John B."},{"family":"Gray","given":"Jeffrey A."},{"family":"Miller","given":"Stacy E."},{"family":"Enck","given":"Gavin"},{"family":"Gaddipati","given":"Vamsi C."},{"family":"Enck","given":"Robert E."}],"issued":{"date-parts":[["2013"]]}}}],"schema":"https://github.com/citation-style-language/schema/raw/master/csl-citation.json"} </w:instrText>
      </w:r>
      <w:r w:rsidRPr="002E6D7D">
        <w:rPr>
          <w:rFonts w:asciiTheme="majorBidi" w:eastAsia="Cambria" w:hAnsiTheme="majorBidi" w:cstheme="majorBidi"/>
          <w:color w:val="000000" w:themeColor="text1"/>
        </w:rPr>
        <w:fldChar w:fldCharType="separate"/>
      </w:r>
      <w:r w:rsidR="00D415FA" w:rsidRPr="002E6D7D">
        <w:rPr>
          <w:rFonts w:asciiTheme="majorBidi" w:eastAsia="Cambria" w:hAnsiTheme="majorBidi" w:cstheme="majorBidi"/>
          <w:noProof/>
          <w:color w:val="000000" w:themeColor="text1"/>
        </w:rPr>
        <w:t>(Bossaer et al., 2013)</w:t>
      </w:r>
      <w:r w:rsidRPr="002E6D7D">
        <w:rPr>
          <w:rFonts w:asciiTheme="majorBidi" w:eastAsia="Cambria" w:hAnsiTheme="majorBidi" w:cstheme="majorBidi"/>
          <w:color w:val="000000" w:themeColor="text1"/>
        </w:rPr>
        <w:fldChar w:fldCharType="end"/>
      </w:r>
      <w:r w:rsidRPr="002E6D7D">
        <w:rPr>
          <w:rFonts w:asciiTheme="majorBidi" w:eastAsia="Cambria" w:hAnsiTheme="majorBidi" w:cstheme="majorBidi"/>
          <w:color w:val="000000" w:themeColor="text1"/>
        </w:rPr>
        <w:t xml:space="preserve">. </w:t>
      </w:r>
    </w:p>
    <w:p w14:paraId="2397A2E2" w14:textId="12011D9F" w:rsidR="005D6478" w:rsidRPr="002E6D7D" w:rsidRDefault="005D6478" w:rsidP="00A43885">
      <w:pPr>
        <w:spacing w:before="240" w:line="360" w:lineRule="auto"/>
        <w:jc w:val="both"/>
        <w:rPr>
          <w:rFonts w:asciiTheme="majorBidi" w:eastAsia="Cambria" w:hAnsiTheme="majorBidi" w:cstheme="majorBidi"/>
          <w:color w:val="000000" w:themeColor="text1"/>
        </w:rPr>
      </w:pPr>
      <w:r w:rsidRPr="002E6D7D">
        <w:rPr>
          <w:rFonts w:asciiTheme="majorBidi" w:eastAsia="Cambria" w:hAnsiTheme="majorBidi" w:cstheme="majorBidi"/>
          <w:color w:val="000000" w:themeColor="text1"/>
        </w:rPr>
        <w:t xml:space="preserve">Improving academic performance, concentration and alertness were among the main reasons to ingest CEs, and especially so during the exam preparation times. </w:t>
      </w:r>
      <w:r w:rsidRPr="002E6D7D">
        <w:rPr>
          <w:rFonts w:asciiTheme="majorBidi" w:hAnsiTheme="majorBidi" w:cstheme="majorBidi"/>
          <w:color w:val="000000" w:themeColor="text1"/>
        </w:rPr>
        <w:t xml:space="preserve">Other studies also reported the same motivations for use </w:t>
      </w:r>
      <w:r w:rsidRPr="002E6D7D">
        <w:rPr>
          <w:rFonts w:asciiTheme="majorBidi" w:hAnsiTheme="majorBidi" w:cstheme="majorBidi"/>
          <w:color w:val="000000" w:themeColor="text1"/>
        </w:rPr>
        <w:fldChar w:fldCharType="begin"/>
      </w:r>
      <w:r w:rsidR="00D415FA" w:rsidRPr="002E6D7D">
        <w:rPr>
          <w:rFonts w:asciiTheme="majorBidi" w:hAnsiTheme="majorBidi" w:cstheme="majorBidi"/>
          <w:color w:val="000000" w:themeColor="text1"/>
        </w:rPr>
        <w:instrText xml:space="preserve"> ADDIN ZOTERO_ITEM CSL_CITATION {"citationID":"xEjgzfjO","properties":{"formattedCitation":"(Abbasi-Ghahramanloo et al., 2015; Emanuel et al., 2013a; Lengvenyt\\uc0\\u279{} &amp; Strumila, 2016; Mazanov, Dunn, Connor, &amp; Fielding, 2013; S. (Sanya) Ram et al., 2017)","plainCitation":"(Abbasi-Ghahramanloo et al., 2015; Emanuel et al., 2013a; Lengvenytė &amp; Strumila, 2016; Mazanov, Dunn, Connor, &amp; Fielding, 2013; S. (Sanya) Ram et al., 2017)","noteIndex":0},"citationItems":[{"id":2246,"uris":["http://zotero.org/users/5820251/items/VQKDQBNW"],"itemData":{"id":2246,"type":"article-journal","abstract":"BACKGROUND: Substance use among young people is a major public health problem in Iran. OBJECTIVES: The aims of the present study were to determine the prevalence of substance misuse and its determinants in medical sciences students in Tehran, Iran. PATIENTS AND METHODS: A cross-sectional study was performed on a randomly selected sample of 1992 medical sciences students during 2012-2013. Anonymous, structured questionnaires were distributed among the students in each selected class. Substance misuse was defined according to cultural and epidemiological features. Data analysis was performed using chi-squared test, Fisher's exact test, and binary logistic regression. RESULTS: The prevalence of prescription drug misuse, last year alcohol use, and ever illicit substance use was 4.9%, 6.9%, and 2.9%, respectively. The result of multiple logistic regression model showed that being a male (OR = 4.0), hookah use in the last year (OR = 3.2), prescription drug misuse (OR = 3.2), and alcohol use in the last year (OR = 3.3) were associated with the students' illicit substance use. Last year alcohol use (OR = 5.3), ever illicit substance use (OR = 3.2), and illicit substance use in friends (OR = 2.6) were associated with prescription drug misuse. CONCLUSIONS: Our results suggested that the prevalence of prescription drugs, alcohol and illicit substance use was relatively low, though still significant, among Iranian students, which was strongly associated with family and friends' use. The findings of this research can be used for planning and evaluating interventions by considering the risk factors and protective factors in Universities.","container-title":"International journal of high risk behaviors &amp; addiction","DOI":"10.5812/ijhrba.21945","issue":"1","language":"eng","page":"e21945-e21945","title":"Prescription drugs, alcohol, and illicit substance use and their correlations among medical sciences students in iran","URL":"https://www.ncbi.nlm.nih.gov/pubmed/25821750https://www.ncbi.nlm.nih.gov/pmc/articles/PMC4360541/","volume":"4","author":[{"family":"Abbasi-Ghahramanloo","given":"Abbas"},{"family":"Fotouhi","given":"Akbar"},{"family":"Zeraati","given":"Hojjat"},{"family":"Rahimi-Movaghar","given":"Afarin"}],"issued":{"date-parts":[["2015"]]}}},{"id":2179,"uris":["http://zotero.org/users/5820251/items/RDHGI4QB"],"itemData":{"id":2179,"type":"article-journal","abstract":"BACKGROUND: Nonmedical use of prescription psychostimulants such as methylphenidate and amphetamine salts for the purpose of cognitive enhancement is a growing trend, particularly in educational environments. To our knowledge, no recent studies have evaluated the use of these psychostimulants in a medical academic setting.\\n\\nOBJECTIVE: To conduct an online census of psychostimulant use among medical students.\\n\\nDESIGN: In 2011, we conducted a multi-institutional census using a 31-48 item online survey regarding use of prescription psychostimulants.\\n\\nPARTICIPANTS: 2,732 actively enrolled medical students at four private and public medical schools in the greater Chicago area.\\n\\nMAIN MEASURES: Prevalence and correlates of psychostimulant use\\n\\nKEY RESULTS: 1,115 (41 %) of students responded to the web-based questionnaire (range 26-47 % among schools). On average, students were 25.1 years of age (SD = 2.7, range 20-49), and single (70 %). Overall, 18 % (198/1,115) of this medical student sample had used prescription psychostimulants at least once in their lifetime, with first use most often in college. Of these, 11 % (117/1,115) of students reported use during medical school (range 7-16 % among schools). Psychostimulant use was significantly correlated with use of barbiturates, ecstasy, and tranquilizers (Pearson's correlation r &gt; 0.5, Student's t-test p &lt; 0.01); male gender (21 % male versus 15 % female, Chi squared p = 0.007); and training at a medical school which by student self-report determined class rank (68 % versus 51 %, Chi-squared p = 0.018). Non-users were more likely to be first year students (Chi-squared p = 0.048) or to have grown up outside of the United States (Chi-squared p = 0.013).\\n\\nCONCLUSIONS: Use of psychostimulants, including use without a prescription, is common among medical students. Further study of the side effects, medical implications, and use during post-graduate medical training and medical practice is needed to inform evidence-based policy.","container-title":"Journal of General Internal Medicine","DOI":"10.1007/s11606-012-2249-4","ISSN":"0884-8734","issue":"8","page":"1028-1034","title":"Cognitive enhancement drug use among future physicians: Findings from a multi-institutional census of medical students","volume":"28","author":[{"family":"Emanuel","given":"Robyn M."},{"family":"Frellsen","given":"Sandra L."},{"family":"Kashima","given":"Kathleen J."},{"family":"Sanguino","given":"Sandra M."},{"family":"Sierles","given":"Frederick S."},{"family":"Lazarus","given":"Cathy J."}],"issued":{"date-parts":[["2013"]]}}},{"id":2262,"uris":["http://zotero.org/users/5820251/items/EKR4RL8V"],"itemData":{"id":2262,"type":"article-journal","abstract":"Introduction Use of prescription psychostimulants and nootropics for non-medical purpose is a growing trend, especially in academic environment. Seeing the risks of neuroenhancement we decided to investigate situation in Lithuania. Objective Analyze the use of cognitive enhancers among medical students in Lithuania. Aims 1. Determine the prevalence of cognitive enhancement. 2. Figure out what drugs are mostly used and reasons for the usage. 3. Evaluate the contributing factors. Methods A cross-sectional survey study was performed in Vilnius University and Lithuanian University of Health Sciences. Students were asked to fill anonymous paper questionnaires consisting of 13 items concerning prevalence of substance use to enhance cognitive performance, reasons, and correlates during lecture time. Results Results are summarized in Table 1. A total of 8.1% of responders indicated that they had used cognitive enhancers. Nootropics were the most frequently mentioned: 59.6%, while psychostimulants were mentioned less frequently: 38.3% (including modafinil, methylphenidate and amphetamine derived drugs), and 23.4% indicated other substances. Improvement of concentration and increased studying time were predominant purposes (55.3% and 48.9% of users). Male students reported 3 times higher prevalence rates than females (14.6% vs. 5.1%, P&lt;0.05). Prevalence were also higher in students, who knew someone using these substances as compared to those who did not (17.3% vs. 5.1%, P&lt;0.05); it was the most associated factor with cognitive-enhancing drug taking behavior (Table 1). Conclusions In Lithuania, 1 of 12 medical students admits to having used neuroenhancing drugs. Nootropics were the most used drugs. Knowing user was the most important factor for usage.","container-title":"European Psychiatry","DOI":"https://doi.org/10.1016/j.eurpsy.2016.01.1041","page":"S304","title":"Do medical students use cognitive enhancers to study? Prevalence and correlates from lithuanian medical students sample","URL":"http://www.sciencedirect.com/science/article/pii/S0924933816010452","volume":"33","author":[{"family":"Lengvenytė","given":"A."},{"family":"Strumila","given":"R."}],"issued":{"date-parts":[["2016"]]}}},{"id":2993,"uris":["http://zotero.org/users/5820251/items/68Y93IEV"],"itemData":{"id":2993,"type":"article-journal","abstract":"Use of substances to enhance academic performance among university students has prompted calls for evidence to inform education and public health policy. Little is known about this form of drug use by university students outside the US. A convenience sample of n=1729 Australian university students across four universities responded to an exploratory on-line survey. Students were asked about their lifetime use of modafinil, prescription stimulants (e.g. methylphenidate), supplements (e.g. ginkgo biloba), illicit drugs (e.g. speed), relaxants (e.g. valium) and caffeine in relation to enhancing study performance. The results show that Australian students report using substances for study purposes at a higher lifetime rate than observed among US or German students. The main reasons for use were to improve focus and attention, and to stay awake. Use of substances to enhance study outcomes was correlated with faculty of study, attitude and use of other substances. These results point to the need to develop Australian evidence to guide policy or regulatory responses to student use of substances to enhance academic performance.","container-title":"Performance Enhancement &amp; Health","DOI":"https://doi.org/10.1016/j.peh.2013.08.017","ISSN":"2211-2669","issue":"3","page":"110–118","title":"Substance use to enhance academic performance among Australian university students","URL":"http://www.sciencedirect.com/science/article/pii/S2211266913000443","volume":"2","author":[{"family":"Mazanov","given":"Jason"},{"family":"Dunn","given":"Matthew"},{"family":"Connor","given":"James"},{"family":"Fielding","given":"Mai-Lee"}],"issued":{"date-parts":[["2013"]]}}},{"id":2259,"uris":["http://zotero.org/users/5820251/items/6X7DCCF9"],"itemData":{"id":2259,"type":"article-journal","container-title":"Substance Use &amp; Misuse","DOI":"10.1080/10826084.2017.1281313","issue":"11","page":"1387-1392","title":"Attitudes Toward Cognitive Enhancer Use Among New Zealand Tertiary Students","URL":"https://doi.org/10.1080/10826084.2017.1281313","volume":"52","author":[{"family":"Ram","given":"Sanyogita (Sanya)"},{"family":"Hussainy","given":"Safeera"},{"family":"Henning","given":"Marcus"},{"family":"Stewart","given":"Kay"},{"family":"Jensen","given":"Maree"},{"family":"Russell","given":"Bruce"}],"issued":{"date-parts":[["2017"]]}}}],"schema":"https://github.com/citation-style-language/schema/raw/master/csl-citation.json"} </w:instrText>
      </w:r>
      <w:r w:rsidRPr="002E6D7D">
        <w:rPr>
          <w:rFonts w:asciiTheme="majorBidi" w:hAnsiTheme="majorBidi" w:cstheme="majorBidi"/>
          <w:color w:val="000000" w:themeColor="text1"/>
        </w:rPr>
        <w:fldChar w:fldCharType="separate"/>
      </w:r>
      <w:r w:rsidR="00D415FA" w:rsidRPr="002E6D7D">
        <w:rPr>
          <w:rFonts w:asciiTheme="majorBidi" w:hAnsiTheme="majorBidi" w:cstheme="majorBidi"/>
          <w:color w:val="000000"/>
        </w:rPr>
        <w:t xml:space="preserve">(Abbasi-Ghahramanloo et al., 2015; Emanuel et al., 2013a; Lengvenytė </w:t>
      </w:r>
      <w:r w:rsidR="003B25CE" w:rsidRPr="002E6D7D">
        <w:rPr>
          <w:rFonts w:asciiTheme="majorBidi" w:hAnsiTheme="majorBidi" w:cstheme="majorBidi"/>
          <w:color w:val="000000"/>
        </w:rPr>
        <w:t>et al.,</w:t>
      </w:r>
      <w:r w:rsidR="00D415FA" w:rsidRPr="002E6D7D">
        <w:rPr>
          <w:rFonts w:asciiTheme="majorBidi" w:hAnsiTheme="majorBidi" w:cstheme="majorBidi"/>
          <w:color w:val="000000"/>
        </w:rPr>
        <w:t xml:space="preserve"> 2013; Ram et al., 2017)</w:t>
      </w:r>
      <w:r w:rsidRPr="002E6D7D">
        <w:rPr>
          <w:rFonts w:asciiTheme="majorBidi" w:hAnsiTheme="majorBidi" w:cstheme="majorBidi"/>
          <w:color w:val="000000" w:themeColor="text1"/>
        </w:rPr>
        <w:fldChar w:fldCharType="end"/>
      </w:r>
      <w:r w:rsidRPr="002E6D7D">
        <w:rPr>
          <w:rFonts w:asciiTheme="majorBidi" w:hAnsiTheme="majorBidi" w:cstheme="majorBidi"/>
          <w:color w:val="000000" w:themeColor="text1"/>
        </w:rPr>
        <w:t xml:space="preserve">. </w:t>
      </w:r>
      <w:r w:rsidRPr="002E6D7D">
        <w:rPr>
          <w:rFonts w:asciiTheme="majorBidi" w:eastAsia="Cambria" w:hAnsiTheme="majorBidi" w:cstheme="majorBidi"/>
          <w:color w:val="000000" w:themeColor="text1"/>
        </w:rPr>
        <w:t xml:space="preserve">However, relative to their male counterparts, the reasons for CEs use included concentration (30.0% vs 26.4 respectively in females and males) but not alertness (17.5% vs 28.6% respectively in females and males). </w:t>
      </w:r>
      <w:r w:rsidR="00A43885" w:rsidRPr="002E6D7D">
        <w:rPr>
          <w:rFonts w:asciiTheme="majorBidi" w:eastAsia="Cambria" w:hAnsiTheme="majorBidi" w:cstheme="majorBidi"/>
          <w:color w:val="000000" w:themeColor="text1"/>
        </w:rPr>
        <w:t xml:space="preserve"> </w:t>
      </w:r>
      <w:r w:rsidRPr="002E6D7D">
        <w:rPr>
          <w:rFonts w:asciiTheme="majorBidi" w:hAnsiTheme="majorBidi" w:cstheme="majorBidi"/>
          <w:color w:val="000000" w:themeColor="text1"/>
        </w:rPr>
        <w:t xml:space="preserve">In line with previous findings </w:t>
      </w:r>
      <w:r w:rsidRPr="002E6D7D">
        <w:rPr>
          <w:rFonts w:asciiTheme="majorBidi" w:hAnsiTheme="majorBidi" w:cstheme="majorBidi"/>
          <w:color w:val="000000" w:themeColor="text1"/>
        </w:rPr>
        <w:fldChar w:fldCharType="begin"/>
      </w:r>
      <w:r w:rsidR="00870E60" w:rsidRPr="002E6D7D">
        <w:rPr>
          <w:rFonts w:asciiTheme="majorBidi" w:hAnsiTheme="majorBidi" w:cstheme="majorBidi"/>
          <w:color w:val="000000" w:themeColor="text1"/>
        </w:rPr>
        <w:instrText xml:space="preserve"> ADDIN ZOTERO_ITEM CSL_CITATION {"citationID":"ZlUKVXhW","properties":{"formattedCitation":"(Mache et al., 2012; McDermott et al., 2020)","plainCitation":"(Mache et al., 2012; McDermott et al., 2020)","noteIndex":0},"citationItems":[{"id":3153,"uris":["http://zotero.org/users/5820251/items/YJNBWIBN"],"itemData":{"id":3153,"type":"article-journal","abstract":"The purpose of this study was to give an overview whether German students regularly use stimulants for enhancing their academic performance. Reasons associated with the use of these substances were explored. Moreover, gender differences were analyzed.","container-title":"Wiener Medizinische Wochenschrift","DOI":"10.1007/s10354-012-0115-y","ISSN":"1563-258X","issue":"11","journalAbbreviation":"Wiener Medizinische Wochenschrift","page":"262-271","title":"Cognitive-enhancing substance use at German universities: frequency, reasons and gender differences","URL":"https://doi.org/10.1007/s10354-012-0115-y","volume":"162","author":[{"family":"Mache","given":"Stefanie"},{"family":"Eickenhorst","given":"Patrick"},{"family":"Vitzthum","given":"Karin"},{"family":"Klapp","given":"Burghard F."},{"family":"Groneberg","given":"David A."}],"issued":{"date-parts":[["2012",6,1]]}}},{"id":2990,"uris":["http://zotero.org/users/5820251/items/K8AJS36E"],"itemData":{"id":2990,"type":"article-journal","container-title":"Journal of Further and Higher Education","DOI":"10.1080/0309877X.2020.1753179","ISSN":"0309-877X","note":"publisher: Routledge","page":"1–14","title":"Working smart: the use of ‘cognitive enhancers' by UK university students","URL":"https://doi.org/10.1080/0309877X.2020.1753179","author":[{"family":"McDermott","given":"Hilary"},{"family":"Lane","given":"Harry"},{"family":"Alonso","given":"Manuel"}],"issued":{"date-parts":[["2020",5]]}}}],"schema":"https://github.com/citation-style-language/schema/raw/master/csl-citation.json"} </w:instrText>
      </w:r>
      <w:r w:rsidRPr="002E6D7D">
        <w:rPr>
          <w:rFonts w:asciiTheme="majorBidi" w:hAnsiTheme="majorBidi" w:cstheme="majorBidi"/>
          <w:color w:val="000000" w:themeColor="text1"/>
        </w:rPr>
        <w:fldChar w:fldCharType="separate"/>
      </w:r>
      <w:r w:rsidR="00D415FA" w:rsidRPr="002E6D7D">
        <w:rPr>
          <w:rFonts w:asciiTheme="majorBidi" w:hAnsiTheme="majorBidi" w:cstheme="majorBidi"/>
          <w:noProof/>
          <w:color w:val="000000" w:themeColor="text1"/>
        </w:rPr>
        <w:t>(Mache et al., 2012; McDermott et al., 2020)</w:t>
      </w:r>
      <w:r w:rsidRPr="002E6D7D">
        <w:rPr>
          <w:rFonts w:asciiTheme="majorBidi" w:hAnsiTheme="majorBidi" w:cstheme="majorBidi"/>
          <w:color w:val="000000" w:themeColor="text1"/>
        </w:rPr>
        <w:fldChar w:fldCharType="end"/>
      </w:r>
      <w:r w:rsidRPr="002E6D7D">
        <w:rPr>
          <w:rFonts w:asciiTheme="majorBidi" w:hAnsiTheme="majorBidi" w:cstheme="majorBidi"/>
          <w:color w:val="000000" w:themeColor="text1"/>
        </w:rPr>
        <w:t xml:space="preserve"> peer influence and the web were here reported as facilitating the students’ uptake of CEs.  Most users, but especially so males (e.g., 70% vs 40%) accessed their CEs from</w:t>
      </w:r>
      <w:r w:rsidRPr="002E6D7D">
        <w:rPr>
          <w:rFonts w:asciiTheme="majorBidi" w:eastAsia="Cambria" w:hAnsiTheme="majorBidi" w:cstheme="majorBidi"/>
          <w:color w:val="000000" w:themeColor="text1"/>
        </w:rPr>
        <w:t xml:space="preserve"> online sources, with the web having been previously described as the focus of drug acquisition activities </w:t>
      </w:r>
      <w:r w:rsidRPr="002E6D7D">
        <w:rPr>
          <w:rFonts w:asciiTheme="majorBidi" w:eastAsia="Cambria" w:hAnsiTheme="majorBidi" w:cstheme="majorBidi"/>
          <w:color w:val="000000" w:themeColor="text1"/>
        </w:rPr>
        <w:fldChar w:fldCharType="begin"/>
      </w:r>
      <w:r w:rsidR="00870E60" w:rsidRPr="002E6D7D">
        <w:rPr>
          <w:rFonts w:asciiTheme="majorBidi" w:eastAsia="Cambria" w:hAnsiTheme="majorBidi" w:cstheme="majorBidi"/>
          <w:color w:val="000000" w:themeColor="text1"/>
        </w:rPr>
        <w:instrText xml:space="preserve"> ADDIN ZOTERO_ITEM CSL_CITATION {"citationID":"YSMAWAZJ","properties":{"formattedCitation":"(Corazza et al., 2014; Hockenhull et al., 2020; Mooney et al., 2017)","plainCitation":"(Corazza et al., 2014; Hockenhull et al., 2020; Mooney et al., 2017)","noteIndex":0},"citationItems":[{"id":2943,"uris":["http://zotero.org/users/5820251/items/P5S7334L"],"itemData":{"id":2943,"type":"article-journal","container-title":"Substance Use &amp; Misuse","DOI":"10.3109/10826084.2014.912232","ISSN":"1082-6084","issue":"14","note":"publisher: Taylor &amp; Francis","page":"1849–1856","title":"The diffusion of Performance and Image-Enhancing Drugs (PIEDs) on the Internet: The Abuse of the Cognitive Enhancer Piracetam","URL":"https://doi.org/10.3109/10826084.2014.912232","volume":"49","author":[{"family":"Corazza","given":"Ornella"},{"family":"Bersani","given":"Francesco Saverio"},{"family":"Brunoro","given":"Roberto"},{"family":"Valeriani","given":"Giuseppe"},{"family":"Martinotti","given":"Giovanni"},{"family":"Schifano","given":"Fabrizio"}],"issued":{"date-parts":[["2014",12]]}}},{"id":2946,"uris":["http://zotero.org/users/5820251/items/JNNAHHWW"],"itemData":{"id":2946,"type":"article-journal","abstract":"Background: There are reports of prescription stimulants being purchased online for use as cognitive enhancers or “smart drugs.” Objectives: The aim of this study was to investigate availability of modafinil and methylphenidate from internet suppliers from the perspective of a typical United Kingdom (UK) based customer. Methods: Using European Monitoring Center for Drugs and Drug Addiction (EMCDDA) internet snapshot methodology, we undertook an English language internet snapshot survey in July-August 2018 to gather information on the availability and price of modafinil and methylphenidate from online retailers. Results: A total of 55 modafinil and 14 methylphenidate websites were identified from which the drug could be purchased without a prescription. Minimum purchase quantities ranged from 10 to 90 tablets for modafinil and 1–1,005 tablets for methylphenidate with no apparent upper limit to the number that could be purchased. The price per tablet varied from \\pounds0.38–5.31 for modafinil and \\pounds0.16–5.70 for methylphenidate. Free shipping was offered if more than a certain amount was spent on 46 (83.6%) modafinil and 7 (50.0%) methylphenidate websites and discounts were offered on 43 (78.2%) modafinil and 4 (28.6%) methylphenidate websites. Conclusions: Modafinil and methylphenidate are widely available to purchase via internet from the UK without a prescription. The pricing on websites encourages users to buy greater quantities to qualify for discounts and free shipping. The quantities available suggest these purchases may be used in greater amounts than would be legitimately prescribed, increasing the risk of misuse or diversion to other individuals.","container-title":"Substance Use and Misuse","DOI":"10.1080/10826084.2019.1654516","ISSN":"15322491","issue":"1","note":"publisher: Taylor and Francis Ltd","page":"56–65","title":"The Availability of Modafinil and Methylphenidate Purchased from the Internet in the United Kingdom Without a Prescription","volume":"55","author":[{"family":"Hockenhull","given":"Joanna"},{"family":"Wood","given":"David M."},{"family":"Dargan","given":"Paul I."}],"issued":{"date-parts":[["2020",1]]}}},{"id":2994,"uris":["http://zotero.org/users/5820251/items/XUJRTJJQ"],"itemData":{"id":2994,"type":"article-journal","abstract":"Abstract Objective The strive for perfection is prevalent in the fitness industry. This study aimed to explore the use of products to enhance performance alongside exposure to exercise addiction, appearance anxiety and self-esteem in fitness settings. Methods An online survey was prepared and piloted before wider dissemination in fitness clubs via snowballing and selected mailing lists. A list of commonly used products, including Performance and Image Enhancing Drugs (PIEDs) was provided. Exercise addiction (Exercise Addiction Inventory; EAI), anxiety levels (Appearance Anxiety Inventory; AAI) and their self-esteem (Rosenberg's Self-Esteem Scale; RSE) were also measured. Results 377 questionnaires were completed. A significant number of participants declared the use products either to lose weight (16%) or to reach their fitness goals (41%). The Internet played a major role in both the supply of information and the provision of the enhancement products (33.7%) and side effects were reported (10.5%). Only a limited number of participants sought a medical opinion about taking products (5.1%). EAI scores were high (m=20.02?±?4.1), AAI (m=15.98?±?4.8) showed an intermediate level of anxiety, while self-esteem was low (RSE m=12.59?±?2.2). Conclusion This pilot study identified the emergence of a new drug trend in fitness settings and showed a potential relationship to exercise addiction, anxiety disorders and low self-esteem. The Internet played a crucial role in disseminating often untested products, including PIEDs without medical supervision and unwanted side-effects were reported. More studies in the field are required in order to safeguard public health and inform policy making.","container-title":"Human Psychopharmacology: Clinical and Experimental","DOI":"10.1002/hup.2619","ISSN":"0885-6222","issue":"3","note":"publisher: John Wiley &amp; Sons, Ltd","page":"e2619","title":"The use of supplements and performance and image enhancing drugs in fitness settings: A exploratory cross-sectional investigation in the United Kingdom","URL":"https://doi.org/10.1002/hup.2619","volume":"32","author":[{"family":"Mooney","given":"Roisin"},{"family":"Simonato","given":"Pierluigi"},{"family":"Ruparelia","given":"Risha"},{"family":"Roman-Urrestarazu","given":"Andres"},{"family":"Martinotti","given":"Giovanni"},{"family":"Corazza","given":"Ornella"}],"issued":{"date-parts":[["2017",5]]}}}],"schema":"https://github.com/citation-style-language/schema/raw/master/csl-citation.json"} </w:instrText>
      </w:r>
      <w:r w:rsidRPr="002E6D7D">
        <w:rPr>
          <w:rFonts w:asciiTheme="majorBidi" w:eastAsia="Cambria" w:hAnsiTheme="majorBidi" w:cstheme="majorBidi"/>
          <w:color w:val="000000" w:themeColor="text1"/>
        </w:rPr>
        <w:fldChar w:fldCharType="separate"/>
      </w:r>
      <w:r w:rsidR="00D415FA" w:rsidRPr="002E6D7D">
        <w:rPr>
          <w:rFonts w:asciiTheme="majorBidi" w:hAnsiTheme="majorBidi" w:cstheme="majorBidi"/>
          <w:color w:val="000000"/>
        </w:rPr>
        <w:t>(Corazza et al., 2014; Hockenhull et al., 2020; Mooney et al., 2017)</w:t>
      </w:r>
      <w:r w:rsidRPr="002E6D7D">
        <w:rPr>
          <w:rFonts w:asciiTheme="majorBidi" w:eastAsia="Cambria" w:hAnsiTheme="majorBidi" w:cstheme="majorBidi"/>
          <w:color w:val="000000" w:themeColor="text1"/>
        </w:rPr>
        <w:fldChar w:fldCharType="end"/>
      </w:r>
      <w:r w:rsidRPr="002E6D7D">
        <w:rPr>
          <w:rFonts w:asciiTheme="majorBidi" w:eastAsia="Cambria" w:hAnsiTheme="majorBidi" w:cstheme="majorBidi"/>
          <w:color w:val="000000" w:themeColor="text1"/>
        </w:rPr>
        <w:t xml:space="preserve">. Indeed, a high circulation UK newspaper has reported on the high levels of online sales of modafinil, being </w:t>
      </w:r>
      <w:r w:rsidRPr="002E6D7D">
        <w:rPr>
          <w:rFonts w:asciiTheme="majorBidi" w:hAnsiTheme="majorBidi" w:cstheme="majorBidi"/>
          <w:color w:val="000000" w:themeColor="text1"/>
        </w:rPr>
        <w:t xml:space="preserve">shipped to students from the universities of Cambridge, Oxford and London Imperial College </w:t>
      </w:r>
      <w:r w:rsidRPr="002E6D7D">
        <w:rPr>
          <w:rFonts w:asciiTheme="majorBidi" w:hAnsiTheme="majorBidi" w:cstheme="majorBidi"/>
          <w:color w:val="000000" w:themeColor="text1"/>
        </w:rPr>
        <w:fldChar w:fldCharType="begin"/>
      </w:r>
      <w:r w:rsidR="00870E60" w:rsidRPr="002E6D7D">
        <w:rPr>
          <w:rFonts w:asciiTheme="majorBidi" w:hAnsiTheme="majorBidi" w:cstheme="majorBidi"/>
          <w:color w:val="000000" w:themeColor="text1"/>
        </w:rPr>
        <w:instrText xml:space="preserve"> ADDIN ZOTERO_ITEM CSL_CITATION {"citationID":"1iWPNfxj","properties":{"formattedCitation":"(Marsh, 2017)","plainCitation":"(Marsh, 2017)","noteIndex":0},"citationItems":[{"id":2803,"uris":["http://zotero.org/users/5820251/items/UZ8V6IC5"],"itemData":{"id":2803,"type":"article-newspaper","abstract":"Academics call on institutions to consider measures such as drug testing to stem UK rise of drugs used to cope with exam stress","container-title":"The Guardian","ISSN":"0261-3077","language":"en-GB","section":"Education","source":"www.theguardian.com","title":"Universities must do more to tackle use of smart drugs, say experts","URL":"https://www.theguardian.com/education/2017/may/10/universities-do-more-tackle-smart-drugs-say-experts-uk-exams","author":[{"family":"Marsh","given":"Sarah"}],"accessed":{"date-parts":[["2019",7,5]]},"issued":{"date-parts":[["2017",5,10]]}}}],"schema":"https://github.com/citation-style-language/schema/raw/master/csl-citation.json"} </w:instrText>
      </w:r>
      <w:r w:rsidRPr="002E6D7D">
        <w:rPr>
          <w:rFonts w:asciiTheme="majorBidi" w:hAnsiTheme="majorBidi" w:cstheme="majorBidi"/>
          <w:color w:val="000000" w:themeColor="text1"/>
        </w:rPr>
        <w:fldChar w:fldCharType="separate"/>
      </w:r>
      <w:r w:rsidR="00D415FA" w:rsidRPr="002E6D7D">
        <w:rPr>
          <w:rFonts w:asciiTheme="majorBidi" w:hAnsiTheme="majorBidi" w:cstheme="majorBidi"/>
          <w:noProof/>
          <w:color w:val="000000" w:themeColor="text1"/>
        </w:rPr>
        <w:t>(Marsh, 2017)</w:t>
      </w:r>
      <w:r w:rsidRPr="002E6D7D">
        <w:rPr>
          <w:rFonts w:asciiTheme="majorBidi" w:hAnsiTheme="majorBidi" w:cstheme="majorBidi"/>
          <w:color w:val="000000" w:themeColor="text1"/>
        </w:rPr>
        <w:fldChar w:fldCharType="end"/>
      </w:r>
      <w:r w:rsidRPr="002E6D7D">
        <w:rPr>
          <w:rFonts w:asciiTheme="majorBidi" w:hAnsiTheme="majorBidi" w:cstheme="majorBidi"/>
          <w:color w:val="000000" w:themeColor="text1"/>
        </w:rPr>
        <w:t xml:space="preserve"> and more frequently so at the time of the exams. Sources of CEs was another aspect where nationality played a role in differences in responses among CEs users. While Emirati and Arab students favoured the internet option, other nationalities relied on a range of different sources to access the index CEs. </w:t>
      </w:r>
    </w:p>
    <w:p w14:paraId="0B507E9D" w14:textId="77777777" w:rsidR="005D6478" w:rsidRPr="002E6D7D" w:rsidRDefault="005D6478" w:rsidP="00E328B3">
      <w:pPr>
        <w:spacing w:line="360" w:lineRule="auto"/>
        <w:jc w:val="both"/>
        <w:rPr>
          <w:rFonts w:asciiTheme="majorBidi" w:hAnsiTheme="majorBidi" w:cstheme="majorBidi"/>
          <w:color w:val="000000" w:themeColor="text1"/>
        </w:rPr>
      </w:pPr>
    </w:p>
    <w:p w14:paraId="437E88FE" w14:textId="1B251274" w:rsidR="005D6478" w:rsidRPr="002E6D7D" w:rsidRDefault="005D6478" w:rsidP="00A43885">
      <w:pPr>
        <w:spacing w:line="360" w:lineRule="auto"/>
        <w:jc w:val="both"/>
        <w:rPr>
          <w:rFonts w:asciiTheme="majorBidi" w:eastAsia="Cambria" w:hAnsiTheme="majorBidi" w:cstheme="majorBidi"/>
          <w:color w:val="000000" w:themeColor="text1"/>
        </w:rPr>
      </w:pPr>
      <w:r w:rsidRPr="002E6D7D">
        <w:rPr>
          <w:rFonts w:asciiTheme="majorBidi" w:eastAsia="Cambria" w:hAnsiTheme="majorBidi" w:cstheme="majorBidi"/>
          <w:color w:val="000000" w:themeColor="text1"/>
        </w:rPr>
        <w:t xml:space="preserve">Overall, B12 was mainly taken for academic performance reasons, followed by concentration. Modafinil was also taken for concentration and alertness, confirming previous findings </w:t>
      </w:r>
      <w:r w:rsidRPr="002E6D7D">
        <w:rPr>
          <w:rFonts w:asciiTheme="majorBidi" w:hAnsiTheme="majorBidi" w:cstheme="majorBidi"/>
          <w:color w:val="000000" w:themeColor="text1"/>
        </w:rPr>
        <w:fldChar w:fldCharType="begin"/>
      </w:r>
      <w:r w:rsidR="00870E60" w:rsidRPr="002E6D7D">
        <w:rPr>
          <w:rFonts w:asciiTheme="majorBidi" w:hAnsiTheme="majorBidi" w:cstheme="majorBidi"/>
          <w:color w:val="000000" w:themeColor="text1"/>
        </w:rPr>
        <w:instrText xml:space="preserve"> ADDIN ZOTERO_ITEM CSL_CITATION {"citationID":"Vci7j1pH","properties":{"formattedCitation":"(Turner et al., 2003)","plainCitation":"(Turner et al., 2003)","noteIndex":0},"citationItems":[{"id":2070,"uris":["http://zotero.org/users/5820251/items/RS3MU2ZF"],"itemData":{"id":2070,"type":"article-journal","abstract":"Abstract","container-title":"Psychopharmacology","DOI":"10.1007/s00213-002-1250-8","issue":"3","page":"260-269","title":"Cognitive enhancing effects of modafinil in healthy volunteers","URL":"https://doi.org/10.1007/s00213-002-1250-8","volume":"165","author":[{"family":"Turner","given":"Danielle C."},{"family":"Robbins","given":"Trevor W."},{"family":"Clark","given":"Luke"},{"family":"Aron","given":"Adam R."},{"family":"Dowson","given":"Jonathan"},{"family":"Sahakian","given":"Barbara J."}],"issued":{"date-parts":[["2003"]]}}}],"schema":"https://github.com/citation-style-language/schema/raw/master/csl-citation.json"} </w:instrText>
      </w:r>
      <w:r w:rsidRPr="002E6D7D">
        <w:rPr>
          <w:rFonts w:asciiTheme="majorBidi" w:hAnsiTheme="majorBidi" w:cstheme="majorBidi"/>
          <w:color w:val="000000" w:themeColor="text1"/>
        </w:rPr>
        <w:fldChar w:fldCharType="separate"/>
      </w:r>
      <w:r w:rsidR="00D415FA" w:rsidRPr="002E6D7D">
        <w:rPr>
          <w:rFonts w:asciiTheme="majorBidi" w:hAnsiTheme="majorBidi" w:cstheme="majorBidi"/>
          <w:noProof/>
          <w:color w:val="000000" w:themeColor="text1"/>
        </w:rPr>
        <w:t>(Turner et al., 2003)</w:t>
      </w:r>
      <w:r w:rsidRPr="002E6D7D">
        <w:rPr>
          <w:rFonts w:asciiTheme="majorBidi" w:hAnsiTheme="majorBidi" w:cstheme="majorBidi"/>
          <w:color w:val="000000" w:themeColor="text1"/>
        </w:rPr>
        <w:fldChar w:fldCharType="end"/>
      </w:r>
      <w:r w:rsidR="009A7E5B" w:rsidRPr="002E6D7D">
        <w:rPr>
          <w:rFonts w:asciiTheme="majorBidi" w:hAnsiTheme="majorBidi" w:cstheme="majorBidi"/>
          <w:color w:val="000000" w:themeColor="text1"/>
        </w:rPr>
        <w:t>.</w:t>
      </w:r>
      <w:r w:rsidRPr="002E6D7D">
        <w:rPr>
          <w:rFonts w:asciiTheme="majorBidi" w:eastAsia="Cambria" w:hAnsiTheme="majorBidi" w:cstheme="majorBidi"/>
          <w:color w:val="000000" w:themeColor="text1"/>
        </w:rPr>
        <w:t xml:space="preserve"> Conversely, in line with previous studies </w:t>
      </w:r>
      <w:r w:rsidRPr="002E6D7D">
        <w:rPr>
          <w:rFonts w:asciiTheme="majorBidi" w:eastAsia="Cambria" w:hAnsiTheme="majorBidi" w:cstheme="majorBidi"/>
          <w:color w:val="000000" w:themeColor="text1"/>
        </w:rPr>
        <w:fldChar w:fldCharType="begin"/>
      </w:r>
      <w:r w:rsidR="00870E60" w:rsidRPr="002E6D7D">
        <w:rPr>
          <w:rFonts w:asciiTheme="majorBidi" w:eastAsia="Cambria" w:hAnsiTheme="majorBidi" w:cstheme="majorBidi"/>
          <w:color w:val="000000" w:themeColor="text1"/>
        </w:rPr>
        <w:instrText xml:space="preserve"> ADDIN ZOTERO_ITEM CSL_CITATION {"citationID":"yBpiHb7h","properties":{"formattedCitation":"(Ghali et al., 2016; Singh et al., 2014)","plainCitation":"(Ghali et al., 2016; Singh et al., 2014)","noteIndex":0},"citationItems":[{"id":2425,"uris":["http://zotero.org/users/5820251/items/55VTEKY2"],"itemData":{"id":2425,"type":"article-journal","abstract":"Use of 'smart drugs' among UK students is described in frequent media reports as a rapidly increasing phenomenon. This article reports findings from the first large-scale survey of pharmacological cognitive enhancement (PCE) among students in the UK and Ireland. Conducted from February to September 2012, a survey of a convenience sample of 877 students measured PCE prevalence, attitudes, sources, purposes and ethics. Descriptive and logistic regression statistical methods were used to analyse the data. Lifetime prevalence of PCE using modafinil, methylphenidate or Adderall was under 10%, while past regular and current PCE users of these substances made up between 0.3%-4% of the survey population. A substantial majority of students was unaware of and/or uninterested in PCE; however about one third of students were interested in PCE. PCE users were more likely to be male, British and older students; predictors of PCE use included awareness of other students using PCEs, ADHD symptomatology, ethical concerns, and alcohol and cannabis use. The survey addresses the need for better evidence about PCE prevalence and practices among university students in the UK. We recommend PCE-related strategies for universities based on the survey findings.","container-title":"PLoS ONE","DOI":"10.1371/journal.pone.0105969","ISSN":"1932-6203","issue":"10","title":"Robust resilience and substantial interest: A survey of pharmacological cognitive enhancement among university students in the UK and Ireland","volume":"9","author":[{"family":"Singh","given":"Ilina"},{"family":"Bard","given":"Imre"},{"family":"Jackson","given":"Jonathan"}],"issued":{"date-parts":[["2014"]]}}},{"id":2799,"uris":["http://zotero.org/users/5820251/items/IUKABTE9"],"itemData":{"id":2799,"type":"article-journal","abstract":"Background: Over the past decade, the global caffeine consumption rate has increased dramatically. Coffee and tea are among the common sources, but energy drinks are becoming an important contributor to total caffeine consumption. Recommendations for daily caffeine intake is not being followed due to the perceived benefits of caffeine which include mood improvement, concentration, social factors, and energy boosting. This study was important to add to the limited data about caffeine consumption in the Gulf region and mainly in the UAE.Objectives: The objectives were to determine the prevalence of caffeinated beverage consumption among university students and perceived benefits in addition to the estimation of daily caffeine consumption (mg/day).Design: Data was collected through a self-reported questionnaire from a total of 175 participants (129 females and 46 males) who were conveniently selected from different settings at Zayed University - Dubai. Usual Caffeine intake was calculated from all caffeine containing beverages.  Results: Eighty-six percent of the 175 participants, both males and females, at Zayed University-Dubai consumed caffeinated beverages with an average intake of 249.7±235.9 mg. The intake among the 150 caffeine consumers varied from 4.2 mg/day to 932.2 mg/day. Average intake of caffeine was not significantly different between genders (P=0.125). Thirty-five percent of the population consumed more than 400 mg/day of caffeine, with no statistical difference between males and females (P=0.202). Coffee was the most commonly consumed drink among both genders, followed by tea. Most perceived benefits of caffeine consumption were not significantly different except for the relationship between caffeine and improved exercise performance (P=0.018) and caffeine in relation to weight loss (P=0.001) among males.Conclusion: The prevalence of caffeine consumption at Zayed University was high among both males and females. Further research is necessary to estimate the total caffeine intake from all dietary sources, mainly the cultural foods and beverages, and to determine the relationship between accessibility to caffeine containing beverages and caffeine consumption among University student.","container-title":"Arab Journal of Nutrition and Exercise (AJNE)","DOI":"10.18502/ajne.v1i3.1230","ISSN":"2518-6590","journalAbbreviation":"1","language":"en","license":"Copyright (c) 2017 Arab Journal of Nutrition and Exercise (AJNE)","page":"131-141","source":"knepublishing.com","title":"Caffeine Consumption among Zayed University Students in Dubai, United Arab Emirates: A Cross-Sectional Study","title-short":"Caffeine Consumption among Zayed University Students in Dubai, United Arab Emirates","URL":"https://knepublishing.com/index.php/AJNE/article/view/1230","author":[{"family":"Ghali","given":"Rola M. Al"},{"family":"Shaibi","given":"Hessa Al"},{"family":"Majed","given":"Huda Al"},{"family":"Haroun","given":"Dalia"}],"accessed":{"date-parts":[["2019",7,5]]},"issued":{"date-parts":[["2016"]]}}}],"schema":"https://github.com/citation-style-language/schema/raw/master/csl-citation.json"} </w:instrText>
      </w:r>
      <w:r w:rsidRPr="002E6D7D">
        <w:rPr>
          <w:rFonts w:asciiTheme="majorBidi" w:eastAsia="Cambria" w:hAnsiTheme="majorBidi" w:cstheme="majorBidi"/>
          <w:color w:val="000000" w:themeColor="text1"/>
        </w:rPr>
        <w:fldChar w:fldCharType="separate"/>
      </w:r>
      <w:r w:rsidR="00D415FA" w:rsidRPr="002E6D7D">
        <w:rPr>
          <w:rFonts w:asciiTheme="majorBidi" w:eastAsia="Cambria" w:hAnsiTheme="majorBidi" w:cstheme="majorBidi"/>
          <w:noProof/>
          <w:color w:val="000000" w:themeColor="text1"/>
        </w:rPr>
        <w:t>(Ghali et al., 2016; Singh et al., 2014)</w:t>
      </w:r>
      <w:r w:rsidRPr="002E6D7D">
        <w:rPr>
          <w:rFonts w:asciiTheme="majorBidi" w:eastAsia="Cambria" w:hAnsiTheme="majorBidi" w:cstheme="majorBidi"/>
          <w:color w:val="000000" w:themeColor="text1"/>
        </w:rPr>
        <w:fldChar w:fldCharType="end"/>
      </w:r>
      <w:r w:rsidRPr="002E6D7D">
        <w:rPr>
          <w:rFonts w:asciiTheme="majorBidi" w:eastAsia="Cambria" w:hAnsiTheme="majorBidi" w:cstheme="majorBidi"/>
          <w:color w:val="000000" w:themeColor="text1"/>
        </w:rPr>
        <w:t>, caffeine/</w:t>
      </w:r>
      <w:r w:rsidRPr="002E6D7D">
        <w:rPr>
          <w:rFonts w:asciiTheme="majorBidi" w:hAnsiTheme="majorBidi" w:cstheme="majorBidi"/>
          <w:color w:val="000000" w:themeColor="text1"/>
          <w:shd w:val="clear" w:color="auto" w:fill="FFFFFF"/>
        </w:rPr>
        <w:t xml:space="preserve"> super-strength </w:t>
      </w:r>
      <w:r w:rsidRPr="002E6D7D">
        <w:rPr>
          <w:rFonts w:asciiTheme="majorBidi" w:eastAsia="Cambria" w:hAnsiTheme="majorBidi" w:cstheme="majorBidi"/>
          <w:color w:val="000000" w:themeColor="text1"/>
        </w:rPr>
        <w:t>c</w:t>
      </w:r>
      <w:r w:rsidRPr="002E6D7D">
        <w:rPr>
          <w:rFonts w:asciiTheme="majorBidi" w:hAnsiTheme="majorBidi" w:cstheme="majorBidi"/>
          <w:color w:val="000000" w:themeColor="text1"/>
          <w:shd w:val="clear" w:color="auto" w:fill="FFFFFF"/>
        </w:rPr>
        <w:t xml:space="preserve">affeine pills </w:t>
      </w:r>
      <w:r w:rsidRPr="002E6D7D">
        <w:rPr>
          <w:rFonts w:asciiTheme="majorBidi" w:eastAsia="Cambria" w:hAnsiTheme="majorBidi" w:cstheme="majorBidi"/>
          <w:color w:val="000000" w:themeColor="text1"/>
        </w:rPr>
        <w:t>were mainly ingested for alertness</w:t>
      </w:r>
      <w:r w:rsidRPr="002E6D7D">
        <w:rPr>
          <w:rFonts w:asciiTheme="majorBidi" w:hAnsiTheme="majorBidi" w:cstheme="majorBidi"/>
          <w:color w:val="000000" w:themeColor="text1"/>
          <w:shd w:val="clear" w:color="auto" w:fill="FFFFFF"/>
        </w:rPr>
        <w:t xml:space="preserve">. </w:t>
      </w:r>
      <w:r w:rsidRPr="002E6D7D">
        <w:rPr>
          <w:rFonts w:asciiTheme="majorBidi" w:eastAsia="Cambria" w:hAnsiTheme="majorBidi" w:cstheme="majorBidi"/>
          <w:color w:val="000000" w:themeColor="text1"/>
        </w:rPr>
        <w:t xml:space="preserve">The distribution of the CEs drugs ingested showed differences relating to gender. </w:t>
      </w:r>
      <w:proofErr w:type="gramStart"/>
      <w:r w:rsidRPr="002E6D7D">
        <w:rPr>
          <w:rFonts w:asciiTheme="majorBidi" w:eastAsia="Cambria" w:hAnsiTheme="majorBidi" w:cstheme="majorBidi"/>
          <w:color w:val="000000" w:themeColor="text1"/>
        </w:rPr>
        <w:t>In particular, B6</w:t>
      </w:r>
      <w:proofErr w:type="gramEnd"/>
      <w:r w:rsidRPr="002E6D7D">
        <w:rPr>
          <w:rFonts w:asciiTheme="majorBidi" w:eastAsia="Cambria" w:hAnsiTheme="majorBidi" w:cstheme="majorBidi"/>
          <w:color w:val="000000" w:themeColor="text1"/>
        </w:rPr>
        <w:t xml:space="preserve"> was more popular in females than in males (e.g., 22.5% vs 5.5%), whilst modafinil was more significantly reported in males (e.g., 48.4% vs 7.5%). In line with a recent study conducted in the UK </w:t>
      </w:r>
      <w:r w:rsidRPr="002E6D7D">
        <w:rPr>
          <w:rFonts w:asciiTheme="majorBidi" w:eastAsia="Cambria" w:hAnsiTheme="majorBidi" w:cstheme="majorBidi"/>
          <w:color w:val="000000" w:themeColor="text1"/>
        </w:rPr>
        <w:fldChar w:fldCharType="begin"/>
      </w:r>
      <w:r w:rsidR="00870E60" w:rsidRPr="002E6D7D">
        <w:rPr>
          <w:rFonts w:asciiTheme="majorBidi" w:eastAsia="Cambria" w:hAnsiTheme="majorBidi" w:cstheme="majorBidi"/>
          <w:color w:val="000000" w:themeColor="text1"/>
        </w:rPr>
        <w:instrText xml:space="preserve"> ADDIN ZOTERO_ITEM CSL_CITATION {"citationID":"ZQdUcJuR","properties":{"formattedCitation":"(McDermott et al., 2020)","plainCitation":"(McDermott et al., 2020)","noteIndex":0},"citationItems":[{"id":2990,"uris":["http://zotero.org/users/5820251/items/K8AJS36E"],"itemData":{"id":2990,"type":"article-journal","container-title":"Journal of Further and Higher Education","DOI":"10.1080/0309877X.2020.1753179","ISSN":"0309-877X","note":"publisher: Routledge","page":"1–14","title":"Working smart: the use of ‘cognitive enhancers' by UK university students","URL":"https://doi.org/10.1080/0309877X.2020.1753179","author":[{"family":"McDermott","given":"Hilary"},{"family":"Lane","given":"Harry"},{"family":"Alonso","given":"Manuel"}],"issued":{"date-parts":[["2020",5]]}}}],"schema":"https://github.com/citation-style-language/schema/raw/master/csl-citation.json"} </w:instrText>
      </w:r>
      <w:r w:rsidRPr="002E6D7D">
        <w:rPr>
          <w:rFonts w:asciiTheme="majorBidi" w:eastAsia="Cambria" w:hAnsiTheme="majorBidi" w:cstheme="majorBidi"/>
          <w:color w:val="000000" w:themeColor="text1"/>
        </w:rPr>
        <w:fldChar w:fldCharType="separate"/>
      </w:r>
      <w:r w:rsidR="00D415FA" w:rsidRPr="002E6D7D">
        <w:rPr>
          <w:rFonts w:asciiTheme="majorBidi" w:eastAsia="Cambria" w:hAnsiTheme="majorBidi" w:cstheme="majorBidi"/>
          <w:noProof/>
          <w:color w:val="000000" w:themeColor="text1"/>
        </w:rPr>
        <w:t>(McDermott et al., 2020)</w:t>
      </w:r>
      <w:r w:rsidRPr="002E6D7D">
        <w:rPr>
          <w:rFonts w:asciiTheme="majorBidi" w:eastAsia="Cambria" w:hAnsiTheme="majorBidi" w:cstheme="majorBidi"/>
          <w:color w:val="000000" w:themeColor="text1"/>
        </w:rPr>
        <w:fldChar w:fldCharType="end"/>
      </w:r>
      <w:r w:rsidRPr="002E6D7D">
        <w:rPr>
          <w:rFonts w:asciiTheme="majorBidi" w:eastAsia="Cambria" w:hAnsiTheme="majorBidi" w:cstheme="majorBidi"/>
          <w:color w:val="000000" w:themeColor="text1"/>
        </w:rPr>
        <w:t xml:space="preserve">, the intake of remaining CEs was not significantly different between the two groups. </w:t>
      </w:r>
      <w:r w:rsidRPr="002E6D7D">
        <w:rPr>
          <w:rFonts w:asciiTheme="majorBidi" w:hAnsiTheme="majorBidi" w:cstheme="majorBidi"/>
        </w:rPr>
        <w:t xml:space="preserve">This study has shown that it is important to raise awareness of the harms of CE use, provide knowledge, counteract myths regarding the safety of CE use and address cognitive enhancement at an early stage of higher education as preventative public health measures </w:t>
      </w:r>
      <w:r w:rsidRPr="002E6D7D">
        <w:rPr>
          <w:rFonts w:asciiTheme="majorBidi" w:hAnsiTheme="majorBidi" w:cstheme="majorBidi"/>
        </w:rPr>
        <w:lastRenderedPageBreak/>
        <w:fldChar w:fldCharType="begin"/>
      </w:r>
      <w:r w:rsidR="00870E60" w:rsidRPr="002E6D7D">
        <w:rPr>
          <w:rFonts w:asciiTheme="majorBidi" w:hAnsiTheme="majorBidi" w:cstheme="majorBidi"/>
        </w:rPr>
        <w:instrText xml:space="preserve"> ADDIN ZOTERO_ITEM CSL_CITATION {"citationID":"lgnPR5n4","properties":{"formattedCitation":"(S. Sharif et al., 2021)","plainCitation":"(S. Sharif et al., 2021)","noteIndex":0},"citationItems":[{"id":3140,"uris":["http://zotero.org/users/5820251/items/C99HTNKE"],"itemData":{"id":3140,"type":"book","abstract":"Introduction: Cognitive enhancers (CEs), also known as “smart drugs”, “study aids” or “nootropics” are a cause of concern. Recent research studies investigated the use of CEs being taken as study aids by university students. This manuscript provides an overview of popular CEs, focusing on a range of drugs/substances (e.g., prescription CEs including amphetamine salt mixtures, methylphenidate, modafinil and piracetam; and non-prescription CEs including caffeine, cobalamin (vitamin B12), guarana, pyridoxine (vitamin B6) and vinpocetine) that have emerged as being misused. The diverted non-prescription use of these molecules and the related potential for dependence and/or addiction is being reported. It has been demonstrated that healthy students (i.e., those without any diagnosed mental disorders) are increasingly using drugs such as methylphenidate, a mixture of dextroamphetamine/amphetamine, and modafinil, for the purpose of increasing their alertness, concentration or memory. Aim: To investigate the level of knowledge, perception and impact of the use of a range of CEs within Higher Education Institutions. Methodology: A systematic review was conducted in adherence with the Preferred Reporting Items for Systematic Reviews and Meta-Analyses (PRISMA) guidelines. Whilst 1400 studies were identified within this study through a variety of electronic databases (e.g., 520 through PubMed, 490 through Science Direct and 390 through Scopus), 48 papers were deemed relevant and were included in this review. Results: The most popular molecules identified here included the stimulant CEs, e.g., methylphenidate, modafinil, amphetamine salt mixtures and caffeine-related compounds; stimulant CEs' intake was more prevalent among males than females; drugs were largely obtained from friends and family, as well as via the Internet. It is therefore suggested that CEs are increasingly being used among healthy individuals, mainly students without any diagnosed cognitive disorders, to increase their alertness, concentration, or memory, in the belief that these CEs will improve their performance during examinations or when studying. The impact of stimulant CEs may include tolerance, dependence and/or somatic (e.g., cardiovascular; neurological) complications. Discussion: The availability of CEs for non-medical indications in different countries is influenced by a range of factors including legal, social and ethical factors. Considering the risk factors and motivations that encourage university students to use CE drugs, it is essential to raise awareness about CE-related harms, counteract myths regarding “safe” CE use and address cognitive enhancement in an early stage during education as a preventative public health measure.","collection-number":"3","ISBN":"2076-3425","note":"container-title: Brain Sciences\nDOI: 10.3390/brainsci11030355","title":"The Use and Impact of Cognitive Enhancers among University Students: A Systematic Review","volume":"11","author":[{"family":"Sharif","given":"Safia"},{"family":"Guirguis","given":"Amira"},{"family":"Fergus","given":"Suzanne"},{"family":"Schifano","given":"Fabrizio"}],"issued":{"date-parts":[["2021"]]}}}],"schema":"https://github.com/citation-style-language/schema/raw/master/csl-citation.json"} </w:instrText>
      </w:r>
      <w:r w:rsidRPr="002E6D7D">
        <w:rPr>
          <w:rFonts w:asciiTheme="majorBidi" w:hAnsiTheme="majorBidi" w:cstheme="majorBidi"/>
        </w:rPr>
        <w:fldChar w:fldCharType="separate"/>
      </w:r>
      <w:r w:rsidR="00D415FA" w:rsidRPr="002E6D7D">
        <w:rPr>
          <w:rFonts w:asciiTheme="majorBidi" w:hAnsiTheme="majorBidi" w:cstheme="majorBidi"/>
          <w:noProof/>
        </w:rPr>
        <w:t>(Sharif et al., 2021)</w:t>
      </w:r>
      <w:r w:rsidRPr="002E6D7D">
        <w:rPr>
          <w:rFonts w:asciiTheme="majorBidi" w:hAnsiTheme="majorBidi" w:cstheme="majorBidi"/>
        </w:rPr>
        <w:fldChar w:fldCharType="end"/>
      </w:r>
      <w:r w:rsidRPr="002E6D7D">
        <w:rPr>
          <w:rFonts w:asciiTheme="majorBidi" w:hAnsiTheme="majorBidi" w:cstheme="majorBidi"/>
        </w:rPr>
        <w:t xml:space="preserve">. Indeed, </w:t>
      </w:r>
      <w:r w:rsidRPr="002E6D7D">
        <w:rPr>
          <w:rFonts w:asciiTheme="majorBidi" w:hAnsiTheme="majorBidi" w:cstheme="majorBidi"/>
          <w:shd w:val="clear" w:color="auto" w:fill="FFFFFF"/>
        </w:rPr>
        <w:t xml:space="preserve">universities should focus on correcting the wrong impression of the benefits of the sustained use of ‘smart drugs’, a practice here suggested to be highly prevalent among UAE university students. </w:t>
      </w:r>
    </w:p>
    <w:p w14:paraId="685A5E40" w14:textId="77777777" w:rsidR="005D6478" w:rsidRPr="002E6D7D" w:rsidRDefault="005D6478" w:rsidP="00E328B3">
      <w:pPr>
        <w:spacing w:line="360" w:lineRule="auto"/>
        <w:jc w:val="both"/>
        <w:rPr>
          <w:rFonts w:asciiTheme="majorBidi" w:eastAsia="Cambria" w:hAnsiTheme="majorBidi" w:cstheme="majorBidi"/>
          <w:color w:val="000000" w:themeColor="text1"/>
        </w:rPr>
      </w:pPr>
    </w:p>
    <w:p w14:paraId="6DDE9F41" w14:textId="2FA7ACA3" w:rsidR="005D6478" w:rsidRPr="002E6D7D" w:rsidRDefault="005D6478" w:rsidP="00B03B44">
      <w:pPr>
        <w:pStyle w:val="Heading2"/>
        <w:rPr>
          <w:rFonts w:asciiTheme="majorBidi" w:hAnsiTheme="majorBidi"/>
          <w:b/>
          <w:bCs/>
          <w:color w:val="000000" w:themeColor="text1"/>
          <w:sz w:val="28"/>
          <w:szCs w:val="28"/>
        </w:rPr>
      </w:pPr>
      <w:bookmarkStart w:id="200" w:name="_Toc128520832"/>
      <w:r w:rsidRPr="002E6D7D">
        <w:rPr>
          <w:rFonts w:asciiTheme="majorBidi" w:hAnsiTheme="majorBidi"/>
          <w:b/>
          <w:bCs/>
          <w:color w:val="000000" w:themeColor="text1"/>
          <w:sz w:val="28"/>
          <w:szCs w:val="28"/>
        </w:rPr>
        <w:t>Strengths</w:t>
      </w:r>
      <w:bookmarkEnd w:id="200"/>
    </w:p>
    <w:p w14:paraId="6B641FED" w14:textId="77777777" w:rsidR="00B03B44" w:rsidRPr="002E6D7D" w:rsidRDefault="00B03B44" w:rsidP="00B03B44">
      <w:pPr>
        <w:rPr>
          <w:rFonts w:asciiTheme="majorBidi" w:hAnsiTheme="majorBidi" w:cstheme="majorBidi"/>
        </w:rPr>
      </w:pPr>
    </w:p>
    <w:p w14:paraId="0073584D" w14:textId="7841A66F" w:rsidR="009A7E5B" w:rsidRPr="002E6D7D" w:rsidRDefault="005D6478" w:rsidP="00092953">
      <w:pPr>
        <w:pStyle w:val="NormalWeb"/>
        <w:shd w:val="clear" w:color="auto" w:fill="FFFFFF"/>
        <w:spacing w:before="0" w:beforeAutospacing="0" w:after="270" w:afterAutospacing="0" w:line="360" w:lineRule="auto"/>
        <w:rPr>
          <w:rFonts w:asciiTheme="majorBidi" w:hAnsiTheme="majorBidi" w:cstheme="majorBidi"/>
          <w:color w:val="000000" w:themeColor="text1"/>
          <w:sz w:val="24"/>
          <w:szCs w:val="24"/>
          <w:shd w:val="clear" w:color="auto" w:fill="FFFFFF"/>
        </w:rPr>
      </w:pPr>
      <w:r w:rsidRPr="002E6D7D">
        <w:rPr>
          <w:rFonts w:asciiTheme="majorBidi" w:hAnsiTheme="majorBidi" w:cstheme="majorBidi"/>
          <w:color w:val="000000" w:themeColor="text1"/>
          <w:sz w:val="24"/>
          <w:szCs w:val="24"/>
        </w:rPr>
        <w:t xml:space="preserve">This is the first study to estimate the prevalence of CE use among UAE university students for the purpose of </w:t>
      </w:r>
      <w:r w:rsidRPr="002E6D7D">
        <w:rPr>
          <w:rFonts w:asciiTheme="majorBidi" w:eastAsia="Cambria" w:hAnsiTheme="majorBidi" w:cstheme="majorBidi"/>
          <w:color w:val="000000" w:themeColor="text1"/>
          <w:sz w:val="24"/>
          <w:szCs w:val="24"/>
        </w:rPr>
        <w:t xml:space="preserve">improving academic performance, concentration, and alertness. In addition, despite the sensitive nature of the subject, we were able to compare CE users with non-users and identify characteristics associated with a higher risk of CE use. </w:t>
      </w:r>
      <w:r w:rsidRPr="002E6D7D">
        <w:rPr>
          <w:rFonts w:asciiTheme="majorBidi" w:hAnsiTheme="majorBidi" w:cstheme="majorBidi"/>
          <w:color w:val="000000" w:themeColor="text1"/>
          <w:sz w:val="24"/>
          <w:szCs w:val="24"/>
          <w:shd w:val="clear" w:color="auto" w:fill="FFFFFF"/>
        </w:rPr>
        <w:t xml:space="preserve">Participation in the study was anonymous, limiting the effects of bias. </w:t>
      </w:r>
    </w:p>
    <w:p w14:paraId="10493F18" w14:textId="5B66ED15" w:rsidR="005D6478" w:rsidRPr="002E6D7D" w:rsidRDefault="005D6478" w:rsidP="00B03B44">
      <w:pPr>
        <w:pStyle w:val="Heading2"/>
        <w:rPr>
          <w:rFonts w:asciiTheme="majorBidi" w:hAnsiTheme="majorBidi"/>
          <w:b/>
          <w:bCs/>
          <w:color w:val="000000" w:themeColor="text1"/>
          <w:sz w:val="28"/>
          <w:szCs w:val="28"/>
        </w:rPr>
      </w:pPr>
      <w:bookmarkStart w:id="201" w:name="_Toc44807027"/>
      <w:bookmarkStart w:id="202" w:name="_Toc45051351"/>
      <w:bookmarkStart w:id="203" w:name="_Toc48754453"/>
      <w:bookmarkStart w:id="204" w:name="_Toc128520833"/>
      <w:r w:rsidRPr="002E6D7D">
        <w:rPr>
          <w:rFonts w:asciiTheme="majorBidi" w:hAnsiTheme="majorBidi"/>
          <w:b/>
          <w:bCs/>
          <w:color w:val="000000" w:themeColor="text1"/>
          <w:sz w:val="28"/>
          <w:szCs w:val="28"/>
        </w:rPr>
        <w:t>Limitations</w:t>
      </w:r>
      <w:bookmarkEnd w:id="201"/>
      <w:bookmarkEnd w:id="202"/>
      <w:bookmarkEnd w:id="203"/>
      <w:bookmarkEnd w:id="204"/>
    </w:p>
    <w:p w14:paraId="08BC3598" w14:textId="77777777" w:rsidR="00B03B44" w:rsidRPr="002E6D7D" w:rsidRDefault="00B03B44" w:rsidP="00B03B44">
      <w:pPr>
        <w:rPr>
          <w:rFonts w:asciiTheme="majorBidi" w:hAnsiTheme="majorBidi" w:cstheme="majorBidi"/>
        </w:rPr>
      </w:pPr>
    </w:p>
    <w:p w14:paraId="65062D05" w14:textId="0C0B6E12" w:rsidR="005D6478" w:rsidRPr="002E6D7D" w:rsidRDefault="005D6478" w:rsidP="00E328B3">
      <w:pPr>
        <w:spacing w:line="360" w:lineRule="auto"/>
        <w:jc w:val="both"/>
        <w:rPr>
          <w:rFonts w:asciiTheme="majorBidi" w:hAnsiTheme="majorBidi" w:cstheme="majorBidi"/>
          <w:color w:val="000000" w:themeColor="text1"/>
          <w:shd w:val="clear" w:color="auto" w:fill="FFFFFF"/>
        </w:rPr>
      </w:pPr>
      <w:r w:rsidRPr="002E6D7D">
        <w:rPr>
          <w:rFonts w:asciiTheme="majorBidi" w:eastAsia="Cambria" w:hAnsiTheme="majorBidi" w:cstheme="majorBidi"/>
          <w:color w:val="000000" w:themeColor="text1"/>
        </w:rPr>
        <w:t xml:space="preserve">There are a few limitations in our study to be acknowledged. </w:t>
      </w:r>
      <w:r w:rsidRPr="002E6D7D">
        <w:rPr>
          <w:rFonts w:asciiTheme="majorBidi" w:hAnsiTheme="majorBidi" w:cstheme="majorBidi"/>
          <w:color w:val="000000" w:themeColor="text1"/>
        </w:rPr>
        <w:t xml:space="preserve">The major and first limitation was the delay of data collection from UAE universities due to the COVID-19 pandemic; whilst the initial plan was for three months only, the survey remained available for almost 8 months. The second limitation to acknowledge is that the current study focused only on undergraduate students from the Medical, Pharmacy, Dentistry, Engineering and Nursing undergraduate courses; combined with a response rate of 7% this may limit the generalizability of the results. The third limitation is that due to the sensitive nature of the subject, CE non-users were asked to provide only their gender and age group. Since </w:t>
      </w:r>
      <w:r w:rsidRPr="002E6D7D">
        <w:rPr>
          <w:rFonts w:asciiTheme="majorBidi" w:hAnsiTheme="majorBidi" w:cstheme="majorBidi"/>
          <w:color w:val="000000" w:themeColor="text1"/>
          <w:shd w:val="clear" w:color="auto" w:fill="FFFFFF"/>
        </w:rPr>
        <w:t>only 30% of the CE non-users reported additional</w:t>
      </w:r>
      <w:r w:rsidR="00E57DBA" w:rsidRPr="002E6D7D">
        <w:rPr>
          <w:rFonts w:asciiTheme="majorBidi" w:hAnsiTheme="majorBidi" w:cstheme="majorBidi"/>
          <w:color w:val="000000" w:themeColor="text1"/>
          <w:shd w:val="clear" w:color="auto" w:fill="FFFFFF"/>
        </w:rPr>
        <w:t xml:space="preserve"> </w:t>
      </w:r>
      <w:r w:rsidRPr="002E6D7D">
        <w:rPr>
          <w:rFonts w:asciiTheme="majorBidi" w:hAnsiTheme="majorBidi" w:cstheme="majorBidi"/>
          <w:color w:val="000000" w:themeColor="text1"/>
          <w:shd w:val="clear" w:color="auto" w:fill="FFFFFF"/>
        </w:rPr>
        <w:t>demographic information, there is a potential for bias in the current findings.</w:t>
      </w:r>
    </w:p>
    <w:p w14:paraId="2D8A599E" w14:textId="1BB0ED03" w:rsidR="00B03B44" w:rsidRPr="002E6D7D" w:rsidRDefault="00B03B44" w:rsidP="00E328B3">
      <w:pPr>
        <w:spacing w:line="360" w:lineRule="auto"/>
        <w:jc w:val="both"/>
        <w:rPr>
          <w:rFonts w:asciiTheme="majorBidi" w:hAnsiTheme="majorBidi" w:cstheme="majorBidi"/>
          <w:color w:val="000000" w:themeColor="text1"/>
        </w:rPr>
      </w:pPr>
    </w:p>
    <w:p w14:paraId="6D815C56" w14:textId="77777777" w:rsidR="005C4DE5" w:rsidRPr="002E6D7D" w:rsidRDefault="005C4DE5" w:rsidP="00E328B3">
      <w:pPr>
        <w:spacing w:line="360" w:lineRule="auto"/>
        <w:jc w:val="both"/>
        <w:rPr>
          <w:rFonts w:asciiTheme="majorBidi" w:hAnsiTheme="majorBidi" w:cstheme="majorBidi"/>
          <w:color w:val="000000" w:themeColor="text1"/>
        </w:rPr>
      </w:pPr>
    </w:p>
    <w:p w14:paraId="38FA0696" w14:textId="04D6D17C" w:rsidR="005D6478" w:rsidRPr="002E6D7D" w:rsidRDefault="005D6478" w:rsidP="00B03B44">
      <w:pPr>
        <w:pStyle w:val="Heading2"/>
        <w:rPr>
          <w:rFonts w:asciiTheme="majorBidi" w:hAnsiTheme="majorBidi"/>
          <w:b/>
          <w:bCs/>
          <w:color w:val="000000" w:themeColor="text1"/>
          <w:sz w:val="28"/>
          <w:szCs w:val="28"/>
        </w:rPr>
      </w:pPr>
      <w:bookmarkStart w:id="205" w:name="_Toc45051353"/>
      <w:bookmarkStart w:id="206" w:name="_Toc48754454"/>
      <w:bookmarkStart w:id="207" w:name="_Toc128520834"/>
      <w:bookmarkStart w:id="208" w:name="_Toc44807029"/>
      <w:r w:rsidRPr="002E6D7D">
        <w:rPr>
          <w:rFonts w:asciiTheme="majorBidi" w:hAnsiTheme="majorBidi"/>
          <w:b/>
          <w:bCs/>
          <w:color w:val="000000" w:themeColor="text1"/>
          <w:sz w:val="28"/>
          <w:szCs w:val="28"/>
        </w:rPr>
        <w:t>Conclusions</w:t>
      </w:r>
      <w:bookmarkEnd w:id="205"/>
      <w:bookmarkEnd w:id="206"/>
      <w:bookmarkEnd w:id="207"/>
      <w:r w:rsidRPr="002E6D7D">
        <w:rPr>
          <w:rFonts w:asciiTheme="majorBidi" w:hAnsiTheme="majorBidi"/>
          <w:b/>
          <w:bCs/>
          <w:color w:val="000000" w:themeColor="text1"/>
          <w:sz w:val="28"/>
          <w:szCs w:val="28"/>
        </w:rPr>
        <w:t xml:space="preserve"> </w:t>
      </w:r>
      <w:bookmarkEnd w:id="208"/>
    </w:p>
    <w:p w14:paraId="2F948384" w14:textId="77777777" w:rsidR="00B03B44" w:rsidRPr="002E6D7D" w:rsidRDefault="00B03B44" w:rsidP="00B03B44">
      <w:pPr>
        <w:rPr>
          <w:rFonts w:asciiTheme="majorBidi" w:hAnsiTheme="majorBidi" w:cstheme="majorBidi"/>
        </w:rPr>
      </w:pPr>
    </w:p>
    <w:p w14:paraId="02BC21B3" w14:textId="777E308B" w:rsidR="005D6478" w:rsidRPr="002E6D7D" w:rsidRDefault="005D6478" w:rsidP="005C4DE5">
      <w:pPr>
        <w:pStyle w:val="NormalWeb"/>
        <w:spacing w:before="0" w:beforeAutospacing="0" w:after="160" w:afterAutospacing="0" w:line="360" w:lineRule="auto"/>
        <w:rPr>
          <w:rFonts w:asciiTheme="majorBidi" w:hAnsiTheme="majorBidi" w:cstheme="majorBidi"/>
          <w:color w:val="000000" w:themeColor="text1"/>
          <w:sz w:val="24"/>
          <w:szCs w:val="24"/>
        </w:rPr>
      </w:pPr>
      <w:r w:rsidRPr="002E6D7D">
        <w:rPr>
          <w:rFonts w:asciiTheme="majorBidi" w:hAnsiTheme="majorBidi" w:cstheme="majorBidi"/>
          <w:color w:val="000000" w:themeColor="text1"/>
          <w:sz w:val="24"/>
          <w:szCs w:val="24"/>
        </w:rPr>
        <w:t xml:space="preserve">The high levels of reported prevalence of CE use may be a reason of concern. Indeed, these molecules appeared here to be mostly acquired without the consultation of a physician for both diagnostic and monitoring purposes. Furthermore, it should be noted that in the UAE it is possible to access medicinal compounds without a prescription from pharmacies </w:t>
      </w:r>
      <w:r w:rsidRPr="002E6D7D">
        <w:rPr>
          <w:rFonts w:asciiTheme="majorBidi" w:hAnsiTheme="majorBidi" w:cstheme="majorBidi"/>
          <w:color w:val="000000" w:themeColor="text1"/>
          <w:sz w:val="24"/>
          <w:szCs w:val="24"/>
        </w:rPr>
        <w:fldChar w:fldCharType="begin"/>
      </w:r>
      <w:r w:rsidR="00870E60" w:rsidRPr="002E6D7D">
        <w:rPr>
          <w:rFonts w:asciiTheme="majorBidi" w:hAnsiTheme="majorBidi" w:cstheme="majorBidi"/>
          <w:color w:val="000000" w:themeColor="text1"/>
          <w:sz w:val="24"/>
          <w:szCs w:val="24"/>
        </w:rPr>
        <w:instrText xml:space="preserve"> ADDIN ZOTERO_ITEM CSL_CITATION {"citationID":"8WgxlJrx","properties":{"formattedCitation":"(S. I. Sharif et al., 2015)","plainCitation":"(S. I. Sharif et al., 2015)","noteIndex":0},"citationItems":[{"id":2823,"uris":["http://zotero.org/users/5820251/items/738TI4IZ"],"itemData":{"id":2823,"type":"article-journal","abstract":"Objectives: The purpose of this study was to determine the incidence of self-medication behavior among practicing pharmacists in UAE. Methods: This anonymous questionnaire-based study was conducted between October and December 2014, using a prepiloted questionnaire. The questionnaire was distributed to a total of 168 pharmacists. Data were analyzed using SPSS and results were expressed as number of respondents and percentage of total participants. Results: The questionnaire was completed by 149 pharmacists, and response rate was 89% with 53% of respondents being Arabs. Out of the 149 pharmacists respondents, 71 (47.7%) are males, and 78 (52.3%) are females. The mean age among pharmacists was 28. Large number of pharmacists practiced self-medication (96.6%). The majority obtained their medication from pharmacies (92.6%). Most respondents were aware of bacterial resistance and the concept of rational drug use. However, 69 (43%) of pharmacists had used antibiotics without consultation in the past year. The main reasons for self-medication were that their health problem is not serious (42%) and their knowledge on drugs and diseases helps (31%). Reasons against self-medication included risk of misdiagnosis of illness and risk of adverse effects. Pharmacists tended to seek medical consultation mostly in case of symptoms lasting for more than one week or when symptoms were worsening. Discussion: The frequency of self-medication among pharmacists is high. The professional exposure to drugs and knowledge of illness and treatment choice remains the fundamental contributors to self-medication practice among pharmacists. Interventions to promote rational self-medication among practicing pharmacists are required and pharmacists must be encouraged to enter the patient role.","container-title":"Pharmacology &amp; Pharmacy","DOI":"10.4236/pp.2015.69044","language":"en","page":"428","source":"www.scirp.org","title":"Self-Medication Practice among Pharmacists in UAE","URL":"http://www.scirp.org/journal/PaperInformation.aspx?PaperID=59521&amp;#abstract","volume":"06","author":[{"family":"Sharif","given":"Suleiman I."},{"family":"Bugaighis","given":"Laila M. T."},{"family":"Sharif","given":"Rubian S."}],"accessed":{"date-parts":[["2019",7,9]]},"issued":{"date-parts":[["2015"]]}}}],"schema":"https://github.com/citation-style-language/schema/raw/master/csl-citation.json"} </w:instrText>
      </w:r>
      <w:r w:rsidRPr="002E6D7D">
        <w:rPr>
          <w:rFonts w:asciiTheme="majorBidi" w:hAnsiTheme="majorBidi" w:cstheme="majorBidi"/>
          <w:color w:val="000000" w:themeColor="text1"/>
          <w:sz w:val="24"/>
          <w:szCs w:val="24"/>
        </w:rPr>
        <w:fldChar w:fldCharType="separate"/>
      </w:r>
      <w:r w:rsidR="00D415FA" w:rsidRPr="002E6D7D">
        <w:rPr>
          <w:rFonts w:asciiTheme="majorBidi" w:hAnsiTheme="majorBidi" w:cstheme="majorBidi"/>
          <w:noProof/>
          <w:color w:val="000000" w:themeColor="text1"/>
          <w:sz w:val="24"/>
          <w:szCs w:val="24"/>
        </w:rPr>
        <w:t>(Sharif et al., 2015)</w:t>
      </w:r>
      <w:r w:rsidRPr="002E6D7D">
        <w:rPr>
          <w:rFonts w:asciiTheme="majorBidi" w:hAnsiTheme="majorBidi" w:cstheme="majorBidi"/>
          <w:color w:val="000000" w:themeColor="text1"/>
          <w:sz w:val="24"/>
          <w:szCs w:val="24"/>
        </w:rPr>
        <w:fldChar w:fldCharType="end"/>
      </w:r>
      <w:r w:rsidR="005C4DE5" w:rsidRPr="002E6D7D">
        <w:rPr>
          <w:rFonts w:asciiTheme="majorBidi" w:hAnsiTheme="majorBidi" w:cstheme="majorBidi"/>
          <w:color w:val="000000" w:themeColor="text1"/>
          <w:sz w:val="24"/>
          <w:szCs w:val="24"/>
        </w:rPr>
        <w:t xml:space="preserve">. </w:t>
      </w:r>
      <w:r w:rsidRPr="002E6D7D">
        <w:rPr>
          <w:rFonts w:asciiTheme="majorBidi" w:hAnsiTheme="majorBidi" w:cstheme="majorBidi"/>
          <w:sz w:val="24"/>
          <w:szCs w:val="24"/>
        </w:rPr>
        <w:t xml:space="preserve">At this stage, a few issues need to be better addressed in future studies, including health of student CE users; and understanding if these drugs may put some of these students at an unfair advantage over remaining </w:t>
      </w:r>
      <w:r w:rsidR="00E57DBA" w:rsidRPr="002E6D7D">
        <w:rPr>
          <w:rFonts w:asciiTheme="majorBidi" w:hAnsiTheme="majorBidi" w:cstheme="majorBidi"/>
          <w:sz w:val="24"/>
          <w:szCs w:val="24"/>
        </w:rPr>
        <w:t>non-using</w:t>
      </w:r>
      <w:r w:rsidRPr="002E6D7D">
        <w:rPr>
          <w:rFonts w:asciiTheme="majorBidi" w:hAnsiTheme="majorBidi" w:cstheme="majorBidi"/>
          <w:sz w:val="24"/>
          <w:szCs w:val="24"/>
        </w:rPr>
        <w:t xml:space="preserve"> students. </w:t>
      </w:r>
    </w:p>
    <w:p w14:paraId="758407A1" w14:textId="2E490B3A" w:rsidR="00B03B44" w:rsidRPr="002E6D7D" w:rsidRDefault="005D6478" w:rsidP="00063A89">
      <w:pPr>
        <w:spacing w:line="360" w:lineRule="auto"/>
        <w:jc w:val="both"/>
        <w:rPr>
          <w:rFonts w:asciiTheme="majorBidi" w:hAnsiTheme="majorBidi" w:cstheme="majorBidi"/>
          <w:color w:val="000000" w:themeColor="text1"/>
        </w:rPr>
      </w:pPr>
      <w:r w:rsidRPr="002E6D7D">
        <w:rPr>
          <w:rFonts w:asciiTheme="majorBidi" w:hAnsiTheme="majorBidi" w:cstheme="majorBidi"/>
          <w:shd w:val="clear" w:color="auto" w:fill="FFFFFF"/>
        </w:rPr>
        <w:lastRenderedPageBreak/>
        <w:t>Uni</w:t>
      </w:r>
      <w:r w:rsidRPr="002E6D7D">
        <w:rPr>
          <w:rFonts w:asciiTheme="majorBidi" w:hAnsiTheme="majorBidi" w:cstheme="majorBidi"/>
          <w:color w:val="000000" w:themeColor="text1"/>
        </w:rPr>
        <w:t xml:space="preserve">versities may need to develop better awareness levels regarding the prevalence of </w:t>
      </w:r>
      <w:r w:rsidR="009A7E5B" w:rsidRPr="002E6D7D">
        <w:rPr>
          <w:rFonts w:asciiTheme="majorBidi" w:hAnsiTheme="majorBidi" w:cstheme="majorBidi"/>
          <w:color w:val="000000" w:themeColor="text1"/>
        </w:rPr>
        <w:t>CE</w:t>
      </w:r>
      <w:r w:rsidR="00BD7D83" w:rsidRPr="002E6D7D">
        <w:rPr>
          <w:rFonts w:asciiTheme="majorBidi" w:hAnsiTheme="majorBidi" w:cstheme="majorBidi"/>
          <w:color w:val="000000" w:themeColor="text1"/>
        </w:rPr>
        <w:t>s</w:t>
      </w:r>
      <w:r w:rsidRPr="002E6D7D">
        <w:rPr>
          <w:rFonts w:asciiTheme="majorBidi" w:hAnsiTheme="majorBidi" w:cstheme="majorBidi"/>
          <w:color w:val="000000" w:themeColor="text1"/>
        </w:rPr>
        <w:t xml:space="preserve"> use amongst their students and consider taking an active approach in reducing their use, educating</w:t>
      </w:r>
      <w:r w:rsidR="00E57DBA" w:rsidRPr="002E6D7D">
        <w:rPr>
          <w:rFonts w:asciiTheme="majorBidi" w:hAnsiTheme="majorBidi" w:cstheme="majorBidi"/>
          <w:color w:val="000000" w:themeColor="text1"/>
        </w:rPr>
        <w:t xml:space="preserve"> </w:t>
      </w:r>
      <w:r w:rsidRPr="002E6D7D">
        <w:rPr>
          <w:rFonts w:asciiTheme="majorBidi" w:hAnsiTheme="majorBidi" w:cstheme="majorBidi"/>
          <w:color w:val="000000" w:themeColor="text1"/>
        </w:rPr>
        <w:t>students on the dangers of CEs use whilst providing them with a safe space to seek help.</w:t>
      </w:r>
    </w:p>
    <w:p w14:paraId="43406C8A" w14:textId="77777777" w:rsidR="008300E3" w:rsidRPr="002E6D7D" w:rsidRDefault="008300E3" w:rsidP="00063A89">
      <w:pPr>
        <w:spacing w:line="360" w:lineRule="auto"/>
        <w:jc w:val="both"/>
        <w:rPr>
          <w:rStyle w:val="Heading1Char"/>
          <w:rFonts w:asciiTheme="majorBidi" w:eastAsia="Times New Roman" w:hAnsiTheme="majorBidi"/>
          <w:smallCaps w:val="0"/>
          <w:spacing w:val="0"/>
          <w:sz w:val="24"/>
          <w:szCs w:val="24"/>
        </w:rPr>
      </w:pPr>
    </w:p>
    <w:p w14:paraId="269AC52A" w14:textId="0FB4BC6D" w:rsidR="00E57DBA" w:rsidRPr="002E6D7D" w:rsidRDefault="005C4DE5" w:rsidP="00B03B44">
      <w:pPr>
        <w:pStyle w:val="Heading2"/>
        <w:rPr>
          <w:rFonts w:asciiTheme="majorBidi" w:hAnsiTheme="majorBidi"/>
          <w:b/>
          <w:bCs/>
          <w:color w:val="000000" w:themeColor="text1"/>
          <w:sz w:val="28"/>
          <w:szCs w:val="28"/>
        </w:rPr>
      </w:pPr>
      <w:bookmarkStart w:id="209" w:name="_Toc128520835"/>
      <w:r w:rsidRPr="002E6D7D">
        <w:rPr>
          <w:rFonts w:asciiTheme="majorBidi" w:hAnsiTheme="majorBidi"/>
          <w:b/>
          <w:bCs/>
          <w:color w:val="000000" w:themeColor="text1"/>
          <w:sz w:val="28"/>
          <w:szCs w:val="28"/>
        </w:rPr>
        <w:t>S</w:t>
      </w:r>
      <w:r w:rsidR="00E57DBA" w:rsidRPr="002E6D7D">
        <w:rPr>
          <w:rFonts w:asciiTheme="majorBidi" w:hAnsiTheme="majorBidi"/>
          <w:b/>
          <w:bCs/>
          <w:color w:val="000000" w:themeColor="text1"/>
          <w:sz w:val="28"/>
          <w:szCs w:val="28"/>
        </w:rPr>
        <w:t xml:space="preserve">ummary of the </w:t>
      </w:r>
      <w:r w:rsidR="004F30ED" w:rsidRPr="002E6D7D">
        <w:rPr>
          <w:rFonts w:asciiTheme="majorBidi" w:hAnsiTheme="majorBidi"/>
          <w:b/>
          <w:bCs/>
          <w:color w:val="000000" w:themeColor="text1"/>
          <w:sz w:val="28"/>
          <w:szCs w:val="28"/>
        </w:rPr>
        <w:t>Chapter</w:t>
      </w:r>
      <w:bookmarkEnd w:id="209"/>
      <w:r w:rsidR="00E57DBA" w:rsidRPr="002E6D7D">
        <w:rPr>
          <w:rFonts w:asciiTheme="majorBidi" w:hAnsiTheme="majorBidi"/>
          <w:b/>
          <w:bCs/>
          <w:color w:val="000000" w:themeColor="text1"/>
          <w:sz w:val="28"/>
          <w:szCs w:val="28"/>
        </w:rPr>
        <w:t xml:space="preserve"> </w:t>
      </w:r>
    </w:p>
    <w:p w14:paraId="4015F730" w14:textId="77777777" w:rsidR="00B03B44" w:rsidRPr="002E6D7D" w:rsidRDefault="00B03B44" w:rsidP="00B03B44">
      <w:pPr>
        <w:rPr>
          <w:rFonts w:asciiTheme="majorBidi" w:hAnsiTheme="majorBidi" w:cstheme="majorBidi"/>
        </w:rPr>
      </w:pPr>
    </w:p>
    <w:p w14:paraId="1D6D6B96" w14:textId="77777777" w:rsidR="00FE42DA" w:rsidRPr="002E6D7D" w:rsidRDefault="00FE42DA" w:rsidP="00FE42DA">
      <w:pPr>
        <w:pStyle w:val="mb-25"/>
        <w:spacing w:line="360" w:lineRule="auto"/>
      </w:pPr>
      <w:r w:rsidRPr="002E6D7D">
        <w:t>An overview of the results of the cross-sectional survey and a description of the prevalence of CE use among UAE university students were presented in this chapter. Several types of CE drugs and substances were listed along with their names.</w:t>
      </w:r>
    </w:p>
    <w:p w14:paraId="6B0D4F8B" w14:textId="7D01D5B5" w:rsidR="00FE42DA" w:rsidRPr="002E6D7D" w:rsidRDefault="00FE42DA" w:rsidP="00FE42DA">
      <w:pPr>
        <w:pStyle w:val="mb-25"/>
        <w:spacing w:line="360" w:lineRule="auto"/>
      </w:pPr>
      <w:r w:rsidRPr="002E6D7D">
        <w:t>Among university students, the use of CE drugs can have serious consequences, and the findings add to the growing body of literature suggesting that such drug use is widespread.</w:t>
      </w:r>
    </w:p>
    <w:p w14:paraId="78B17796" w14:textId="76EE2F6F" w:rsidR="00FE42DA" w:rsidRPr="002E6D7D" w:rsidRDefault="00FE42DA" w:rsidP="00FE42DA">
      <w:pPr>
        <w:pStyle w:val="mb-25"/>
        <w:spacing w:line="360" w:lineRule="auto"/>
      </w:pPr>
      <w:r w:rsidRPr="002E6D7D">
        <w:t>As a result of the qualitative data analysis, the next chapter discusses the participants' perceptions, behaviours, and attitudes regarding the use of CEs among university students in the UAE.</w:t>
      </w:r>
    </w:p>
    <w:p w14:paraId="4B45AB81" w14:textId="77777777" w:rsidR="00FE42DA" w:rsidRPr="002E6D7D" w:rsidRDefault="00FE42DA" w:rsidP="00FE42DA">
      <w:pPr>
        <w:pStyle w:val="mb-25"/>
      </w:pPr>
      <w:r w:rsidRPr="002E6D7D">
        <w:t> </w:t>
      </w:r>
    </w:p>
    <w:p w14:paraId="4ACB0974" w14:textId="5326600B" w:rsidR="007C3E88" w:rsidRPr="002E6D7D" w:rsidRDefault="007C3E88" w:rsidP="005C4DE5">
      <w:pPr>
        <w:spacing w:line="360" w:lineRule="auto"/>
        <w:jc w:val="both"/>
        <w:rPr>
          <w:rFonts w:asciiTheme="majorBidi" w:hAnsiTheme="majorBidi" w:cstheme="majorBidi"/>
        </w:rPr>
      </w:pPr>
    </w:p>
    <w:p w14:paraId="023F6A41" w14:textId="3E8B5C84" w:rsidR="009A7E5B" w:rsidRPr="002E6D7D" w:rsidRDefault="009A7E5B" w:rsidP="005C4DE5">
      <w:pPr>
        <w:spacing w:line="360" w:lineRule="auto"/>
        <w:jc w:val="both"/>
        <w:rPr>
          <w:rFonts w:asciiTheme="majorBidi" w:hAnsiTheme="majorBidi" w:cstheme="majorBidi"/>
        </w:rPr>
      </w:pPr>
    </w:p>
    <w:p w14:paraId="03691417" w14:textId="448206A7" w:rsidR="009A7E5B" w:rsidRPr="002E6D7D" w:rsidRDefault="009A7E5B" w:rsidP="005C4DE5">
      <w:pPr>
        <w:spacing w:line="360" w:lineRule="auto"/>
        <w:jc w:val="both"/>
        <w:rPr>
          <w:rFonts w:asciiTheme="majorBidi" w:hAnsiTheme="majorBidi" w:cstheme="majorBidi"/>
        </w:rPr>
      </w:pPr>
    </w:p>
    <w:p w14:paraId="4B461C25" w14:textId="02505044" w:rsidR="009A7E5B" w:rsidRPr="002E6D7D" w:rsidRDefault="009A7E5B" w:rsidP="005C4DE5">
      <w:pPr>
        <w:spacing w:line="360" w:lineRule="auto"/>
        <w:jc w:val="both"/>
        <w:rPr>
          <w:rFonts w:asciiTheme="majorBidi" w:hAnsiTheme="majorBidi" w:cstheme="majorBidi"/>
        </w:rPr>
      </w:pPr>
    </w:p>
    <w:p w14:paraId="5E23E797" w14:textId="20D72681" w:rsidR="009A7E5B" w:rsidRPr="002E6D7D" w:rsidRDefault="009A7E5B" w:rsidP="005C4DE5">
      <w:pPr>
        <w:spacing w:line="360" w:lineRule="auto"/>
        <w:jc w:val="both"/>
        <w:rPr>
          <w:rFonts w:asciiTheme="majorBidi" w:hAnsiTheme="majorBidi" w:cstheme="majorBidi"/>
        </w:rPr>
      </w:pPr>
    </w:p>
    <w:p w14:paraId="78ECF368" w14:textId="25C15AA1" w:rsidR="009A7E5B" w:rsidRPr="002E6D7D" w:rsidRDefault="009A7E5B" w:rsidP="005C4DE5">
      <w:pPr>
        <w:spacing w:line="360" w:lineRule="auto"/>
        <w:jc w:val="both"/>
        <w:rPr>
          <w:rFonts w:asciiTheme="majorBidi" w:hAnsiTheme="majorBidi" w:cstheme="majorBidi"/>
        </w:rPr>
      </w:pPr>
    </w:p>
    <w:p w14:paraId="05BEA6C9" w14:textId="72C06E26" w:rsidR="009A7E5B" w:rsidRPr="002E6D7D" w:rsidRDefault="009A7E5B" w:rsidP="005C4DE5">
      <w:pPr>
        <w:spacing w:line="360" w:lineRule="auto"/>
        <w:jc w:val="both"/>
        <w:rPr>
          <w:rFonts w:asciiTheme="majorBidi" w:hAnsiTheme="majorBidi" w:cstheme="majorBidi"/>
        </w:rPr>
      </w:pPr>
    </w:p>
    <w:p w14:paraId="5B4EACE0" w14:textId="02DD1324" w:rsidR="009A7E5B" w:rsidRPr="002E6D7D" w:rsidRDefault="009A7E5B" w:rsidP="005C4DE5">
      <w:pPr>
        <w:spacing w:line="360" w:lineRule="auto"/>
        <w:jc w:val="both"/>
        <w:rPr>
          <w:rFonts w:asciiTheme="majorBidi" w:hAnsiTheme="majorBidi" w:cstheme="majorBidi"/>
        </w:rPr>
      </w:pPr>
    </w:p>
    <w:p w14:paraId="76340FF6" w14:textId="180B1785" w:rsidR="009A7E5B" w:rsidRPr="002E6D7D" w:rsidRDefault="009A7E5B" w:rsidP="005C4DE5">
      <w:pPr>
        <w:spacing w:line="360" w:lineRule="auto"/>
        <w:jc w:val="both"/>
        <w:rPr>
          <w:rFonts w:asciiTheme="majorBidi" w:hAnsiTheme="majorBidi" w:cstheme="majorBidi"/>
        </w:rPr>
      </w:pPr>
    </w:p>
    <w:p w14:paraId="7E1FDF14" w14:textId="099AD64E" w:rsidR="009A7E5B" w:rsidRPr="002E6D7D" w:rsidRDefault="009A7E5B" w:rsidP="005C4DE5">
      <w:pPr>
        <w:spacing w:line="360" w:lineRule="auto"/>
        <w:jc w:val="both"/>
        <w:rPr>
          <w:rFonts w:asciiTheme="majorBidi" w:hAnsiTheme="majorBidi" w:cstheme="majorBidi"/>
        </w:rPr>
      </w:pPr>
    </w:p>
    <w:p w14:paraId="141C2A0F" w14:textId="3E5EDAF8" w:rsidR="00092953" w:rsidRPr="002E6D7D" w:rsidRDefault="00092953" w:rsidP="005C4DE5">
      <w:pPr>
        <w:spacing w:line="360" w:lineRule="auto"/>
        <w:jc w:val="both"/>
        <w:rPr>
          <w:rFonts w:asciiTheme="majorBidi" w:hAnsiTheme="majorBidi" w:cstheme="majorBidi"/>
        </w:rPr>
      </w:pPr>
    </w:p>
    <w:p w14:paraId="58032419" w14:textId="0B8CC247" w:rsidR="00092953" w:rsidRPr="002E6D7D" w:rsidRDefault="00092953" w:rsidP="005C4DE5">
      <w:pPr>
        <w:spacing w:line="360" w:lineRule="auto"/>
        <w:jc w:val="both"/>
        <w:rPr>
          <w:rFonts w:asciiTheme="majorBidi" w:hAnsiTheme="majorBidi" w:cstheme="majorBidi"/>
        </w:rPr>
      </w:pPr>
    </w:p>
    <w:p w14:paraId="3205E68D" w14:textId="79EB3874" w:rsidR="00092953" w:rsidRPr="002E6D7D" w:rsidRDefault="00092953" w:rsidP="005C4DE5">
      <w:pPr>
        <w:spacing w:line="360" w:lineRule="auto"/>
        <w:jc w:val="both"/>
        <w:rPr>
          <w:rFonts w:asciiTheme="majorBidi" w:hAnsiTheme="majorBidi" w:cstheme="majorBidi"/>
        </w:rPr>
      </w:pPr>
    </w:p>
    <w:p w14:paraId="4FE1AD28" w14:textId="77777777" w:rsidR="00DB7162" w:rsidRPr="002E6D7D" w:rsidRDefault="00DB7162" w:rsidP="005C4DE5">
      <w:pPr>
        <w:spacing w:line="360" w:lineRule="auto"/>
        <w:jc w:val="both"/>
        <w:rPr>
          <w:rFonts w:asciiTheme="majorBidi" w:hAnsiTheme="majorBidi" w:cstheme="majorBidi"/>
        </w:rPr>
      </w:pPr>
    </w:p>
    <w:p w14:paraId="5D607A2F" w14:textId="77777777" w:rsidR="009A7E5B" w:rsidRPr="002E6D7D" w:rsidRDefault="009A7E5B" w:rsidP="005C4DE5">
      <w:pPr>
        <w:spacing w:line="360" w:lineRule="auto"/>
        <w:jc w:val="both"/>
        <w:rPr>
          <w:rFonts w:asciiTheme="majorBidi" w:hAnsiTheme="majorBidi" w:cstheme="majorBidi"/>
        </w:rPr>
      </w:pPr>
    </w:p>
    <w:p w14:paraId="6751C802" w14:textId="27DBC4F3" w:rsidR="00E57DBA" w:rsidRPr="002E6D7D" w:rsidRDefault="004F30ED" w:rsidP="00B03B44">
      <w:pPr>
        <w:pStyle w:val="Heading1"/>
        <w:rPr>
          <w:rFonts w:asciiTheme="majorBidi" w:hAnsiTheme="majorBidi"/>
          <w:b/>
          <w:bCs/>
        </w:rPr>
      </w:pPr>
      <w:bookmarkStart w:id="210" w:name="_Toc128520836"/>
      <w:r w:rsidRPr="002E6D7D">
        <w:rPr>
          <w:rFonts w:asciiTheme="majorBidi" w:hAnsiTheme="majorBidi"/>
          <w:b/>
          <w:bCs/>
        </w:rPr>
        <w:lastRenderedPageBreak/>
        <w:t>Chapter</w:t>
      </w:r>
      <w:r w:rsidR="00E57DBA" w:rsidRPr="002E6D7D">
        <w:rPr>
          <w:rFonts w:asciiTheme="majorBidi" w:hAnsiTheme="majorBidi"/>
          <w:b/>
          <w:bCs/>
        </w:rPr>
        <w:t xml:space="preserve"> 6. A qualitative study</w:t>
      </w:r>
      <w:bookmarkEnd w:id="210"/>
    </w:p>
    <w:p w14:paraId="2DCD1175" w14:textId="77777777" w:rsidR="002133C8" w:rsidRPr="002E6D7D" w:rsidRDefault="002133C8" w:rsidP="002133C8">
      <w:pPr>
        <w:rPr>
          <w:rFonts w:asciiTheme="majorBidi" w:hAnsiTheme="majorBidi" w:cstheme="majorBidi"/>
          <w:b/>
          <w:bCs/>
          <w:sz w:val="28"/>
          <w:szCs w:val="28"/>
        </w:rPr>
      </w:pPr>
    </w:p>
    <w:p w14:paraId="4772DAEE" w14:textId="64CFA88B" w:rsidR="00E57DBA" w:rsidRPr="002E6D7D" w:rsidRDefault="00E57DBA" w:rsidP="005C4DE5">
      <w:pPr>
        <w:spacing w:line="276" w:lineRule="auto"/>
        <w:rPr>
          <w:rFonts w:asciiTheme="majorBidi" w:hAnsiTheme="majorBidi" w:cstheme="majorBidi"/>
          <w:b/>
          <w:bCs/>
          <w:color w:val="000000"/>
          <w:sz w:val="28"/>
          <w:szCs w:val="28"/>
        </w:rPr>
      </w:pPr>
      <w:bookmarkStart w:id="211" w:name="_Toc113866957"/>
      <w:bookmarkStart w:id="212" w:name="_Toc113868436"/>
      <w:bookmarkStart w:id="213" w:name="_Toc113882237"/>
      <w:bookmarkStart w:id="214" w:name="_Toc113882568"/>
      <w:bookmarkStart w:id="215" w:name="_Toc114094372"/>
      <w:r w:rsidRPr="002E6D7D">
        <w:rPr>
          <w:rFonts w:asciiTheme="majorBidi" w:hAnsiTheme="majorBidi" w:cstheme="majorBidi"/>
          <w:b/>
          <w:bCs/>
          <w:color w:val="000000"/>
          <w:sz w:val="28"/>
          <w:szCs w:val="28"/>
        </w:rPr>
        <w:t>‘</w:t>
      </w:r>
      <w:r w:rsidRPr="002E6D7D">
        <w:rPr>
          <w:rFonts w:asciiTheme="majorBidi" w:hAnsiTheme="majorBidi" w:cstheme="majorBidi"/>
          <w:b/>
          <w:bCs/>
          <w:sz w:val="28"/>
          <w:szCs w:val="28"/>
        </w:rPr>
        <w:t xml:space="preserve">Exploring the </w:t>
      </w:r>
      <w:r w:rsidR="00402355" w:rsidRPr="002E6D7D">
        <w:rPr>
          <w:rFonts w:asciiTheme="majorBidi" w:hAnsiTheme="majorBidi" w:cstheme="majorBidi"/>
          <w:b/>
          <w:bCs/>
          <w:sz w:val="28"/>
          <w:szCs w:val="28"/>
        </w:rPr>
        <w:t>behaviour</w:t>
      </w:r>
      <w:r w:rsidR="002A69AC" w:rsidRPr="002E6D7D">
        <w:rPr>
          <w:rFonts w:asciiTheme="majorBidi" w:hAnsiTheme="majorBidi" w:cstheme="majorBidi"/>
          <w:b/>
          <w:bCs/>
          <w:sz w:val="28"/>
          <w:szCs w:val="28"/>
        </w:rPr>
        <w:t>s</w:t>
      </w:r>
      <w:r w:rsidR="00402355" w:rsidRPr="002E6D7D">
        <w:rPr>
          <w:rFonts w:asciiTheme="majorBidi" w:hAnsiTheme="majorBidi" w:cstheme="majorBidi"/>
          <w:b/>
          <w:bCs/>
          <w:sz w:val="28"/>
          <w:szCs w:val="28"/>
        </w:rPr>
        <w:t xml:space="preserve">, </w:t>
      </w:r>
      <w:r w:rsidR="00590104" w:rsidRPr="002E6D7D">
        <w:rPr>
          <w:rFonts w:asciiTheme="majorBidi" w:hAnsiTheme="majorBidi" w:cstheme="majorBidi"/>
          <w:b/>
          <w:bCs/>
          <w:sz w:val="28"/>
          <w:szCs w:val="28"/>
        </w:rPr>
        <w:t>perceptions,</w:t>
      </w:r>
      <w:r w:rsidRPr="002E6D7D">
        <w:rPr>
          <w:rFonts w:asciiTheme="majorBidi" w:hAnsiTheme="majorBidi" w:cstheme="majorBidi"/>
          <w:b/>
          <w:bCs/>
          <w:sz w:val="28"/>
          <w:szCs w:val="28"/>
        </w:rPr>
        <w:t xml:space="preserve"> and attitude</w:t>
      </w:r>
      <w:r w:rsidR="002A69AC" w:rsidRPr="002E6D7D">
        <w:rPr>
          <w:rFonts w:asciiTheme="majorBidi" w:hAnsiTheme="majorBidi" w:cstheme="majorBidi"/>
          <w:b/>
          <w:bCs/>
          <w:sz w:val="28"/>
          <w:szCs w:val="28"/>
        </w:rPr>
        <w:t>s</w:t>
      </w:r>
      <w:r w:rsidRPr="002E6D7D">
        <w:rPr>
          <w:rFonts w:asciiTheme="majorBidi" w:hAnsiTheme="majorBidi" w:cstheme="majorBidi"/>
          <w:b/>
          <w:bCs/>
          <w:sz w:val="28"/>
          <w:szCs w:val="28"/>
        </w:rPr>
        <w:t xml:space="preserve"> of cognitive enhancers usage among university students in the United Arab Emirates’</w:t>
      </w:r>
      <w:bookmarkEnd w:id="211"/>
      <w:bookmarkEnd w:id="212"/>
      <w:bookmarkEnd w:id="213"/>
      <w:bookmarkEnd w:id="214"/>
      <w:bookmarkEnd w:id="215"/>
    </w:p>
    <w:p w14:paraId="6FEB060C" w14:textId="77777777" w:rsidR="00B03B44" w:rsidRPr="002E6D7D" w:rsidRDefault="00B03B44" w:rsidP="00E328B3">
      <w:pPr>
        <w:spacing w:line="360" w:lineRule="auto"/>
        <w:jc w:val="both"/>
        <w:rPr>
          <w:rStyle w:val="Heading2Char"/>
          <w:rFonts w:asciiTheme="majorBidi" w:hAnsiTheme="majorBidi"/>
          <w:b/>
          <w:bCs/>
          <w:color w:val="000000" w:themeColor="text1"/>
          <w:sz w:val="28"/>
          <w:szCs w:val="28"/>
        </w:rPr>
      </w:pPr>
    </w:p>
    <w:p w14:paraId="5835B57E" w14:textId="2653EC67" w:rsidR="005636CB" w:rsidRPr="002E6D7D" w:rsidRDefault="005636CB" w:rsidP="00B03B44">
      <w:pPr>
        <w:pStyle w:val="Heading2"/>
        <w:rPr>
          <w:rFonts w:asciiTheme="majorBidi" w:hAnsiTheme="majorBidi"/>
          <w:b/>
          <w:bCs/>
          <w:color w:val="000000" w:themeColor="text1"/>
          <w:sz w:val="28"/>
          <w:szCs w:val="28"/>
        </w:rPr>
      </w:pPr>
      <w:bookmarkStart w:id="216" w:name="_Toc128520837"/>
      <w:r w:rsidRPr="002E6D7D">
        <w:rPr>
          <w:rFonts w:asciiTheme="majorBidi" w:hAnsiTheme="majorBidi"/>
          <w:b/>
          <w:bCs/>
          <w:color w:val="000000" w:themeColor="text1"/>
          <w:sz w:val="28"/>
          <w:szCs w:val="28"/>
        </w:rPr>
        <w:t>Introduction</w:t>
      </w:r>
      <w:bookmarkEnd w:id="216"/>
      <w:r w:rsidRPr="002E6D7D">
        <w:rPr>
          <w:rFonts w:asciiTheme="majorBidi" w:hAnsiTheme="majorBidi"/>
          <w:b/>
          <w:bCs/>
          <w:color w:val="000000" w:themeColor="text1"/>
          <w:sz w:val="28"/>
          <w:szCs w:val="28"/>
        </w:rPr>
        <w:t xml:space="preserve"> </w:t>
      </w:r>
    </w:p>
    <w:p w14:paraId="7CA0F093" w14:textId="77777777" w:rsidR="00B03B44" w:rsidRPr="002E6D7D" w:rsidRDefault="00B03B44" w:rsidP="00B03B44">
      <w:pPr>
        <w:rPr>
          <w:rFonts w:asciiTheme="majorBidi" w:eastAsiaTheme="majorEastAsia" w:hAnsiTheme="majorBidi" w:cstheme="majorBidi"/>
        </w:rPr>
      </w:pPr>
    </w:p>
    <w:p w14:paraId="15A33F8C" w14:textId="78D8DBDB" w:rsidR="00A75ACB" w:rsidRPr="002E6D7D" w:rsidRDefault="00A75ACB" w:rsidP="00A75ACB">
      <w:pPr>
        <w:pStyle w:val="mb-25"/>
        <w:spacing w:line="360" w:lineRule="auto"/>
      </w:pPr>
      <w:r w:rsidRPr="002E6D7D">
        <w:t xml:space="preserve">In Chapter 5, we discussed the purpose of the research study: assessing the prevalence and knowledge of CEs among university students in the UAE. </w:t>
      </w:r>
      <w:proofErr w:type="gramStart"/>
      <w:r w:rsidRPr="002E6D7D">
        <w:t>For the purpose of</w:t>
      </w:r>
      <w:proofErr w:type="gramEnd"/>
      <w:r w:rsidRPr="002E6D7D">
        <w:t xml:space="preserve"> comprehending participants' perceptions, behaviour, and attitudes, the researcher categorised those participants from the same selected university/course who were willing to participate in the qualitative phase (</w:t>
      </w:r>
      <w:r w:rsidRPr="002E6D7D">
        <w:rPr>
          <w:i/>
          <w:iCs/>
        </w:rPr>
        <w:t>Chapter 6</w:t>
      </w:r>
      <w:r w:rsidRPr="002E6D7D">
        <w:t>).</w:t>
      </w:r>
    </w:p>
    <w:p w14:paraId="39E5A86E" w14:textId="77777777" w:rsidR="005636CB" w:rsidRPr="002E6D7D" w:rsidRDefault="005636CB" w:rsidP="00E328B3">
      <w:pPr>
        <w:spacing w:line="360" w:lineRule="auto"/>
        <w:jc w:val="both"/>
        <w:rPr>
          <w:rFonts w:asciiTheme="majorBidi" w:hAnsiTheme="majorBidi" w:cstheme="majorBidi"/>
          <w:color w:val="000000"/>
        </w:rPr>
      </w:pPr>
    </w:p>
    <w:p w14:paraId="3A7B60CC" w14:textId="62BBFC91" w:rsidR="005636CB" w:rsidRPr="002E6D7D" w:rsidRDefault="005636CB" w:rsidP="00B03B44">
      <w:pPr>
        <w:pStyle w:val="Heading2"/>
        <w:rPr>
          <w:rFonts w:asciiTheme="majorBidi" w:hAnsiTheme="majorBidi"/>
          <w:b/>
          <w:bCs/>
          <w:color w:val="000000" w:themeColor="text1"/>
          <w:sz w:val="28"/>
          <w:szCs w:val="28"/>
        </w:rPr>
      </w:pPr>
      <w:bookmarkStart w:id="217" w:name="_Toc128520838"/>
      <w:r w:rsidRPr="002E6D7D">
        <w:rPr>
          <w:rFonts w:asciiTheme="majorBidi" w:hAnsiTheme="majorBidi"/>
          <w:b/>
          <w:bCs/>
          <w:color w:val="000000" w:themeColor="text1"/>
          <w:sz w:val="28"/>
          <w:szCs w:val="28"/>
        </w:rPr>
        <w:t>Justification for the use of a qualitative approach</w:t>
      </w:r>
      <w:bookmarkEnd w:id="217"/>
    </w:p>
    <w:p w14:paraId="642E394E" w14:textId="77777777" w:rsidR="00A43885" w:rsidRPr="002E6D7D" w:rsidRDefault="00A43885" w:rsidP="00A43885">
      <w:pPr>
        <w:rPr>
          <w:rFonts w:asciiTheme="majorBidi" w:hAnsiTheme="majorBidi" w:cstheme="majorBidi"/>
        </w:rPr>
      </w:pPr>
    </w:p>
    <w:p w14:paraId="08F17AC0" w14:textId="77777777" w:rsidR="00B03B44" w:rsidRPr="002E6D7D" w:rsidRDefault="00B03B44" w:rsidP="00B03B44">
      <w:pPr>
        <w:rPr>
          <w:rFonts w:asciiTheme="majorBidi" w:hAnsiTheme="majorBidi" w:cstheme="majorBidi"/>
        </w:rPr>
      </w:pPr>
    </w:p>
    <w:p w14:paraId="2A3D4DF9" w14:textId="046DEEEC" w:rsidR="005636CB" w:rsidRPr="002E6D7D" w:rsidRDefault="005636CB" w:rsidP="00E328B3">
      <w:pPr>
        <w:spacing w:after="240" w:line="360" w:lineRule="auto"/>
        <w:jc w:val="both"/>
        <w:rPr>
          <w:rFonts w:asciiTheme="majorBidi" w:eastAsia="Calibri" w:hAnsiTheme="majorBidi" w:cstheme="majorBidi"/>
          <w:color w:val="000000"/>
        </w:rPr>
      </w:pPr>
      <w:r w:rsidRPr="002E6D7D">
        <w:rPr>
          <w:rFonts w:asciiTheme="majorBidi" w:hAnsiTheme="majorBidi" w:cstheme="majorBidi"/>
          <w:color w:val="000000"/>
        </w:rPr>
        <w:t xml:space="preserve">Qualitative research methods are a powerful methods that helps </w:t>
      </w:r>
      <w:r w:rsidR="002548EF" w:rsidRPr="002E6D7D">
        <w:rPr>
          <w:rFonts w:asciiTheme="majorBidi" w:hAnsiTheme="majorBidi" w:cstheme="majorBidi"/>
          <w:color w:val="000000"/>
        </w:rPr>
        <w:t xml:space="preserve">the researcher to achieve </w:t>
      </w:r>
      <w:r w:rsidRPr="002E6D7D">
        <w:rPr>
          <w:rFonts w:asciiTheme="majorBidi" w:hAnsiTheme="majorBidi" w:cstheme="majorBidi"/>
          <w:color w:val="000000"/>
        </w:rPr>
        <w:t>an in-</w:t>
      </w:r>
      <w:r w:rsidRPr="002E6D7D">
        <w:rPr>
          <w:rFonts w:asciiTheme="majorBidi" w:hAnsiTheme="majorBidi" w:cstheme="majorBidi"/>
          <w:color w:val="000000" w:themeColor="text1"/>
        </w:rPr>
        <w:t xml:space="preserve">depth, holistic understanding of the relationship between international culture and communication from the perspective of those inside a society or ethnic group </w:t>
      </w:r>
      <w:r w:rsidRPr="002E6D7D">
        <w:rPr>
          <w:rFonts w:asciiTheme="majorBidi" w:hAnsiTheme="majorBidi" w:cstheme="majorBidi"/>
          <w:color w:val="000000" w:themeColor="text1"/>
        </w:rPr>
        <w:fldChar w:fldCharType="begin"/>
      </w:r>
      <w:r w:rsidR="00870E60" w:rsidRPr="002E6D7D">
        <w:rPr>
          <w:rFonts w:asciiTheme="majorBidi" w:hAnsiTheme="majorBidi" w:cstheme="majorBidi"/>
          <w:color w:val="000000" w:themeColor="text1"/>
        </w:rPr>
        <w:instrText xml:space="preserve"> ADDIN ZOTERO_ITEM CSL_CITATION {"citationID":"a1phm26a6m7","properties":{"formattedCitation":"(Daymon &amp; Holloway, 2005)","plainCitation":"(Daymon &amp; Holloway, 2005)","noteIndex":0},"citationItems":[{"id":3196,"uris":["http://zotero.org/users/5820251/items/PGK7VTL5"],"itemData":{"id":3196,"type":"book","ISBN":"0-203-99640-2","number-of-pages":"293","title":"in Public Relations and","author":[{"family":"Daymon","given":"Christine"},{"family":"Holloway","given":"Immy"}],"issued":{"date-parts":[["2005"]]}}}],"schema":"https://github.com/citation-style-language/schema/raw/master/csl-citation.json"} </w:instrText>
      </w:r>
      <w:r w:rsidRPr="002E6D7D">
        <w:rPr>
          <w:rFonts w:asciiTheme="majorBidi" w:hAnsiTheme="majorBidi" w:cstheme="majorBidi"/>
          <w:color w:val="000000" w:themeColor="text1"/>
        </w:rPr>
        <w:fldChar w:fldCharType="separate"/>
      </w:r>
      <w:r w:rsidR="00D415FA" w:rsidRPr="002E6D7D">
        <w:rPr>
          <w:rFonts w:asciiTheme="majorBidi" w:hAnsiTheme="majorBidi" w:cstheme="majorBidi"/>
          <w:color w:val="000000"/>
        </w:rPr>
        <w:t>(Daymon &amp; Holloway, 20</w:t>
      </w:r>
      <w:r w:rsidR="00FD310F" w:rsidRPr="002E6D7D">
        <w:rPr>
          <w:rFonts w:asciiTheme="majorBidi" w:hAnsiTheme="majorBidi" w:cstheme="majorBidi"/>
          <w:color w:val="000000"/>
        </w:rPr>
        <w:t>10</w:t>
      </w:r>
      <w:r w:rsidR="00D415FA" w:rsidRPr="002E6D7D">
        <w:rPr>
          <w:rFonts w:asciiTheme="majorBidi" w:hAnsiTheme="majorBidi" w:cstheme="majorBidi"/>
          <w:color w:val="000000"/>
        </w:rPr>
        <w:t>)</w:t>
      </w:r>
      <w:r w:rsidRPr="002E6D7D">
        <w:rPr>
          <w:rFonts w:asciiTheme="majorBidi" w:hAnsiTheme="majorBidi" w:cstheme="majorBidi"/>
          <w:color w:val="000000" w:themeColor="text1"/>
        </w:rPr>
        <w:fldChar w:fldCharType="end"/>
      </w:r>
      <w:r w:rsidRPr="002E6D7D">
        <w:rPr>
          <w:rFonts w:asciiTheme="majorBidi" w:hAnsiTheme="majorBidi" w:cstheme="majorBidi"/>
          <w:color w:val="000000" w:themeColor="text1"/>
        </w:rPr>
        <w:t>.</w:t>
      </w:r>
      <w:r w:rsidRPr="002E6D7D">
        <w:rPr>
          <w:rFonts w:asciiTheme="majorBidi" w:hAnsiTheme="majorBidi" w:cstheme="majorBidi"/>
          <w:color w:val="000000" w:themeColor="text1"/>
          <w:shd w:val="clear" w:color="auto" w:fill="FFFFFF"/>
        </w:rPr>
        <w:t xml:space="preserve"> </w:t>
      </w:r>
      <w:r w:rsidRPr="002E6D7D">
        <w:rPr>
          <w:rFonts w:asciiTheme="majorBidi" w:eastAsia="Calibri" w:hAnsiTheme="majorBidi" w:cstheme="majorBidi"/>
          <w:color w:val="000000" w:themeColor="text1"/>
        </w:rPr>
        <w:t xml:space="preserve">A semi-structured interview method will be used in this research to enable participants to talk freely about the focal issue. Interviews are a flexible tool for gathering data </w:t>
      </w:r>
      <w:r w:rsidRPr="002E6D7D">
        <w:rPr>
          <w:rFonts w:asciiTheme="majorBidi" w:eastAsia="Calibri" w:hAnsiTheme="majorBidi" w:cstheme="majorBidi"/>
          <w:color w:val="000000" w:themeColor="text1"/>
        </w:rPr>
        <w:fldChar w:fldCharType="begin"/>
      </w:r>
      <w:r w:rsidR="00870E60" w:rsidRPr="002E6D7D">
        <w:rPr>
          <w:rFonts w:asciiTheme="majorBidi" w:eastAsia="Calibri" w:hAnsiTheme="majorBidi" w:cstheme="majorBidi"/>
          <w:color w:val="000000" w:themeColor="text1"/>
        </w:rPr>
        <w:instrText xml:space="preserve"> ADDIN ZOTERO_ITEM CSL_CITATION {"citationID":"a7j57fbm6o","properties":{"formattedCitation":"(Dearnley, 2005)","plainCitation":"(Dearnley, 2005)","noteIndex":0},"citationItems":[{"id":3017,"uris":["http://zotero.org/users/5820251/items/4NSUHK6P"],"itemData":{"id":3017,"type":"article-journal","container-title":"Nurse researcher","DOI":"10.7748/nr2005.07.13.1.19.c5997","ISSN":"1351-5578","issue":"1","page":"19–28","title":"A reflection on the use of semi-structured interviews","URL":"https://doi.org/10.7748/nr2005.07.13.1.19.c5997","volume":"13","author":[{"family":"Dearnley","given":"Christine"}],"issued":{"date-parts":[["2005"]]}}}],"schema":"https://github.com/citation-style-language/schema/raw/master/csl-citation.json"} </w:instrText>
      </w:r>
      <w:r w:rsidRPr="002E6D7D">
        <w:rPr>
          <w:rFonts w:asciiTheme="majorBidi" w:eastAsia="Calibri" w:hAnsiTheme="majorBidi" w:cstheme="majorBidi"/>
          <w:color w:val="000000" w:themeColor="text1"/>
        </w:rPr>
        <w:fldChar w:fldCharType="separate"/>
      </w:r>
      <w:r w:rsidR="00D415FA" w:rsidRPr="002E6D7D">
        <w:rPr>
          <w:rFonts w:asciiTheme="majorBidi" w:hAnsiTheme="majorBidi" w:cstheme="majorBidi"/>
          <w:color w:val="000000"/>
        </w:rPr>
        <w:t>(Dearnley, 2005)</w:t>
      </w:r>
      <w:r w:rsidRPr="002E6D7D">
        <w:rPr>
          <w:rFonts w:asciiTheme="majorBidi" w:eastAsia="Calibri" w:hAnsiTheme="majorBidi" w:cstheme="majorBidi"/>
          <w:color w:val="000000" w:themeColor="text1"/>
        </w:rPr>
        <w:fldChar w:fldCharType="end"/>
      </w:r>
      <w:r w:rsidRPr="002E6D7D">
        <w:rPr>
          <w:rFonts w:asciiTheme="majorBidi" w:eastAsia="Calibri" w:hAnsiTheme="majorBidi" w:cstheme="majorBidi"/>
          <w:color w:val="000000" w:themeColor="text1"/>
        </w:rPr>
        <w:t xml:space="preserve"> and enabling the researcher to evaluate personal knowledge or information as well as understand the issue from the people’s cultural views, beliefs, and values. Interviews provide the researcher with a “multi-sensory channel to be used: verbal, non-verbal, spoken and heard” </w:t>
      </w:r>
      <w:r w:rsidRPr="002E6D7D">
        <w:rPr>
          <w:rFonts w:asciiTheme="majorBidi" w:eastAsia="Calibri" w:hAnsiTheme="majorBidi" w:cstheme="majorBidi"/>
          <w:color w:val="000000" w:themeColor="text1"/>
        </w:rPr>
        <w:fldChar w:fldCharType="begin"/>
      </w:r>
      <w:r w:rsidR="00870E60" w:rsidRPr="002E6D7D">
        <w:rPr>
          <w:rFonts w:asciiTheme="majorBidi" w:eastAsia="Calibri" w:hAnsiTheme="majorBidi" w:cstheme="majorBidi"/>
          <w:color w:val="000000" w:themeColor="text1"/>
        </w:rPr>
        <w:instrText xml:space="preserve"> ADDIN ZOTERO_ITEM CSL_CITATION {"citationID":"a166ugglm11","properties":{"formattedCitation":"(Braun &amp; Clarke, 2013)","plainCitation":"(Braun &amp; Clarke, 2013)","noteIndex":0},"citationItems":[{"id":2323,"uris":["http://zotero.org/users/5820251/items/FEUGM7EF"],"itemData":{"id":2323,"type":"report","number":"9781847875815","title":"Successful Qualitative Research a practical guide for beginners","URL":"http://eprints.uwe.ac.uk/21156/3/SQR Chap 1 Research Repository.pdf","author":[{"family":"Braun","given":"Virginia"},{"family":"Clarke","given":"Victoria"}],"issued":{"date-parts":[["2013"]]}}}],"schema":"https://github.com/citation-style-language/schema/raw/master/csl-citation.json"} </w:instrText>
      </w:r>
      <w:r w:rsidRPr="002E6D7D">
        <w:rPr>
          <w:rFonts w:asciiTheme="majorBidi" w:eastAsia="Calibri" w:hAnsiTheme="majorBidi" w:cstheme="majorBidi"/>
          <w:color w:val="000000" w:themeColor="text1"/>
        </w:rPr>
        <w:fldChar w:fldCharType="separate"/>
      </w:r>
      <w:r w:rsidR="00D415FA" w:rsidRPr="002E6D7D">
        <w:rPr>
          <w:rFonts w:asciiTheme="majorBidi" w:hAnsiTheme="majorBidi" w:cstheme="majorBidi"/>
          <w:color w:val="000000"/>
        </w:rPr>
        <w:t>(Braun &amp; Clarke, 2013)</w:t>
      </w:r>
      <w:r w:rsidRPr="002E6D7D">
        <w:rPr>
          <w:rFonts w:asciiTheme="majorBidi" w:eastAsia="Calibri" w:hAnsiTheme="majorBidi" w:cstheme="majorBidi"/>
          <w:color w:val="000000" w:themeColor="text1"/>
        </w:rPr>
        <w:fldChar w:fldCharType="end"/>
      </w:r>
      <w:r w:rsidRPr="002E6D7D">
        <w:rPr>
          <w:rFonts w:asciiTheme="majorBidi" w:eastAsia="Calibri" w:hAnsiTheme="majorBidi" w:cstheme="majorBidi"/>
          <w:color w:val="000000" w:themeColor="text1"/>
        </w:rPr>
        <w:t>. Interviews also enable the researcher to get an in-depth understanding of people’s experiences and perceptions about a specific issue or topic in the context of their personal circumstances because interviews give participants the opportunity to express themselves in-depth as well as raise some issues with regards to the research aims. Thus, an interview is characterised by capturing detailed, rich, and complex information from participants. However, despite the advantages of using interviews for data collection, they are expensive and time consuming</w:t>
      </w:r>
      <w:r w:rsidRPr="002E6D7D">
        <w:rPr>
          <w:rFonts w:asciiTheme="majorBidi" w:eastAsia="Calibri" w:hAnsiTheme="majorBidi" w:cstheme="majorBidi"/>
          <w:color w:val="3F3F3F"/>
          <w:sz w:val="26"/>
          <w:szCs w:val="26"/>
        </w:rPr>
        <w:t xml:space="preserve"> </w:t>
      </w:r>
      <w:r w:rsidRPr="002E6D7D">
        <w:rPr>
          <w:rFonts w:asciiTheme="majorBidi" w:eastAsia="Calibri" w:hAnsiTheme="majorBidi" w:cstheme="majorBidi"/>
          <w:color w:val="000000"/>
        </w:rPr>
        <w:fldChar w:fldCharType="begin"/>
      </w:r>
      <w:r w:rsidR="00870E60" w:rsidRPr="002E6D7D">
        <w:rPr>
          <w:rFonts w:asciiTheme="majorBidi" w:eastAsia="Calibri" w:hAnsiTheme="majorBidi" w:cstheme="majorBidi"/>
          <w:color w:val="000000"/>
        </w:rPr>
        <w:instrText xml:space="preserve"> ADDIN ZOTERO_ITEM CSL_CITATION {"citationID":"sjOcXmGL","properties":{"formattedCitation":"(Dearnley, 2005)","plainCitation":"(Dearnley, 2005)","noteIndex":0},"citationItems":[{"id":3017,"uris":["http://zotero.org/users/5820251/items/4NSUHK6P"],"itemData":{"id":3017,"type":"article-journal","container-title":"Nurse researcher","DOI":"10.7748/nr2005.07.13.1.19.c5997","ISSN":"1351-5578","issue":"1","page":"19–28","title":"A reflection on the use of semi-structured interviews","URL":"https://doi.org/10.7748/nr2005.07.13.1.19.c5997","volume":"13","author":[{"family":"Dearnley","given":"Christine"}],"issued":{"date-parts":[["2005"]]}}}],"schema":"https://github.com/citation-style-language/schema/raw/master/csl-citation.json"} </w:instrText>
      </w:r>
      <w:r w:rsidRPr="002E6D7D">
        <w:rPr>
          <w:rFonts w:asciiTheme="majorBidi" w:eastAsia="Calibri" w:hAnsiTheme="majorBidi" w:cstheme="majorBidi"/>
          <w:color w:val="000000"/>
        </w:rPr>
        <w:fldChar w:fldCharType="separate"/>
      </w:r>
      <w:r w:rsidR="00D415FA" w:rsidRPr="002E6D7D">
        <w:rPr>
          <w:rFonts w:asciiTheme="majorBidi" w:hAnsiTheme="majorBidi" w:cstheme="majorBidi"/>
          <w:color w:val="000000"/>
        </w:rPr>
        <w:t>(Dearnley, 2005)</w:t>
      </w:r>
      <w:r w:rsidRPr="002E6D7D">
        <w:rPr>
          <w:rFonts w:asciiTheme="majorBidi" w:eastAsia="Calibri" w:hAnsiTheme="majorBidi" w:cstheme="majorBidi"/>
          <w:color w:val="000000"/>
        </w:rPr>
        <w:fldChar w:fldCharType="end"/>
      </w:r>
      <w:r w:rsidRPr="002E6D7D">
        <w:rPr>
          <w:rFonts w:asciiTheme="majorBidi" w:eastAsia="Calibri" w:hAnsiTheme="majorBidi" w:cstheme="majorBidi"/>
          <w:color w:val="000000"/>
        </w:rPr>
        <w:t xml:space="preserve">. </w:t>
      </w:r>
    </w:p>
    <w:p w14:paraId="38C4CC0C" w14:textId="7F2B542A" w:rsidR="005636CB" w:rsidRPr="002E6D7D" w:rsidRDefault="005636CB" w:rsidP="002548EF">
      <w:pPr>
        <w:spacing w:after="240" w:line="360" w:lineRule="auto"/>
        <w:jc w:val="both"/>
        <w:rPr>
          <w:rFonts w:asciiTheme="majorBidi" w:hAnsiTheme="majorBidi" w:cstheme="majorBidi"/>
          <w:color w:val="000000"/>
          <w:shd w:val="clear" w:color="auto" w:fill="FFFFFF"/>
        </w:rPr>
      </w:pPr>
      <w:r w:rsidRPr="002E6D7D">
        <w:rPr>
          <w:rFonts w:asciiTheme="majorBidi" w:hAnsiTheme="majorBidi" w:cstheme="majorBidi"/>
          <w:color w:val="000000"/>
          <w:shd w:val="clear" w:color="auto" w:fill="FFFFFF"/>
        </w:rPr>
        <w:t xml:space="preserve">Guest et al (2020) reported that determining the point of saturation is a difficult endeavour, because researchers have information on only what they have found </w:t>
      </w:r>
      <w:r w:rsidRPr="002E6D7D">
        <w:rPr>
          <w:rFonts w:asciiTheme="majorBidi" w:hAnsiTheme="majorBidi" w:cstheme="majorBidi"/>
          <w:color w:val="000000"/>
          <w:shd w:val="clear" w:color="auto" w:fill="FFFFFF"/>
        </w:rPr>
        <w:fldChar w:fldCharType="begin"/>
      </w:r>
      <w:r w:rsidRPr="002E6D7D">
        <w:rPr>
          <w:rFonts w:asciiTheme="majorBidi" w:hAnsiTheme="majorBidi" w:cstheme="majorBidi"/>
          <w:color w:val="000000"/>
          <w:shd w:val="clear" w:color="auto" w:fill="FFFFFF"/>
        </w:rPr>
        <w:instrText xml:space="preserve"> ADDIN ZOTERO_TEMP </w:instrText>
      </w:r>
      <w:r w:rsidRPr="002E6D7D">
        <w:rPr>
          <w:rFonts w:asciiTheme="majorBidi" w:hAnsiTheme="majorBidi" w:cstheme="majorBidi"/>
          <w:color w:val="000000"/>
          <w:shd w:val="clear" w:color="auto" w:fill="FFFFFF"/>
        </w:rPr>
        <w:fldChar w:fldCharType="separate"/>
      </w:r>
      <w:r w:rsidRPr="002E6D7D">
        <w:rPr>
          <w:rFonts w:asciiTheme="majorBidi" w:hAnsiTheme="majorBidi" w:cstheme="majorBidi"/>
          <w:color w:val="000000"/>
        </w:rPr>
        <w:t>(Guest et al., 2020)</w:t>
      </w:r>
      <w:r w:rsidRPr="002E6D7D">
        <w:rPr>
          <w:rFonts w:asciiTheme="majorBidi" w:hAnsiTheme="majorBidi" w:cstheme="majorBidi"/>
          <w:color w:val="000000"/>
          <w:shd w:val="clear" w:color="auto" w:fill="FFFFFF"/>
        </w:rPr>
        <w:fldChar w:fldCharType="end"/>
      </w:r>
      <w:r w:rsidRPr="002E6D7D">
        <w:rPr>
          <w:rFonts w:asciiTheme="majorBidi" w:hAnsiTheme="majorBidi" w:cstheme="majorBidi"/>
          <w:color w:val="000000"/>
          <w:shd w:val="clear" w:color="auto" w:fill="FFFFFF"/>
        </w:rPr>
        <w:t xml:space="preserve">. They </w:t>
      </w:r>
      <w:r w:rsidRPr="002E6D7D">
        <w:rPr>
          <w:rFonts w:asciiTheme="majorBidi" w:hAnsiTheme="majorBidi" w:cstheme="majorBidi"/>
          <w:color w:val="000000"/>
          <w:shd w:val="clear" w:color="auto" w:fill="FFFFFF"/>
        </w:rPr>
        <w:lastRenderedPageBreak/>
        <w:t xml:space="preserve">agreed and acknowledged that a stopping point for an inductive study is typically determined by the “judgement and experience of researchers” </w:t>
      </w:r>
      <w:r w:rsidRPr="002E6D7D">
        <w:rPr>
          <w:rFonts w:asciiTheme="majorBidi" w:hAnsiTheme="majorBidi" w:cstheme="majorBidi"/>
          <w:color w:val="000000"/>
          <w:shd w:val="clear" w:color="auto" w:fill="FFFFFF"/>
        </w:rPr>
        <w:fldChar w:fldCharType="begin"/>
      </w:r>
      <w:r w:rsidR="00D415FA" w:rsidRPr="002E6D7D">
        <w:rPr>
          <w:rFonts w:asciiTheme="majorBidi" w:hAnsiTheme="majorBidi" w:cstheme="majorBidi"/>
          <w:color w:val="000000"/>
          <w:shd w:val="clear" w:color="auto" w:fill="FFFFFF"/>
        </w:rPr>
        <w:instrText xml:space="preserve"> ADDIN ZOTERO_ITEM CSL_CITATION {"citationID":"aqgq1k2u4k","properties":{"formattedCitation":"(Guest, Namey, &amp; Chen, 2020)","plainCitation":"(Guest, Namey, &amp; Chen, 2020)","noteIndex":0},"citationItems":[{"id":3214,"uris":["http://zotero.org/users/5820251/items/I7HGUJIN"],"itemData":{"id":3214,"type":"article-journal","abstract":"Data saturation is the most commonly employed concept for estimating sample sizes in qualitative research. Over the past 20 years, scholars using both empirical research and mathematical/statistical models have made significant contributions to the question: How many qualitative interviews are enough? This body of work has advanced the evidence base for sample size estimation in qualitative inquiry during the design phase of a study, prior to data collection, but it does not provide qualitative researchers with a simple and reliable way to determine the adequacy of sample sizes during and/or after data collection. Using the principle of saturation as a foundation, we describe and validate a simple-to-apply method for assessing and reporting on saturation in the context of inductive thematic analyses. Following a review of the empirical research on data saturation and sample size estimation in qualitative research, we propose an alternative way to evaluate saturation that overcomes the shortcomings and challenges associated with existing methods identified in our review. Our approach includes three primary elements in its calculation and assessment: Base Size, Run Length, and New Information Threshold. We additionally propose a more flexible approach to reporting saturation. To validate our method, we use a bootstrapping technique on three existing thematically coded qualitative datasets generated from in-depth interviews. Results from this analysis indicate the method we propose to assess and report on saturation is feasible and congruent with findings from earlier studies.","container-title":"PLOS ONE","issue":"5","note":"publisher: Public Library of Science","page":"e0232076","title":"A simple method to assess and report thematic saturation in qualitative research","URL":"https://doi.org/10.1371/journal.pone.0232076","volume":"15","author":[{"family":"Guest","given":"Greg"},{"family":"Namey","given":"Emily"},{"family":"Chen","given":"Mario"}],"issued":{"date-parts":[["2020",5]]}}}],"schema":"https://github.com/citation-style-language/schema/raw/master/csl-citation.json"} </w:instrText>
      </w:r>
      <w:r w:rsidRPr="002E6D7D">
        <w:rPr>
          <w:rFonts w:asciiTheme="majorBidi" w:hAnsiTheme="majorBidi" w:cstheme="majorBidi"/>
          <w:color w:val="000000"/>
          <w:shd w:val="clear" w:color="auto" w:fill="FFFFFF"/>
        </w:rPr>
        <w:fldChar w:fldCharType="separate"/>
      </w:r>
      <w:r w:rsidR="00D415FA" w:rsidRPr="002E6D7D">
        <w:rPr>
          <w:rFonts w:asciiTheme="majorBidi" w:hAnsiTheme="majorBidi" w:cstheme="majorBidi"/>
          <w:color w:val="000000"/>
        </w:rPr>
        <w:t>(Guest</w:t>
      </w:r>
      <w:r w:rsidR="003B25CE" w:rsidRPr="002E6D7D">
        <w:rPr>
          <w:rFonts w:asciiTheme="majorBidi" w:hAnsiTheme="majorBidi" w:cstheme="majorBidi"/>
          <w:color w:val="000000"/>
        </w:rPr>
        <w:t xml:space="preserve"> et al., </w:t>
      </w:r>
      <w:r w:rsidR="00D415FA" w:rsidRPr="002E6D7D">
        <w:rPr>
          <w:rFonts w:asciiTheme="majorBidi" w:hAnsiTheme="majorBidi" w:cstheme="majorBidi"/>
          <w:color w:val="000000"/>
        </w:rPr>
        <w:t>2020)</w:t>
      </w:r>
      <w:r w:rsidRPr="002E6D7D">
        <w:rPr>
          <w:rFonts w:asciiTheme="majorBidi" w:hAnsiTheme="majorBidi" w:cstheme="majorBidi"/>
          <w:color w:val="000000"/>
          <w:shd w:val="clear" w:color="auto" w:fill="FFFFFF"/>
        </w:rPr>
        <w:fldChar w:fldCharType="end"/>
      </w:r>
      <w:r w:rsidRPr="002E6D7D">
        <w:rPr>
          <w:rFonts w:asciiTheme="majorBidi" w:hAnsiTheme="majorBidi" w:cstheme="majorBidi"/>
          <w:color w:val="000000"/>
          <w:shd w:val="clear" w:color="auto" w:fill="FFFFFF"/>
        </w:rPr>
        <w:t>. T</w:t>
      </w:r>
      <w:r w:rsidRPr="002E6D7D">
        <w:rPr>
          <w:rFonts w:asciiTheme="majorBidi" w:hAnsiTheme="majorBidi" w:cstheme="majorBidi"/>
          <w:color w:val="000000"/>
        </w:rPr>
        <w:t xml:space="preserve">he present study continued on expanding the sample size until data collection supplied no new data </w:t>
      </w:r>
      <w:r w:rsidRPr="002E6D7D">
        <w:rPr>
          <w:rFonts w:asciiTheme="majorBidi" w:hAnsiTheme="majorBidi" w:cstheme="majorBidi"/>
          <w:color w:val="000000"/>
        </w:rPr>
        <w:fldChar w:fldCharType="begin"/>
      </w:r>
      <w:r w:rsidR="00870E60" w:rsidRPr="002E6D7D">
        <w:rPr>
          <w:rFonts w:asciiTheme="majorBidi" w:hAnsiTheme="majorBidi" w:cstheme="majorBidi"/>
          <w:color w:val="000000"/>
        </w:rPr>
        <w:instrText xml:space="preserve"> ADDIN ZOTERO_ITEM CSL_CITATION {"citationID":"a2l9o3955sl","properties":{"formattedCitation":"(Braun &amp; Clarke, 2006)","plainCitation":"(Braun &amp; Clarke, 2006)","noteIndex":0},"citationItems":[{"id":3212,"uris":["http://zotero.org/users/5820251/items/DSYU7QBU"],"itemData":{"id":3212,"type":"article-journal","container-title":"Qualitative Research in Psychology","DOI":"10.1191/1478088706qp063oa","ISSN":"1478-0887","issue":"2","note":"publisher: Routledge","page":"77–101","title":"Using thematic analysis in psychology","URL":"https://www.tandfonline.com/doi/abs/10.1191/1478088706qp063oa","volume":"3","author":[{"family":"Braun","given":"Virginia"},{"family":"Clarke","given":"Victoria"}],"issued":{"date-parts":[["2006",1]]}}}],"schema":"https://github.com/citation-style-language/schema/raw/master/csl-citation.json"} </w:instrText>
      </w:r>
      <w:r w:rsidRPr="002E6D7D">
        <w:rPr>
          <w:rFonts w:asciiTheme="majorBidi" w:hAnsiTheme="majorBidi" w:cstheme="majorBidi"/>
          <w:color w:val="000000"/>
        </w:rPr>
        <w:fldChar w:fldCharType="separate"/>
      </w:r>
      <w:r w:rsidR="00D415FA" w:rsidRPr="002E6D7D">
        <w:rPr>
          <w:rFonts w:asciiTheme="majorBidi" w:hAnsiTheme="majorBidi" w:cstheme="majorBidi"/>
          <w:color w:val="000000"/>
        </w:rPr>
        <w:t>(Braun &amp; Clarke, 2006)</w:t>
      </w:r>
      <w:r w:rsidRPr="002E6D7D">
        <w:rPr>
          <w:rFonts w:asciiTheme="majorBidi" w:hAnsiTheme="majorBidi" w:cstheme="majorBidi"/>
          <w:color w:val="000000"/>
        </w:rPr>
        <w:fldChar w:fldCharType="end"/>
      </w:r>
      <w:r w:rsidRPr="002E6D7D">
        <w:rPr>
          <w:rFonts w:asciiTheme="majorBidi" w:hAnsiTheme="majorBidi" w:cstheme="majorBidi"/>
          <w:color w:val="000000"/>
        </w:rPr>
        <w:t xml:space="preserve">. The sample employed in this study was purposive in nature in order to recruit the participants that matched the inclusion and exclusion study criteria  </w:t>
      </w:r>
      <w:r w:rsidRPr="002E6D7D">
        <w:rPr>
          <w:rFonts w:asciiTheme="majorBidi" w:hAnsiTheme="majorBidi" w:cstheme="majorBidi"/>
          <w:color w:val="000000"/>
        </w:rPr>
        <w:fldChar w:fldCharType="begin"/>
      </w:r>
      <w:r w:rsidR="00D415FA" w:rsidRPr="002E6D7D">
        <w:rPr>
          <w:rFonts w:asciiTheme="majorBidi" w:hAnsiTheme="majorBidi" w:cstheme="majorBidi"/>
          <w:color w:val="000000"/>
        </w:rPr>
        <w:instrText xml:space="preserve"> ADDIN ZOTERO_ITEM CSL_CITATION {"citationID":"hiSPFtgb","properties":{"formattedCitation":"(Hammarberg, Kirkman, &amp; de Lacey, 2016)","plainCitation":"(Hammarberg, Kirkman, &amp; de Lacey, 2016)","noteIndex":0},"citationItems":[{"id":3050,"uris":["http://zotero.org/users/5820251/items/R3GUHXVW"],"itemData":{"id":3050,"type":"article-journal","container-title":"Human Reproduction","DOI":"10.1093/humrep/dev334","ISSN":"0268-1161","issue":"3","page":"498–501","title":"Qualitative research methods: when to use them and how to judge them","URL":"https://doi.org/10.1093/humrep/dev334","volume":"31","author":[{"family":"Hammarberg","given":"K"},{"family":"Kirkman","given":"M"},{"family":"Lacey","given":"S","non-dropping-particle":"de"}],"issued":{"date-parts":[["2016",1]]}}}],"schema":"https://github.com/citation-style-language/schema/raw/master/csl-citation.json"} </w:instrText>
      </w:r>
      <w:r w:rsidRPr="002E6D7D">
        <w:rPr>
          <w:rFonts w:asciiTheme="majorBidi" w:hAnsiTheme="majorBidi" w:cstheme="majorBidi"/>
          <w:color w:val="000000"/>
        </w:rPr>
        <w:fldChar w:fldCharType="separate"/>
      </w:r>
      <w:r w:rsidR="00D415FA" w:rsidRPr="002E6D7D">
        <w:rPr>
          <w:rFonts w:asciiTheme="majorBidi" w:hAnsiTheme="majorBidi" w:cstheme="majorBidi"/>
          <w:noProof/>
          <w:color w:val="000000"/>
        </w:rPr>
        <w:t>(Hammarberg</w:t>
      </w:r>
      <w:r w:rsidR="003B25CE" w:rsidRPr="002E6D7D">
        <w:rPr>
          <w:rFonts w:asciiTheme="majorBidi" w:hAnsiTheme="majorBidi" w:cstheme="majorBidi"/>
          <w:noProof/>
          <w:color w:val="000000"/>
        </w:rPr>
        <w:t xml:space="preserve"> et al., </w:t>
      </w:r>
      <w:r w:rsidR="00D415FA" w:rsidRPr="002E6D7D">
        <w:rPr>
          <w:rFonts w:asciiTheme="majorBidi" w:hAnsiTheme="majorBidi" w:cstheme="majorBidi"/>
          <w:noProof/>
          <w:color w:val="000000"/>
        </w:rPr>
        <w:t>2016)</w:t>
      </w:r>
      <w:r w:rsidRPr="002E6D7D">
        <w:rPr>
          <w:rFonts w:asciiTheme="majorBidi" w:hAnsiTheme="majorBidi" w:cstheme="majorBidi"/>
          <w:color w:val="000000"/>
        </w:rPr>
        <w:fldChar w:fldCharType="end"/>
      </w:r>
      <w:r w:rsidRPr="002E6D7D">
        <w:rPr>
          <w:rFonts w:asciiTheme="majorBidi" w:hAnsiTheme="majorBidi" w:cstheme="majorBidi"/>
          <w:color w:val="000000"/>
        </w:rPr>
        <w:t xml:space="preserve">. Patton (2002) argues that ‘the logic and power of purposive sampling lies in selecting information-rich cases for study in depth’ </w:t>
      </w:r>
      <w:r w:rsidRPr="002E6D7D">
        <w:rPr>
          <w:rFonts w:asciiTheme="majorBidi" w:hAnsiTheme="majorBidi" w:cstheme="majorBidi"/>
          <w:color w:val="000000"/>
        </w:rPr>
        <w:fldChar w:fldCharType="begin"/>
      </w:r>
      <w:r w:rsidR="00870E60" w:rsidRPr="002E6D7D">
        <w:rPr>
          <w:rFonts w:asciiTheme="majorBidi" w:hAnsiTheme="majorBidi" w:cstheme="majorBidi"/>
          <w:color w:val="000000"/>
        </w:rPr>
        <w:instrText xml:space="preserve"> ADDIN ZOTERO_ITEM CSL_CITATION {"citationID":"LTnOCnAj","properties":{"formattedCitation":"(Patton, 2002)","plainCitation":"(Patton, 2002)","noteIndex":0},"citationItems":[{"id":3077,"uris":["http://zotero.org/users/5820251/items/9R4KRPKN"],"itemData":{"id":3077,"type":"article-journal","abstract":"Patton, M. (1990). Qualitative evaluation and research methods (pp. 169-186). Beverly Hills, CA: Sage.","container-title":"Sampling and Choosing Cases in Qualitative Research: A Realist Approach","DOI":"10.4135/9781473913882.n3","page":"33–44","title":"Purposeful Sampling","author":[{"literal":"Patton"}],"issued":{"date-parts":[["2002"]]}}}],"schema":"https://github.com/citation-style-language/schema/raw/master/csl-citation.json"} </w:instrText>
      </w:r>
      <w:r w:rsidRPr="002E6D7D">
        <w:rPr>
          <w:rFonts w:asciiTheme="majorBidi" w:hAnsiTheme="majorBidi" w:cstheme="majorBidi"/>
          <w:color w:val="000000"/>
        </w:rPr>
        <w:fldChar w:fldCharType="separate"/>
      </w:r>
      <w:r w:rsidR="00D415FA" w:rsidRPr="002E6D7D">
        <w:rPr>
          <w:rFonts w:asciiTheme="majorBidi" w:hAnsiTheme="majorBidi" w:cstheme="majorBidi"/>
          <w:noProof/>
          <w:color w:val="000000"/>
        </w:rPr>
        <w:t>(Patton, 2002)</w:t>
      </w:r>
      <w:r w:rsidRPr="002E6D7D">
        <w:rPr>
          <w:rFonts w:asciiTheme="majorBidi" w:hAnsiTheme="majorBidi" w:cstheme="majorBidi"/>
          <w:color w:val="000000"/>
        </w:rPr>
        <w:fldChar w:fldCharType="end"/>
      </w:r>
      <w:r w:rsidRPr="002E6D7D">
        <w:rPr>
          <w:rFonts w:asciiTheme="majorBidi" w:hAnsiTheme="majorBidi" w:cstheme="majorBidi"/>
          <w:color w:val="000000"/>
        </w:rPr>
        <w:t>. Creswell et al (2007) thought that during an interview</w:t>
      </w:r>
      <w:r w:rsidR="009A7E5B" w:rsidRPr="002E6D7D">
        <w:rPr>
          <w:rFonts w:asciiTheme="majorBidi" w:hAnsiTheme="majorBidi" w:cstheme="majorBidi"/>
          <w:color w:val="000000"/>
        </w:rPr>
        <w:t>,</w:t>
      </w:r>
      <w:r w:rsidRPr="002E6D7D">
        <w:rPr>
          <w:rFonts w:asciiTheme="majorBidi" w:hAnsiTheme="majorBidi" w:cstheme="majorBidi"/>
          <w:color w:val="000000"/>
        </w:rPr>
        <w:t xml:space="preserve"> it is important to consider that the more structured an interview is, the less likely it is for the participants to feel at ease and reveal important and relevant issues. However, the less structured the interview, the harder it is to analyse afterwards. The format for an in-depth interview can take on many forms (</w:t>
      </w:r>
      <w:proofErr w:type="gramStart"/>
      <w:r w:rsidRPr="002E6D7D">
        <w:rPr>
          <w:rFonts w:asciiTheme="majorBidi" w:hAnsiTheme="majorBidi" w:cstheme="majorBidi"/>
          <w:color w:val="000000"/>
        </w:rPr>
        <w:t>e.g.</w:t>
      </w:r>
      <w:proofErr w:type="gramEnd"/>
      <w:r w:rsidRPr="002E6D7D">
        <w:rPr>
          <w:rFonts w:asciiTheme="majorBidi" w:hAnsiTheme="majorBidi" w:cstheme="majorBidi"/>
          <w:color w:val="000000"/>
        </w:rPr>
        <w:t xml:space="preserve"> scenario-led or task-led). Initially the interview was started with a brief background to the study and permission for interviewing and recording </w:t>
      </w:r>
      <w:r w:rsidRPr="002E6D7D">
        <w:rPr>
          <w:rFonts w:asciiTheme="majorBidi" w:hAnsiTheme="majorBidi" w:cstheme="majorBidi"/>
          <w:color w:val="000000"/>
        </w:rPr>
        <w:fldChar w:fldCharType="begin"/>
      </w:r>
      <w:r w:rsidR="00870E60" w:rsidRPr="002E6D7D">
        <w:rPr>
          <w:rFonts w:asciiTheme="majorBidi" w:hAnsiTheme="majorBidi" w:cstheme="majorBidi"/>
          <w:color w:val="000000"/>
        </w:rPr>
        <w:instrText xml:space="preserve"> ADDIN ZOTERO_ITEM CSL_CITATION {"citationID":"WpjvZOVT","properties":{"formattedCitation":"(Adams &amp; Cox, 2008)","plainCitation":"(Adams &amp; Cox, 2008)","noteIndex":0},"citationItems":[{"id":3075,"uris":["http://zotero.org/users/5820251/items/FREQ96V5"],"itemData":{"id":3075,"type":"article-journal","container-title":"Research Methods for Human-Computer Interaction","title":"Questionnaires, in-depth interviews and focus groups","author":[{"family":"Adams","given":"Anne"},{"family":"Cox","given":"Anna"}],"issued":{"date-parts":[["2008",1]]}}}],"schema":"https://github.com/citation-style-language/schema/raw/master/csl-citation.json"} </w:instrText>
      </w:r>
      <w:r w:rsidRPr="002E6D7D">
        <w:rPr>
          <w:rFonts w:asciiTheme="majorBidi" w:hAnsiTheme="majorBidi" w:cstheme="majorBidi"/>
          <w:color w:val="000000"/>
        </w:rPr>
        <w:fldChar w:fldCharType="separate"/>
      </w:r>
      <w:r w:rsidR="00D415FA" w:rsidRPr="002E6D7D">
        <w:rPr>
          <w:rFonts w:asciiTheme="majorBidi" w:hAnsiTheme="majorBidi" w:cstheme="majorBidi"/>
          <w:noProof/>
          <w:color w:val="000000"/>
        </w:rPr>
        <w:t>(Adams</w:t>
      </w:r>
      <w:r w:rsidR="00AD7323" w:rsidRPr="002E6D7D">
        <w:rPr>
          <w:rFonts w:asciiTheme="majorBidi" w:hAnsiTheme="majorBidi" w:cstheme="majorBidi"/>
          <w:noProof/>
          <w:color w:val="000000"/>
        </w:rPr>
        <w:t xml:space="preserve"> et al.</w:t>
      </w:r>
      <w:r w:rsidR="00D415FA" w:rsidRPr="002E6D7D">
        <w:rPr>
          <w:rFonts w:asciiTheme="majorBidi" w:hAnsiTheme="majorBidi" w:cstheme="majorBidi"/>
          <w:noProof/>
          <w:color w:val="000000"/>
        </w:rPr>
        <w:t>, 2008)</w:t>
      </w:r>
      <w:r w:rsidRPr="002E6D7D">
        <w:rPr>
          <w:rFonts w:asciiTheme="majorBidi" w:hAnsiTheme="majorBidi" w:cstheme="majorBidi"/>
          <w:color w:val="000000"/>
        </w:rPr>
        <w:fldChar w:fldCharType="end"/>
      </w:r>
      <w:r w:rsidRPr="002E6D7D">
        <w:rPr>
          <w:rFonts w:asciiTheme="majorBidi" w:hAnsiTheme="majorBidi" w:cstheme="majorBidi"/>
          <w:color w:val="000000"/>
        </w:rPr>
        <w:t xml:space="preserve">. Confidentiality was also announced by assuring the anonymity of the information and sensitivity concerning its later usage </w:t>
      </w:r>
      <w:r w:rsidRPr="002E6D7D">
        <w:rPr>
          <w:rFonts w:asciiTheme="majorBidi" w:hAnsiTheme="majorBidi" w:cstheme="majorBidi"/>
          <w:color w:val="000000"/>
        </w:rPr>
        <w:fldChar w:fldCharType="begin"/>
      </w:r>
      <w:r w:rsidR="00870E60" w:rsidRPr="002E6D7D">
        <w:rPr>
          <w:rFonts w:asciiTheme="majorBidi" w:hAnsiTheme="majorBidi" w:cstheme="majorBidi"/>
          <w:color w:val="000000"/>
        </w:rPr>
        <w:instrText xml:space="preserve"> ADDIN ZOTERO_ITEM CSL_CITATION {"citationID":"EW5S4bJ9","properties":{"formattedCitation":"(Creswell &amp; Clark, 2007, p. 200)","plainCitation":"(Creswell &amp; Clark, 2007, p. 200)","dontUpdate":true,"noteIndex":0},"citationItems":[{"id":3015,"uris":["http://zotero.org/users/5820251/items/2QHGQJPR"],"itemData":{"id":3015,"type":"article-journal","abstract":"A practical, how-to guide to designing mixed methods studies. Combining the latest thinking about mixed methods research designs with practical, step-by-step guidance, the Second Edition of Designing and Conducting Mixed Methods Research now covers six major mixed methods designs. Authors John W. Creswell and Vicki L. Plano Clark walk readers through the entire research process, from formulating questions to designing, collecting data, and interpreting results and include updated examples from published mixed methods studies drawn from the social, behavioral, health, and education disciplines. New to This Edition: * Two new mixed methods designs–transformative and multiphase–are now covered. * New flowcharts detail the steps involved in conducting each of the six major mixed methods designs. * More detailed coverage of data collection decisions for each of the six major designs. * New topic coverage - The use of joint displays - Emerging discussion about validity - Newest thinking about the use of software in the process of mixed methods analysis * An example of a mixed method dissertation outline is now included in the set of guidelines for reporting mixed methods research in a proposal, dissertation, or journal article. * New and revised activities and exercises conclude each chapter. This text is intended for use in Intermediate/Advanced Research Methods, Mixed Methods, Research Design, and Social Research Methods courses across the social sciences.","container-title":"Designing and conducting mixed methods research","note":"ISBN: 9781412975179","page":"53–106","title":"Ch. 3. Choosing a mixed methods design","URL":"http://scholar.google.com/scholar?hl=en&amp;btnG=Search&amp;q=intitle:Choosing+a+mixed+methods+design#0","author":[{"family":"Creswell","given":"Jw"},{"family":"Clark","given":"Vl Plano"}],"issued":{"date-parts":[["2007"]]}},"locator":"200"}],"schema":"https://github.com/citation-style-language/schema/raw/master/csl-citation.json"} </w:instrText>
      </w:r>
      <w:r w:rsidRPr="002E6D7D">
        <w:rPr>
          <w:rFonts w:asciiTheme="majorBidi" w:hAnsiTheme="majorBidi" w:cstheme="majorBidi"/>
          <w:color w:val="000000"/>
        </w:rPr>
        <w:fldChar w:fldCharType="separate"/>
      </w:r>
      <w:r w:rsidRPr="002E6D7D">
        <w:rPr>
          <w:rFonts w:asciiTheme="majorBidi" w:hAnsiTheme="majorBidi" w:cstheme="majorBidi"/>
          <w:noProof/>
          <w:color w:val="000000"/>
        </w:rPr>
        <w:t>(Creswell &amp; Clark, 2007)</w:t>
      </w:r>
      <w:r w:rsidRPr="002E6D7D">
        <w:rPr>
          <w:rFonts w:asciiTheme="majorBidi" w:hAnsiTheme="majorBidi" w:cstheme="majorBidi"/>
          <w:color w:val="000000"/>
        </w:rPr>
        <w:fldChar w:fldCharType="end"/>
      </w:r>
      <w:r w:rsidRPr="002E6D7D">
        <w:rPr>
          <w:rFonts w:asciiTheme="majorBidi" w:hAnsiTheme="majorBidi" w:cstheme="majorBidi"/>
          <w:color w:val="000000"/>
        </w:rPr>
        <w:t xml:space="preserve">. Holloway et al (2010) recommended that semi-structured interviews are the most common type of interviews used in qualitative </w:t>
      </w:r>
      <w:proofErr w:type="gramStart"/>
      <w:r w:rsidRPr="002E6D7D">
        <w:rPr>
          <w:rFonts w:asciiTheme="majorBidi" w:hAnsiTheme="majorBidi" w:cstheme="majorBidi"/>
          <w:color w:val="000000"/>
        </w:rPr>
        <w:t>research</w:t>
      </w:r>
      <w:proofErr w:type="gramEnd"/>
    </w:p>
    <w:p w14:paraId="70D4C771" w14:textId="25A999A2" w:rsidR="005636CB" w:rsidRPr="002E6D7D" w:rsidRDefault="005636CB" w:rsidP="001E2B41">
      <w:pPr>
        <w:pStyle w:val="Heading2"/>
        <w:numPr>
          <w:ilvl w:val="0"/>
          <w:numId w:val="49"/>
        </w:numPr>
        <w:spacing w:line="360" w:lineRule="auto"/>
        <w:jc w:val="both"/>
        <w:rPr>
          <w:rFonts w:asciiTheme="majorBidi" w:hAnsiTheme="majorBidi"/>
          <w:b/>
          <w:bCs/>
          <w:color w:val="000000"/>
          <w:sz w:val="24"/>
          <w:szCs w:val="24"/>
        </w:rPr>
      </w:pPr>
      <w:bookmarkStart w:id="218" w:name="_Toc113866960"/>
      <w:bookmarkStart w:id="219" w:name="_Toc113868439"/>
      <w:bookmarkStart w:id="220" w:name="_Toc113882240"/>
      <w:bookmarkStart w:id="221" w:name="_Toc113882571"/>
      <w:bookmarkStart w:id="222" w:name="_Toc116546935"/>
      <w:bookmarkStart w:id="223" w:name="_Toc117956466"/>
      <w:bookmarkStart w:id="224" w:name="_Toc118828736"/>
      <w:bookmarkStart w:id="225" w:name="_Toc128520839"/>
      <w:r w:rsidRPr="002E6D7D">
        <w:rPr>
          <w:rFonts w:asciiTheme="majorBidi" w:hAnsiTheme="majorBidi"/>
          <w:b/>
          <w:bCs/>
          <w:color w:val="000000"/>
          <w:sz w:val="24"/>
          <w:szCs w:val="24"/>
        </w:rPr>
        <w:t xml:space="preserve">There are </w:t>
      </w:r>
      <w:r w:rsidR="009B05CA" w:rsidRPr="002E6D7D">
        <w:rPr>
          <w:rFonts w:asciiTheme="majorBidi" w:hAnsiTheme="majorBidi"/>
          <w:b/>
          <w:bCs/>
          <w:color w:val="000000"/>
          <w:sz w:val="24"/>
          <w:szCs w:val="24"/>
        </w:rPr>
        <w:t>three</w:t>
      </w:r>
      <w:r w:rsidRPr="002E6D7D">
        <w:rPr>
          <w:rFonts w:asciiTheme="majorBidi" w:hAnsiTheme="majorBidi"/>
          <w:b/>
          <w:bCs/>
          <w:color w:val="000000"/>
          <w:sz w:val="24"/>
          <w:szCs w:val="24"/>
        </w:rPr>
        <w:t xml:space="preserve"> research questions designed for this qualitative study:</w:t>
      </w:r>
      <w:bookmarkEnd w:id="218"/>
      <w:bookmarkEnd w:id="219"/>
      <w:bookmarkEnd w:id="220"/>
      <w:bookmarkEnd w:id="221"/>
      <w:bookmarkEnd w:id="222"/>
      <w:bookmarkEnd w:id="223"/>
      <w:bookmarkEnd w:id="224"/>
      <w:bookmarkEnd w:id="225"/>
      <w:r w:rsidRPr="002E6D7D">
        <w:rPr>
          <w:rFonts w:asciiTheme="majorBidi" w:hAnsiTheme="majorBidi"/>
          <w:b/>
          <w:bCs/>
          <w:color w:val="000000"/>
          <w:sz w:val="24"/>
          <w:szCs w:val="24"/>
        </w:rPr>
        <w:t xml:space="preserve"> </w:t>
      </w:r>
    </w:p>
    <w:p w14:paraId="74FAD3E7" w14:textId="77777777" w:rsidR="00B03B44" w:rsidRPr="002E6D7D" w:rsidRDefault="00B03B44" w:rsidP="00B03B44">
      <w:pPr>
        <w:rPr>
          <w:rFonts w:asciiTheme="majorBidi" w:hAnsiTheme="majorBidi" w:cstheme="majorBidi"/>
        </w:rPr>
      </w:pPr>
    </w:p>
    <w:p w14:paraId="786E71A2" w14:textId="77777777" w:rsidR="009B05CA" w:rsidRPr="002E6D7D" w:rsidRDefault="009B05CA" w:rsidP="009B05CA">
      <w:pPr>
        <w:pStyle w:val="ListParagraph"/>
        <w:numPr>
          <w:ilvl w:val="0"/>
          <w:numId w:val="50"/>
        </w:numPr>
        <w:spacing w:after="0" w:line="360" w:lineRule="auto"/>
        <w:rPr>
          <w:rFonts w:asciiTheme="majorBidi" w:hAnsiTheme="majorBidi" w:cstheme="majorBidi"/>
          <w:color w:val="000000" w:themeColor="text1"/>
          <w:sz w:val="24"/>
          <w:szCs w:val="24"/>
        </w:rPr>
      </w:pPr>
      <w:r w:rsidRPr="002E6D7D">
        <w:rPr>
          <w:rFonts w:asciiTheme="majorBidi" w:hAnsiTheme="majorBidi" w:cstheme="majorBidi"/>
          <w:color w:val="000000" w:themeColor="text1"/>
          <w:sz w:val="24"/>
          <w:szCs w:val="24"/>
        </w:rPr>
        <w:t xml:space="preserve">What are the factors influencing CE use among university students in the UAE? </w:t>
      </w:r>
    </w:p>
    <w:p w14:paraId="400A551A" w14:textId="77777777" w:rsidR="009B05CA" w:rsidRPr="002E6D7D" w:rsidRDefault="009B05CA" w:rsidP="009B05CA">
      <w:pPr>
        <w:pStyle w:val="ListParagraph"/>
        <w:numPr>
          <w:ilvl w:val="0"/>
          <w:numId w:val="50"/>
        </w:numPr>
        <w:spacing w:after="0" w:line="360" w:lineRule="auto"/>
        <w:rPr>
          <w:rFonts w:asciiTheme="majorBidi" w:hAnsiTheme="majorBidi" w:cstheme="majorBidi"/>
          <w:color w:val="000000" w:themeColor="text1"/>
          <w:sz w:val="24"/>
          <w:szCs w:val="24"/>
        </w:rPr>
      </w:pPr>
      <w:r w:rsidRPr="002E6D7D">
        <w:rPr>
          <w:rFonts w:asciiTheme="majorBidi" w:eastAsia="Calibri" w:hAnsiTheme="majorBidi" w:cstheme="majorBidi"/>
          <w:color w:val="000000" w:themeColor="text1"/>
          <w:sz w:val="24"/>
          <w:szCs w:val="24"/>
          <w:lang w:eastAsia="en-US"/>
        </w:rPr>
        <w:t>What impact do students who use CEs have on the views and behaviours of non-users?</w:t>
      </w:r>
    </w:p>
    <w:p w14:paraId="676FAD05" w14:textId="77777777" w:rsidR="009B05CA" w:rsidRPr="002E6D7D" w:rsidRDefault="009B05CA" w:rsidP="009B05CA">
      <w:pPr>
        <w:pStyle w:val="ListParagraph"/>
        <w:numPr>
          <w:ilvl w:val="0"/>
          <w:numId w:val="50"/>
        </w:numPr>
        <w:spacing w:after="0" w:line="360" w:lineRule="auto"/>
        <w:rPr>
          <w:rFonts w:asciiTheme="majorBidi" w:hAnsiTheme="majorBidi" w:cstheme="majorBidi"/>
          <w:color w:val="000000" w:themeColor="text1"/>
          <w:sz w:val="24"/>
          <w:szCs w:val="24"/>
        </w:rPr>
      </w:pPr>
      <w:r w:rsidRPr="002E6D7D">
        <w:rPr>
          <w:rFonts w:asciiTheme="majorBidi" w:hAnsiTheme="majorBidi" w:cstheme="majorBidi"/>
          <w:color w:val="000000" w:themeColor="text1"/>
          <w:sz w:val="24"/>
          <w:szCs w:val="24"/>
        </w:rPr>
        <w:t>What is the attitude of university lecturers and their perception towards the use of cognitive enhancers (CEs) among university students?</w:t>
      </w:r>
    </w:p>
    <w:p w14:paraId="4E917DAB" w14:textId="77777777" w:rsidR="005636CB" w:rsidRPr="002E6D7D" w:rsidRDefault="005636CB" w:rsidP="00E328B3">
      <w:pPr>
        <w:spacing w:line="360" w:lineRule="auto"/>
        <w:jc w:val="both"/>
        <w:rPr>
          <w:rFonts w:asciiTheme="majorBidi" w:hAnsiTheme="majorBidi" w:cstheme="majorBidi"/>
          <w:color w:val="000000"/>
          <w:sz w:val="28"/>
          <w:szCs w:val="28"/>
        </w:rPr>
      </w:pPr>
    </w:p>
    <w:p w14:paraId="3E8EFA0A" w14:textId="181F9726" w:rsidR="005636CB" w:rsidRPr="002E6D7D" w:rsidRDefault="005636CB" w:rsidP="00A55613">
      <w:pPr>
        <w:pStyle w:val="Heading2"/>
        <w:rPr>
          <w:rFonts w:asciiTheme="majorBidi" w:hAnsiTheme="majorBidi"/>
          <w:b/>
          <w:bCs/>
          <w:color w:val="000000" w:themeColor="text1"/>
          <w:sz w:val="28"/>
          <w:szCs w:val="28"/>
        </w:rPr>
      </w:pPr>
      <w:bookmarkStart w:id="226" w:name="_Toc48697594"/>
      <w:bookmarkStart w:id="227" w:name="_Toc128520840"/>
      <w:r w:rsidRPr="002E6D7D">
        <w:rPr>
          <w:rFonts w:asciiTheme="majorBidi" w:hAnsiTheme="majorBidi"/>
          <w:b/>
          <w:bCs/>
          <w:color w:val="000000" w:themeColor="text1"/>
          <w:sz w:val="28"/>
          <w:szCs w:val="28"/>
        </w:rPr>
        <w:t>Student Interviews (Part I)</w:t>
      </w:r>
      <w:bookmarkEnd w:id="226"/>
      <w:bookmarkEnd w:id="227"/>
    </w:p>
    <w:p w14:paraId="69D6109E" w14:textId="77777777" w:rsidR="00A43885" w:rsidRPr="002E6D7D" w:rsidRDefault="00A43885" w:rsidP="00A43885">
      <w:pPr>
        <w:rPr>
          <w:rFonts w:asciiTheme="majorBidi" w:hAnsiTheme="majorBidi" w:cstheme="majorBidi"/>
        </w:rPr>
      </w:pPr>
    </w:p>
    <w:p w14:paraId="776426A4" w14:textId="77777777" w:rsidR="00A55613" w:rsidRPr="002E6D7D" w:rsidRDefault="00A55613" w:rsidP="00A55613">
      <w:pPr>
        <w:rPr>
          <w:rFonts w:asciiTheme="majorBidi" w:eastAsia="Calibri" w:hAnsiTheme="majorBidi" w:cstheme="majorBidi"/>
        </w:rPr>
      </w:pPr>
    </w:p>
    <w:p w14:paraId="0E1B2136" w14:textId="77777777" w:rsidR="005636CB" w:rsidRPr="002E6D7D" w:rsidRDefault="005636CB" w:rsidP="00E328B3">
      <w:pPr>
        <w:spacing w:line="360" w:lineRule="auto"/>
        <w:jc w:val="both"/>
        <w:rPr>
          <w:rFonts w:asciiTheme="majorBidi" w:eastAsia="Calibri" w:hAnsiTheme="majorBidi" w:cstheme="majorBidi"/>
          <w:color w:val="000000"/>
        </w:rPr>
      </w:pPr>
      <w:r w:rsidRPr="002E6D7D">
        <w:rPr>
          <w:rFonts w:asciiTheme="majorBidi" w:eastAsia="Calibri" w:hAnsiTheme="majorBidi" w:cstheme="majorBidi"/>
          <w:color w:val="000000"/>
        </w:rPr>
        <w:t>The first part of this qualitative study is conducting interviews with students. The following were the semi structured interview questions:</w:t>
      </w:r>
    </w:p>
    <w:p w14:paraId="41D5C459" w14:textId="77777777" w:rsidR="005636CB" w:rsidRPr="002E6D7D" w:rsidRDefault="005636CB" w:rsidP="001E2B41">
      <w:pPr>
        <w:pStyle w:val="ListParagraph"/>
        <w:numPr>
          <w:ilvl w:val="0"/>
          <w:numId w:val="27"/>
        </w:numPr>
        <w:spacing w:line="360" w:lineRule="auto"/>
        <w:rPr>
          <w:rFonts w:asciiTheme="majorBidi" w:hAnsiTheme="majorBidi" w:cstheme="majorBidi"/>
          <w:color w:val="000000"/>
          <w:sz w:val="24"/>
          <w:szCs w:val="24"/>
        </w:rPr>
      </w:pPr>
      <w:r w:rsidRPr="002E6D7D">
        <w:rPr>
          <w:rFonts w:asciiTheme="majorBidi" w:hAnsiTheme="majorBidi" w:cstheme="majorBidi"/>
          <w:color w:val="000000"/>
          <w:sz w:val="24"/>
          <w:szCs w:val="24"/>
        </w:rPr>
        <w:t xml:space="preserve">Gender? </w:t>
      </w:r>
    </w:p>
    <w:p w14:paraId="40DA58DB" w14:textId="77777777" w:rsidR="005636CB" w:rsidRPr="002E6D7D" w:rsidRDefault="005636CB" w:rsidP="001E2B41">
      <w:pPr>
        <w:pStyle w:val="ListParagraph"/>
        <w:numPr>
          <w:ilvl w:val="0"/>
          <w:numId w:val="27"/>
        </w:numPr>
        <w:spacing w:line="360" w:lineRule="auto"/>
        <w:rPr>
          <w:rFonts w:asciiTheme="majorBidi" w:hAnsiTheme="majorBidi" w:cstheme="majorBidi"/>
          <w:color w:val="000000"/>
          <w:sz w:val="24"/>
          <w:szCs w:val="24"/>
        </w:rPr>
      </w:pPr>
      <w:r w:rsidRPr="002E6D7D">
        <w:rPr>
          <w:rFonts w:asciiTheme="majorBidi" w:hAnsiTheme="majorBidi" w:cstheme="majorBidi"/>
          <w:color w:val="000000"/>
          <w:sz w:val="24"/>
          <w:szCs w:val="24"/>
        </w:rPr>
        <w:t>University?</w:t>
      </w:r>
    </w:p>
    <w:p w14:paraId="138FB130" w14:textId="77777777" w:rsidR="005636CB" w:rsidRPr="002E6D7D" w:rsidRDefault="005636CB" w:rsidP="001E2B41">
      <w:pPr>
        <w:pStyle w:val="ListParagraph"/>
        <w:numPr>
          <w:ilvl w:val="0"/>
          <w:numId w:val="27"/>
        </w:numPr>
        <w:spacing w:line="360" w:lineRule="auto"/>
        <w:rPr>
          <w:rFonts w:asciiTheme="majorBidi" w:hAnsiTheme="majorBidi" w:cstheme="majorBidi"/>
          <w:color w:val="000000"/>
          <w:sz w:val="24"/>
          <w:szCs w:val="24"/>
        </w:rPr>
      </w:pPr>
      <w:r w:rsidRPr="002E6D7D">
        <w:rPr>
          <w:rFonts w:asciiTheme="majorBidi" w:hAnsiTheme="majorBidi" w:cstheme="majorBidi"/>
          <w:color w:val="000000"/>
          <w:sz w:val="24"/>
          <w:szCs w:val="24"/>
        </w:rPr>
        <w:t>Nationality?</w:t>
      </w:r>
    </w:p>
    <w:p w14:paraId="0A8D39EF" w14:textId="77777777" w:rsidR="005636CB" w:rsidRPr="002E6D7D" w:rsidRDefault="005636CB" w:rsidP="001E2B41">
      <w:pPr>
        <w:pStyle w:val="ListParagraph"/>
        <w:numPr>
          <w:ilvl w:val="0"/>
          <w:numId w:val="27"/>
        </w:numPr>
        <w:spacing w:line="360" w:lineRule="auto"/>
        <w:rPr>
          <w:rFonts w:asciiTheme="majorBidi" w:hAnsiTheme="majorBidi" w:cstheme="majorBidi"/>
          <w:color w:val="000000"/>
          <w:sz w:val="24"/>
          <w:szCs w:val="24"/>
        </w:rPr>
      </w:pPr>
      <w:r w:rsidRPr="002E6D7D">
        <w:rPr>
          <w:rFonts w:asciiTheme="majorBidi" w:hAnsiTheme="majorBidi" w:cstheme="majorBidi"/>
          <w:color w:val="000000"/>
          <w:sz w:val="24"/>
          <w:szCs w:val="24"/>
        </w:rPr>
        <w:t>Course/ year of study?</w:t>
      </w:r>
    </w:p>
    <w:p w14:paraId="66F441D7" w14:textId="77777777" w:rsidR="005636CB" w:rsidRPr="002E6D7D" w:rsidRDefault="005636CB" w:rsidP="001E2B41">
      <w:pPr>
        <w:pStyle w:val="ListParagraph"/>
        <w:numPr>
          <w:ilvl w:val="0"/>
          <w:numId w:val="27"/>
        </w:numPr>
        <w:spacing w:line="360" w:lineRule="auto"/>
        <w:rPr>
          <w:rFonts w:asciiTheme="majorBidi" w:hAnsiTheme="majorBidi" w:cstheme="majorBidi"/>
          <w:color w:val="000000"/>
          <w:sz w:val="24"/>
          <w:szCs w:val="24"/>
        </w:rPr>
      </w:pPr>
      <w:r w:rsidRPr="002E6D7D">
        <w:rPr>
          <w:rFonts w:asciiTheme="majorBidi" w:hAnsiTheme="majorBidi" w:cstheme="majorBidi"/>
          <w:color w:val="000000"/>
          <w:sz w:val="24"/>
          <w:szCs w:val="24"/>
        </w:rPr>
        <w:t xml:space="preserve">Have you ever heard of CEs/smart drugs? </w:t>
      </w:r>
    </w:p>
    <w:p w14:paraId="438EC1E7" w14:textId="77777777" w:rsidR="005636CB" w:rsidRPr="002E6D7D" w:rsidRDefault="005636CB" w:rsidP="001E2B41">
      <w:pPr>
        <w:pStyle w:val="ListParagraph"/>
        <w:numPr>
          <w:ilvl w:val="0"/>
          <w:numId w:val="27"/>
        </w:numPr>
        <w:spacing w:line="360" w:lineRule="auto"/>
        <w:rPr>
          <w:rFonts w:asciiTheme="majorBidi" w:hAnsiTheme="majorBidi" w:cstheme="majorBidi"/>
          <w:color w:val="000000"/>
          <w:sz w:val="24"/>
          <w:szCs w:val="24"/>
        </w:rPr>
      </w:pPr>
      <w:r w:rsidRPr="002E6D7D">
        <w:rPr>
          <w:rFonts w:asciiTheme="majorBidi" w:hAnsiTheme="majorBidi" w:cstheme="majorBidi"/>
          <w:color w:val="000000"/>
          <w:sz w:val="24"/>
          <w:szCs w:val="24"/>
        </w:rPr>
        <w:t xml:space="preserve">What do you think about CEs? </w:t>
      </w:r>
    </w:p>
    <w:p w14:paraId="56B18ADE" w14:textId="77777777" w:rsidR="005636CB" w:rsidRPr="002E6D7D" w:rsidRDefault="005636CB" w:rsidP="001E2B41">
      <w:pPr>
        <w:pStyle w:val="ListParagraph"/>
        <w:numPr>
          <w:ilvl w:val="0"/>
          <w:numId w:val="27"/>
        </w:numPr>
        <w:spacing w:line="360" w:lineRule="auto"/>
        <w:rPr>
          <w:rFonts w:asciiTheme="majorBidi" w:hAnsiTheme="majorBidi" w:cstheme="majorBidi"/>
          <w:color w:val="000000"/>
          <w:sz w:val="24"/>
          <w:szCs w:val="24"/>
        </w:rPr>
      </w:pPr>
      <w:r w:rsidRPr="002E6D7D">
        <w:rPr>
          <w:rFonts w:asciiTheme="majorBidi" w:hAnsiTheme="majorBidi" w:cstheme="majorBidi"/>
          <w:color w:val="000000"/>
          <w:sz w:val="24"/>
          <w:szCs w:val="24"/>
        </w:rPr>
        <w:lastRenderedPageBreak/>
        <w:t>Have ever tried using CEs? If yes.</w:t>
      </w:r>
    </w:p>
    <w:p w14:paraId="74293937" w14:textId="77777777" w:rsidR="005636CB" w:rsidRPr="002E6D7D" w:rsidRDefault="005636CB" w:rsidP="001E2B41">
      <w:pPr>
        <w:pStyle w:val="ListParagraph"/>
        <w:numPr>
          <w:ilvl w:val="0"/>
          <w:numId w:val="27"/>
        </w:numPr>
        <w:spacing w:line="360" w:lineRule="auto"/>
        <w:rPr>
          <w:rFonts w:asciiTheme="majorBidi" w:hAnsiTheme="majorBidi" w:cstheme="majorBidi"/>
          <w:color w:val="000000"/>
          <w:sz w:val="24"/>
          <w:szCs w:val="24"/>
        </w:rPr>
      </w:pPr>
      <w:r w:rsidRPr="002E6D7D">
        <w:rPr>
          <w:rFonts w:asciiTheme="majorBidi" w:hAnsiTheme="majorBidi" w:cstheme="majorBidi"/>
          <w:color w:val="000000"/>
          <w:sz w:val="24"/>
          <w:szCs w:val="24"/>
        </w:rPr>
        <w:t>Does it make you smarter/alert?</w:t>
      </w:r>
    </w:p>
    <w:p w14:paraId="6C84F9A0" w14:textId="77777777" w:rsidR="005636CB" w:rsidRPr="002E6D7D" w:rsidRDefault="005636CB" w:rsidP="001E2B41">
      <w:pPr>
        <w:pStyle w:val="ListParagraph"/>
        <w:numPr>
          <w:ilvl w:val="0"/>
          <w:numId w:val="27"/>
        </w:numPr>
        <w:spacing w:line="360" w:lineRule="auto"/>
        <w:rPr>
          <w:rFonts w:asciiTheme="majorBidi" w:hAnsiTheme="majorBidi" w:cstheme="majorBidi"/>
          <w:color w:val="000000"/>
          <w:sz w:val="24"/>
          <w:szCs w:val="24"/>
        </w:rPr>
      </w:pPr>
      <w:r w:rsidRPr="002E6D7D">
        <w:rPr>
          <w:rFonts w:asciiTheme="majorBidi" w:hAnsiTheme="majorBidi" w:cstheme="majorBidi"/>
          <w:color w:val="000000"/>
          <w:sz w:val="24"/>
          <w:szCs w:val="24"/>
        </w:rPr>
        <w:t>To what extent do they help? How?</w:t>
      </w:r>
    </w:p>
    <w:p w14:paraId="446958B3" w14:textId="77777777" w:rsidR="005636CB" w:rsidRPr="002E6D7D" w:rsidRDefault="005636CB" w:rsidP="001E2B41">
      <w:pPr>
        <w:pStyle w:val="ListParagraph"/>
        <w:numPr>
          <w:ilvl w:val="0"/>
          <w:numId w:val="27"/>
        </w:numPr>
        <w:spacing w:line="360" w:lineRule="auto"/>
        <w:rPr>
          <w:rFonts w:asciiTheme="majorBidi" w:hAnsiTheme="majorBidi" w:cstheme="majorBidi"/>
          <w:color w:val="000000"/>
          <w:sz w:val="24"/>
          <w:szCs w:val="24"/>
        </w:rPr>
      </w:pPr>
      <w:r w:rsidRPr="002E6D7D">
        <w:rPr>
          <w:rFonts w:asciiTheme="majorBidi" w:hAnsiTheme="majorBidi" w:cstheme="majorBidi"/>
          <w:color w:val="000000"/>
          <w:sz w:val="24"/>
          <w:szCs w:val="24"/>
        </w:rPr>
        <w:t xml:space="preserve">What is the reason of the use? </w:t>
      </w:r>
    </w:p>
    <w:p w14:paraId="187CA252" w14:textId="77777777" w:rsidR="005636CB" w:rsidRPr="002E6D7D" w:rsidRDefault="005636CB" w:rsidP="001E2B41">
      <w:pPr>
        <w:pStyle w:val="ListParagraph"/>
        <w:numPr>
          <w:ilvl w:val="0"/>
          <w:numId w:val="27"/>
        </w:numPr>
        <w:spacing w:line="360" w:lineRule="auto"/>
        <w:rPr>
          <w:rFonts w:asciiTheme="majorBidi" w:hAnsiTheme="majorBidi" w:cstheme="majorBidi"/>
          <w:color w:val="000000"/>
          <w:sz w:val="24"/>
          <w:szCs w:val="24"/>
        </w:rPr>
      </w:pPr>
      <w:r w:rsidRPr="002E6D7D">
        <w:rPr>
          <w:rFonts w:asciiTheme="majorBidi" w:hAnsiTheme="majorBidi" w:cstheme="majorBidi"/>
          <w:color w:val="000000"/>
          <w:sz w:val="24"/>
          <w:szCs w:val="24"/>
        </w:rPr>
        <w:t>Do you get any bad effect after using it? What is it?</w:t>
      </w:r>
    </w:p>
    <w:p w14:paraId="006BEEB9" w14:textId="77777777" w:rsidR="005636CB" w:rsidRPr="002E6D7D" w:rsidRDefault="005636CB" w:rsidP="001E2B41">
      <w:pPr>
        <w:pStyle w:val="ListParagraph"/>
        <w:numPr>
          <w:ilvl w:val="0"/>
          <w:numId w:val="27"/>
        </w:numPr>
        <w:spacing w:line="360" w:lineRule="auto"/>
        <w:rPr>
          <w:rFonts w:asciiTheme="majorBidi" w:hAnsiTheme="majorBidi" w:cstheme="majorBidi"/>
          <w:color w:val="000000"/>
          <w:sz w:val="24"/>
          <w:szCs w:val="24"/>
        </w:rPr>
      </w:pPr>
      <w:r w:rsidRPr="002E6D7D">
        <w:rPr>
          <w:rFonts w:asciiTheme="majorBidi" w:hAnsiTheme="majorBidi" w:cstheme="majorBidi"/>
          <w:color w:val="000000"/>
          <w:sz w:val="24"/>
          <w:szCs w:val="24"/>
        </w:rPr>
        <w:t>Where do you get it from?</w:t>
      </w:r>
    </w:p>
    <w:p w14:paraId="47B1D4E5" w14:textId="77777777" w:rsidR="005636CB" w:rsidRPr="002E6D7D" w:rsidRDefault="005636CB" w:rsidP="001E2B41">
      <w:pPr>
        <w:pStyle w:val="ListParagraph"/>
        <w:numPr>
          <w:ilvl w:val="0"/>
          <w:numId w:val="27"/>
        </w:numPr>
        <w:spacing w:line="360" w:lineRule="auto"/>
        <w:rPr>
          <w:rFonts w:asciiTheme="majorBidi" w:hAnsiTheme="majorBidi" w:cstheme="majorBidi"/>
          <w:color w:val="000000"/>
          <w:sz w:val="24"/>
          <w:szCs w:val="24"/>
        </w:rPr>
      </w:pPr>
      <w:r w:rsidRPr="002E6D7D">
        <w:rPr>
          <w:rFonts w:asciiTheme="majorBidi" w:hAnsiTheme="majorBidi" w:cstheme="majorBidi"/>
          <w:color w:val="000000"/>
          <w:sz w:val="24"/>
          <w:szCs w:val="24"/>
        </w:rPr>
        <w:t>How easy do you think it is for students to get the CEs?</w:t>
      </w:r>
    </w:p>
    <w:p w14:paraId="0C413D0C" w14:textId="77777777" w:rsidR="005636CB" w:rsidRPr="002E6D7D" w:rsidRDefault="005636CB" w:rsidP="001E2B41">
      <w:pPr>
        <w:pStyle w:val="ListParagraph"/>
        <w:numPr>
          <w:ilvl w:val="0"/>
          <w:numId w:val="27"/>
        </w:numPr>
        <w:spacing w:line="360" w:lineRule="auto"/>
        <w:rPr>
          <w:rFonts w:asciiTheme="majorBidi" w:hAnsiTheme="majorBidi" w:cstheme="majorBidi"/>
          <w:color w:val="000000"/>
          <w:sz w:val="24"/>
          <w:szCs w:val="24"/>
        </w:rPr>
      </w:pPr>
      <w:r w:rsidRPr="002E6D7D">
        <w:rPr>
          <w:rFonts w:asciiTheme="majorBidi" w:hAnsiTheme="majorBidi" w:cstheme="majorBidi"/>
          <w:color w:val="000000"/>
          <w:sz w:val="24"/>
          <w:szCs w:val="24"/>
        </w:rPr>
        <w:t>Do you think using CEs drugs leads to better grades? How?</w:t>
      </w:r>
    </w:p>
    <w:p w14:paraId="3DCFAADC" w14:textId="77777777" w:rsidR="005636CB" w:rsidRPr="002E6D7D" w:rsidRDefault="005636CB" w:rsidP="001E2B41">
      <w:pPr>
        <w:pStyle w:val="ListParagraph"/>
        <w:numPr>
          <w:ilvl w:val="0"/>
          <w:numId w:val="27"/>
        </w:numPr>
        <w:spacing w:line="360" w:lineRule="auto"/>
        <w:rPr>
          <w:rFonts w:asciiTheme="majorBidi" w:hAnsiTheme="majorBidi" w:cstheme="majorBidi"/>
          <w:color w:val="000000"/>
          <w:sz w:val="24"/>
          <w:szCs w:val="24"/>
        </w:rPr>
      </w:pPr>
      <w:r w:rsidRPr="002E6D7D">
        <w:rPr>
          <w:rFonts w:asciiTheme="majorBidi" w:hAnsiTheme="majorBidi" w:cstheme="majorBidi"/>
          <w:color w:val="000000"/>
          <w:sz w:val="24"/>
          <w:szCs w:val="24"/>
        </w:rPr>
        <w:t>Are you going to use them in future?</w:t>
      </w:r>
    </w:p>
    <w:p w14:paraId="62DA87EC" w14:textId="77777777" w:rsidR="005636CB" w:rsidRPr="002E6D7D" w:rsidRDefault="005636CB" w:rsidP="001E2B41">
      <w:pPr>
        <w:pStyle w:val="ListParagraph"/>
        <w:numPr>
          <w:ilvl w:val="0"/>
          <w:numId w:val="27"/>
        </w:numPr>
        <w:spacing w:line="360" w:lineRule="auto"/>
        <w:rPr>
          <w:rFonts w:asciiTheme="majorBidi" w:hAnsiTheme="majorBidi" w:cstheme="majorBidi"/>
          <w:color w:val="000000"/>
          <w:sz w:val="24"/>
          <w:szCs w:val="24"/>
        </w:rPr>
      </w:pPr>
      <w:r w:rsidRPr="002E6D7D">
        <w:rPr>
          <w:rFonts w:asciiTheme="majorBidi" w:hAnsiTheme="majorBidi" w:cstheme="majorBidi"/>
          <w:color w:val="000000"/>
          <w:sz w:val="24"/>
          <w:szCs w:val="24"/>
        </w:rPr>
        <w:t>Do you know anyone else who uses them?</w:t>
      </w:r>
    </w:p>
    <w:p w14:paraId="749D45F1" w14:textId="77777777" w:rsidR="005636CB" w:rsidRPr="002E6D7D" w:rsidRDefault="005636CB" w:rsidP="001E2B41">
      <w:pPr>
        <w:pStyle w:val="ListParagraph"/>
        <w:numPr>
          <w:ilvl w:val="0"/>
          <w:numId w:val="27"/>
        </w:numPr>
        <w:spacing w:line="360" w:lineRule="auto"/>
        <w:rPr>
          <w:rFonts w:asciiTheme="majorBidi" w:hAnsiTheme="majorBidi" w:cstheme="majorBidi"/>
          <w:color w:val="000000"/>
          <w:sz w:val="24"/>
          <w:szCs w:val="24"/>
        </w:rPr>
      </w:pPr>
      <w:r w:rsidRPr="002E6D7D">
        <w:rPr>
          <w:rFonts w:asciiTheme="majorBidi" w:hAnsiTheme="majorBidi" w:cstheme="majorBidi"/>
          <w:color w:val="000000"/>
          <w:sz w:val="24"/>
          <w:szCs w:val="24"/>
        </w:rPr>
        <w:t>Is there an orientation in the university in regards the CEs use?</w:t>
      </w:r>
    </w:p>
    <w:p w14:paraId="14142B4F" w14:textId="2FADEB20" w:rsidR="002A69AC" w:rsidRPr="002E6D7D" w:rsidRDefault="005636CB" w:rsidP="002A69AC">
      <w:pPr>
        <w:pStyle w:val="ListParagraph"/>
        <w:numPr>
          <w:ilvl w:val="0"/>
          <w:numId w:val="27"/>
        </w:numPr>
        <w:spacing w:line="360" w:lineRule="auto"/>
        <w:rPr>
          <w:rFonts w:asciiTheme="majorBidi" w:eastAsia="Times New Roman" w:hAnsiTheme="majorBidi" w:cstheme="majorBidi"/>
          <w:color w:val="000000"/>
          <w:sz w:val="24"/>
          <w:szCs w:val="24"/>
        </w:rPr>
      </w:pPr>
      <w:r w:rsidRPr="002E6D7D">
        <w:rPr>
          <w:rFonts w:asciiTheme="majorBidi" w:hAnsiTheme="majorBidi" w:cstheme="majorBidi"/>
          <w:color w:val="000000"/>
          <w:sz w:val="24"/>
          <w:szCs w:val="24"/>
        </w:rPr>
        <w:t>Is there anything more you would like to add?</w:t>
      </w:r>
    </w:p>
    <w:p w14:paraId="3E21F70D" w14:textId="77777777" w:rsidR="005C4DE5" w:rsidRPr="002E6D7D" w:rsidRDefault="005C4DE5" w:rsidP="005C4DE5">
      <w:pPr>
        <w:pStyle w:val="ListParagraph"/>
        <w:spacing w:line="360" w:lineRule="auto"/>
        <w:ind w:left="1080"/>
        <w:rPr>
          <w:rFonts w:asciiTheme="majorBidi" w:eastAsia="Times New Roman" w:hAnsiTheme="majorBidi" w:cstheme="majorBidi"/>
          <w:color w:val="000000"/>
          <w:sz w:val="24"/>
          <w:szCs w:val="24"/>
        </w:rPr>
      </w:pPr>
    </w:p>
    <w:p w14:paraId="50D85977" w14:textId="7ED26094" w:rsidR="005636CB" w:rsidRPr="002E6D7D" w:rsidRDefault="005636CB" w:rsidP="00A55613">
      <w:pPr>
        <w:pStyle w:val="Heading3"/>
        <w:rPr>
          <w:rFonts w:asciiTheme="majorBidi" w:hAnsiTheme="majorBidi" w:cstheme="majorBidi"/>
          <w:b/>
          <w:bCs/>
          <w:color w:val="000000" w:themeColor="text1"/>
          <w:sz w:val="28"/>
          <w:szCs w:val="28"/>
        </w:rPr>
      </w:pPr>
      <w:bookmarkStart w:id="228" w:name="_Toc128520841"/>
      <w:r w:rsidRPr="002E6D7D">
        <w:rPr>
          <w:rFonts w:asciiTheme="majorBidi" w:eastAsia="Calibri" w:hAnsiTheme="majorBidi" w:cstheme="majorBidi"/>
          <w:b/>
          <w:bCs/>
          <w:color w:val="000000" w:themeColor="text1"/>
          <w:sz w:val="28"/>
          <w:szCs w:val="28"/>
        </w:rPr>
        <w:t>Methods</w:t>
      </w:r>
      <w:r w:rsidRPr="002E6D7D">
        <w:rPr>
          <w:rFonts w:asciiTheme="majorBidi" w:hAnsiTheme="majorBidi" w:cstheme="majorBidi"/>
          <w:b/>
          <w:bCs/>
          <w:color w:val="000000" w:themeColor="text1"/>
          <w:sz w:val="28"/>
          <w:szCs w:val="28"/>
        </w:rPr>
        <w:t xml:space="preserve"> &amp; Design of studies:</w:t>
      </w:r>
      <w:bookmarkEnd w:id="228"/>
    </w:p>
    <w:p w14:paraId="285069B6" w14:textId="77777777" w:rsidR="00A55613" w:rsidRPr="002E6D7D" w:rsidRDefault="00A55613" w:rsidP="00A55613">
      <w:pPr>
        <w:rPr>
          <w:rFonts w:asciiTheme="majorBidi" w:hAnsiTheme="majorBidi" w:cstheme="majorBidi"/>
        </w:rPr>
      </w:pPr>
    </w:p>
    <w:p w14:paraId="16ED135C" w14:textId="77777777" w:rsidR="005636CB" w:rsidRPr="002E6D7D" w:rsidRDefault="005636CB" w:rsidP="00E328B3">
      <w:pPr>
        <w:spacing w:line="360" w:lineRule="auto"/>
        <w:jc w:val="both"/>
        <w:rPr>
          <w:rFonts w:asciiTheme="majorBidi" w:hAnsiTheme="majorBidi" w:cstheme="majorBidi"/>
          <w:color w:val="000000"/>
        </w:rPr>
      </w:pPr>
      <w:r w:rsidRPr="002E6D7D">
        <w:rPr>
          <w:rFonts w:asciiTheme="majorBidi" w:eastAsia="Calibri" w:hAnsiTheme="majorBidi" w:cstheme="majorBidi"/>
          <w:color w:val="000000"/>
        </w:rPr>
        <w:t xml:space="preserve">A qualitative study design was conducted in six institutions: Al-Ain university (AAU) which </w:t>
      </w:r>
      <w:proofErr w:type="gramStart"/>
      <w:r w:rsidRPr="002E6D7D">
        <w:rPr>
          <w:rFonts w:asciiTheme="majorBidi" w:eastAsia="Calibri" w:hAnsiTheme="majorBidi" w:cstheme="majorBidi"/>
          <w:color w:val="000000"/>
        </w:rPr>
        <w:t>is located in</w:t>
      </w:r>
      <w:proofErr w:type="gramEnd"/>
      <w:r w:rsidRPr="002E6D7D">
        <w:rPr>
          <w:rFonts w:asciiTheme="majorBidi" w:eastAsia="Calibri" w:hAnsiTheme="majorBidi" w:cstheme="majorBidi"/>
          <w:color w:val="000000"/>
        </w:rPr>
        <w:t xml:space="preserve"> the Southwest; </w:t>
      </w:r>
      <w:r w:rsidRPr="002E6D7D">
        <w:rPr>
          <w:rFonts w:asciiTheme="majorBidi" w:hAnsiTheme="majorBidi" w:cstheme="majorBidi"/>
          <w:color w:val="000000"/>
        </w:rPr>
        <w:t>Mohammed Bin Rashid University of Medicine and Health Science university (MBRU) in the Northeast; and four institutions located in the Northern Emirates of UAE (Ajman University (AU), University of Science and Technology of Fujairah (USTF), Ras Al Khaimah Medical and Health Sciences University (RAKMHSU) and University of Sharjah (UOS). These universities were selected based on their geographical location. Also, this study accredited by the Ministry of Higher and Scientific Research that offers Dentistry, Medicine, Pharmacy, Engineering, and Nursing</w:t>
      </w:r>
      <w:r w:rsidRPr="002E6D7D">
        <w:rPr>
          <w:rFonts w:asciiTheme="majorBidi" w:eastAsia="Calibri" w:hAnsiTheme="majorBidi" w:cstheme="majorBidi"/>
          <w:color w:val="000000"/>
        </w:rPr>
        <w:t xml:space="preserve"> </w:t>
      </w:r>
      <w:r w:rsidRPr="002E6D7D">
        <w:rPr>
          <w:rFonts w:asciiTheme="majorBidi" w:hAnsiTheme="majorBidi" w:cstheme="majorBidi"/>
          <w:color w:val="000000"/>
        </w:rPr>
        <w:t xml:space="preserve">courses, one university per state. All selected courses were </w:t>
      </w:r>
      <w:r w:rsidRPr="002E6D7D">
        <w:rPr>
          <w:rFonts w:asciiTheme="majorBidi" w:hAnsiTheme="majorBidi" w:cstheme="majorBidi"/>
          <w:color w:val="000000"/>
          <w:shd w:val="clear" w:color="auto" w:fill="FFFFFF"/>
        </w:rPr>
        <w:t xml:space="preserve">highly competitive programmes requiring top grades from applicants for entry. </w:t>
      </w:r>
    </w:p>
    <w:p w14:paraId="200C5DD5" w14:textId="77777777" w:rsidR="005636CB" w:rsidRPr="002E6D7D" w:rsidRDefault="005636CB" w:rsidP="00E328B3">
      <w:pPr>
        <w:spacing w:line="360" w:lineRule="auto"/>
        <w:jc w:val="both"/>
        <w:rPr>
          <w:rFonts w:asciiTheme="majorBidi" w:hAnsiTheme="majorBidi" w:cstheme="majorBidi"/>
          <w:b/>
          <w:bCs/>
          <w:color w:val="000000"/>
        </w:rPr>
      </w:pPr>
    </w:p>
    <w:p w14:paraId="15786AB4" w14:textId="3C1459C6" w:rsidR="005636CB" w:rsidRPr="002E6D7D" w:rsidRDefault="005636CB" w:rsidP="00A55613">
      <w:pPr>
        <w:pStyle w:val="Heading3"/>
        <w:rPr>
          <w:rFonts w:asciiTheme="majorBidi" w:hAnsiTheme="majorBidi" w:cstheme="majorBidi"/>
          <w:b/>
          <w:bCs/>
          <w:sz w:val="28"/>
          <w:szCs w:val="28"/>
        </w:rPr>
      </w:pPr>
      <w:bookmarkStart w:id="229" w:name="_Toc128520842"/>
      <w:r w:rsidRPr="002E6D7D">
        <w:rPr>
          <w:rFonts w:asciiTheme="majorBidi" w:hAnsiTheme="majorBidi" w:cstheme="majorBidi"/>
          <w:b/>
          <w:bCs/>
          <w:sz w:val="28"/>
          <w:szCs w:val="28"/>
        </w:rPr>
        <w:t>Sample:</w:t>
      </w:r>
      <w:bookmarkEnd w:id="229"/>
    </w:p>
    <w:p w14:paraId="4831863F" w14:textId="77777777" w:rsidR="00A55613" w:rsidRPr="002E6D7D" w:rsidRDefault="00A55613" w:rsidP="00A55613">
      <w:pPr>
        <w:rPr>
          <w:rFonts w:asciiTheme="majorBidi" w:hAnsiTheme="majorBidi" w:cstheme="majorBidi"/>
        </w:rPr>
      </w:pPr>
    </w:p>
    <w:p w14:paraId="47A24951" w14:textId="6DB1DBF2" w:rsidR="005636CB" w:rsidRPr="002E6D7D" w:rsidRDefault="005636CB" w:rsidP="00E328B3">
      <w:pPr>
        <w:spacing w:after="240" w:line="360" w:lineRule="auto"/>
        <w:jc w:val="both"/>
        <w:rPr>
          <w:rFonts w:asciiTheme="majorBidi" w:hAnsiTheme="majorBidi" w:cstheme="majorBidi"/>
          <w:color w:val="000000"/>
        </w:rPr>
      </w:pPr>
      <w:r w:rsidRPr="002E6D7D">
        <w:rPr>
          <w:rFonts w:asciiTheme="majorBidi" w:hAnsiTheme="majorBidi" w:cstheme="majorBidi"/>
          <w:color w:val="000000"/>
        </w:rPr>
        <w:t>The target population for the current study were</w:t>
      </w:r>
      <w:r w:rsidRPr="002E6D7D">
        <w:rPr>
          <w:rFonts w:asciiTheme="majorBidi" w:eastAsia="Calibri" w:hAnsiTheme="majorBidi" w:cstheme="majorBidi"/>
          <w:color w:val="000000"/>
        </w:rPr>
        <w:t xml:space="preserve"> undergraduate students at various university levels in the UAE. </w:t>
      </w:r>
      <w:r w:rsidRPr="002E6D7D">
        <w:rPr>
          <w:rFonts w:asciiTheme="majorBidi" w:hAnsiTheme="majorBidi" w:cstheme="majorBidi"/>
          <w:color w:val="000000"/>
        </w:rPr>
        <w:t xml:space="preserve">Purposive sampling was initiated as the sampling method to gather data. Purposeful sampling is used as a selection method in qualitative research to identify individuals who are knowledgeable with a phenomenon of interest in addition to being willing and available to participate </w:t>
      </w:r>
      <w:r w:rsidRPr="002E6D7D">
        <w:rPr>
          <w:rFonts w:asciiTheme="majorBidi" w:hAnsiTheme="majorBidi" w:cstheme="majorBidi"/>
          <w:color w:val="000000"/>
        </w:rPr>
        <w:fldChar w:fldCharType="begin"/>
      </w:r>
      <w:r w:rsidR="00870E60" w:rsidRPr="002E6D7D">
        <w:rPr>
          <w:rFonts w:asciiTheme="majorBidi" w:hAnsiTheme="majorBidi" w:cstheme="majorBidi"/>
          <w:color w:val="000000"/>
        </w:rPr>
        <w:instrText xml:space="preserve"> ADDIN ZOTERO_ITEM CSL_CITATION {"citationID":"Wtqtsvl6","properties":{"formattedCitation":"(Palinkas et al., 2015; Patton, 2002)","plainCitation":"(Palinkas et al., 2015; Patton, 2002)","noteIndex":0},"citationItems":[{"id":3183,"uris":["http://zotero.org/users/5820251/items/PA9ZKL6N"],"itemData":{"id":3183,"type":"article-journal","abstract":"Purposeful sampling is widely used in qualitative research for the identification and selection of information-rich cases related to the phenomenon of interest. Although there are several different purposeful sampling strategies, criterion sampling appears to be used most commonly in implementation research. However, combining sampling strategies may be more appropriate to the aims of implementation research and more consistent with recent developments in quantitative methods. This paper reviews the principles and practice of purposeful sampling in implementation research, summarizes types and categories of purposeful sampling strategies and provides a set of recommendations for use of single strategy or multistage strategy designs, particularly for state implementation research.","container-title":"Administration and policy in mental health","DOI":"10.1007/s10488-013-0528-y","ISSN":"1573-3289","issue":"5","language":"eng","page":"533–544","title":"Purposeful Sampling for Qualitative Data Collection and Analysis in Mixed Method Implementation Research","URL":"https://pubmed.ncbi.nlm.nih.gov/24193818 https://www.ncbi.nlm.nih.gov/pmc/articles/PMC4012002/","volume":"42","author":[{"family":"Palinkas","given":"Lawrence A"},{"family":"Horwitz","given":"Sarah M"},{"family":"Green","given":"Carla A"},{"family":"Wisdom","given":"Jennifer P"},{"family":"Duan","given":"Naihua"},{"family":"Hoagwood","given":"Kimberly"}],"issued":{"date-parts":[["2015",9]]}}},{"id":3077,"uris":["http://zotero.org/users/5820251/items/9R4KRPKN"],"itemData":{"id":3077,"type":"article-journal","abstract":"Patton, M. (1990). Qualitative evaluation and research methods (pp. 169-186). Beverly Hills, CA: Sage.","container-title":"Sampling and Choosing Cases in Qualitative Research: A Realist Approach","DOI":"10.4135/9781473913882.n3","page":"33–44","title":"Purposeful Sampling","author":[{"literal":"Patton"}],"issued":{"date-parts":[["2002"]]}}}],"schema":"https://github.com/citation-style-language/schema/raw/master/csl-citation.json"} </w:instrText>
      </w:r>
      <w:r w:rsidRPr="002E6D7D">
        <w:rPr>
          <w:rFonts w:asciiTheme="majorBidi" w:hAnsiTheme="majorBidi" w:cstheme="majorBidi"/>
          <w:color w:val="000000"/>
        </w:rPr>
        <w:fldChar w:fldCharType="separate"/>
      </w:r>
      <w:r w:rsidR="00D415FA" w:rsidRPr="002E6D7D">
        <w:rPr>
          <w:rFonts w:asciiTheme="majorBidi" w:hAnsiTheme="majorBidi" w:cstheme="majorBidi"/>
          <w:noProof/>
          <w:color w:val="000000"/>
        </w:rPr>
        <w:t>(Palinkas et al., 2015; Patton, 2002)</w:t>
      </w:r>
      <w:r w:rsidRPr="002E6D7D">
        <w:rPr>
          <w:rFonts w:asciiTheme="majorBidi" w:hAnsiTheme="majorBidi" w:cstheme="majorBidi"/>
          <w:color w:val="000000"/>
        </w:rPr>
        <w:fldChar w:fldCharType="end"/>
      </w:r>
      <w:r w:rsidRPr="002E6D7D">
        <w:rPr>
          <w:rFonts w:asciiTheme="majorBidi" w:hAnsiTheme="majorBidi" w:cstheme="majorBidi"/>
          <w:color w:val="000000"/>
        </w:rPr>
        <w:t>.</w:t>
      </w:r>
    </w:p>
    <w:p w14:paraId="2D7F4296" w14:textId="42AF939B" w:rsidR="005636CB" w:rsidRPr="002E6D7D" w:rsidRDefault="005636CB" w:rsidP="002548EF">
      <w:pPr>
        <w:spacing w:after="240" w:line="360" w:lineRule="auto"/>
        <w:jc w:val="both"/>
        <w:rPr>
          <w:rFonts w:asciiTheme="majorBidi" w:eastAsia="Calibri" w:hAnsiTheme="majorBidi" w:cstheme="majorBidi"/>
          <w:color w:val="000000"/>
        </w:rPr>
      </w:pPr>
      <w:r w:rsidRPr="002E6D7D">
        <w:rPr>
          <w:rFonts w:asciiTheme="majorBidi" w:eastAsia="Calibri" w:hAnsiTheme="majorBidi" w:cstheme="majorBidi"/>
          <w:color w:val="000000"/>
        </w:rPr>
        <w:lastRenderedPageBreak/>
        <w:t>All students registered in the selected undergraduate universities and the selected programmes aged 18 years or more were eligible for inclusion. Younger; postgraduate; remaining courses’ students, were excluded.</w:t>
      </w:r>
      <w:r w:rsidR="005C4DE5" w:rsidRPr="002E6D7D">
        <w:rPr>
          <w:rFonts w:asciiTheme="majorBidi" w:eastAsia="Calibri" w:hAnsiTheme="majorBidi" w:cstheme="majorBidi"/>
          <w:color w:val="000000"/>
        </w:rPr>
        <w:t xml:space="preserve"> </w:t>
      </w:r>
    </w:p>
    <w:p w14:paraId="062A2D84" w14:textId="3EA62EB0" w:rsidR="005636CB" w:rsidRPr="002E6D7D" w:rsidRDefault="005636CB" w:rsidP="00E328B3">
      <w:pPr>
        <w:spacing w:line="360" w:lineRule="auto"/>
        <w:jc w:val="both"/>
        <w:rPr>
          <w:rFonts w:asciiTheme="majorBidi" w:hAnsiTheme="majorBidi" w:cstheme="majorBidi"/>
          <w:color w:val="000000"/>
        </w:rPr>
      </w:pPr>
      <w:r w:rsidRPr="002E6D7D">
        <w:rPr>
          <w:rFonts w:asciiTheme="majorBidi" w:hAnsiTheme="majorBidi" w:cstheme="majorBidi"/>
          <w:color w:val="000000"/>
          <w:shd w:val="clear" w:color="auto" w:fill="FFFFFF"/>
        </w:rPr>
        <w:t xml:space="preserve">The current researcher recruited 18 full-time university students from </w:t>
      </w:r>
      <w:r w:rsidRPr="002E6D7D">
        <w:rPr>
          <w:rFonts w:asciiTheme="majorBidi" w:eastAsia="Calibri" w:hAnsiTheme="majorBidi" w:cstheme="majorBidi"/>
          <w:color w:val="000000"/>
        </w:rPr>
        <w:t>six institutions</w:t>
      </w:r>
      <w:r w:rsidRPr="002E6D7D">
        <w:rPr>
          <w:rFonts w:asciiTheme="majorBidi" w:hAnsiTheme="majorBidi" w:cstheme="majorBidi"/>
          <w:color w:val="000000"/>
          <w:shd w:val="clear" w:color="auto" w:fill="FFFFFF"/>
        </w:rPr>
        <w:t xml:space="preserve">. </w:t>
      </w:r>
      <w:r w:rsidRPr="002E6D7D">
        <w:rPr>
          <w:rFonts w:asciiTheme="majorBidi" w:eastAsia="Calibri" w:hAnsiTheme="majorBidi" w:cstheme="majorBidi"/>
          <w:color w:val="000000"/>
        </w:rPr>
        <w:t>AAU (</w:t>
      </w:r>
      <w:r w:rsidRPr="002E6D7D">
        <w:rPr>
          <w:rFonts w:asciiTheme="majorBidi" w:eastAsia="Calibri" w:hAnsiTheme="majorBidi" w:cstheme="majorBidi"/>
          <w:i/>
          <w:iCs/>
          <w:color w:val="000000"/>
        </w:rPr>
        <w:t>n=</w:t>
      </w:r>
      <w:r w:rsidRPr="002E6D7D">
        <w:rPr>
          <w:rFonts w:asciiTheme="majorBidi" w:eastAsia="Calibri" w:hAnsiTheme="majorBidi" w:cstheme="majorBidi"/>
          <w:color w:val="000000"/>
        </w:rPr>
        <w:t xml:space="preserve">5); </w:t>
      </w:r>
      <w:r w:rsidRPr="002E6D7D">
        <w:rPr>
          <w:rFonts w:asciiTheme="majorBidi" w:hAnsiTheme="majorBidi" w:cstheme="majorBidi"/>
          <w:color w:val="000000"/>
        </w:rPr>
        <w:t xml:space="preserve">MBRU </w:t>
      </w:r>
      <w:r w:rsidRPr="002E6D7D">
        <w:rPr>
          <w:rFonts w:asciiTheme="majorBidi" w:eastAsia="Calibri" w:hAnsiTheme="majorBidi" w:cstheme="majorBidi"/>
          <w:color w:val="000000"/>
        </w:rPr>
        <w:t>(</w:t>
      </w:r>
      <w:r w:rsidRPr="002E6D7D">
        <w:rPr>
          <w:rFonts w:asciiTheme="majorBidi" w:eastAsia="Calibri" w:hAnsiTheme="majorBidi" w:cstheme="majorBidi"/>
          <w:i/>
          <w:iCs/>
          <w:color w:val="000000"/>
        </w:rPr>
        <w:t>n=</w:t>
      </w:r>
      <w:r w:rsidRPr="002E6D7D">
        <w:rPr>
          <w:rFonts w:asciiTheme="majorBidi" w:eastAsia="Calibri" w:hAnsiTheme="majorBidi" w:cstheme="majorBidi"/>
          <w:color w:val="000000"/>
        </w:rPr>
        <w:t xml:space="preserve">3); </w:t>
      </w:r>
      <w:r w:rsidRPr="002E6D7D">
        <w:rPr>
          <w:rFonts w:asciiTheme="majorBidi" w:hAnsiTheme="majorBidi" w:cstheme="majorBidi"/>
          <w:color w:val="000000"/>
        </w:rPr>
        <w:t>AU (</w:t>
      </w:r>
      <w:r w:rsidRPr="002E6D7D">
        <w:rPr>
          <w:rFonts w:asciiTheme="majorBidi" w:hAnsiTheme="majorBidi" w:cstheme="majorBidi"/>
          <w:i/>
          <w:iCs/>
          <w:color w:val="000000"/>
        </w:rPr>
        <w:t>n=</w:t>
      </w:r>
      <w:r w:rsidRPr="002E6D7D">
        <w:rPr>
          <w:rFonts w:asciiTheme="majorBidi" w:hAnsiTheme="majorBidi" w:cstheme="majorBidi"/>
          <w:color w:val="000000"/>
        </w:rPr>
        <w:t>2), USTF (</w:t>
      </w:r>
      <w:r w:rsidRPr="002E6D7D">
        <w:rPr>
          <w:rFonts w:asciiTheme="majorBidi" w:hAnsiTheme="majorBidi" w:cstheme="majorBidi"/>
          <w:i/>
          <w:iCs/>
          <w:color w:val="000000"/>
        </w:rPr>
        <w:t>n=</w:t>
      </w:r>
      <w:r w:rsidRPr="002E6D7D">
        <w:rPr>
          <w:rFonts w:asciiTheme="majorBidi" w:hAnsiTheme="majorBidi" w:cstheme="majorBidi"/>
          <w:color w:val="000000"/>
        </w:rPr>
        <w:t>1), RAKMHSU (</w:t>
      </w:r>
      <w:r w:rsidRPr="002E6D7D">
        <w:rPr>
          <w:rFonts w:asciiTheme="majorBidi" w:hAnsiTheme="majorBidi" w:cstheme="majorBidi"/>
          <w:i/>
          <w:iCs/>
          <w:color w:val="000000"/>
        </w:rPr>
        <w:t>n=</w:t>
      </w:r>
      <w:r w:rsidRPr="002E6D7D">
        <w:rPr>
          <w:rFonts w:asciiTheme="majorBidi" w:hAnsiTheme="majorBidi" w:cstheme="majorBidi"/>
          <w:color w:val="000000"/>
        </w:rPr>
        <w:t>3) and UOS (</w:t>
      </w:r>
      <w:r w:rsidRPr="002E6D7D">
        <w:rPr>
          <w:rFonts w:asciiTheme="majorBidi" w:hAnsiTheme="majorBidi" w:cstheme="majorBidi"/>
          <w:i/>
          <w:iCs/>
          <w:color w:val="000000"/>
        </w:rPr>
        <w:t>n=</w:t>
      </w:r>
      <w:r w:rsidRPr="002E6D7D">
        <w:rPr>
          <w:rFonts w:asciiTheme="majorBidi" w:hAnsiTheme="majorBidi" w:cstheme="majorBidi"/>
          <w:color w:val="000000"/>
        </w:rPr>
        <w:t xml:space="preserve">4). </w:t>
      </w:r>
      <w:r w:rsidRPr="002E6D7D">
        <w:rPr>
          <w:rFonts w:asciiTheme="majorBidi" w:hAnsiTheme="majorBidi" w:cstheme="majorBidi"/>
          <w:color w:val="000000"/>
          <w:shd w:val="clear" w:color="auto" w:fill="FFFFFF"/>
        </w:rPr>
        <w:t>Ranging from 18 to 24 years, with more females participating in the study (</w:t>
      </w:r>
      <w:r w:rsidRPr="002E6D7D">
        <w:rPr>
          <w:rFonts w:asciiTheme="majorBidi" w:hAnsiTheme="majorBidi" w:cstheme="majorBidi"/>
          <w:i/>
          <w:iCs/>
          <w:color w:val="000000"/>
          <w:shd w:val="clear" w:color="auto" w:fill="FFFFFF"/>
        </w:rPr>
        <w:t>n</w:t>
      </w:r>
      <w:r w:rsidRPr="002E6D7D">
        <w:rPr>
          <w:rFonts w:asciiTheme="majorBidi" w:hAnsiTheme="majorBidi" w:cstheme="majorBidi"/>
          <w:color w:val="000000"/>
          <w:shd w:val="clear" w:color="auto" w:fill="FFFFFF"/>
        </w:rPr>
        <w:t xml:space="preserve"> = 13) than males (n=5). </w:t>
      </w:r>
      <w:proofErr w:type="gramStart"/>
      <w:r w:rsidRPr="002E6D7D">
        <w:rPr>
          <w:rFonts w:asciiTheme="majorBidi" w:hAnsiTheme="majorBidi" w:cstheme="majorBidi"/>
          <w:color w:val="000000"/>
          <w:shd w:val="clear" w:color="auto" w:fill="FFFFFF"/>
        </w:rPr>
        <w:t>The majority of</w:t>
      </w:r>
      <w:proofErr w:type="gramEnd"/>
      <w:r w:rsidRPr="002E6D7D">
        <w:rPr>
          <w:rFonts w:asciiTheme="majorBidi" w:hAnsiTheme="majorBidi" w:cstheme="majorBidi"/>
          <w:color w:val="000000"/>
          <w:shd w:val="clear" w:color="auto" w:fill="FFFFFF"/>
        </w:rPr>
        <w:t xml:space="preserve"> participants were UAE and Arab national residents (</w:t>
      </w:r>
      <w:r w:rsidRPr="002E6D7D">
        <w:rPr>
          <w:rFonts w:asciiTheme="majorBidi" w:hAnsiTheme="majorBidi" w:cstheme="majorBidi"/>
          <w:i/>
          <w:iCs/>
          <w:color w:val="000000"/>
          <w:shd w:val="clear" w:color="auto" w:fill="FFFFFF"/>
        </w:rPr>
        <w:t>n</w:t>
      </w:r>
      <w:r w:rsidRPr="002E6D7D">
        <w:rPr>
          <w:rFonts w:asciiTheme="majorBidi" w:hAnsiTheme="majorBidi" w:cstheme="majorBidi"/>
          <w:color w:val="000000"/>
          <w:shd w:val="clear" w:color="auto" w:fill="FFFFFF"/>
        </w:rPr>
        <w:t> = 13), with the balance of international students originating mainly from America, Britain, and Asia. The distribution across subject disciplines and level of study were: Medical students (n=5) from 2</w:t>
      </w:r>
      <w:r w:rsidRPr="002E6D7D">
        <w:rPr>
          <w:rFonts w:asciiTheme="majorBidi" w:hAnsiTheme="majorBidi" w:cstheme="majorBidi"/>
          <w:color w:val="000000"/>
          <w:shd w:val="clear" w:color="auto" w:fill="FFFFFF"/>
          <w:vertAlign w:val="superscript"/>
        </w:rPr>
        <w:t>nd</w:t>
      </w:r>
      <w:r w:rsidRPr="002E6D7D">
        <w:rPr>
          <w:rFonts w:asciiTheme="majorBidi" w:hAnsiTheme="majorBidi" w:cstheme="majorBidi"/>
          <w:color w:val="000000"/>
          <w:shd w:val="clear" w:color="auto" w:fill="FFFFFF"/>
        </w:rPr>
        <w:t>, 3</w:t>
      </w:r>
      <w:r w:rsidRPr="002E6D7D">
        <w:rPr>
          <w:rFonts w:asciiTheme="majorBidi" w:hAnsiTheme="majorBidi" w:cstheme="majorBidi"/>
          <w:color w:val="000000"/>
          <w:shd w:val="clear" w:color="auto" w:fill="FFFFFF"/>
          <w:vertAlign w:val="superscript"/>
        </w:rPr>
        <w:t xml:space="preserve">rd </w:t>
      </w:r>
      <w:r w:rsidRPr="002E6D7D">
        <w:rPr>
          <w:rFonts w:asciiTheme="majorBidi" w:hAnsiTheme="majorBidi" w:cstheme="majorBidi"/>
          <w:color w:val="000000"/>
          <w:shd w:val="clear" w:color="auto" w:fill="FFFFFF"/>
        </w:rPr>
        <w:t>and 4</w:t>
      </w:r>
      <w:r w:rsidRPr="002E6D7D">
        <w:rPr>
          <w:rFonts w:asciiTheme="majorBidi" w:hAnsiTheme="majorBidi" w:cstheme="majorBidi"/>
          <w:color w:val="000000"/>
          <w:shd w:val="clear" w:color="auto" w:fill="FFFFFF"/>
          <w:vertAlign w:val="superscript"/>
        </w:rPr>
        <w:t>th</w:t>
      </w:r>
      <w:r w:rsidRPr="002E6D7D">
        <w:rPr>
          <w:rFonts w:asciiTheme="majorBidi" w:hAnsiTheme="majorBidi" w:cstheme="majorBidi"/>
          <w:color w:val="000000"/>
          <w:shd w:val="clear" w:color="auto" w:fill="FFFFFF"/>
        </w:rPr>
        <w:t xml:space="preserve"> year, Pharmacy students’ (n=8) with a majority from 4</w:t>
      </w:r>
      <w:r w:rsidRPr="002E6D7D">
        <w:rPr>
          <w:rFonts w:asciiTheme="majorBidi" w:hAnsiTheme="majorBidi" w:cstheme="majorBidi"/>
          <w:color w:val="000000"/>
          <w:shd w:val="clear" w:color="auto" w:fill="FFFFFF"/>
          <w:vertAlign w:val="superscript"/>
        </w:rPr>
        <w:t>th</w:t>
      </w:r>
      <w:r w:rsidRPr="002E6D7D">
        <w:rPr>
          <w:rFonts w:asciiTheme="majorBidi" w:hAnsiTheme="majorBidi" w:cstheme="majorBidi"/>
          <w:color w:val="000000"/>
          <w:shd w:val="clear" w:color="auto" w:fill="FFFFFF"/>
        </w:rPr>
        <w:t xml:space="preserve"> year (n=6) and the remaining (n=2) from 2</w:t>
      </w:r>
      <w:r w:rsidRPr="002E6D7D">
        <w:rPr>
          <w:rFonts w:asciiTheme="majorBidi" w:hAnsiTheme="majorBidi" w:cstheme="majorBidi"/>
          <w:color w:val="000000"/>
          <w:shd w:val="clear" w:color="auto" w:fill="FFFFFF"/>
          <w:vertAlign w:val="superscript"/>
        </w:rPr>
        <w:t>nd</w:t>
      </w:r>
      <w:r w:rsidRPr="002E6D7D">
        <w:rPr>
          <w:rFonts w:asciiTheme="majorBidi" w:hAnsiTheme="majorBidi" w:cstheme="majorBidi"/>
          <w:color w:val="000000"/>
          <w:shd w:val="clear" w:color="auto" w:fill="FFFFFF"/>
        </w:rPr>
        <w:t xml:space="preserve"> year, Engineering 4</w:t>
      </w:r>
      <w:r w:rsidRPr="002E6D7D">
        <w:rPr>
          <w:rFonts w:asciiTheme="majorBidi" w:hAnsiTheme="majorBidi" w:cstheme="majorBidi"/>
          <w:color w:val="000000"/>
          <w:shd w:val="clear" w:color="auto" w:fill="FFFFFF"/>
          <w:vertAlign w:val="superscript"/>
        </w:rPr>
        <w:t>th</w:t>
      </w:r>
      <w:r w:rsidRPr="002E6D7D">
        <w:rPr>
          <w:rFonts w:asciiTheme="majorBidi" w:hAnsiTheme="majorBidi" w:cstheme="majorBidi"/>
          <w:color w:val="000000"/>
          <w:shd w:val="clear" w:color="auto" w:fill="FFFFFF"/>
        </w:rPr>
        <w:t xml:space="preserve"> year (n=3), and 4</w:t>
      </w:r>
      <w:r w:rsidRPr="002E6D7D">
        <w:rPr>
          <w:rFonts w:asciiTheme="majorBidi" w:hAnsiTheme="majorBidi" w:cstheme="majorBidi"/>
          <w:color w:val="000000"/>
          <w:shd w:val="clear" w:color="auto" w:fill="FFFFFF"/>
          <w:vertAlign w:val="superscript"/>
        </w:rPr>
        <w:t>th</w:t>
      </w:r>
      <w:r w:rsidRPr="002E6D7D">
        <w:rPr>
          <w:rFonts w:asciiTheme="majorBidi" w:hAnsiTheme="majorBidi" w:cstheme="majorBidi"/>
          <w:color w:val="000000"/>
          <w:shd w:val="clear" w:color="auto" w:fill="FFFFFF"/>
        </w:rPr>
        <w:t xml:space="preserve"> year of Dentistry and Nursing (n=2). </w:t>
      </w:r>
      <w:r w:rsidRPr="002E6D7D">
        <w:rPr>
          <w:rFonts w:asciiTheme="majorBidi" w:hAnsiTheme="majorBidi" w:cstheme="majorBidi"/>
          <w:color w:val="000000"/>
          <w:bdr w:val="none" w:sz="0" w:space="0" w:color="auto" w:frame="1"/>
        </w:rPr>
        <w:t xml:space="preserve">Demographic data were collected from all participants as shown in </w:t>
      </w:r>
      <w:r w:rsidR="004F30ED" w:rsidRPr="002E6D7D">
        <w:rPr>
          <w:rFonts w:asciiTheme="majorBidi" w:hAnsiTheme="majorBidi" w:cstheme="majorBidi"/>
          <w:color w:val="000000"/>
          <w:bdr w:val="none" w:sz="0" w:space="0" w:color="auto" w:frame="1"/>
        </w:rPr>
        <w:t>Table</w:t>
      </w:r>
      <w:r w:rsidRPr="002E6D7D">
        <w:rPr>
          <w:rFonts w:asciiTheme="majorBidi" w:hAnsiTheme="majorBidi" w:cstheme="majorBidi"/>
          <w:color w:val="000000"/>
          <w:bdr w:val="none" w:sz="0" w:space="0" w:color="auto" w:frame="1"/>
        </w:rPr>
        <w:t xml:space="preserve"> (</w:t>
      </w:r>
      <w:r w:rsidR="00130D51" w:rsidRPr="002E6D7D">
        <w:rPr>
          <w:rFonts w:asciiTheme="majorBidi" w:hAnsiTheme="majorBidi" w:cstheme="majorBidi"/>
          <w:color w:val="000000"/>
          <w:bdr w:val="none" w:sz="0" w:space="0" w:color="auto" w:frame="1"/>
        </w:rPr>
        <w:t>8</w:t>
      </w:r>
      <w:r w:rsidRPr="002E6D7D">
        <w:rPr>
          <w:rFonts w:asciiTheme="majorBidi" w:hAnsiTheme="majorBidi" w:cstheme="majorBidi"/>
          <w:color w:val="000000"/>
          <w:bdr w:val="none" w:sz="0" w:space="0" w:color="auto" w:frame="1"/>
        </w:rPr>
        <w:t>).</w:t>
      </w:r>
    </w:p>
    <w:p w14:paraId="1B20DD33" w14:textId="77777777" w:rsidR="005636CB" w:rsidRPr="002E6D7D" w:rsidRDefault="005636CB" w:rsidP="00E328B3">
      <w:pPr>
        <w:spacing w:line="360" w:lineRule="auto"/>
        <w:jc w:val="both"/>
        <w:rPr>
          <w:rFonts w:asciiTheme="majorBidi" w:hAnsiTheme="majorBidi" w:cstheme="majorBidi"/>
          <w:color w:val="000000"/>
        </w:rPr>
      </w:pPr>
    </w:p>
    <w:p w14:paraId="56D2A280" w14:textId="5CD82C18" w:rsidR="005636CB" w:rsidRPr="002E6D7D" w:rsidRDefault="004F30ED" w:rsidP="00DB18DC">
      <w:pPr>
        <w:pStyle w:val="TableofFigures"/>
      </w:pPr>
      <w:bookmarkStart w:id="230" w:name="_Toc113909835"/>
      <w:r w:rsidRPr="002E6D7D">
        <w:t>Table</w:t>
      </w:r>
      <w:r w:rsidR="00B47868" w:rsidRPr="002E6D7D">
        <w:t xml:space="preserve"> 8. Demographic data of the participants:</w:t>
      </w:r>
      <w:bookmarkEnd w:id="230"/>
    </w:p>
    <w:p w14:paraId="0B6D22B9" w14:textId="77777777" w:rsidR="008450FE" w:rsidRPr="002E6D7D" w:rsidRDefault="008450FE" w:rsidP="008450FE">
      <w:pPr>
        <w:rPr>
          <w:rFonts w:asciiTheme="majorBidi" w:hAnsiTheme="majorBidi" w:cstheme="majorBidi"/>
        </w:rPr>
      </w:pPr>
    </w:p>
    <w:tbl>
      <w:tblPr>
        <w:tblW w:w="10065"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1134"/>
        <w:gridCol w:w="1418"/>
        <w:gridCol w:w="1298"/>
        <w:gridCol w:w="1112"/>
        <w:gridCol w:w="2551"/>
        <w:gridCol w:w="1134"/>
      </w:tblGrid>
      <w:tr w:rsidR="005636CB" w:rsidRPr="002E6D7D" w14:paraId="1C82A5CB" w14:textId="77777777" w:rsidTr="002133C8">
        <w:trPr>
          <w:trHeight w:val="274"/>
        </w:trPr>
        <w:tc>
          <w:tcPr>
            <w:tcW w:w="1418" w:type="dxa"/>
            <w:shd w:val="clear" w:color="auto" w:fill="auto"/>
          </w:tcPr>
          <w:p w14:paraId="69B0F272" w14:textId="77777777" w:rsidR="005636CB" w:rsidRPr="002E6D7D" w:rsidRDefault="005636CB" w:rsidP="002133C8">
            <w:pPr>
              <w:spacing w:line="276" w:lineRule="auto"/>
              <w:jc w:val="both"/>
              <w:rPr>
                <w:rFonts w:asciiTheme="majorBidi" w:hAnsiTheme="majorBidi" w:cstheme="majorBidi"/>
                <w:b/>
                <w:bCs/>
                <w:color w:val="000000"/>
                <w:sz w:val="22"/>
                <w:szCs w:val="22"/>
              </w:rPr>
            </w:pPr>
            <w:r w:rsidRPr="002E6D7D">
              <w:rPr>
                <w:rFonts w:asciiTheme="majorBidi" w:hAnsiTheme="majorBidi" w:cstheme="majorBidi"/>
                <w:b/>
                <w:bCs/>
                <w:color w:val="000000"/>
                <w:sz w:val="22"/>
                <w:szCs w:val="22"/>
              </w:rPr>
              <w:t>Participants</w:t>
            </w:r>
          </w:p>
        </w:tc>
        <w:tc>
          <w:tcPr>
            <w:tcW w:w="1134" w:type="dxa"/>
            <w:shd w:val="clear" w:color="auto" w:fill="auto"/>
          </w:tcPr>
          <w:p w14:paraId="4451F979" w14:textId="77777777" w:rsidR="005636CB" w:rsidRPr="002E6D7D" w:rsidRDefault="005636CB" w:rsidP="002133C8">
            <w:pPr>
              <w:spacing w:line="276" w:lineRule="auto"/>
              <w:jc w:val="both"/>
              <w:rPr>
                <w:rFonts w:asciiTheme="majorBidi" w:hAnsiTheme="majorBidi" w:cstheme="majorBidi"/>
                <w:b/>
                <w:bCs/>
                <w:color w:val="000000"/>
                <w:sz w:val="22"/>
                <w:szCs w:val="22"/>
              </w:rPr>
            </w:pPr>
            <w:r w:rsidRPr="002E6D7D">
              <w:rPr>
                <w:rFonts w:asciiTheme="majorBidi" w:hAnsiTheme="majorBidi" w:cstheme="majorBidi"/>
                <w:b/>
                <w:bCs/>
                <w:color w:val="000000"/>
                <w:sz w:val="22"/>
                <w:szCs w:val="22"/>
              </w:rPr>
              <w:t>Gender</w:t>
            </w:r>
          </w:p>
        </w:tc>
        <w:tc>
          <w:tcPr>
            <w:tcW w:w="1418" w:type="dxa"/>
            <w:shd w:val="clear" w:color="auto" w:fill="auto"/>
          </w:tcPr>
          <w:p w14:paraId="17DC6CAE" w14:textId="77777777" w:rsidR="005636CB" w:rsidRPr="002E6D7D" w:rsidRDefault="005636CB" w:rsidP="002133C8">
            <w:pPr>
              <w:spacing w:line="276" w:lineRule="auto"/>
              <w:jc w:val="both"/>
              <w:rPr>
                <w:rFonts w:asciiTheme="majorBidi" w:hAnsiTheme="majorBidi" w:cstheme="majorBidi"/>
                <w:b/>
                <w:bCs/>
                <w:color w:val="000000"/>
                <w:sz w:val="22"/>
                <w:szCs w:val="22"/>
              </w:rPr>
            </w:pPr>
            <w:r w:rsidRPr="002E6D7D">
              <w:rPr>
                <w:rFonts w:asciiTheme="majorBidi" w:hAnsiTheme="majorBidi" w:cstheme="majorBidi"/>
                <w:b/>
                <w:bCs/>
                <w:color w:val="000000"/>
                <w:sz w:val="22"/>
                <w:szCs w:val="22"/>
              </w:rPr>
              <w:t xml:space="preserve">University </w:t>
            </w:r>
          </w:p>
        </w:tc>
        <w:tc>
          <w:tcPr>
            <w:tcW w:w="1298" w:type="dxa"/>
            <w:shd w:val="clear" w:color="auto" w:fill="auto"/>
          </w:tcPr>
          <w:p w14:paraId="7E41FAE4" w14:textId="77777777" w:rsidR="005636CB" w:rsidRPr="002E6D7D" w:rsidRDefault="005636CB" w:rsidP="002133C8">
            <w:pPr>
              <w:spacing w:line="276" w:lineRule="auto"/>
              <w:jc w:val="both"/>
              <w:rPr>
                <w:rFonts w:asciiTheme="majorBidi" w:hAnsiTheme="majorBidi" w:cstheme="majorBidi"/>
                <w:b/>
                <w:bCs/>
                <w:color w:val="000000"/>
                <w:sz w:val="22"/>
                <w:szCs w:val="22"/>
              </w:rPr>
            </w:pPr>
            <w:r w:rsidRPr="002E6D7D">
              <w:rPr>
                <w:rFonts w:asciiTheme="majorBidi" w:hAnsiTheme="majorBidi" w:cstheme="majorBidi"/>
                <w:b/>
                <w:bCs/>
                <w:color w:val="000000"/>
                <w:sz w:val="22"/>
                <w:szCs w:val="22"/>
              </w:rPr>
              <w:t>College</w:t>
            </w:r>
          </w:p>
        </w:tc>
        <w:tc>
          <w:tcPr>
            <w:tcW w:w="1112" w:type="dxa"/>
            <w:shd w:val="clear" w:color="auto" w:fill="auto"/>
          </w:tcPr>
          <w:p w14:paraId="4442F90F" w14:textId="77777777" w:rsidR="005636CB" w:rsidRPr="002E6D7D" w:rsidRDefault="005636CB" w:rsidP="002133C8">
            <w:pPr>
              <w:spacing w:line="276" w:lineRule="auto"/>
              <w:jc w:val="both"/>
              <w:rPr>
                <w:rFonts w:asciiTheme="majorBidi" w:hAnsiTheme="majorBidi" w:cstheme="majorBidi"/>
                <w:b/>
                <w:bCs/>
                <w:color w:val="000000"/>
                <w:sz w:val="22"/>
                <w:szCs w:val="22"/>
              </w:rPr>
            </w:pPr>
            <w:r w:rsidRPr="002E6D7D">
              <w:rPr>
                <w:rFonts w:asciiTheme="majorBidi" w:hAnsiTheme="majorBidi" w:cstheme="majorBidi"/>
                <w:b/>
                <w:bCs/>
                <w:color w:val="000000"/>
                <w:sz w:val="22"/>
                <w:szCs w:val="22"/>
              </w:rPr>
              <w:t>Year group</w:t>
            </w:r>
          </w:p>
        </w:tc>
        <w:tc>
          <w:tcPr>
            <w:tcW w:w="2551" w:type="dxa"/>
            <w:shd w:val="clear" w:color="auto" w:fill="auto"/>
          </w:tcPr>
          <w:p w14:paraId="58599495" w14:textId="77777777" w:rsidR="005636CB" w:rsidRPr="002E6D7D" w:rsidRDefault="005636CB" w:rsidP="002133C8">
            <w:pPr>
              <w:spacing w:line="276" w:lineRule="auto"/>
              <w:jc w:val="both"/>
              <w:rPr>
                <w:rFonts w:asciiTheme="majorBidi" w:hAnsiTheme="majorBidi" w:cstheme="majorBidi"/>
                <w:b/>
                <w:bCs/>
                <w:color w:val="000000"/>
                <w:sz w:val="22"/>
                <w:szCs w:val="22"/>
              </w:rPr>
            </w:pPr>
            <w:r w:rsidRPr="002E6D7D">
              <w:rPr>
                <w:rFonts w:asciiTheme="majorBidi" w:hAnsiTheme="majorBidi" w:cstheme="majorBidi"/>
                <w:b/>
                <w:bCs/>
                <w:color w:val="000000"/>
                <w:sz w:val="22"/>
                <w:szCs w:val="22"/>
              </w:rPr>
              <w:t xml:space="preserve">Type of CE used </w:t>
            </w:r>
          </w:p>
        </w:tc>
        <w:tc>
          <w:tcPr>
            <w:tcW w:w="1134" w:type="dxa"/>
            <w:shd w:val="clear" w:color="auto" w:fill="auto"/>
          </w:tcPr>
          <w:p w14:paraId="7FA5F3B0" w14:textId="77777777" w:rsidR="005636CB" w:rsidRPr="002E6D7D" w:rsidRDefault="005636CB" w:rsidP="002133C8">
            <w:pPr>
              <w:spacing w:line="276" w:lineRule="auto"/>
              <w:jc w:val="both"/>
              <w:rPr>
                <w:rFonts w:asciiTheme="majorBidi" w:hAnsiTheme="majorBidi" w:cstheme="majorBidi"/>
                <w:b/>
                <w:bCs/>
                <w:color w:val="000000"/>
                <w:sz w:val="22"/>
                <w:szCs w:val="22"/>
              </w:rPr>
            </w:pPr>
            <w:r w:rsidRPr="002E6D7D">
              <w:rPr>
                <w:rFonts w:asciiTheme="majorBidi" w:hAnsiTheme="majorBidi" w:cstheme="majorBidi"/>
                <w:b/>
                <w:bCs/>
                <w:color w:val="000000"/>
                <w:sz w:val="22"/>
                <w:szCs w:val="22"/>
              </w:rPr>
              <w:t>Ethnicity</w:t>
            </w:r>
          </w:p>
        </w:tc>
      </w:tr>
      <w:tr w:rsidR="005636CB" w:rsidRPr="002E6D7D" w14:paraId="2547C6A1" w14:textId="77777777" w:rsidTr="002133C8">
        <w:trPr>
          <w:trHeight w:val="318"/>
        </w:trPr>
        <w:tc>
          <w:tcPr>
            <w:tcW w:w="1418" w:type="dxa"/>
            <w:shd w:val="clear" w:color="auto" w:fill="auto"/>
          </w:tcPr>
          <w:p w14:paraId="5B1F2427" w14:textId="77777777" w:rsidR="005636CB" w:rsidRPr="002E6D7D" w:rsidRDefault="005636CB" w:rsidP="002133C8">
            <w:pPr>
              <w:spacing w:line="276" w:lineRule="auto"/>
              <w:jc w:val="both"/>
              <w:rPr>
                <w:rFonts w:asciiTheme="majorBidi" w:hAnsiTheme="majorBidi" w:cstheme="majorBidi"/>
                <w:color w:val="000000"/>
                <w:sz w:val="22"/>
                <w:szCs w:val="22"/>
              </w:rPr>
            </w:pPr>
            <w:r w:rsidRPr="002E6D7D">
              <w:rPr>
                <w:rFonts w:asciiTheme="majorBidi" w:hAnsiTheme="majorBidi" w:cstheme="majorBidi"/>
                <w:color w:val="000000"/>
                <w:sz w:val="22"/>
                <w:szCs w:val="22"/>
              </w:rPr>
              <w:t>1 (U1)</w:t>
            </w:r>
          </w:p>
        </w:tc>
        <w:tc>
          <w:tcPr>
            <w:tcW w:w="1134" w:type="dxa"/>
            <w:shd w:val="clear" w:color="auto" w:fill="auto"/>
          </w:tcPr>
          <w:p w14:paraId="54BAC9FA" w14:textId="77777777" w:rsidR="005636CB" w:rsidRPr="002E6D7D" w:rsidRDefault="005636CB" w:rsidP="002133C8">
            <w:pPr>
              <w:spacing w:line="276" w:lineRule="auto"/>
              <w:jc w:val="both"/>
              <w:rPr>
                <w:rFonts w:asciiTheme="majorBidi" w:hAnsiTheme="majorBidi" w:cstheme="majorBidi"/>
                <w:color w:val="000000"/>
                <w:sz w:val="22"/>
                <w:szCs w:val="22"/>
              </w:rPr>
            </w:pPr>
            <w:r w:rsidRPr="002E6D7D">
              <w:rPr>
                <w:rFonts w:asciiTheme="majorBidi" w:hAnsiTheme="majorBidi" w:cstheme="majorBidi"/>
                <w:color w:val="000000"/>
                <w:sz w:val="22"/>
                <w:szCs w:val="22"/>
              </w:rPr>
              <w:t>Female</w:t>
            </w:r>
          </w:p>
        </w:tc>
        <w:tc>
          <w:tcPr>
            <w:tcW w:w="1418" w:type="dxa"/>
            <w:shd w:val="clear" w:color="auto" w:fill="auto"/>
          </w:tcPr>
          <w:p w14:paraId="1CE3658C" w14:textId="77777777" w:rsidR="005636CB" w:rsidRPr="002E6D7D" w:rsidRDefault="005636CB" w:rsidP="002133C8">
            <w:pPr>
              <w:spacing w:line="276" w:lineRule="auto"/>
              <w:jc w:val="both"/>
              <w:rPr>
                <w:rFonts w:asciiTheme="majorBidi" w:hAnsiTheme="majorBidi" w:cstheme="majorBidi"/>
                <w:color w:val="000000"/>
                <w:sz w:val="22"/>
                <w:szCs w:val="22"/>
              </w:rPr>
            </w:pPr>
            <w:r w:rsidRPr="002E6D7D">
              <w:rPr>
                <w:rFonts w:asciiTheme="majorBidi" w:hAnsiTheme="majorBidi" w:cstheme="majorBidi"/>
                <w:color w:val="000000"/>
                <w:sz w:val="22"/>
                <w:szCs w:val="22"/>
              </w:rPr>
              <w:t>RAKMHSU</w:t>
            </w:r>
          </w:p>
        </w:tc>
        <w:tc>
          <w:tcPr>
            <w:tcW w:w="1298" w:type="dxa"/>
            <w:shd w:val="clear" w:color="auto" w:fill="auto"/>
          </w:tcPr>
          <w:p w14:paraId="5ABB6AA6" w14:textId="77777777" w:rsidR="005636CB" w:rsidRPr="002E6D7D" w:rsidRDefault="005636CB" w:rsidP="002133C8">
            <w:pPr>
              <w:spacing w:line="276" w:lineRule="auto"/>
              <w:jc w:val="both"/>
              <w:rPr>
                <w:rFonts w:asciiTheme="majorBidi" w:hAnsiTheme="majorBidi" w:cstheme="majorBidi"/>
                <w:color w:val="000000"/>
                <w:sz w:val="22"/>
                <w:szCs w:val="22"/>
              </w:rPr>
            </w:pPr>
            <w:r w:rsidRPr="002E6D7D">
              <w:rPr>
                <w:rFonts w:asciiTheme="majorBidi" w:hAnsiTheme="majorBidi" w:cstheme="majorBidi"/>
                <w:color w:val="000000"/>
                <w:sz w:val="22"/>
                <w:szCs w:val="22"/>
              </w:rPr>
              <w:t>Dentistry</w:t>
            </w:r>
          </w:p>
        </w:tc>
        <w:tc>
          <w:tcPr>
            <w:tcW w:w="1112" w:type="dxa"/>
            <w:shd w:val="clear" w:color="auto" w:fill="auto"/>
          </w:tcPr>
          <w:p w14:paraId="62F74462" w14:textId="77777777" w:rsidR="005636CB" w:rsidRPr="002E6D7D" w:rsidRDefault="005636CB" w:rsidP="002133C8">
            <w:pPr>
              <w:spacing w:line="276" w:lineRule="auto"/>
              <w:jc w:val="both"/>
              <w:rPr>
                <w:rFonts w:asciiTheme="majorBidi" w:hAnsiTheme="majorBidi" w:cstheme="majorBidi"/>
                <w:color w:val="000000"/>
                <w:sz w:val="22"/>
                <w:szCs w:val="22"/>
              </w:rPr>
            </w:pPr>
            <w:r w:rsidRPr="002E6D7D">
              <w:rPr>
                <w:rFonts w:asciiTheme="majorBidi" w:hAnsiTheme="majorBidi" w:cstheme="majorBidi"/>
                <w:color w:val="000000"/>
                <w:sz w:val="22"/>
                <w:szCs w:val="22"/>
              </w:rPr>
              <w:t>4</w:t>
            </w:r>
            <w:r w:rsidRPr="002E6D7D">
              <w:rPr>
                <w:rFonts w:asciiTheme="majorBidi" w:hAnsiTheme="majorBidi" w:cstheme="majorBidi"/>
                <w:color w:val="000000"/>
                <w:sz w:val="22"/>
                <w:szCs w:val="22"/>
                <w:vertAlign w:val="superscript"/>
              </w:rPr>
              <w:t>th</w:t>
            </w:r>
            <w:r w:rsidRPr="002E6D7D">
              <w:rPr>
                <w:rFonts w:asciiTheme="majorBidi" w:hAnsiTheme="majorBidi" w:cstheme="majorBidi"/>
                <w:color w:val="000000"/>
                <w:sz w:val="22"/>
                <w:szCs w:val="22"/>
              </w:rPr>
              <w:t xml:space="preserve"> </w:t>
            </w:r>
          </w:p>
        </w:tc>
        <w:tc>
          <w:tcPr>
            <w:tcW w:w="2551" w:type="dxa"/>
            <w:shd w:val="clear" w:color="auto" w:fill="auto"/>
          </w:tcPr>
          <w:p w14:paraId="43075AE3" w14:textId="77777777" w:rsidR="005636CB" w:rsidRPr="002E6D7D" w:rsidRDefault="005636CB" w:rsidP="002133C8">
            <w:pPr>
              <w:spacing w:line="276" w:lineRule="auto"/>
              <w:jc w:val="both"/>
              <w:rPr>
                <w:rFonts w:asciiTheme="majorBidi" w:hAnsiTheme="majorBidi" w:cstheme="majorBidi"/>
                <w:color w:val="000000"/>
                <w:sz w:val="22"/>
                <w:szCs w:val="22"/>
              </w:rPr>
            </w:pPr>
            <w:r w:rsidRPr="002E6D7D">
              <w:rPr>
                <w:rFonts w:asciiTheme="majorBidi" w:hAnsiTheme="majorBidi" w:cstheme="majorBidi"/>
                <w:color w:val="000000"/>
                <w:sz w:val="22"/>
                <w:szCs w:val="22"/>
              </w:rPr>
              <w:t xml:space="preserve">Caffeine pills/ Piracetam </w:t>
            </w:r>
          </w:p>
        </w:tc>
        <w:tc>
          <w:tcPr>
            <w:tcW w:w="1134" w:type="dxa"/>
            <w:shd w:val="clear" w:color="auto" w:fill="auto"/>
          </w:tcPr>
          <w:p w14:paraId="0C3696E7" w14:textId="77777777" w:rsidR="005636CB" w:rsidRPr="002E6D7D" w:rsidRDefault="005636CB" w:rsidP="002133C8">
            <w:pPr>
              <w:spacing w:line="276" w:lineRule="auto"/>
              <w:jc w:val="both"/>
              <w:rPr>
                <w:rFonts w:asciiTheme="majorBidi" w:hAnsiTheme="majorBidi" w:cstheme="majorBidi"/>
                <w:color w:val="000000"/>
                <w:sz w:val="22"/>
                <w:szCs w:val="22"/>
              </w:rPr>
            </w:pPr>
            <w:r w:rsidRPr="002E6D7D">
              <w:rPr>
                <w:rFonts w:asciiTheme="majorBidi" w:hAnsiTheme="majorBidi" w:cstheme="majorBidi"/>
                <w:color w:val="000000"/>
                <w:sz w:val="22"/>
                <w:szCs w:val="22"/>
              </w:rPr>
              <w:t>Iraqi</w:t>
            </w:r>
          </w:p>
        </w:tc>
      </w:tr>
      <w:tr w:rsidR="005636CB" w:rsidRPr="002E6D7D" w14:paraId="307A3BF8" w14:textId="77777777" w:rsidTr="002133C8">
        <w:trPr>
          <w:trHeight w:val="318"/>
        </w:trPr>
        <w:tc>
          <w:tcPr>
            <w:tcW w:w="1418" w:type="dxa"/>
            <w:shd w:val="clear" w:color="auto" w:fill="auto"/>
          </w:tcPr>
          <w:p w14:paraId="4D9BD67E" w14:textId="77777777" w:rsidR="005636CB" w:rsidRPr="002E6D7D" w:rsidRDefault="005636CB" w:rsidP="002133C8">
            <w:pPr>
              <w:spacing w:line="276" w:lineRule="auto"/>
              <w:jc w:val="both"/>
              <w:rPr>
                <w:rFonts w:asciiTheme="majorBidi" w:hAnsiTheme="majorBidi" w:cstheme="majorBidi"/>
                <w:color w:val="000000"/>
                <w:sz w:val="22"/>
                <w:szCs w:val="22"/>
              </w:rPr>
            </w:pPr>
            <w:r w:rsidRPr="002E6D7D">
              <w:rPr>
                <w:rFonts w:asciiTheme="majorBidi" w:hAnsiTheme="majorBidi" w:cstheme="majorBidi"/>
                <w:color w:val="000000"/>
                <w:sz w:val="22"/>
                <w:szCs w:val="22"/>
              </w:rPr>
              <w:t>2 (N1)</w:t>
            </w:r>
          </w:p>
        </w:tc>
        <w:tc>
          <w:tcPr>
            <w:tcW w:w="1134" w:type="dxa"/>
            <w:shd w:val="clear" w:color="auto" w:fill="auto"/>
          </w:tcPr>
          <w:p w14:paraId="6E808EF7" w14:textId="77777777" w:rsidR="005636CB" w:rsidRPr="002E6D7D" w:rsidRDefault="005636CB" w:rsidP="002133C8">
            <w:pPr>
              <w:spacing w:line="276" w:lineRule="auto"/>
              <w:jc w:val="both"/>
              <w:rPr>
                <w:rFonts w:asciiTheme="majorBidi" w:hAnsiTheme="majorBidi" w:cstheme="majorBidi"/>
                <w:color w:val="000000"/>
                <w:sz w:val="22"/>
                <w:szCs w:val="22"/>
              </w:rPr>
            </w:pPr>
            <w:r w:rsidRPr="002E6D7D">
              <w:rPr>
                <w:rFonts w:asciiTheme="majorBidi" w:hAnsiTheme="majorBidi" w:cstheme="majorBidi"/>
                <w:color w:val="000000"/>
                <w:sz w:val="22"/>
                <w:szCs w:val="22"/>
              </w:rPr>
              <w:t>Female</w:t>
            </w:r>
          </w:p>
        </w:tc>
        <w:tc>
          <w:tcPr>
            <w:tcW w:w="1418" w:type="dxa"/>
            <w:shd w:val="clear" w:color="auto" w:fill="auto"/>
          </w:tcPr>
          <w:p w14:paraId="54F988D9" w14:textId="77777777" w:rsidR="005636CB" w:rsidRPr="002E6D7D" w:rsidRDefault="005636CB" w:rsidP="002133C8">
            <w:pPr>
              <w:spacing w:line="276" w:lineRule="auto"/>
              <w:jc w:val="both"/>
              <w:rPr>
                <w:rFonts w:asciiTheme="majorBidi" w:hAnsiTheme="majorBidi" w:cstheme="majorBidi"/>
                <w:color w:val="000000"/>
                <w:sz w:val="22"/>
                <w:szCs w:val="22"/>
              </w:rPr>
            </w:pPr>
            <w:r w:rsidRPr="002E6D7D">
              <w:rPr>
                <w:rFonts w:asciiTheme="majorBidi" w:hAnsiTheme="majorBidi" w:cstheme="majorBidi"/>
                <w:color w:val="000000"/>
                <w:sz w:val="22"/>
                <w:szCs w:val="22"/>
              </w:rPr>
              <w:t>RAKMHSU</w:t>
            </w:r>
          </w:p>
        </w:tc>
        <w:tc>
          <w:tcPr>
            <w:tcW w:w="1298" w:type="dxa"/>
            <w:shd w:val="clear" w:color="auto" w:fill="auto"/>
          </w:tcPr>
          <w:p w14:paraId="0403D510" w14:textId="77777777" w:rsidR="005636CB" w:rsidRPr="002E6D7D" w:rsidRDefault="005636CB" w:rsidP="002133C8">
            <w:pPr>
              <w:spacing w:line="276" w:lineRule="auto"/>
              <w:jc w:val="both"/>
              <w:rPr>
                <w:rFonts w:asciiTheme="majorBidi" w:hAnsiTheme="majorBidi" w:cstheme="majorBidi"/>
                <w:color w:val="000000"/>
                <w:sz w:val="22"/>
                <w:szCs w:val="22"/>
              </w:rPr>
            </w:pPr>
            <w:r w:rsidRPr="002E6D7D">
              <w:rPr>
                <w:rFonts w:asciiTheme="majorBidi" w:hAnsiTheme="majorBidi" w:cstheme="majorBidi"/>
                <w:color w:val="000000"/>
                <w:sz w:val="22"/>
                <w:szCs w:val="22"/>
              </w:rPr>
              <w:t>Nursing</w:t>
            </w:r>
          </w:p>
        </w:tc>
        <w:tc>
          <w:tcPr>
            <w:tcW w:w="1112" w:type="dxa"/>
            <w:shd w:val="clear" w:color="auto" w:fill="auto"/>
          </w:tcPr>
          <w:p w14:paraId="22116D54" w14:textId="77777777" w:rsidR="005636CB" w:rsidRPr="002E6D7D" w:rsidRDefault="005636CB" w:rsidP="002133C8">
            <w:pPr>
              <w:spacing w:line="276" w:lineRule="auto"/>
              <w:jc w:val="both"/>
              <w:rPr>
                <w:rFonts w:asciiTheme="majorBidi" w:hAnsiTheme="majorBidi" w:cstheme="majorBidi"/>
                <w:color w:val="000000"/>
                <w:sz w:val="22"/>
                <w:szCs w:val="22"/>
              </w:rPr>
            </w:pPr>
            <w:r w:rsidRPr="002E6D7D">
              <w:rPr>
                <w:rFonts w:asciiTheme="majorBidi" w:hAnsiTheme="majorBidi" w:cstheme="majorBidi"/>
                <w:color w:val="000000"/>
                <w:sz w:val="22"/>
                <w:szCs w:val="22"/>
              </w:rPr>
              <w:t>4</w:t>
            </w:r>
            <w:r w:rsidRPr="002E6D7D">
              <w:rPr>
                <w:rFonts w:asciiTheme="majorBidi" w:hAnsiTheme="majorBidi" w:cstheme="majorBidi"/>
                <w:color w:val="000000"/>
                <w:sz w:val="22"/>
                <w:szCs w:val="22"/>
                <w:vertAlign w:val="superscript"/>
              </w:rPr>
              <w:t>th</w:t>
            </w:r>
            <w:r w:rsidRPr="002E6D7D">
              <w:rPr>
                <w:rFonts w:asciiTheme="majorBidi" w:hAnsiTheme="majorBidi" w:cstheme="majorBidi"/>
                <w:color w:val="000000"/>
                <w:sz w:val="22"/>
                <w:szCs w:val="22"/>
              </w:rPr>
              <w:t xml:space="preserve">  </w:t>
            </w:r>
          </w:p>
        </w:tc>
        <w:tc>
          <w:tcPr>
            <w:tcW w:w="2551" w:type="dxa"/>
            <w:shd w:val="clear" w:color="auto" w:fill="auto"/>
          </w:tcPr>
          <w:p w14:paraId="119BF0EE" w14:textId="77777777" w:rsidR="005636CB" w:rsidRPr="002E6D7D" w:rsidRDefault="005636CB" w:rsidP="002133C8">
            <w:pPr>
              <w:spacing w:line="276" w:lineRule="auto"/>
              <w:jc w:val="both"/>
              <w:rPr>
                <w:rFonts w:asciiTheme="majorBidi" w:hAnsiTheme="majorBidi" w:cstheme="majorBidi"/>
                <w:color w:val="000000"/>
                <w:sz w:val="22"/>
                <w:szCs w:val="22"/>
              </w:rPr>
            </w:pPr>
            <w:r w:rsidRPr="002E6D7D">
              <w:rPr>
                <w:rFonts w:asciiTheme="majorBidi" w:hAnsiTheme="majorBidi" w:cstheme="majorBidi"/>
                <w:color w:val="000000"/>
                <w:sz w:val="22"/>
                <w:szCs w:val="22"/>
              </w:rPr>
              <w:t>Non-user</w:t>
            </w:r>
          </w:p>
        </w:tc>
        <w:tc>
          <w:tcPr>
            <w:tcW w:w="1134" w:type="dxa"/>
            <w:shd w:val="clear" w:color="auto" w:fill="auto"/>
          </w:tcPr>
          <w:p w14:paraId="2676A3E4" w14:textId="77777777" w:rsidR="005636CB" w:rsidRPr="002E6D7D" w:rsidRDefault="005636CB" w:rsidP="002133C8">
            <w:pPr>
              <w:spacing w:line="276" w:lineRule="auto"/>
              <w:jc w:val="both"/>
              <w:rPr>
                <w:rFonts w:asciiTheme="majorBidi" w:hAnsiTheme="majorBidi" w:cstheme="majorBidi"/>
                <w:color w:val="000000"/>
                <w:sz w:val="22"/>
                <w:szCs w:val="22"/>
              </w:rPr>
            </w:pPr>
            <w:r w:rsidRPr="002E6D7D">
              <w:rPr>
                <w:rFonts w:asciiTheme="majorBidi" w:hAnsiTheme="majorBidi" w:cstheme="majorBidi"/>
                <w:color w:val="000000"/>
                <w:sz w:val="22"/>
                <w:szCs w:val="22"/>
              </w:rPr>
              <w:t>UAE</w:t>
            </w:r>
          </w:p>
        </w:tc>
      </w:tr>
      <w:tr w:rsidR="005636CB" w:rsidRPr="002E6D7D" w14:paraId="62292A28" w14:textId="77777777" w:rsidTr="002133C8">
        <w:trPr>
          <w:trHeight w:val="334"/>
        </w:trPr>
        <w:tc>
          <w:tcPr>
            <w:tcW w:w="1418" w:type="dxa"/>
            <w:shd w:val="clear" w:color="auto" w:fill="auto"/>
          </w:tcPr>
          <w:p w14:paraId="5C5B6046" w14:textId="77777777" w:rsidR="005636CB" w:rsidRPr="002E6D7D" w:rsidRDefault="005636CB" w:rsidP="002133C8">
            <w:pPr>
              <w:spacing w:line="276" w:lineRule="auto"/>
              <w:jc w:val="both"/>
              <w:rPr>
                <w:rFonts w:asciiTheme="majorBidi" w:hAnsiTheme="majorBidi" w:cstheme="majorBidi"/>
                <w:color w:val="000000"/>
                <w:sz w:val="22"/>
                <w:szCs w:val="22"/>
              </w:rPr>
            </w:pPr>
            <w:r w:rsidRPr="002E6D7D">
              <w:rPr>
                <w:rFonts w:asciiTheme="majorBidi" w:hAnsiTheme="majorBidi" w:cstheme="majorBidi"/>
                <w:color w:val="000000"/>
                <w:sz w:val="22"/>
                <w:szCs w:val="22"/>
              </w:rPr>
              <w:t>3 (U2)</w:t>
            </w:r>
          </w:p>
        </w:tc>
        <w:tc>
          <w:tcPr>
            <w:tcW w:w="1134" w:type="dxa"/>
            <w:shd w:val="clear" w:color="auto" w:fill="auto"/>
          </w:tcPr>
          <w:p w14:paraId="38894CB3" w14:textId="77777777" w:rsidR="005636CB" w:rsidRPr="002E6D7D" w:rsidRDefault="005636CB" w:rsidP="002133C8">
            <w:pPr>
              <w:spacing w:line="276" w:lineRule="auto"/>
              <w:jc w:val="both"/>
              <w:rPr>
                <w:rFonts w:asciiTheme="majorBidi" w:hAnsiTheme="majorBidi" w:cstheme="majorBidi"/>
                <w:color w:val="000000"/>
                <w:sz w:val="22"/>
                <w:szCs w:val="22"/>
              </w:rPr>
            </w:pPr>
            <w:r w:rsidRPr="002E6D7D">
              <w:rPr>
                <w:rFonts w:asciiTheme="majorBidi" w:hAnsiTheme="majorBidi" w:cstheme="majorBidi"/>
                <w:color w:val="000000"/>
                <w:sz w:val="22"/>
                <w:szCs w:val="22"/>
              </w:rPr>
              <w:t>Male</w:t>
            </w:r>
          </w:p>
        </w:tc>
        <w:tc>
          <w:tcPr>
            <w:tcW w:w="1418" w:type="dxa"/>
            <w:shd w:val="clear" w:color="auto" w:fill="auto"/>
          </w:tcPr>
          <w:p w14:paraId="06503EC1" w14:textId="77777777" w:rsidR="005636CB" w:rsidRPr="002E6D7D" w:rsidRDefault="005636CB" w:rsidP="002133C8">
            <w:pPr>
              <w:spacing w:line="276" w:lineRule="auto"/>
              <w:jc w:val="both"/>
              <w:rPr>
                <w:rFonts w:asciiTheme="majorBidi" w:hAnsiTheme="majorBidi" w:cstheme="majorBidi"/>
                <w:color w:val="000000"/>
                <w:sz w:val="22"/>
                <w:szCs w:val="22"/>
              </w:rPr>
            </w:pPr>
            <w:r w:rsidRPr="002E6D7D">
              <w:rPr>
                <w:rFonts w:asciiTheme="majorBidi" w:hAnsiTheme="majorBidi" w:cstheme="majorBidi"/>
                <w:color w:val="000000"/>
                <w:sz w:val="22"/>
                <w:szCs w:val="22"/>
              </w:rPr>
              <w:t>USTF</w:t>
            </w:r>
          </w:p>
        </w:tc>
        <w:tc>
          <w:tcPr>
            <w:tcW w:w="1298" w:type="dxa"/>
            <w:shd w:val="clear" w:color="auto" w:fill="auto"/>
          </w:tcPr>
          <w:p w14:paraId="4F842FC7" w14:textId="77777777" w:rsidR="005636CB" w:rsidRPr="002E6D7D" w:rsidRDefault="005636CB" w:rsidP="002133C8">
            <w:pPr>
              <w:spacing w:line="276" w:lineRule="auto"/>
              <w:jc w:val="both"/>
              <w:rPr>
                <w:rFonts w:asciiTheme="majorBidi" w:hAnsiTheme="majorBidi" w:cstheme="majorBidi"/>
                <w:color w:val="000000"/>
                <w:sz w:val="22"/>
                <w:szCs w:val="22"/>
              </w:rPr>
            </w:pPr>
            <w:r w:rsidRPr="002E6D7D">
              <w:rPr>
                <w:rFonts w:asciiTheme="majorBidi" w:hAnsiTheme="majorBidi" w:cstheme="majorBidi"/>
                <w:color w:val="000000"/>
                <w:sz w:val="22"/>
                <w:szCs w:val="22"/>
              </w:rPr>
              <w:t xml:space="preserve">Engineering </w:t>
            </w:r>
          </w:p>
        </w:tc>
        <w:tc>
          <w:tcPr>
            <w:tcW w:w="1112" w:type="dxa"/>
            <w:shd w:val="clear" w:color="auto" w:fill="auto"/>
          </w:tcPr>
          <w:p w14:paraId="1D29D1F1" w14:textId="77777777" w:rsidR="005636CB" w:rsidRPr="002E6D7D" w:rsidRDefault="005636CB" w:rsidP="002133C8">
            <w:pPr>
              <w:spacing w:line="276" w:lineRule="auto"/>
              <w:jc w:val="both"/>
              <w:rPr>
                <w:rFonts w:asciiTheme="majorBidi" w:hAnsiTheme="majorBidi" w:cstheme="majorBidi"/>
                <w:color w:val="000000"/>
                <w:sz w:val="22"/>
                <w:szCs w:val="22"/>
              </w:rPr>
            </w:pPr>
            <w:r w:rsidRPr="002E6D7D">
              <w:rPr>
                <w:rFonts w:asciiTheme="majorBidi" w:hAnsiTheme="majorBidi" w:cstheme="majorBidi"/>
                <w:color w:val="000000"/>
                <w:sz w:val="22"/>
                <w:szCs w:val="22"/>
              </w:rPr>
              <w:t>4</w:t>
            </w:r>
            <w:r w:rsidRPr="002E6D7D">
              <w:rPr>
                <w:rFonts w:asciiTheme="majorBidi" w:hAnsiTheme="majorBidi" w:cstheme="majorBidi"/>
                <w:color w:val="000000"/>
                <w:sz w:val="22"/>
                <w:szCs w:val="22"/>
                <w:vertAlign w:val="superscript"/>
              </w:rPr>
              <w:t>th</w:t>
            </w:r>
            <w:r w:rsidRPr="002E6D7D">
              <w:rPr>
                <w:rFonts w:asciiTheme="majorBidi" w:hAnsiTheme="majorBidi" w:cstheme="majorBidi"/>
                <w:color w:val="000000"/>
                <w:sz w:val="22"/>
                <w:szCs w:val="22"/>
              </w:rPr>
              <w:t xml:space="preserve"> </w:t>
            </w:r>
          </w:p>
        </w:tc>
        <w:tc>
          <w:tcPr>
            <w:tcW w:w="2551" w:type="dxa"/>
            <w:shd w:val="clear" w:color="auto" w:fill="auto"/>
          </w:tcPr>
          <w:p w14:paraId="6867CC8F" w14:textId="77777777" w:rsidR="005636CB" w:rsidRPr="002E6D7D" w:rsidRDefault="005636CB" w:rsidP="002133C8">
            <w:pPr>
              <w:spacing w:line="276" w:lineRule="auto"/>
              <w:jc w:val="both"/>
              <w:rPr>
                <w:rFonts w:asciiTheme="majorBidi" w:hAnsiTheme="majorBidi" w:cstheme="majorBidi"/>
                <w:color w:val="000000"/>
                <w:sz w:val="22"/>
                <w:szCs w:val="22"/>
              </w:rPr>
            </w:pPr>
            <w:r w:rsidRPr="002E6D7D">
              <w:rPr>
                <w:rFonts w:asciiTheme="majorBidi" w:hAnsiTheme="majorBidi" w:cstheme="majorBidi"/>
                <w:color w:val="000000"/>
                <w:sz w:val="22"/>
                <w:szCs w:val="22"/>
              </w:rPr>
              <w:t xml:space="preserve">Caffeine pills/ Guarana </w:t>
            </w:r>
          </w:p>
        </w:tc>
        <w:tc>
          <w:tcPr>
            <w:tcW w:w="1134" w:type="dxa"/>
            <w:shd w:val="clear" w:color="auto" w:fill="auto"/>
          </w:tcPr>
          <w:p w14:paraId="711F8B1F" w14:textId="77777777" w:rsidR="005636CB" w:rsidRPr="002E6D7D" w:rsidRDefault="005636CB" w:rsidP="002133C8">
            <w:pPr>
              <w:spacing w:line="276" w:lineRule="auto"/>
              <w:jc w:val="both"/>
              <w:rPr>
                <w:rFonts w:asciiTheme="majorBidi" w:hAnsiTheme="majorBidi" w:cstheme="majorBidi"/>
                <w:color w:val="000000"/>
                <w:sz w:val="22"/>
                <w:szCs w:val="22"/>
              </w:rPr>
            </w:pPr>
            <w:r w:rsidRPr="002E6D7D">
              <w:rPr>
                <w:rFonts w:asciiTheme="majorBidi" w:hAnsiTheme="majorBidi" w:cstheme="majorBidi"/>
                <w:color w:val="000000"/>
                <w:sz w:val="22"/>
                <w:szCs w:val="22"/>
              </w:rPr>
              <w:t>UAE</w:t>
            </w:r>
          </w:p>
        </w:tc>
      </w:tr>
      <w:tr w:rsidR="005636CB" w:rsidRPr="002E6D7D" w14:paraId="7DB7C08F" w14:textId="77777777" w:rsidTr="002133C8">
        <w:trPr>
          <w:trHeight w:val="318"/>
        </w:trPr>
        <w:tc>
          <w:tcPr>
            <w:tcW w:w="1418" w:type="dxa"/>
            <w:shd w:val="clear" w:color="auto" w:fill="auto"/>
          </w:tcPr>
          <w:p w14:paraId="60433126" w14:textId="77777777" w:rsidR="005636CB" w:rsidRPr="002E6D7D" w:rsidRDefault="005636CB" w:rsidP="002133C8">
            <w:pPr>
              <w:spacing w:line="276" w:lineRule="auto"/>
              <w:jc w:val="both"/>
              <w:rPr>
                <w:rFonts w:asciiTheme="majorBidi" w:hAnsiTheme="majorBidi" w:cstheme="majorBidi"/>
                <w:color w:val="000000"/>
                <w:sz w:val="22"/>
                <w:szCs w:val="22"/>
              </w:rPr>
            </w:pPr>
            <w:r w:rsidRPr="002E6D7D">
              <w:rPr>
                <w:rFonts w:asciiTheme="majorBidi" w:hAnsiTheme="majorBidi" w:cstheme="majorBidi"/>
                <w:color w:val="000000"/>
                <w:sz w:val="22"/>
                <w:szCs w:val="22"/>
              </w:rPr>
              <w:t>4 (N2)</w:t>
            </w:r>
          </w:p>
        </w:tc>
        <w:tc>
          <w:tcPr>
            <w:tcW w:w="1134" w:type="dxa"/>
            <w:shd w:val="clear" w:color="auto" w:fill="auto"/>
          </w:tcPr>
          <w:p w14:paraId="0CC158DF" w14:textId="77777777" w:rsidR="005636CB" w:rsidRPr="002E6D7D" w:rsidRDefault="005636CB" w:rsidP="002133C8">
            <w:pPr>
              <w:spacing w:line="276" w:lineRule="auto"/>
              <w:jc w:val="both"/>
              <w:rPr>
                <w:rFonts w:asciiTheme="majorBidi" w:hAnsiTheme="majorBidi" w:cstheme="majorBidi"/>
                <w:color w:val="000000"/>
                <w:sz w:val="22"/>
                <w:szCs w:val="22"/>
              </w:rPr>
            </w:pPr>
            <w:r w:rsidRPr="002E6D7D">
              <w:rPr>
                <w:rFonts w:asciiTheme="majorBidi" w:hAnsiTheme="majorBidi" w:cstheme="majorBidi"/>
                <w:color w:val="000000"/>
                <w:sz w:val="22"/>
                <w:szCs w:val="22"/>
              </w:rPr>
              <w:t>Female</w:t>
            </w:r>
          </w:p>
        </w:tc>
        <w:tc>
          <w:tcPr>
            <w:tcW w:w="1418" w:type="dxa"/>
            <w:shd w:val="clear" w:color="auto" w:fill="auto"/>
          </w:tcPr>
          <w:p w14:paraId="707B2339" w14:textId="77777777" w:rsidR="005636CB" w:rsidRPr="002E6D7D" w:rsidRDefault="005636CB" w:rsidP="002133C8">
            <w:pPr>
              <w:spacing w:line="276" w:lineRule="auto"/>
              <w:jc w:val="both"/>
              <w:rPr>
                <w:rFonts w:asciiTheme="majorBidi" w:hAnsiTheme="majorBidi" w:cstheme="majorBidi"/>
                <w:color w:val="000000"/>
                <w:sz w:val="22"/>
                <w:szCs w:val="22"/>
              </w:rPr>
            </w:pPr>
            <w:r w:rsidRPr="002E6D7D">
              <w:rPr>
                <w:rFonts w:asciiTheme="majorBidi" w:hAnsiTheme="majorBidi" w:cstheme="majorBidi"/>
                <w:color w:val="000000"/>
                <w:sz w:val="22"/>
                <w:szCs w:val="22"/>
              </w:rPr>
              <w:t>RAKMHSU</w:t>
            </w:r>
          </w:p>
        </w:tc>
        <w:tc>
          <w:tcPr>
            <w:tcW w:w="1298" w:type="dxa"/>
            <w:shd w:val="clear" w:color="auto" w:fill="auto"/>
          </w:tcPr>
          <w:p w14:paraId="3F033519" w14:textId="77777777" w:rsidR="005636CB" w:rsidRPr="002E6D7D" w:rsidRDefault="005636CB" w:rsidP="002133C8">
            <w:pPr>
              <w:spacing w:line="276" w:lineRule="auto"/>
              <w:jc w:val="both"/>
              <w:rPr>
                <w:rFonts w:asciiTheme="majorBidi" w:hAnsiTheme="majorBidi" w:cstheme="majorBidi"/>
                <w:color w:val="000000"/>
                <w:sz w:val="22"/>
                <w:szCs w:val="22"/>
              </w:rPr>
            </w:pPr>
            <w:r w:rsidRPr="002E6D7D">
              <w:rPr>
                <w:rFonts w:asciiTheme="majorBidi" w:hAnsiTheme="majorBidi" w:cstheme="majorBidi"/>
                <w:color w:val="000000"/>
                <w:sz w:val="22"/>
                <w:szCs w:val="22"/>
              </w:rPr>
              <w:t>Pharmacy</w:t>
            </w:r>
          </w:p>
        </w:tc>
        <w:tc>
          <w:tcPr>
            <w:tcW w:w="1112" w:type="dxa"/>
            <w:shd w:val="clear" w:color="auto" w:fill="auto"/>
          </w:tcPr>
          <w:p w14:paraId="7918CF6E" w14:textId="77777777" w:rsidR="005636CB" w:rsidRPr="002E6D7D" w:rsidRDefault="005636CB" w:rsidP="002133C8">
            <w:pPr>
              <w:spacing w:line="276" w:lineRule="auto"/>
              <w:jc w:val="both"/>
              <w:rPr>
                <w:rFonts w:asciiTheme="majorBidi" w:hAnsiTheme="majorBidi" w:cstheme="majorBidi"/>
                <w:color w:val="000000"/>
                <w:sz w:val="22"/>
                <w:szCs w:val="22"/>
              </w:rPr>
            </w:pPr>
            <w:r w:rsidRPr="002E6D7D">
              <w:rPr>
                <w:rFonts w:asciiTheme="majorBidi" w:hAnsiTheme="majorBidi" w:cstheme="majorBidi"/>
                <w:color w:val="000000"/>
                <w:sz w:val="22"/>
                <w:szCs w:val="22"/>
              </w:rPr>
              <w:t>4</w:t>
            </w:r>
            <w:r w:rsidRPr="002E6D7D">
              <w:rPr>
                <w:rFonts w:asciiTheme="majorBidi" w:hAnsiTheme="majorBidi" w:cstheme="majorBidi"/>
                <w:color w:val="000000"/>
                <w:sz w:val="22"/>
                <w:szCs w:val="22"/>
                <w:vertAlign w:val="superscript"/>
              </w:rPr>
              <w:t>th</w:t>
            </w:r>
            <w:r w:rsidRPr="002E6D7D">
              <w:rPr>
                <w:rFonts w:asciiTheme="majorBidi" w:hAnsiTheme="majorBidi" w:cstheme="majorBidi"/>
                <w:color w:val="000000"/>
                <w:sz w:val="22"/>
                <w:szCs w:val="22"/>
              </w:rPr>
              <w:t xml:space="preserve"> </w:t>
            </w:r>
          </w:p>
        </w:tc>
        <w:tc>
          <w:tcPr>
            <w:tcW w:w="2551" w:type="dxa"/>
            <w:shd w:val="clear" w:color="auto" w:fill="auto"/>
          </w:tcPr>
          <w:p w14:paraId="47DA9683" w14:textId="77777777" w:rsidR="005636CB" w:rsidRPr="002E6D7D" w:rsidRDefault="005636CB" w:rsidP="002133C8">
            <w:pPr>
              <w:spacing w:line="276" w:lineRule="auto"/>
              <w:jc w:val="both"/>
              <w:rPr>
                <w:rFonts w:asciiTheme="majorBidi" w:hAnsiTheme="majorBidi" w:cstheme="majorBidi"/>
                <w:color w:val="000000"/>
                <w:sz w:val="22"/>
                <w:szCs w:val="22"/>
              </w:rPr>
            </w:pPr>
            <w:r w:rsidRPr="002E6D7D">
              <w:rPr>
                <w:rFonts w:asciiTheme="majorBidi" w:hAnsiTheme="majorBidi" w:cstheme="majorBidi"/>
                <w:color w:val="000000"/>
                <w:sz w:val="22"/>
                <w:szCs w:val="22"/>
              </w:rPr>
              <w:t xml:space="preserve">Non-user </w:t>
            </w:r>
          </w:p>
        </w:tc>
        <w:tc>
          <w:tcPr>
            <w:tcW w:w="1134" w:type="dxa"/>
            <w:shd w:val="clear" w:color="auto" w:fill="auto"/>
          </w:tcPr>
          <w:p w14:paraId="27CCFAA1" w14:textId="77777777" w:rsidR="005636CB" w:rsidRPr="002E6D7D" w:rsidRDefault="005636CB" w:rsidP="002133C8">
            <w:pPr>
              <w:spacing w:line="276" w:lineRule="auto"/>
              <w:jc w:val="both"/>
              <w:rPr>
                <w:rFonts w:asciiTheme="majorBidi" w:hAnsiTheme="majorBidi" w:cstheme="majorBidi"/>
                <w:color w:val="000000"/>
                <w:sz w:val="22"/>
                <w:szCs w:val="22"/>
              </w:rPr>
            </w:pPr>
            <w:r w:rsidRPr="002E6D7D">
              <w:rPr>
                <w:rFonts w:asciiTheme="majorBidi" w:hAnsiTheme="majorBidi" w:cstheme="majorBidi"/>
                <w:color w:val="000000"/>
                <w:sz w:val="22"/>
                <w:szCs w:val="22"/>
              </w:rPr>
              <w:t>Egyptian</w:t>
            </w:r>
          </w:p>
        </w:tc>
      </w:tr>
      <w:tr w:rsidR="005636CB" w:rsidRPr="002E6D7D" w14:paraId="5258F726" w14:textId="77777777" w:rsidTr="002133C8">
        <w:trPr>
          <w:trHeight w:val="318"/>
        </w:trPr>
        <w:tc>
          <w:tcPr>
            <w:tcW w:w="1418" w:type="dxa"/>
            <w:shd w:val="clear" w:color="auto" w:fill="auto"/>
          </w:tcPr>
          <w:p w14:paraId="0D63387F" w14:textId="77777777" w:rsidR="005636CB" w:rsidRPr="002E6D7D" w:rsidRDefault="005636CB" w:rsidP="002133C8">
            <w:pPr>
              <w:spacing w:line="276" w:lineRule="auto"/>
              <w:jc w:val="both"/>
              <w:rPr>
                <w:rFonts w:asciiTheme="majorBidi" w:hAnsiTheme="majorBidi" w:cstheme="majorBidi"/>
                <w:color w:val="000000"/>
                <w:sz w:val="22"/>
                <w:szCs w:val="22"/>
              </w:rPr>
            </w:pPr>
            <w:r w:rsidRPr="002E6D7D">
              <w:rPr>
                <w:rFonts w:asciiTheme="majorBidi" w:hAnsiTheme="majorBidi" w:cstheme="majorBidi"/>
                <w:color w:val="000000"/>
                <w:sz w:val="22"/>
                <w:szCs w:val="22"/>
              </w:rPr>
              <w:t>5 (N3)</w:t>
            </w:r>
          </w:p>
        </w:tc>
        <w:tc>
          <w:tcPr>
            <w:tcW w:w="1134" w:type="dxa"/>
            <w:shd w:val="clear" w:color="auto" w:fill="auto"/>
          </w:tcPr>
          <w:p w14:paraId="327B0E12" w14:textId="77777777" w:rsidR="005636CB" w:rsidRPr="002E6D7D" w:rsidRDefault="005636CB" w:rsidP="002133C8">
            <w:pPr>
              <w:spacing w:line="276" w:lineRule="auto"/>
              <w:jc w:val="both"/>
              <w:rPr>
                <w:rFonts w:asciiTheme="majorBidi" w:hAnsiTheme="majorBidi" w:cstheme="majorBidi"/>
                <w:color w:val="000000"/>
                <w:sz w:val="22"/>
                <w:szCs w:val="22"/>
              </w:rPr>
            </w:pPr>
            <w:r w:rsidRPr="002E6D7D">
              <w:rPr>
                <w:rFonts w:asciiTheme="majorBidi" w:hAnsiTheme="majorBidi" w:cstheme="majorBidi"/>
                <w:color w:val="000000"/>
                <w:sz w:val="22"/>
                <w:szCs w:val="22"/>
              </w:rPr>
              <w:t>Female</w:t>
            </w:r>
          </w:p>
        </w:tc>
        <w:tc>
          <w:tcPr>
            <w:tcW w:w="1418" w:type="dxa"/>
            <w:shd w:val="clear" w:color="auto" w:fill="auto"/>
          </w:tcPr>
          <w:p w14:paraId="35D78947" w14:textId="77777777" w:rsidR="005636CB" w:rsidRPr="002E6D7D" w:rsidRDefault="005636CB" w:rsidP="002133C8">
            <w:pPr>
              <w:spacing w:line="276" w:lineRule="auto"/>
              <w:jc w:val="both"/>
              <w:rPr>
                <w:rFonts w:asciiTheme="majorBidi" w:hAnsiTheme="majorBidi" w:cstheme="majorBidi"/>
                <w:color w:val="000000"/>
                <w:sz w:val="22"/>
                <w:szCs w:val="22"/>
              </w:rPr>
            </w:pPr>
            <w:r w:rsidRPr="002E6D7D">
              <w:rPr>
                <w:rFonts w:asciiTheme="majorBidi" w:hAnsiTheme="majorBidi" w:cstheme="majorBidi"/>
                <w:color w:val="000000"/>
                <w:sz w:val="22"/>
                <w:szCs w:val="22"/>
              </w:rPr>
              <w:t>AU</w:t>
            </w:r>
          </w:p>
        </w:tc>
        <w:tc>
          <w:tcPr>
            <w:tcW w:w="1298" w:type="dxa"/>
            <w:shd w:val="clear" w:color="auto" w:fill="auto"/>
          </w:tcPr>
          <w:p w14:paraId="28BA403C" w14:textId="77777777" w:rsidR="005636CB" w:rsidRPr="002E6D7D" w:rsidRDefault="005636CB" w:rsidP="002133C8">
            <w:pPr>
              <w:spacing w:line="276" w:lineRule="auto"/>
              <w:jc w:val="both"/>
              <w:rPr>
                <w:rFonts w:asciiTheme="majorBidi" w:hAnsiTheme="majorBidi" w:cstheme="majorBidi"/>
                <w:color w:val="000000"/>
                <w:sz w:val="22"/>
                <w:szCs w:val="22"/>
              </w:rPr>
            </w:pPr>
            <w:r w:rsidRPr="002E6D7D">
              <w:rPr>
                <w:rFonts w:asciiTheme="majorBidi" w:hAnsiTheme="majorBidi" w:cstheme="majorBidi"/>
                <w:color w:val="000000"/>
                <w:sz w:val="22"/>
                <w:szCs w:val="22"/>
              </w:rPr>
              <w:t xml:space="preserve">Pharmacy </w:t>
            </w:r>
          </w:p>
        </w:tc>
        <w:tc>
          <w:tcPr>
            <w:tcW w:w="1112" w:type="dxa"/>
            <w:shd w:val="clear" w:color="auto" w:fill="auto"/>
          </w:tcPr>
          <w:p w14:paraId="0C3F16AA" w14:textId="77777777" w:rsidR="005636CB" w:rsidRPr="002E6D7D" w:rsidRDefault="005636CB" w:rsidP="002133C8">
            <w:pPr>
              <w:spacing w:line="276" w:lineRule="auto"/>
              <w:jc w:val="both"/>
              <w:rPr>
                <w:rFonts w:asciiTheme="majorBidi" w:hAnsiTheme="majorBidi" w:cstheme="majorBidi"/>
                <w:color w:val="000000"/>
                <w:sz w:val="22"/>
                <w:szCs w:val="22"/>
              </w:rPr>
            </w:pPr>
            <w:r w:rsidRPr="002E6D7D">
              <w:rPr>
                <w:rFonts w:asciiTheme="majorBidi" w:hAnsiTheme="majorBidi" w:cstheme="majorBidi"/>
                <w:color w:val="000000"/>
                <w:sz w:val="22"/>
                <w:szCs w:val="22"/>
              </w:rPr>
              <w:t>2</w:t>
            </w:r>
            <w:r w:rsidRPr="002E6D7D">
              <w:rPr>
                <w:rFonts w:asciiTheme="majorBidi" w:hAnsiTheme="majorBidi" w:cstheme="majorBidi"/>
                <w:color w:val="000000"/>
                <w:sz w:val="22"/>
                <w:szCs w:val="22"/>
                <w:vertAlign w:val="superscript"/>
              </w:rPr>
              <w:t>nd</w:t>
            </w:r>
            <w:r w:rsidRPr="002E6D7D">
              <w:rPr>
                <w:rFonts w:asciiTheme="majorBidi" w:hAnsiTheme="majorBidi" w:cstheme="majorBidi"/>
                <w:color w:val="000000"/>
                <w:sz w:val="22"/>
                <w:szCs w:val="22"/>
              </w:rPr>
              <w:t xml:space="preserve"> </w:t>
            </w:r>
          </w:p>
        </w:tc>
        <w:tc>
          <w:tcPr>
            <w:tcW w:w="2551" w:type="dxa"/>
            <w:shd w:val="clear" w:color="auto" w:fill="auto"/>
          </w:tcPr>
          <w:p w14:paraId="6B553B91" w14:textId="77777777" w:rsidR="005636CB" w:rsidRPr="002E6D7D" w:rsidRDefault="005636CB" w:rsidP="002133C8">
            <w:pPr>
              <w:spacing w:line="276" w:lineRule="auto"/>
              <w:jc w:val="both"/>
              <w:rPr>
                <w:rFonts w:asciiTheme="majorBidi" w:hAnsiTheme="majorBidi" w:cstheme="majorBidi"/>
                <w:color w:val="000000"/>
                <w:sz w:val="22"/>
                <w:szCs w:val="22"/>
              </w:rPr>
            </w:pPr>
            <w:r w:rsidRPr="002E6D7D">
              <w:rPr>
                <w:rFonts w:asciiTheme="majorBidi" w:hAnsiTheme="majorBidi" w:cstheme="majorBidi"/>
                <w:color w:val="000000"/>
                <w:sz w:val="22"/>
                <w:szCs w:val="22"/>
              </w:rPr>
              <w:t>Non-user</w:t>
            </w:r>
          </w:p>
        </w:tc>
        <w:tc>
          <w:tcPr>
            <w:tcW w:w="1134" w:type="dxa"/>
            <w:shd w:val="clear" w:color="auto" w:fill="auto"/>
          </w:tcPr>
          <w:p w14:paraId="3FDB1247" w14:textId="77777777" w:rsidR="005636CB" w:rsidRPr="002E6D7D" w:rsidRDefault="005636CB" w:rsidP="002133C8">
            <w:pPr>
              <w:spacing w:line="276" w:lineRule="auto"/>
              <w:jc w:val="both"/>
              <w:rPr>
                <w:rFonts w:asciiTheme="majorBidi" w:hAnsiTheme="majorBidi" w:cstheme="majorBidi"/>
                <w:color w:val="000000"/>
                <w:sz w:val="22"/>
                <w:szCs w:val="22"/>
              </w:rPr>
            </w:pPr>
            <w:r w:rsidRPr="002E6D7D">
              <w:rPr>
                <w:rFonts w:asciiTheme="majorBidi" w:hAnsiTheme="majorBidi" w:cstheme="majorBidi"/>
                <w:color w:val="000000"/>
                <w:sz w:val="22"/>
                <w:szCs w:val="22"/>
              </w:rPr>
              <w:t xml:space="preserve">Iraqi </w:t>
            </w:r>
          </w:p>
        </w:tc>
      </w:tr>
      <w:tr w:rsidR="005636CB" w:rsidRPr="002E6D7D" w14:paraId="08829992" w14:textId="77777777" w:rsidTr="002133C8">
        <w:trPr>
          <w:trHeight w:val="318"/>
        </w:trPr>
        <w:tc>
          <w:tcPr>
            <w:tcW w:w="1418" w:type="dxa"/>
            <w:shd w:val="clear" w:color="auto" w:fill="auto"/>
          </w:tcPr>
          <w:p w14:paraId="3A0E3FFA" w14:textId="77777777" w:rsidR="005636CB" w:rsidRPr="002E6D7D" w:rsidRDefault="005636CB" w:rsidP="002133C8">
            <w:pPr>
              <w:spacing w:line="276" w:lineRule="auto"/>
              <w:jc w:val="both"/>
              <w:rPr>
                <w:rFonts w:asciiTheme="majorBidi" w:hAnsiTheme="majorBidi" w:cstheme="majorBidi"/>
                <w:color w:val="000000"/>
                <w:sz w:val="22"/>
                <w:szCs w:val="22"/>
              </w:rPr>
            </w:pPr>
            <w:r w:rsidRPr="002E6D7D">
              <w:rPr>
                <w:rFonts w:asciiTheme="majorBidi" w:hAnsiTheme="majorBidi" w:cstheme="majorBidi"/>
                <w:color w:val="000000"/>
                <w:sz w:val="22"/>
                <w:szCs w:val="22"/>
              </w:rPr>
              <w:t>6 (N4)</w:t>
            </w:r>
          </w:p>
        </w:tc>
        <w:tc>
          <w:tcPr>
            <w:tcW w:w="1134" w:type="dxa"/>
            <w:shd w:val="clear" w:color="auto" w:fill="auto"/>
          </w:tcPr>
          <w:p w14:paraId="4FB9251F" w14:textId="77777777" w:rsidR="005636CB" w:rsidRPr="002E6D7D" w:rsidRDefault="005636CB" w:rsidP="002133C8">
            <w:pPr>
              <w:spacing w:line="276" w:lineRule="auto"/>
              <w:jc w:val="both"/>
              <w:rPr>
                <w:rFonts w:asciiTheme="majorBidi" w:hAnsiTheme="majorBidi" w:cstheme="majorBidi"/>
                <w:color w:val="000000"/>
                <w:sz w:val="22"/>
                <w:szCs w:val="22"/>
              </w:rPr>
            </w:pPr>
            <w:r w:rsidRPr="002E6D7D">
              <w:rPr>
                <w:rFonts w:asciiTheme="majorBidi" w:hAnsiTheme="majorBidi" w:cstheme="majorBidi"/>
                <w:color w:val="000000"/>
                <w:sz w:val="22"/>
                <w:szCs w:val="22"/>
              </w:rPr>
              <w:t>Female</w:t>
            </w:r>
          </w:p>
        </w:tc>
        <w:tc>
          <w:tcPr>
            <w:tcW w:w="1418" w:type="dxa"/>
            <w:shd w:val="clear" w:color="auto" w:fill="auto"/>
          </w:tcPr>
          <w:p w14:paraId="0CD20529" w14:textId="77777777" w:rsidR="005636CB" w:rsidRPr="002E6D7D" w:rsidRDefault="005636CB" w:rsidP="002133C8">
            <w:pPr>
              <w:spacing w:line="276" w:lineRule="auto"/>
              <w:jc w:val="both"/>
              <w:rPr>
                <w:rFonts w:asciiTheme="majorBidi" w:hAnsiTheme="majorBidi" w:cstheme="majorBidi"/>
                <w:color w:val="000000"/>
                <w:sz w:val="22"/>
                <w:szCs w:val="22"/>
              </w:rPr>
            </w:pPr>
            <w:r w:rsidRPr="002E6D7D">
              <w:rPr>
                <w:rFonts w:asciiTheme="majorBidi" w:hAnsiTheme="majorBidi" w:cstheme="majorBidi"/>
                <w:color w:val="000000"/>
                <w:sz w:val="22"/>
                <w:szCs w:val="22"/>
              </w:rPr>
              <w:t xml:space="preserve">AAU </w:t>
            </w:r>
          </w:p>
        </w:tc>
        <w:tc>
          <w:tcPr>
            <w:tcW w:w="1298" w:type="dxa"/>
            <w:shd w:val="clear" w:color="auto" w:fill="auto"/>
          </w:tcPr>
          <w:p w14:paraId="701CA2C6" w14:textId="77777777" w:rsidR="005636CB" w:rsidRPr="002E6D7D" w:rsidRDefault="005636CB" w:rsidP="002133C8">
            <w:pPr>
              <w:spacing w:line="276" w:lineRule="auto"/>
              <w:jc w:val="both"/>
              <w:rPr>
                <w:rFonts w:asciiTheme="majorBidi" w:hAnsiTheme="majorBidi" w:cstheme="majorBidi"/>
                <w:color w:val="000000"/>
                <w:sz w:val="22"/>
                <w:szCs w:val="22"/>
              </w:rPr>
            </w:pPr>
            <w:r w:rsidRPr="002E6D7D">
              <w:rPr>
                <w:rFonts w:asciiTheme="majorBidi" w:hAnsiTheme="majorBidi" w:cstheme="majorBidi"/>
                <w:color w:val="000000"/>
                <w:sz w:val="22"/>
                <w:szCs w:val="22"/>
              </w:rPr>
              <w:t xml:space="preserve">Pharmacy </w:t>
            </w:r>
          </w:p>
        </w:tc>
        <w:tc>
          <w:tcPr>
            <w:tcW w:w="1112" w:type="dxa"/>
            <w:shd w:val="clear" w:color="auto" w:fill="auto"/>
          </w:tcPr>
          <w:p w14:paraId="159D7E91" w14:textId="77777777" w:rsidR="005636CB" w:rsidRPr="002E6D7D" w:rsidRDefault="005636CB" w:rsidP="002133C8">
            <w:pPr>
              <w:spacing w:line="276" w:lineRule="auto"/>
              <w:jc w:val="both"/>
              <w:rPr>
                <w:rFonts w:asciiTheme="majorBidi" w:hAnsiTheme="majorBidi" w:cstheme="majorBidi"/>
                <w:color w:val="000000"/>
                <w:sz w:val="22"/>
                <w:szCs w:val="22"/>
              </w:rPr>
            </w:pPr>
            <w:r w:rsidRPr="002E6D7D">
              <w:rPr>
                <w:rFonts w:asciiTheme="majorBidi" w:hAnsiTheme="majorBidi" w:cstheme="majorBidi"/>
                <w:color w:val="000000"/>
                <w:sz w:val="22"/>
                <w:szCs w:val="22"/>
              </w:rPr>
              <w:t>4</w:t>
            </w:r>
            <w:r w:rsidRPr="002E6D7D">
              <w:rPr>
                <w:rFonts w:asciiTheme="majorBidi" w:hAnsiTheme="majorBidi" w:cstheme="majorBidi"/>
                <w:color w:val="000000"/>
                <w:sz w:val="22"/>
                <w:szCs w:val="22"/>
                <w:vertAlign w:val="superscript"/>
              </w:rPr>
              <w:t>th</w:t>
            </w:r>
            <w:r w:rsidRPr="002E6D7D">
              <w:rPr>
                <w:rFonts w:asciiTheme="majorBidi" w:hAnsiTheme="majorBidi" w:cstheme="majorBidi"/>
                <w:color w:val="000000"/>
                <w:sz w:val="22"/>
                <w:szCs w:val="22"/>
              </w:rPr>
              <w:t xml:space="preserve"> </w:t>
            </w:r>
          </w:p>
        </w:tc>
        <w:tc>
          <w:tcPr>
            <w:tcW w:w="2551" w:type="dxa"/>
            <w:shd w:val="clear" w:color="auto" w:fill="auto"/>
          </w:tcPr>
          <w:p w14:paraId="560D453C" w14:textId="77777777" w:rsidR="005636CB" w:rsidRPr="002E6D7D" w:rsidRDefault="005636CB" w:rsidP="002133C8">
            <w:pPr>
              <w:spacing w:line="276" w:lineRule="auto"/>
              <w:jc w:val="both"/>
              <w:rPr>
                <w:rFonts w:asciiTheme="majorBidi" w:hAnsiTheme="majorBidi" w:cstheme="majorBidi"/>
                <w:color w:val="000000"/>
                <w:sz w:val="22"/>
                <w:szCs w:val="22"/>
              </w:rPr>
            </w:pPr>
            <w:r w:rsidRPr="002E6D7D">
              <w:rPr>
                <w:rFonts w:asciiTheme="majorBidi" w:hAnsiTheme="majorBidi" w:cstheme="majorBidi"/>
                <w:color w:val="000000"/>
                <w:sz w:val="22"/>
                <w:szCs w:val="22"/>
              </w:rPr>
              <w:t>Non-user</w:t>
            </w:r>
          </w:p>
        </w:tc>
        <w:tc>
          <w:tcPr>
            <w:tcW w:w="1134" w:type="dxa"/>
            <w:shd w:val="clear" w:color="auto" w:fill="auto"/>
          </w:tcPr>
          <w:p w14:paraId="5625F05A" w14:textId="77777777" w:rsidR="005636CB" w:rsidRPr="002E6D7D" w:rsidRDefault="005636CB" w:rsidP="002133C8">
            <w:pPr>
              <w:spacing w:line="276" w:lineRule="auto"/>
              <w:jc w:val="both"/>
              <w:rPr>
                <w:rFonts w:asciiTheme="majorBidi" w:hAnsiTheme="majorBidi" w:cstheme="majorBidi"/>
                <w:color w:val="000000"/>
                <w:sz w:val="22"/>
                <w:szCs w:val="22"/>
              </w:rPr>
            </w:pPr>
            <w:r w:rsidRPr="002E6D7D">
              <w:rPr>
                <w:rFonts w:asciiTheme="majorBidi" w:hAnsiTheme="majorBidi" w:cstheme="majorBidi"/>
                <w:color w:val="000000"/>
                <w:sz w:val="22"/>
                <w:szCs w:val="22"/>
              </w:rPr>
              <w:t xml:space="preserve">Jordon </w:t>
            </w:r>
          </w:p>
        </w:tc>
      </w:tr>
      <w:tr w:rsidR="005636CB" w:rsidRPr="002E6D7D" w14:paraId="7271F93B" w14:textId="77777777" w:rsidTr="002133C8">
        <w:trPr>
          <w:trHeight w:val="318"/>
        </w:trPr>
        <w:tc>
          <w:tcPr>
            <w:tcW w:w="1418" w:type="dxa"/>
            <w:shd w:val="clear" w:color="auto" w:fill="auto"/>
          </w:tcPr>
          <w:p w14:paraId="154A2698" w14:textId="77777777" w:rsidR="005636CB" w:rsidRPr="002E6D7D" w:rsidRDefault="005636CB" w:rsidP="002133C8">
            <w:pPr>
              <w:spacing w:line="276" w:lineRule="auto"/>
              <w:jc w:val="both"/>
              <w:rPr>
                <w:rFonts w:asciiTheme="majorBidi" w:hAnsiTheme="majorBidi" w:cstheme="majorBidi"/>
                <w:color w:val="000000"/>
                <w:sz w:val="22"/>
                <w:szCs w:val="22"/>
              </w:rPr>
            </w:pPr>
            <w:r w:rsidRPr="002E6D7D">
              <w:rPr>
                <w:rFonts w:asciiTheme="majorBidi" w:hAnsiTheme="majorBidi" w:cstheme="majorBidi"/>
                <w:color w:val="000000"/>
                <w:sz w:val="22"/>
                <w:szCs w:val="22"/>
              </w:rPr>
              <w:t>7 (U3)</w:t>
            </w:r>
          </w:p>
        </w:tc>
        <w:tc>
          <w:tcPr>
            <w:tcW w:w="1134" w:type="dxa"/>
            <w:shd w:val="clear" w:color="auto" w:fill="auto"/>
          </w:tcPr>
          <w:p w14:paraId="58B763AB" w14:textId="77777777" w:rsidR="005636CB" w:rsidRPr="002E6D7D" w:rsidRDefault="005636CB" w:rsidP="002133C8">
            <w:pPr>
              <w:spacing w:line="276" w:lineRule="auto"/>
              <w:jc w:val="both"/>
              <w:rPr>
                <w:rFonts w:asciiTheme="majorBidi" w:hAnsiTheme="majorBidi" w:cstheme="majorBidi"/>
                <w:color w:val="000000"/>
                <w:sz w:val="22"/>
                <w:szCs w:val="22"/>
              </w:rPr>
            </w:pPr>
            <w:r w:rsidRPr="002E6D7D">
              <w:rPr>
                <w:rFonts w:asciiTheme="majorBidi" w:hAnsiTheme="majorBidi" w:cstheme="majorBidi"/>
                <w:color w:val="000000"/>
                <w:sz w:val="22"/>
                <w:szCs w:val="22"/>
              </w:rPr>
              <w:t>Female</w:t>
            </w:r>
          </w:p>
        </w:tc>
        <w:tc>
          <w:tcPr>
            <w:tcW w:w="1418" w:type="dxa"/>
            <w:shd w:val="clear" w:color="auto" w:fill="auto"/>
          </w:tcPr>
          <w:p w14:paraId="0E7777C8" w14:textId="77777777" w:rsidR="005636CB" w:rsidRPr="002E6D7D" w:rsidRDefault="005636CB" w:rsidP="002133C8">
            <w:pPr>
              <w:spacing w:line="276" w:lineRule="auto"/>
              <w:jc w:val="both"/>
              <w:rPr>
                <w:rFonts w:asciiTheme="majorBidi" w:hAnsiTheme="majorBidi" w:cstheme="majorBidi"/>
                <w:color w:val="000000"/>
                <w:sz w:val="22"/>
                <w:szCs w:val="22"/>
              </w:rPr>
            </w:pPr>
            <w:r w:rsidRPr="002E6D7D">
              <w:rPr>
                <w:rFonts w:asciiTheme="majorBidi" w:hAnsiTheme="majorBidi" w:cstheme="majorBidi"/>
                <w:color w:val="000000"/>
                <w:sz w:val="22"/>
                <w:szCs w:val="22"/>
              </w:rPr>
              <w:t>AAU</w:t>
            </w:r>
          </w:p>
        </w:tc>
        <w:tc>
          <w:tcPr>
            <w:tcW w:w="1298" w:type="dxa"/>
            <w:shd w:val="clear" w:color="auto" w:fill="auto"/>
          </w:tcPr>
          <w:p w14:paraId="183AF346" w14:textId="77777777" w:rsidR="005636CB" w:rsidRPr="002E6D7D" w:rsidRDefault="005636CB" w:rsidP="002133C8">
            <w:pPr>
              <w:spacing w:line="276" w:lineRule="auto"/>
              <w:jc w:val="both"/>
              <w:rPr>
                <w:rFonts w:asciiTheme="majorBidi" w:hAnsiTheme="majorBidi" w:cstheme="majorBidi"/>
                <w:color w:val="000000"/>
                <w:sz w:val="22"/>
                <w:szCs w:val="22"/>
              </w:rPr>
            </w:pPr>
            <w:r w:rsidRPr="002E6D7D">
              <w:rPr>
                <w:rFonts w:asciiTheme="majorBidi" w:hAnsiTheme="majorBidi" w:cstheme="majorBidi"/>
                <w:color w:val="000000"/>
                <w:sz w:val="22"/>
                <w:szCs w:val="22"/>
              </w:rPr>
              <w:t xml:space="preserve">Pharmacy </w:t>
            </w:r>
          </w:p>
        </w:tc>
        <w:tc>
          <w:tcPr>
            <w:tcW w:w="1112" w:type="dxa"/>
            <w:shd w:val="clear" w:color="auto" w:fill="auto"/>
          </w:tcPr>
          <w:p w14:paraId="28938013" w14:textId="77777777" w:rsidR="005636CB" w:rsidRPr="002E6D7D" w:rsidRDefault="005636CB" w:rsidP="002133C8">
            <w:pPr>
              <w:spacing w:line="276" w:lineRule="auto"/>
              <w:jc w:val="both"/>
              <w:rPr>
                <w:rFonts w:asciiTheme="majorBidi" w:hAnsiTheme="majorBidi" w:cstheme="majorBidi"/>
                <w:color w:val="000000"/>
                <w:sz w:val="22"/>
                <w:szCs w:val="22"/>
              </w:rPr>
            </w:pPr>
            <w:r w:rsidRPr="002E6D7D">
              <w:rPr>
                <w:rFonts w:asciiTheme="majorBidi" w:hAnsiTheme="majorBidi" w:cstheme="majorBidi"/>
                <w:color w:val="000000"/>
                <w:sz w:val="22"/>
                <w:szCs w:val="22"/>
              </w:rPr>
              <w:t>4</w:t>
            </w:r>
            <w:r w:rsidRPr="002E6D7D">
              <w:rPr>
                <w:rFonts w:asciiTheme="majorBidi" w:hAnsiTheme="majorBidi" w:cstheme="majorBidi"/>
                <w:color w:val="000000"/>
                <w:sz w:val="22"/>
                <w:szCs w:val="22"/>
                <w:vertAlign w:val="superscript"/>
              </w:rPr>
              <w:t>th</w:t>
            </w:r>
            <w:r w:rsidRPr="002E6D7D">
              <w:rPr>
                <w:rFonts w:asciiTheme="majorBidi" w:hAnsiTheme="majorBidi" w:cstheme="majorBidi"/>
                <w:color w:val="000000"/>
                <w:sz w:val="22"/>
                <w:szCs w:val="22"/>
              </w:rPr>
              <w:t xml:space="preserve"> </w:t>
            </w:r>
          </w:p>
        </w:tc>
        <w:tc>
          <w:tcPr>
            <w:tcW w:w="2551" w:type="dxa"/>
            <w:shd w:val="clear" w:color="auto" w:fill="auto"/>
          </w:tcPr>
          <w:p w14:paraId="3DA522DB" w14:textId="77777777" w:rsidR="005636CB" w:rsidRPr="002E6D7D" w:rsidRDefault="005636CB" w:rsidP="002133C8">
            <w:pPr>
              <w:spacing w:line="276" w:lineRule="auto"/>
              <w:jc w:val="both"/>
              <w:rPr>
                <w:rFonts w:asciiTheme="majorBidi" w:hAnsiTheme="majorBidi" w:cstheme="majorBidi"/>
                <w:color w:val="000000"/>
                <w:sz w:val="22"/>
                <w:szCs w:val="22"/>
              </w:rPr>
            </w:pPr>
            <w:r w:rsidRPr="002E6D7D">
              <w:rPr>
                <w:rFonts w:asciiTheme="majorBidi" w:hAnsiTheme="majorBidi" w:cstheme="majorBidi"/>
                <w:color w:val="000000"/>
                <w:sz w:val="22"/>
                <w:szCs w:val="22"/>
              </w:rPr>
              <w:t>Adderall, Caffeine pills</w:t>
            </w:r>
          </w:p>
        </w:tc>
        <w:tc>
          <w:tcPr>
            <w:tcW w:w="1134" w:type="dxa"/>
            <w:shd w:val="clear" w:color="auto" w:fill="auto"/>
          </w:tcPr>
          <w:p w14:paraId="0337101E" w14:textId="77777777" w:rsidR="005636CB" w:rsidRPr="002E6D7D" w:rsidRDefault="005636CB" w:rsidP="002133C8">
            <w:pPr>
              <w:spacing w:line="276" w:lineRule="auto"/>
              <w:jc w:val="both"/>
              <w:rPr>
                <w:rFonts w:asciiTheme="majorBidi" w:hAnsiTheme="majorBidi" w:cstheme="majorBidi"/>
                <w:color w:val="000000"/>
                <w:sz w:val="22"/>
                <w:szCs w:val="22"/>
              </w:rPr>
            </w:pPr>
            <w:r w:rsidRPr="002E6D7D">
              <w:rPr>
                <w:rFonts w:asciiTheme="majorBidi" w:hAnsiTheme="majorBidi" w:cstheme="majorBidi"/>
                <w:color w:val="000000"/>
                <w:sz w:val="22"/>
                <w:szCs w:val="22"/>
              </w:rPr>
              <w:t xml:space="preserve">Egyptian </w:t>
            </w:r>
          </w:p>
        </w:tc>
      </w:tr>
      <w:tr w:rsidR="005636CB" w:rsidRPr="002E6D7D" w14:paraId="6FA2516D" w14:textId="77777777" w:rsidTr="002133C8">
        <w:trPr>
          <w:trHeight w:val="318"/>
        </w:trPr>
        <w:tc>
          <w:tcPr>
            <w:tcW w:w="1418" w:type="dxa"/>
            <w:shd w:val="clear" w:color="auto" w:fill="auto"/>
          </w:tcPr>
          <w:p w14:paraId="19733E54" w14:textId="77777777" w:rsidR="005636CB" w:rsidRPr="002E6D7D" w:rsidRDefault="005636CB" w:rsidP="002133C8">
            <w:pPr>
              <w:spacing w:line="276" w:lineRule="auto"/>
              <w:jc w:val="both"/>
              <w:rPr>
                <w:rFonts w:asciiTheme="majorBidi" w:hAnsiTheme="majorBidi" w:cstheme="majorBidi"/>
                <w:color w:val="000000"/>
                <w:sz w:val="22"/>
                <w:szCs w:val="22"/>
              </w:rPr>
            </w:pPr>
            <w:r w:rsidRPr="002E6D7D">
              <w:rPr>
                <w:rFonts w:asciiTheme="majorBidi" w:hAnsiTheme="majorBidi" w:cstheme="majorBidi"/>
                <w:color w:val="000000"/>
                <w:sz w:val="22"/>
                <w:szCs w:val="22"/>
              </w:rPr>
              <w:t>8 (U4)</w:t>
            </w:r>
          </w:p>
        </w:tc>
        <w:tc>
          <w:tcPr>
            <w:tcW w:w="1134" w:type="dxa"/>
            <w:shd w:val="clear" w:color="auto" w:fill="auto"/>
          </w:tcPr>
          <w:p w14:paraId="752AEAAA" w14:textId="77777777" w:rsidR="005636CB" w:rsidRPr="002E6D7D" w:rsidRDefault="005636CB" w:rsidP="002133C8">
            <w:pPr>
              <w:spacing w:line="276" w:lineRule="auto"/>
              <w:jc w:val="both"/>
              <w:rPr>
                <w:rFonts w:asciiTheme="majorBidi" w:hAnsiTheme="majorBidi" w:cstheme="majorBidi"/>
                <w:color w:val="000000"/>
                <w:sz w:val="22"/>
                <w:szCs w:val="22"/>
              </w:rPr>
            </w:pPr>
            <w:r w:rsidRPr="002E6D7D">
              <w:rPr>
                <w:rFonts w:asciiTheme="majorBidi" w:hAnsiTheme="majorBidi" w:cstheme="majorBidi"/>
                <w:color w:val="000000"/>
                <w:sz w:val="22"/>
                <w:szCs w:val="22"/>
              </w:rPr>
              <w:t>Male</w:t>
            </w:r>
          </w:p>
        </w:tc>
        <w:tc>
          <w:tcPr>
            <w:tcW w:w="1418" w:type="dxa"/>
            <w:shd w:val="clear" w:color="auto" w:fill="auto"/>
          </w:tcPr>
          <w:p w14:paraId="0A7966E9" w14:textId="77777777" w:rsidR="005636CB" w:rsidRPr="002E6D7D" w:rsidRDefault="005636CB" w:rsidP="002133C8">
            <w:pPr>
              <w:spacing w:line="276" w:lineRule="auto"/>
              <w:jc w:val="both"/>
              <w:rPr>
                <w:rFonts w:asciiTheme="majorBidi" w:hAnsiTheme="majorBidi" w:cstheme="majorBidi"/>
                <w:color w:val="000000"/>
                <w:sz w:val="22"/>
                <w:szCs w:val="22"/>
              </w:rPr>
            </w:pPr>
            <w:r w:rsidRPr="002E6D7D">
              <w:rPr>
                <w:rFonts w:asciiTheme="majorBidi" w:hAnsiTheme="majorBidi" w:cstheme="majorBidi"/>
                <w:color w:val="000000"/>
                <w:sz w:val="22"/>
                <w:szCs w:val="22"/>
              </w:rPr>
              <w:t>AU</w:t>
            </w:r>
          </w:p>
        </w:tc>
        <w:tc>
          <w:tcPr>
            <w:tcW w:w="1298" w:type="dxa"/>
            <w:shd w:val="clear" w:color="auto" w:fill="auto"/>
          </w:tcPr>
          <w:p w14:paraId="6E6DA287" w14:textId="77777777" w:rsidR="005636CB" w:rsidRPr="002E6D7D" w:rsidRDefault="005636CB" w:rsidP="002133C8">
            <w:pPr>
              <w:spacing w:line="276" w:lineRule="auto"/>
              <w:jc w:val="both"/>
              <w:rPr>
                <w:rFonts w:asciiTheme="majorBidi" w:hAnsiTheme="majorBidi" w:cstheme="majorBidi"/>
                <w:color w:val="000000"/>
                <w:sz w:val="22"/>
                <w:szCs w:val="22"/>
              </w:rPr>
            </w:pPr>
            <w:r w:rsidRPr="002E6D7D">
              <w:rPr>
                <w:rFonts w:asciiTheme="majorBidi" w:hAnsiTheme="majorBidi" w:cstheme="majorBidi"/>
                <w:color w:val="000000"/>
                <w:sz w:val="22"/>
                <w:szCs w:val="22"/>
              </w:rPr>
              <w:t xml:space="preserve">Pharmacy </w:t>
            </w:r>
          </w:p>
        </w:tc>
        <w:tc>
          <w:tcPr>
            <w:tcW w:w="1112" w:type="dxa"/>
            <w:shd w:val="clear" w:color="auto" w:fill="auto"/>
          </w:tcPr>
          <w:p w14:paraId="7F01037C" w14:textId="77777777" w:rsidR="005636CB" w:rsidRPr="002E6D7D" w:rsidRDefault="005636CB" w:rsidP="002133C8">
            <w:pPr>
              <w:spacing w:line="276" w:lineRule="auto"/>
              <w:jc w:val="both"/>
              <w:rPr>
                <w:rFonts w:asciiTheme="majorBidi" w:hAnsiTheme="majorBidi" w:cstheme="majorBidi"/>
                <w:color w:val="000000"/>
                <w:sz w:val="22"/>
                <w:szCs w:val="22"/>
              </w:rPr>
            </w:pPr>
            <w:r w:rsidRPr="002E6D7D">
              <w:rPr>
                <w:rFonts w:asciiTheme="majorBidi" w:hAnsiTheme="majorBidi" w:cstheme="majorBidi"/>
                <w:color w:val="000000"/>
                <w:sz w:val="22"/>
                <w:szCs w:val="22"/>
              </w:rPr>
              <w:t>4</w:t>
            </w:r>
            <w:r w:rsidRPr="002E6D7D">
              <w:rPr>
                <w:rFonts w:asciiTheme="majorBidi" w:hAnsiTheme="majorBidi" w:cstheme="majorBidi"/>
                <w:color w:val="000000"/>
                <w:sz w:val="22"/>
                <w:szCs w:val="22"/>
                <w:vertAlign w:val="superscript"/>
              </w:rPr>
              <w:t>th</w:t>
            </w:r>
            <w:r w:rsidRPr="002E6D7D">
              <w:rPr>
                <w:rFonts w:asciiTheme="majorBidi" w:hAnsiTheme="majorBidi" w:cstheme="majorBidi"/>
                <w:color w:val="000000"/>
                <w:sz w:val="22"/>
                <w:szCs w:val="22"/>
              </w:rPr>
              <w:t xml:space="preserve"> </w:t>
            </w:r>
          </w:p>
        </w:tc>
        <w:tc>
          <w:tcPr>
            <w:tcW w:w="2551" w:type="dxa"/>
            <w:shd w:val="clear" w:color="auto" w:fill="auto"/>
          </w:tcPr>
          <w:p w14:paraId="64EFA25B" w14:textId="77777777" w:rsidR="005636CB" w:rsidRPr="002E6D7D" w:rsidRDefault="005636CB" w:rsidP="002133C8">
            <w:pPr>
              <w:spacing w:line="276" w:lineRule="auto"/>
              <w:jc w:val="both"/>
              <w:rPr>
                <w:rFonts w:asciiTheme="majorBidi" w:hAnsiTheme="majorBidi" w:cstheme="majorBidi"/>
                <w:color w:val="000000"/>
                <w:sz w:val="22"/>
                <w:szCs w:val="22"/>
              </w:rPr>
            </w:pPr>
            <w:r w:rsidRPr="002E6D7D">
              <w:rPr>
                <w:rFonts w:asciiTheme="majorBidi" w:hAnsiTheme="majorBidi" w:cstheme="majorBidi"/>
                <w:color w:val="000000"/>
                <w:sz w:val="22"/>
                <w:szCs w:val="22"/>
              </w:rPr>
              <w:t>Adderall, Ritalin, Vitamin B12</w:t>
            </w:r>
          </w:p>
        </w:tc>
        <w:tc>
          <w:tcPr>
            <w:tcW w:w="1134" w:type="dxa"/>
            <w:shd w:val="clear" w:color="auto" w:fill="auto"/>
          </w:tcPr>
          <w:p w14:paraId="58347611" w14:textId="77777777" w:rsidR="005636CB" w:rsidRPr="002E6D7D" w:rsidRDefault="005636CB" w:rsidP="002133C8">
            <w:pPr>
              <w:spacing w:line="276" w:lineRule="auto"/>
              <w:jc w:val="both"/>
              <w:rPr>
                <w:rFonts w:asciiTheme="majorBidi" w:hAnsiTheme="majorBidi" w:cstheme="majorBidi"/>
                <w:color w:val="000000"/>
                <w:sz w:val="22"/>
                <w:szCs w:val="22"/>
              </w:rPr>
            </w:pPr>
            <w:r w:rsidRPr="002E6D7D">
              <w:rPr>
                <w:rFonts w:asciiTheme="majorBidi" w:hAnsiTheme="majorBidi" w:cstheme="majorBidi"/>
                <w:color w:val="000000"/>
                <w:sz w:val="22"/>
                <w:szCs w:val="22"/>
              </w:rPr>
              <w:t>UAE</w:t>
            </w:r>
          </w:p>
        </w:tc>
      </w:tr>
      <w:tr w:rsidR="005636CB" w:rsidRPr="002E6D7D" w14:paraId="34104014" w14:textId="77777777" w:rsidTr="002133C8">
        <w:trPr>
          <w:trHeight w:val="334"/>
        </w:trPr>
        <w:tc>
          <w:tcPr>
            <w:tcW w:w="1418" w:type="dxa"/>
            <w:shd w:val="clear" w:color="auto" w:fill="auto"/>
          </w:tcPr>
          <w:p w14:paraId="411AA7FA" w14:textId="77777777" w:rsidR="005636CB" w:rsidRPr="002E6D7D" w:rsidRDefault="005636CB" w:rsidP="002133C8">
            <w:pPr>
              <w:spacing w:line="276" w:lineRule="auto"/>
              <w:jc w:val="both"/>
              <w:rPr>
                <w:rFonts w:asciiTheme="majorBidi" w:hAnsiTheme="majorBidi" w:cstheme="majorBidi"/>
                <w:color w:val="000000"/>
                <w:sz w:val="22"/>
                <w:szCs w:val="22"/>
              </w:rPr>
            </w:pPr>
            <w:r w:rsidRPr="002E6D7D">
              <w:rPr>
                <w:rFonts w:asciiTheme="majorBidi" w:hAnsiTheme="majorBidi" w:cstheme="majorBidi"/>
                <w:color w:val="000000"/>
                <w:sz w:val="22"/>
                <w:szCs w:val="22"/>
              </w:rPr>
              <w:t>9 (N5)</w:t>
            </w:r>
          </w:p>
        </w:tc>
        <w:tc>
          <w:tcPr>
            <w:tcW w:w="1134" w:type="dxa"/>
            <w:shd w:val="clear" w:color="auto" w:fill="auto"/>
          </w:tcPr>
          <w:p w14:paraId="36AAF285" w14:textId="77777777" w:rsidR="005636CB" w:rsidRPr="002E6D7D" w:rsidRDefault="005636CB" w:rsidP="002133C8">
            <w:pPr>
              <w:spacing w:line="276" w:lineRule="auto"/>
              <w:jc w:val="both"/>
              <w:rPr>
                <w:rFonts w:asciiTheme="majorBidi" w:hAnsiTheme="majorBidi" w:cstheme="majorBidi"/>
                <w:color w:val="000000"/>
                <w:sz w:val="22"/>
                <w:szCs w:val="22"/>
              </w:rPr>
            </w:pPr>
            <w:r w:rsidRPr="002E6D7D">
              <w:rPr>
                <w:rFonts w:asciiTheme="majorBidi" w:hAnsiTheme="majorBidi" w:cstheme="majorBidi"/>
                <w:color w:val="000000"/>
                <w:sz w:val="22"/>
                <w:szCs w:val="22"/>
              </w:rPr>
              <w:t>Female</w:t>
            </w:r>
          </w:p>
        </w:tc>
        <w:tc>
          <w:tcPr>
            <w:tcW w:w="1418" w:type="dxa"/>
            <w:shd w:val="clear" w:color="auto" w:fill="auto"/>
          </w:tcPr>
          <w:p w14:paraId="5726A3D8" w14:textId="77777777" w:rsidR="005636CB" w:rsidRPr="002E6D7D" w:rsidRDefault="005636CB" w:rsidP="002133C8">
            <w:pPr>
              <w:spacing w:line="276" w:lineRule="auto"/>
              <w:jc w:val="both"/>
              <w:rPr>
                <w:rFonts w:asciiTheme="majorBidi" w:hAnsiTheme="majorBidi" w:cstheme="majorBidi"/>
                <w:color w:val="000000"/>
                <w:sz w:val="22"/>
                <w:szCs w:val="22"/>
              </w:rPr>
            </w:pPr>
            <w:r w:rsidRPr="002E6D7D">
              <w:rPr>
                <w:rFonts w:asciiTheme="majorBidi" w:hAnsiTheme="majorBidi" w:cstheme="majorBidi"/>
                <w:color w:val="000000"/>
                <w:sz w:val="22"/>
                <w:szCs w:val="22"/>
              </w:rPr>
              <w:t>UOS</w:t>
            </w:r>
          </w:p>
        </w:tc>
        <w:tc>
          <w:tcPr>
            <w:tcW w:w="1298" w:type="dxa"/>
            <w:shd w:val="clear" w:color="auto" w:fill="auto"/>
          </w:tcPr>
          <w:p w14:paraId="006872E9" w14:textId="77777777" w:rsidR="005636CB" w:rsidRPr="002E6D7D" w:rsidRDefault="005636CB" w:rsidP="002133C8">
            <w:pPr>
              <w:spacing w:line="276" w:lineRule="auto"/>
              <w:jc w:val="both"/>
              <w:rPr>
                <w:rFonts w:asciiTheme="majorBidi" w:hAnsiTheme="majorBidi" w:cstheme="majorBidi"/>
                <w:color w:val="000000"/>
                <w:sz w:val="22"/>
                <w:szCs w:val="22"/>
              </w:rPr>
            </w:pPr>
            <w:r w:rsidRPr="002E6D7D">
              <w:rPr>
                <w:rFonts w:asciiTheme="majorBidi" w:hAnsiTheme="majorBidi" w:cstheme="majorBidi"/>
                <w:color w:val="000000"/>
                <w:sz w:val="22"/>
                <w:szCs w:val="22"/>
              </w:rPr>
              <w:t xml:space="preserve">Pharmacy </w:t>
            </w:r>
          </w:p>
        </w:tc>
        <w:tc>
          <w:tcPr>
            <w:tcW w:w="1112" w:type="dxa"/>
            <w:shd w:val="clear" w:color="auto" w:fill="auto"/>
          </w:tcPr>
          <w:p w14:paraId="420CF52A" w14:textId="77777777" w:rsidR="005636CB" w:rsidRPr="002E6D7D" w:rsidRDefault="005636CB" w:rsidP="002133C8">
            <w:pPr>
              <w:spacing w:line="276" w:lineRule="auto"/>
              <w:jc w:val="both"/>
              <w:rPr>
                <w:rFonts w:asciiTheme="majorBidi" w:hAnsiTheme="majorBidi" w:cstheme="majorBidi"/>
                <w:color w:val="000000"/>
                <w:sz w:val="22"/>
                <w:szCs w:val="22"/>
              </w:rPr>
            </w:pPr>
            <w:r w:rsidRPr="002E6D7D">
              <w:rPr>
                <w:rFonts w:asciiTheme="majorBidi" w:hAnsiTheme="majorBidi" w:cstheme="majorBidi"/>
                <w:color w:val="000000"/>
                <w:sz w:val="22"/>
                <w:szCs w:val="22"/>
              </w:rPr>
              <w:t>4</w:t>
            </w:r>
            <w:r w:rsidRPr="002E6D7D">
              <w:rPr>
                <w:rFonts w:asciiTheme="majorBidi" w:hAnsiTheme="majorBidi" w:cstheme="majorBidi"/>
                <w:color w:val="000000"/>
                <w:sz w:val="22"/>
                <w:szCs w:val="22"/>
                <w:vertAlign w:val="superscript"/>
              </w:rPr>
              <w:t>th</w:t>
            </w:r>
            <w:r w:rsidRPr="002E6D7D">
              <w:rPr>
                <w:rFonts w:asciiTheme="majorBidi" w:hAnsiTheme="majorBidi" w:cstheme="majorBidi"/>
                <w:color w:val="000000"/>
                <w:sz w:val="22"/>
                <w:szCs w:val="22"/>
              </w:rPr>
              <w:t xml:space="preserve"> </w:t>
            </w:r>
          </w:p>
        </w:tc>
        <w:tc>
          <w:tcPr>
            <w:tcW w:w="2551" w:type="dxa"/>
            <w:shd w:val="clear" w:color="auto" w:fill="auto"/>
          </w:tcPr>
          <w:p w14:paraId="06261FA9" w14:textId="77777777" w:rsidR="005636CB" w:rsidRPr="002E6D7D" w:rsidRDefault="005636CB" w:rsidP="002133C8">
            <w:pPr>
              <w:spacing w:line="276" w:lineRule="auto"/>
              <w:jc w:val="both"/>
              <w:rPr>
                <w:rFonts w:asciiTheme="majorBidi" w:hAnsiTheme="majorBidi" w:cstheme="majorBidi"/>
                <w:color w:val="000000"/>
                <w:sz w:val="22"/>
                <w:szCs w:val="22"/>
              </w:rPr>
            </w:pPr>
            <w:r w:rsidRPr="002E6D7D">
              <w:rPr>
                <w:rFonts w:asciiTheme="majorBidi" w:hAnsiTheme="majorBidi" w:cstheme="majorBidi"/>
                <w:color w:val="000000"/>
                <w:sz w:val="22"/>
                <w:szCs w:val="22"/>
              </w:rPr>
              <w:t>Non-user</w:t>
            </w:r>
          </w:p>
        </w:tc>
        <w:tc>
          <w:tcPr>
            <w:tcW w:w="1134" w:type="dxa"/>
            <w:shd w:val="clear" w:color="auto" w:fill="auto"/>
          </w:tcPr>
          <w:p w14:paraId="7F993842" w14:textId="77777777" w:rsidR="005636CB" w:rsidRPr="002E6D7D" w:rsidRDefault="005636CB" w:rsidP="002133C8">
            <w:pPr>
              <w:spacing w:line="276" w:lineRule="auto"/>
              <w:jc w:val="both"/>
              <w:rPr>
                <w:rFonts w:asciiTheme="majorBidi" w:hAnsiTheme="majorBidi" w:cstheme="majorBidi"/>
                <w:color w:val="000000"/>
                <w:sz w:val="22"/>
                <w:szCs w:val="22"/>
              </w:rPr>
            </w:pPr>
            <w:r w:rsidRPr="002E6D7D">
              <w:rPr>
                <w:rFonts w:asciiTheme="majorBidi" w:hAnsiTheme="majorBidi" w:cstheme="majorBidi"/>
                <w:color w:val="000000"/>
                <w:sz w:val="22"/>
                <w:szCs w:val="22"/>
              </w:rPr>
              <w:t xml:space="preserve">Indian </w:t>
            </w:r>
          </w:p>
        </w:tc>
      </w:tr>
      <w:tr w:rsidR="005636CB" w:rsidRPr="002E6D7D" w14:paraId="1A06B778" w14:textId="77777777" w:rsidTr="002133C8">
        <w:trPr>
          <w:trHeight w:val="318"/>
        </w:trPr>
        <w:tc>
          <w:tcPr>
            <w:tcW w:w="1418" w:type="dxa"/>
            <w:shd w:val="clear" w:color="auto" w:fill="auto"/>
          </w:tcPr>
          <w:p w14:paraId="6E76FBBB" w14:textId="77777777" w:rsidR="005636CB" w:rsidRPr="002E6D7D" w:rsidRDefault="005636CB" w:rsidP="002133C8">
            <w:pPr>
              <w:spacing w:line="276" w:lineRule="auto"/>
              <w:jc w:val="both"/>
              <w:rPr>
                <w:rFonts w:asciiTheme="majorBidi" w:hAnsiTheme="majorBidi" w:cstheme="majorBidi"/>
                <w:color w:val="000000"/>
                <w:sz w:val="22"/>
                <w:szCs w:val="22"/>
              </w:rPr>
            </w:pPr>
            <w:r w:rsidRPr="002E6D7D">
              <w:rPr>
                <w:rFonts w:asciiTheme="majorBidi" w:hAnsiTheme="majorBidi" w:cstheme="majorBidi"/>
                <w:color w:val="000000"/>
                <w:sz w:val="22"/>
                <w:szCs w:val="22"/>
              </w:rPr>
              <w:t>10 (U5)</w:t>
            </w:r>
          </w:p>
        </w:tc>
        <w:tc>
          <w:tcPr>
            <w:tcW w:w="1134" w:type="dxa"/>
            <w:shd w:val="clear" w:color="auto" w:fill="auto"/>
          </w:tcPr>
          <w:p w14:paraId="65A4252D" w14:textId="77777777" w:rsidR="005636CB" w:rsidRPr="002E6D7D" w:rsidRDefault="005636CB" w:rsidP="002133C8">
            <w:pPr>
              <w:spacing w:line="276" w:lineRule="auto"/>
              <w:jc w:val="both"/>
              <w:rPr>
                <w:rFonts w:asciiTheme="majorBidi" w:hAnsiTheme="majorBidi" w:cstheme="majorBidi"/>
                <w:color w:val="000000"/>
                <w:sz w:val="22"/>
                <w:szCs w:val="22"/>
              </w:rPr>
            </w:pPr>
            <w:r w:rsidRPr="002E6D7D">
              <w:rPr>
                <w:rFonts w:asciiTheme="majorBidi" w:hAnsiTheme="majorBidi" w:cstheme="majorBidi"/>
                <w:color w:val="000000"/>
                <w:sz w:val="22"/>
                <w:szCs w:val="22"/>
              </w:rPr>
              <w:t>Female</w:t>
            </w:r>
          </w:p>
        </w:tc>
        <w:tc>
          <w:tcPr>
            <w:tcW w:w="1418" w:type="dxa"/>
            <w:shd w:val="clear" w:color="auto" w:fill="auto"/>
          </w:tcPr>
          <w:p w14:paraId="65330D15" w14:textId="77777777" w:rsidR="005636CB" w:rsidRPr="002E6D7D" w:rsidRDefault="005636CB" w:rsidP="002133C8">
            <w:pPr>
              <w:spacing w:line="276" w:lineRule="auto"/>
              <w:jc w:val="both"/>
              <w:rPr>
                <w:rFonts w:asciiTheme="majorBidi" w:hAnsiTheme="majorBidi" w:cstheme="majorBidi"/>
                <w:color w:val="000000"/>
                <w:sz w:val="22"/>
                <w:szCs w:val="22"/>
              </w:rPr>
            </w:pPr>
            <w:r w:rsidRPr="002E6D7D">
              <w:rPr>
                <w:rFonts w:asciiTheme="majorBidi" w:hAnsiTheme="majorBidi" w:cstheme="majorBidi"/>
                <w:color w:val="000000"/>
                <w:sz w:val="22"/>
                <w:szCs w:val="22"/>
              </w:rPr>
              <w:t>UOS</w:t>
            </w:r>
          </w:p>
        </w:tc>
        <w:tc>
          <w:tcPr>
            <w:tcW w:w="1298" w:type="dxa"/>
            <w:shd w:val="clear" w:color="auto" w:fill="auto"/>
          </w:tcPr>
          <w:p w14:paraId="7289C162" w14:textId="77777777" w:rsidR="005636CB" w:rsidRPr="002E6D7D" w:rsidRDefault="005636CB" w:rsidP="002133C8">
            <w:pPr>
              <w:spacing w:line="276" w:lineRule="auto"/>
              <w:jc w:val="both"/>
              <w:rPr>
                <w:rFonts w:asciiTheme="majorBidi" w:hAnsiTheme="majorBidi" w:cstheme="majorBidi"/>
                <w:color w:val="000000"/>
                <w:sz w:val="22"/>
                <w:szCs w:val="22"/>
              </w:rPr>
            </w:pPr>
            <w:r w:rsidRPr="002E6D7D">
              <w:rPr>
                <w:rFonts w:asciiTheme="majorBidi" w:hAnsiTheme="majorBidi" w:cstheme="majorBidi"/>
                <w:color w:val="000000"/>
                <w:sz w:val="22"/>
                <w:szCs w:val="22"/>
              </w:rPr>
              <w:t>Medicine</w:t>
            </w:r>
          </w:p>
        </w:tc>
        <w:tc>
          <w:tcPr>
            <w:tcW w:w="1112" w:type="dxa"/>
            <w:shd w:val="clear" w:color="auto" w:fill="auto"/>
          </w:tcPr>
          <w:p w14:paraId="29CCB5E1" w14:textId="77777777" w:rsidR="005636CB" w:rsidRPr="002E6D7D" w:rsidRDefault="005636CB" w:rsidP="002133C8">
            <w:pPr>
              <w:spacing w:line="276" w:lineRule="auto"/>
              <w:jc w:val="both"/>
              <w:rPr>
                <w:rFonts w:asciiTheme="majorBidi" w:hAnsiTheme="majorBidi" w:cstheme="majorBidi"/>
                <w:color w:val="000000"/>
                <w:sz w:val="22"/>
                <w:szCs w:val="22"/>
              </w:rPr>
            </w:pPr>
            <w:r w:rsidRPr="002E6D7D">
              <w:rPr>
                <w:rFonts w:asciiTheme="majorBidi" w:hAnsiTheme="majorBidi" w:cstheme="majorBidi"/>
                <w:color w:val="000000"/>
                <w:sz w:val="22"/>
                <w:szCs w:val="22"/>
              </w:rPr>
              <w:t>4</w:t>
            </w:r>
            <w:r w:rsidRPr="002E6D7D">
              <w:rPr>
                <w:rFonts w:asciiTheme="majorBidi" w:hAnsiTheme="majorBidi" w:cstheme="majorBidi"/>
                <w:color w:val="000000"/>
                <w:sz w:val="22"/>
                <w:szCs w:val="22"/>
                <w:vertAlign w:val="superscript"/>
              </w:rPr>
              <w:t>th</w:t>
            </w:r>
            <w:r w:rsidRPr="002E6D7D">
              <w:rPr>
                <w:rFonts w:asciiTheme="majorBidi" w:hAnsiTheme="majorBidi" w:cstheme="majorBidi"/>
                <w:color w:val="000000"/>
                <w:sz w:val="22"/>
                <w:szCs w:val="22"/>
              </w:rPr>
              <w:t xml:space="preserve"> </w:t>
            </w:r>
          </w:p>
        </w:tc>
        <w:tc>
          <w:tcPr>
            <w:tcW w:w="2551" w:type="dxa"/>
            <w:shd w:val="clear" w:color="auto" w:fill="auto"/>
          </w:tcPr>
          <w:p w14:paraId="2D6A3428" w14:textId="77777777" w:rsidR="005636CB" w:rsidRPr="002E6D7D" w:rsidRDefault="005636CB" w:rsidP="002133C8">
            <w:pPr>
              <w:spacing w:line="276" w:lineRule="auto"/>
              <w:jc w:val="both"/>
              <w:rPr>
                <w:rFonts w:asciiTheme="majorBidi" w:hAnsiTheme="majorBidi" w:cstheme="majorBidi"/>
                <w:color w:val="000000"/>
                <w:sz w:val="22"/>
                <w:szCs w:val="22"/>
              </w:rPr>
            </w:pPr>
            <w:r w:rsidRPr="002E6D7D">
              <w:rPr>
                <w:rFonts w:asciiTheme="majorBidi" w:hAnsiTheme="majorBidi" w:cstheme="majorBidi"/>
                <w:color w:val="000000"/>
                <w:sz w:val="22"/>
                <w:szCs w:val="22"/>
              </w:rPr>
              <w:t xml:space="preserve">Adderall </w:t>
            </w:r>
          </w:p>
        </w:tc>
        <w:tc>
          <w:tcPr>
            <w:tcW w:w="1134" w:type="dxa"/>
            <w:shd w:val="clear" w:color="auto" w:fill="auto"/>
          </w:tcPr>
          <w:p w14:paraId="5E5FBDF1" w14:textId="77777777" w:rsidR="005636CB" w:rsidRPr="002E6D7D" w:rsidRDefault="005636CB" w:rsidP="002133C8">
            <w:pPr>
              <w:spacing w:line="276" w:lineRule="auto"/>
              <w:jc w:val="both"/>
              <w:rPr>
                <w:rFonts w:asciiTheme="majorBidi" w:hAnsiTheme="majorBidi" w:cstheme="majorBidi"/>
                <w:color w:val="000000"/>
                <w:sz w:val="22"/>
                <w:szCs w:val="22"/>
              </w:rPr>
            </w:pPr>
            <w:r w:rsidRPr="002E6D7D">
              <w:rPr>
                <w:rFonts w:asciiTheme="majorBidi" w:hAnsiTheme="majorBidi" w:cstheme="majorBidi"/>
                <w:color w:val="000000"/>
                <w:sz w:val="22"/>
                <w:szCs w:val="22"/>
              </w:rPr>
              <w:t>US</w:t>
            </w:r>
          </w:p>
        </w:tc>
      </w:tr>
      <w:tr w:rsidR="005636CB" w:rsidRPr="002E6D7D" w14:paraId="12127D0D" w14:textId="77777777" w:rsidTr="002133C8">
        <w:trPr>
          <w:trHeight w:val="318"/>
        </w:trPr>
        <w:tc>
          <w:tcPr>
            <w:tcW w:w="1418" w:type="dxa"/>
            <w:shd w:val="clear" w:color="auto" w:fill="auto"/>
          </w:tcPr>
          <w:p w14:paraId="0EB9462C" w14:textId="77777777" w:rsidR="005636CB" w:rsidRPr="002E6D7D" w:rsidRDefault="005636CB" w:rsidP="002133C8">
            <w:pPr>
              <w:spacing w:line="276" w:lineRule="auto"/>
              <w:jc w:val="both"/>
              <w:rPr>
                <w:rFonts w:asciiTheme="majorBidi" w:hAnsiTheme="majorBidi" w:cstheme="majorBidi"/>
                <w:color w:val="000000"/>
                <w:sz w:val="22"/>
                <w:szCs w:val="22"/>
              </w:rPr>
            </w:pPr>
            <w:r w:rsidRPr="002E6D7D">
              <w:rPr>
                <w:rFonts w:asciiTheme="majorBidi" w:hAnsiTheme="majorBidi" w:cstheme="majorBidi"/>
                <w:color w:val="000000"/>
                <w:sz w:val="22"/>
                <w:szCs w:val="22"/>
              </w:rPr>
              <w:t>11 (U6)</w:t>
            </w:r>
          </w:p>
        </w:tc>
        <w:tc>
          <w:tcPr>
            <w:tcW w:w="1134" w:type="dxa"/>
            <w:shd w:val="clear" w:color="auto" w:fill="auto"/>
          </w:tcPr>
          <w:p w14:paraId="74C5B5B6" w14:textId="77777777" w:rsidR="005636CB" w:rsidRPr="002E6D7D" w:rsidRDefault="005636CB" w:rsidP="002133C8">
            <w:pPr>
              <w:spacing w:line="276" w:lineRule="auto"/>
              <w:jc w:val="both"/>
              <w:rPr>
                <w:rFonts w:asciiTheme="majorBidi" w:hAnsiTheme="majorBidi" w:cstheme="majorBidi"/>
                <w:color w:val="000000"/>
                <w:sz w:val="22"/>
                <w:szCs w:val="22"/>
              </w:rPr>
            </w:pPr>
            <w:r w:rsidRPr="002E6D7D">
              <w:rPr>
                <w:rFonts w:asciiTheme="majorBidi" w:hAnsiTheme="majorBidi" w:cstheme="majorBidi"/>
                <w:color w:val="000000"/>
                <w:sz w:val="22"/>
                <w:szCs w:val="22"/>
              </w:rPr>
              <w:t>Male</w:t>
            </w:r>
          </w:p>
        </w:tc>
        <w:tc>
          <w:tcPr>
            <w:tcW w:w="1418" w:type="dxa"/>
            <w:shd w:val="clear" w:color="auto" w:fill="auto"/>
          </w:tcPr>
          <w:p w14:paraId="5FD8FC01" w14:textId="77777777" w:rsidR="005636CB" w:rsidRPr="002E6D7D" w:rsidRDefault="005636CB" w:rsidP="002133C8">
            <w:pPr>
              <w:spacing w:line="276" w:lineRule="auto"/>
              <w:jc w:val="both"/>
              <w:rPr>
                <w:rFonts w:asciiTheme="majorBidi" w:hAnsiTheme="majorBidi" w:cstheme="majorBidi"/>
                <w:color w:val="000000"/>
                <w:sz w:val="22"/>
                <w:szCs w:val="22"/>
              </w:rPr>
            </w:pPr>
            <w:r w:rsidRPr="002E6D7D">
              <w:rPr>
                <w:rFonts w:asciiTheme="majorBidi" w:hAnsiTheme="majorBidi" w:cstheme="majorBidi"/>
                <w:color w:val="000000"/>
                <w:sz w:val="22"/>
                <w:szCs w:val="22"/>
              </w:rPr>
              <w:t>UOS</w:t>
            </w:r>
          </w:p>
        </w:tc>
        <w:tc>
          <w:tcPr>
            <w:tcW w:w="1298" w:type="dxa"/>
            <w:shd w:val="clear" w:color="auto" w:fill="auto"/>
          </w:tcPr>
          <w:p w14:paraId="224899FE" w14:textId="77777777" w:rsidR="005636CB" w:rsidRPr="002E6D7D" w:rsidRDefault="005636CB" w:rsidP="002133C8">
            <w:pPr>
              <w:spacing w:line="276" w:lineRule="auto"/>
              <w:jc w:val="both"/>
              <w:rPr>
                <w:rFonts w:asciiTheme="majorBidi" w:hAnsiTheme="majorBidi" w:cstheme="majorBidi"/>
                <w:color w:val="000000"/>
                <w:sz w:val="22"/>
                <w:szCs w:val="22"/>
              </w:rPr>
            </w:pPr>
            <w:r w:rsidRPr="002E6D7D">
              <w:rPr>
                <w:rFonts w:asciiTheme="majorBidi" w:hAnsiTheme="majorBidi" w:cstheme="majorBidi"/>
                <w:color w:val="000000"/>
                <w:sz w:val="22"/>
                <w:szCs w:val="22"/>
              </w:rPr>
              <w:t xml:space="preserve">Medicine </w:t>
            </w:r>
          </w:p>
        </w:tc>
        <w:tc>
          <w:tcPr>
            <w:tcW w:w="1112" w:type="dxa"/>
            <w:shd w:val="clear" w:color="auto" w:fill="auto"/>
          </w:tcPr>
          <w:p w14:paraId="564860C4" w14:textId="77777777" w:rsidR="005636CB" w:rsidRPr="002E6D7D" w:rsidRDefault="005636CB" w:rsidP="002133C8">
            <w:pPr>
              <w:spacing w:line="276" w:lineRule="auto"/>
              <w:jc w:val="both"/>
              <w:rPr>
                <w:rFonts w:asciiTheme="majorBidi" w:hAnsiTheme="majorBidi" w:cstheme="majorBidi"/>
                <w:color w:val="000000"/>
                <w:sz w:val="22"/>
                <w:szCs w:val="22"/>
              </w:rPr>
            </w:pPr>
            <w:r w:rsidRPr="002E6D7D">
              <w:rPr>
                <w:rFonts w:asciiTheme="majorBidi" w:hAnsiTheme="majorBidi" w:cstheme="majorBidi"/>
                <w:color w:val="000000"/>
                <w:sz w:val="22"/>
                <w:szCs w:val="22"/>
              </w:rPr>
              <w:t>4</w:t>
            </w:r>
            <w:r w:rsidRPr="002E6D7D">
              <w:rPr>
                <w:rFonts w:asciiTheme="majorBidi" w:hAnsiTheme="majorBidi" w:cstheme="majorBidi"/>
                <w:color w:val="000000"/>
                <w:sz w:val="22"/>
                <w:szCs w:val="22"/>
                <w:vertAlign w:val="superscript"/>
              </w:rPr>
              <w:t>th</w:t>
            </w:r>
            <w:r w:rsidRPr="002E6D7D">
              <w:rPr>
                <w:rFonts w:asciiTheme="majorBidi" w:hAnsiTheme="majorBidi" w:cstheme="majorBidi"/>
                <w:color w:val="000000"/>
                <w:sz w:val="22"/>
                <w:szCs w:val="22"/>
              </w:rPr>
              <w:t xml:space="preserve"> </w:t>
            </w:r>
          </w:p>
        </w:tc>
        <w:tc>
          <w:tcPr>
            <w:tcW w:w="2551" w:type="dxa"/>
            <w:shd w:val="clear" w:color="auto" w:fill="auto"/>
          </w:tcPr>
          <w:p w14:paraId="31B52196" w14:textId="77777777" w:rsidR="005636CB" w:rsidRPr="002E6D7D" w:rsidRDefault="005636CB" w:rsidP="002133C8">
            <w:pPr>
              <w:spacing w:line="276" w:lineRule="auto"/>
              <w:jc w:val="both"/>
              <w:rPr>
                <w:rFonts w:asciiTheme="majorBidi" w:hAnsiTheme="majorBidi" w:cstheme="majorBidi"/>
                <w:color w:val="000000"/>
                <w:sz w:val="22"/>
                <w:szCs w:val="22"/>
              </w:rPr>
            </w:pPr>
            <w:r w:rsidRPr="002E6D7D">
              <w:rPr>
                <w:rFonts w:asciiTheme="majorBidi" w:hAnsiTheme="majorBidi" w:cstheme="majorBidi"/>
                <w:color w:val="000000"/>
                <w:sz w:val="22"/>
                <w:szCs w:val="22"/>
              </w:rPr>
              <w:t xml:space="preserve">Piracetam </w:t>
            </w:r>
          </w:p>
        </w:tc>
        <w:tc>
          <w:tcPr>
            <w:tcW w:w="1134" w:type="dxa"/>
            <w:shd w:val="clear" w:color="auto" w:fill="auto"/>
          </w:tcPr>
          <w:p w14:paraId="0CD63DEE" w14:textId="77777777" w:rsidR="005636CB" w:rsidRPr="002E6D7D" w:rsidRDefault="005636CB" w:rsidP="002133C8">
            <w:pPr>
              <w:spacing w:line="276" w:lineRule="auto"/>
              <w:jc w:val="both"/>
              <w:rPr>
                <w:rFonts w:asciiTheme="majorBidi" w:hAnsiTheme="majorBidi" w:cstheme="majorBidi"/>
                <w:color w:val="000000"/>
                <w:sz w:val="22"/>
                <w:szCs w:val="22"/>
              </w:rPr>
            </w:pPr>
            <w:r w:rsidRPr="002E6D7D">
              <w:rPr>
                <w:rFonts w:asciiTheme="majorBidi" w:hAnsiTheme="majorBidi" w:cstheme="majorBidi"/>
                <w:color w:val="000000"/>
                <w:sz w:val="22"/>
                <w:szCs w:val="22"/>
              </w:rPr>
              <w:t xml:space="preserve">Iraqi </w:t>
            </w:r>
          </w:p>
        </w:tc>
      </w:tr>
      <w:tr w:rsidR="005636CB" w:rsidRPr="002E6D7D" w14:paraId="5A61F440" w14:textId="77777777" w:rsidTr="002133C8">
        <w:trPr>
          <w:trHeight w:val="318"/>
        </w:trPr>
        <w:tc>
          <w:tcPr>
            <w:tcW w:w="1418" w:type="dxa"/>
            <w:shd w:val="clear" w:color="auto" w:fill="auto"/>
          </w:tcPr>
          <w:p w14:paraId="6A5407EE" w14:textId="77777777" w:rsidR="005636CB" w:rsidRPr="002E6D7D" w:rsidRDefault="005636CB" w:rsidP="002133C8">
            <w:pPr>
              <w:spacing w:line="276" w:lineRule="auto"/>
              <w:jc w:val="both"/>
              <w:rPr>
                <w:rFonts w:asciiTheme="majorBidi" w:hAnsiTheme="majorBidi" w:cstheme="majorBidi"/>
                <w:color w:val="000000"/>
                <w:sz w:val="22"/>
                <w:szCs w:val="22"/>
              </w:rPr>
            </w:pPr>
            <w:r w:rsidRPr="002E6D7D">
              <w:rPr>
                <w:rFonts w:asciiTheme="majorBidi" w:hAnsiTheme="majorBidi" w:cstheme="majorBidi"/>
                <w:color w:val="000000"/>
                <w:sz w:val="22"/>
                <w:szCs w:val="22"/>
              </w:rPr>
              <w:t>12 (N6)</w:t>
            </w:r>
          </w:p>
        </w:tc>
        <w:tc>
          <w:tcPr>
            <w:tcW w:w="1134" w:type="dxa"/>
            <w:shd w:val="clear" w:color="auto" w:fill="auto"/>
          </w:tcPr>
          <w:p w14:paraId="34C115BF" w14:textId="77777777" w:rsidR="005636CB" w:rsidRPr="002E6D7D" w:rsidRDefault="005636CB" w:rsidP="002133C8">
            <w:pPr>
              <w:spacing w:line="276" w:lineRule="auto"/>
              <w:jc w:val="both"/>
              <w:rPr>
                <w:rFonts w:asciiTheme="majorBidi" w:hAnsiTheme="majorBidi" w:cstheme="majorBidi"/>
                <w:color w:val="000000"/>
                <w:sz w:val="22"/>
                <w:szCs w:val="22"/>
              </w:rPr>
            </w:pPr>
            <w:r w:rsidRPr="002E6D7D">
              <w:rPr>
                <w:rFonts w:asciiTheme="majorBidi" w:hAnsiTheme="majorBidi" w:cstheme="majorBidi"/>
                <w:color w:val="000000"/>
                <w:sz w:val="22"/>
                <w:szCs w:val="22"/>
              </w:rPr>
              <w:t>Female</w:t>
            </w:r>
          </w:p>
        </w:tc>
        <w:tc>
          <w:tcPr>
            <w:tcW w:w="1418" w:type="dxa"/>
            <w:shd w:val="clear" w:color="auto" w:fill="auto"/>
          </w:tcPr>
          <w:p w14:paraId="6E6C0385" w14:textId="77777777" w:rsidR="005636CB" w:rsidRPr="002E6D7D" w:rsidRDefault="005636CB" w:rsidP="002133C8">
            <w:pPr>
              <w:spacing w:line="276" w:lineRule="auto"/>
              <w:jc w:val="both"/>
              <w:rPr>
                <w:rFonts w:asciiTheme="majorBidi" w:hAnsiTheme="majorBidi" w:cstheme="majorBidi"/>
                <w:color w:val="000000"/>
                <w:sz w:val="22"/>
                <w:szCs w:val="22"/>
              </w:rPr>
            </w:pPr>
            <w:r w:rsidRPr="002E6D7D">
              <w:rPr>
                <w:rFonts w:asciiTheme="majorBidi" w:hAnsiTheme="majorBidi" w:cstheme="majorBidi"/>
                <w:color w:val="000000"/>
                <w:sz w:val="22"/>
                <w:szCs w:val="22"/>
              </w:rPr>
              <w:t>MBRU</w:t>
            </w:r>
          </w:p>
        </w:tc>
        <w:tc>
          <w:tcPr>
            <w:tcW w:w="1298" w:type="dxa"/>
            <w:shd w:val="clear" w:color="auto" w:fill="auto"/>
          </w:tcPr>
          <w:p w14:paraId="40CFFBEE" w14:textId="77777777" w:rsidR="005636CB" w:rsidRPr="002E6D7D" w:rsidRDefault="005636CB" w:rsidP="002133C8">
            <w:pPr>
              <w:spacing w:line="276" w:lineRule="auto"/>
              <w:jc w:val="both"/>
              <w:rPr>
                <w:rFonts w:asciiTheme="majorBidi" w:hAnsiTheme="majorBidi" w:cstheme="majorBidi"/>
                <w:color w:val="000000"/>
                <w:sz w:val="22"/>
                <w:szCs w:val="22"/>
              </w:rPr>
            </w:pPr>
            <w:r w:rsidRPr="002E6D7D">
              <w:rPr>
                <w:rFonts w:asciiTheme="majorBidi" w:hAnsiTheme="majorBidi" w:cstheme="majorBidi"/>
                <w:color w:val="000000"/>
                <w:sz w:val="22"/>
                <w:szCs w:val="22"/>
              </w:rPr>
              <w:t xml:space="preserve">Medicine </w:t>
            </w:r>
          </w:p>
        </w:tc>
        <w:tc>
          <w:tcPr>
            <w:tcW w:w="1112" w:type="dxa"/>
            <w:shd w:val="clear" w:color="auto" w:fill="auto"/>
          </w:tcPr>
          <w:p w14:paraId="0600A19F" w14:textId="77777777" w:rsidR="005636CB" w:rsidRPr="002E6D7D" w:rsidRDefault="005636CB" w:rsidP="002133C8">
            <w:pPr>
              <w:spacing w:line="276" w:lineRule="auto"/>
              <w:jc w:val="both"/>
              <w:rPr>
                <w:rFonts w:asciiTheme="majorBidi" w:hAnsiTheme="majorBidi" w:cstheme="majorBidi"/>
                <w:color w:val="000000"/>
                <w:sz w:val="22"/>
                <w:szCs w:val="22"/>
              </w:rPr>
            </w:pPr>
            <w:r w:rsidRPr="002E6D7D">
              <w:rPr>
                <w:rFonts w:asciiTheme="majorBidi" w:hAnsiTheme="majorBidi" w:cstheme="majorBidi"/>
                <w:color w:val="000000"/>
                <w:sz w:val="22"/>
                <w:szCs w:val="22"/>
              </w:rPr>
              <w:t>2</w:t>
            </w:r>
            <w:r w:rsidRPr="002E6D7D">
              <w:rPr>
                <w:rFonts w:asciiTheme="majorBidi" w:hAnsiTheme="majorBidi" w:cstheme="majorBidi"/>
                <w:color w:val="000000"/>
                <w:sz w:val="22"/>
                <w:szCs w:val="22"/>
                <w:vertAlign w:val="superscript"/>
              </w:rPr>
              <w:t>nd</w:t>
            </w:r>
            <w:r w:rsidRPr="002E6D7D">
              <w:rPr>
                <w:rFonts w:asciiTheme="majorBidi" w:hAnsiTheme="majorBidi" w:cstheme="majorBidi"/>
                <w:color w:val="000000"/>
                <w:sz w:val="22"/>
                <w:szCs w:val="22"/>
              </w:rPr>
              <w:t xml:space="preserve"> </w:t>
            </w:r>
          </w:p>
        </w:tc>
        <w:tc>
          <w:tcPr>
            <w:tcW w:w="2551" w:type="dxa"/>
            <w:shd w:val="clear" w:color="auto" w:fill="auto"/>
          </w:tcPr>
          <w:p w14:paraId="6145012A" w14:textId="77777777" w:rsidR="005636CB" w:rsidRPr="002E6D7D" w:rsidRDefault="005636CB" w:rsidP="002133C8">
            <w:pPr>
              <w:spacing w:line="276" w:lineRule="auto"/>
              <w:jc w:val="both"/>
              <w:rPr>
                <w:rFonts w:asciiTheme="majorBidi" w:hAnsiTheme="majorBidi" w:cstheme="majorBidi"/>
                <w:color w:val="000000"/>
                <w:sz w:val="22"/>
                <w:szCs w:val="22"/>
              </w:rPr>
            </w:pPr>
            <w:r w:rsidRPr="002E6D7D">
              <w:rPr>
                <w:rFonts w:asciiTheme="majorBidi" w:hAnsiTheme="majorBidi" w:cstheme="majorBidi"/>
                <w:color w:val="000000"/>
                <w:sz w:val="22"/>
                <w:szCs w:val="22"/>
              </w:rPr>
              <w:t>Non-user</w:t>
            </w:r>
          </w:p>
        </w:tc>
        <w:tc>
          <w:tcPr>
            <w:tcW w:w="1134" w:type="dxa"/>
            <w:shd w:val="clear" w:color="auto" w:fill="auto"/>
          </w:tcPr>
          <w:p w14:paraId="2F4A8F23" w14:textId="77777777" w:rsidR="005636CB" w:rsidRPr="002E6D7D" w:rsidRDefault="005636CB" w:rsidP="002133C8">
            <w:pPr>
              <w:spacing w:line="276" w:lineRule="auto"/>
              <w:jc w:val="both"/>
              <w:rPr>
                <w:rFonts w:asciiTheme="majorBidi" w:hAnsiTheme="majorBidi" w:cstheme="majorBidi"/>
                <w:color w:val="000000"/>
                <w:sz w:val="22"/>
                <w:szCs w:val="22"/>
              </w:rPr>
            </w:pPr>
            <w:r w:rsidRPr="002E6D7D">
              <w:rPr>
                <w:rFonts w:asciiTheme="majorBidi" w:hAnsiTheme="majorBidi" w:cstheme="majorBidi"/>
                <w:color w:val="000000"/>
                <w:sz w:val="22"/>
                <w:szCs w:val="22"/>
              </w:rPr>
              <w:t>US</w:t>
            </w:r>
          </w:p>
        </w:tc>
      </w:tr>
      <w:tr w:rsidR="005636CB" w:rsidRPr="002E6D7D" w14:paraId="2DC3336B" w14:textId="77777777" w:rsidTr="002133C8">
        <w:trPr>
          <w:trHeight w:val="318"/>
        </w:trPr>
        <w:tc>
          <w:tcPr>
            <w:tcW w:w="1418" w:type="dxa"/>
            <w:shd w:val="clear" w:color="auto" w:fill="auto"/>
          </w:tcPr>
          <w:p w14:paraId="7AE4207A" w14:textId="77777777" w:rsidR="005636CB" w:rsidRPr="002E6D7D" w:rsidRDefault="005636CB" w:rsidP="002133C8">
            <w:pPr>
              <w:spacing w:line="276" w:lineRule="auto"/>
              <w:jc w:val="both"/>
              <w:rPr>
                <w:rFonts w:asciiTheme="majorBidi" w:hAnsiTheme="majorBidi" w:cstheme="majorBidi"/>
                <w:color w:val="000000"/>
                <w:sz w:val="22"/>
                <w:szCs w:val="22"/>
              </w:rPr>
            </w:pPr>
            <w:r w:rsidRPr="002E6D7D">
              <w:rPr>
                <w:rFonts w:asciiTheme="majorBidi" w:hAnsiTheme="majorBidi" w:cstheme="majorBidi"/>
                <w:color w:val="000000"/>
                <w:sz w:val="22"/>
                <w:szCs w:val="22"/>
              </w:rPr>
              <w:t>13 (N7)</w:t>
            </w:r>
          </w:p>
        </w:tc>
        <w:tc>
          <w:tcPr>
            <w:tcW w:w="1134" w:type="dxa"/>
            <w:shd w:val="clear" w:color="auto" w:fill="auto"/>
          </w:tcPr>
          <w:p w14:paraId="1CBED15F" w14:textId="77777777" w:rsidR="005636CB" w:rsidRPr="002E6D7D" w:rsidRDefault="005636CB" w:rsidP="002133C8">
            <w:pPr>
              <w:spacing w:line="276" w:lineRule="auto"/>
              <w:jc w:val="both"/>
              <w:rPr>
                <w:rFonts w:asciiTheme="majorBidi" w:hAnsiTheme="majorBidi" w:cstheme="majorBidi"/>
                <w:color w:val="000000"/>
                <w:sz w:val="22"/>
                <w:szCs w:val="22"/>
              </w:rPr>
            </w:pPr>
            <w:r w:rsidRPr="002E6D7D">
              <w:rPr>
                <w:rFonts w:asciiTheme="majorBidi" w:hAnsiTheme="majorBidi" w:cstheme="majorBidi"/>
                <w:color w:val="000000"/>
                <w:sz w:val="22"/>
                <w:szCs w:val="22"/>
              </w:rPr>
              <w:t>Male</w:t>
            </w:r>
          </w:p>
        </w:tc>
        <w:tc>
          <w:tcPr>
            <w:tcW w:w="1418" w:type="dxa"/>
            <w:shd w:val="clear" w:color="auto" w:fill="auto"/>
          </w:tcPr>
          <w:p w14:paraId="5F72F676" w14:textId="77777777" w:rsidR="005636CB" w:rsidRPr="002E6D7D" w:rsidRDefault="005636CB" w:rsidP="002133C8">
            <w:pPr>
              <w:spacing w:line="276" w:lineRule="auto"/>
              <w:jc w:val="both"/>
              <w:rPr>
                <w:rFonts w:asciiTheme="majorBidi" w:hAnsiTheme="majorBidi" w:cstheme="majorBidi"/>
                <w:color w:val="000000"/>
                <w:sz w:val="22"/>
                <w:szCs w:val="22"/>
              </w:rPr>
            </w:pPr>
            <w:r w:rsidRPr="002E6D7D">
              <w:rPr>
                <w:rFonts w:asciiTheme="majorBidi" w:hAnsiTheme="majorBidi" w:cstheme="majorBidi"/>
                <w:color w:val="000000"/>
                <w:sz w:val="22"/>
                <w:szCs w:val="22"/>
              </w:rPr>
              <w:t>AAU</w:t>
            </w:r>
          </w:p>
        </w:tc>
        <w:tc>
          <w:tcPr>
            <w:tcW w:w="1298" w:type="dxa"/>
            <w:shd w:val="clear" w:color="auto" w:fill="auto"/>
          </w:tcPr>
          <w:p w14:paraId="5865FB9C" w14:textId="77777777" w:rsidR="005636CB" w:rsidRPr="002E6D7D" w:rsidRDefault="005636CB" w:rsidP="002133C8">
            <w:pPr>
              <w:spacing w:line="276" w:lineRule="auto"/>
              <w:jc w:val="both"/>
              <w:rPr>
                <w:rFonts w:asciiTheme="majorBidi" w:hAnsiTheme="majorBidi" w:cstheme="majorBidi"/>
                <w:color w:val="000000"/>
                <w:sz w:val="22"/>
                <w:szCs w:val="22"/>
              </w:rPr>
            </w:pPr>
            <w:r w:rsidRPr="002E6D7D">
              <w:rPr>
                <w:rFonts w:asciiTheme="majorBidi" w:hAnsiTheme="majorBidi" w:cstheme="majorBidi"/>
                <w:color w:val="000000"/>
                <w:sz w:val="22"/>
                <w:szCs w:val="22"/>
              </w:rPr>
              <w:t xml:space="preserve">Engineering </w:t>
            </w:r>
          </w:p>
        </w:tc>
        <w:tc>
          <w:tcPr>
            <w:tcW w:w="1112" w:type="dxa"/>
            <w:shd w:val="clear" w:color="auto" w:fill="auto"/>
          </w:tcPr>
          <w:p w14:paraId="5B727B58" w14:textId="77777777" w:rsidR="005636CB" w:rsidRPr="002E6D7D" w:rsidRDefault="005636CB" w:rsidP="002133C8">
            <w:pPr>
              <w:spacing w:line="276" w:lineRule="auto"/>
              <w:jc w:val="both"/>
              <w:rPr>
                <w:rFonts w:asciiTheme="majorBidi" w:hAnsiTheme="majorBidi" w:cstheme="majorBidi"/>
                <w:color w:val="000000"/>
                <w:sz w:val="22"/>
                <w:szCs w:val="22"/>
              </w:rPr>
            </w:pPr>
            <w:r w:rsidRPr="002E6D7D">
              <w:rPr>
                <w:rFonts w:asciiTheme="majorBidi" w:hAnsiTheme="majorBidi" w:cstheme="majorBidi"/>
                <w:color w:val="000000"/>
                <w:sz w:val="22"/>
                <w:szCs w:val="22"/>
              </w:rPr>
              <w:t>4</w:t>
            </w:r>
            <w:r w:rsidRPr="002E6D7D">
              <w:rPr>
                <w:rFonts w:asciiTheme="majorBidi" w:hAnsiTheme="majorBidi" w:cstheme="majorBidi"/>
                <w:color w:val="000000"/>
                <w:sz w:val="22"/>
                <w:szCs w:val="22"/>
                <w:vertAlign w:val="superscript"/>
              </w:rPr>
              <w:t>th</w:t>
            </w:r>
            <w:r w:rsidRPr="002E6D7D">
              <w:rPr>
                <w:rFonts w:asciiTheme="majorBidi" w:hAnsiTheme="majorBidi" w:cstheme="majorBidi"/>
                <w:color w:val="000000"/>
                <w:sz w:val="22"/>
                <w:szCs w:val="22"/>
              </w:rPr>
              <w:t xml:space="preserve"> </w:t>
            </w:r>
          </w:p>
        </w:tc>
        <w:tc>
          <w:tcPr>
            <w:tcW w:w="2551" w:type="dxa"/>
            <w:shd w:val="clear" w:color="auto" w:fill="auto"/>
          </w:tcPr>
          <w:p w14:paraId="51F2B97B" w14:textId="77777777" w:rsidR="005636CB" w:rsidRPr="002E6D7D" w:rsidRDefault="005636CB" w:rsidP="002133C8">
            <w:pPr>
              <w:spacing w:line="276" w:lineRule="auto"/>
              <w:jc w:val="both"/>
              <w:rPr>
                <w:rFonts w:asciiTheme="majorBidi" w:hAnsiTheme="majorBidi" w:cstheme="majorBidi"/>
                <w:color w:val="000000"/>
                <w:sz w:val="22"/>
                <w:szCs w:val="22"/>
              </w:rPr>
            </w:pPr>
            <w:r w:rsidRPr="002E6D7D">
              <w:rPr>
                <w:rFonts w:asciiTheme="majorBidi" w:hAnsiTheme="majorBidi" w:cstheme="majorBidi"/>
                <w:color w:val="000000"/>
                <w:sz w:val="22"/>
                <w:szCs w:val="22"/>
              </w:rPr>
              <w:t>Non-user</w:t>
            </w:r>
          </w:p>
        </w:tc>
        <w:tc>
          <w:tcPr>
            <w:tcW w:w="1134" w:type="dxa"/>
            <w:shd w:val="clear" w:color="auto" w:fill="auto"/>
          </w:tcPr>
          <w:p w14:paraId="67C28DB4" w14:textId="77777777" w:rsidR="005636CB" w:rsidRPr="002E6D7D" w:rsidRDefault="005636CB" w:rsidP="002133C8">
            <w:pPr>
              <w:spacing w:line="276" w:lineRule="auto"/>
              <w:jc w:val="both"/>
              <w:rPr>
                <w:rFonts w:asciiTheme="majorBidi" w:hAnsiTheme="majorBidi" w:cstheme="majorBidi"/>
                <w:color w:val="000000"/>
                <w:sz w:val="22"/>
                <w:szCs w:val="22"/>
              </w:rPr>
            </w:pPr>
            <w:r w:rsidRPr="002E6D7D">
              <w:rPr>
                <w:rFonts w:asciiTheme="majorBidi" w:hAnsiTheme="majorBidi" w:cstheme="majorBidi"/>
                <w:color w:val="000000"/>
                <w:sz w:val="22"/>
                <w:szCs w:val="22"/>
              </w:rPr>
              <w:t xml:space="preserve">Iraqi </w:t>
            </w:r>
          </w:p>
        </w:tc>
      </w:tr>
      <w:tr w:rsidR="005636CB" w:rsidRPr="002E6D7D" w14:paraId="7353B5DE" w14:textId="77777777" w:rsidTr="002133C8">
        <w:trPr>
          <w:trHeight w:val="318"/>
        </w:trPr>
        <w:tc>
          <w:tcPr>
            <w:tcW w:w="1418" w:type="dxa"/>
            <w:shd w:val="clear" w:color="auto" w:fill="auto"/>
          </w:tcPr>
          <w:p w14:paraId="34986178" w14:textId="77777777" w:rsidR="005636CB" w:rsidRPr="002E6D7D" w:rsidRDefault="005636CB" w:rsidP="002133C8">
            <w:pPr>
              <w:spacing w:line="276" w:lineRule="auto"/>
              <w:jc w:val="both"/>
              <w:rPr>
                <w:rFonts w:asciiTheme="majorBidi" w:hAnsiTheme="majorBidi" w:cstheme="majorBidi"/>
                <w:color w:val="000000"/>
                <w:sz w:val="22"/>
                <w:szCs w:val="22"/>
              </w:rPr>
            </w:pPr>
            <w:r w:rsidRPr="002E6D7D">
              <w:rPr>
                <w:rFonts w:asciiTheme="majorBidi" w:hAnsiTheme="majorBidi" w:cstheme="majorBidi"/>
                <w:color w:val="000000"/>
                <w:sz w:val="22"/>
                <w:szCs w:val="22"/>
              </w:rPr>
              <w:t>14 (N8)</w:t>
            </w:r>
          </w:p>
        </w:tc>
        <w:tc>
          <w:tcPr>
            <w:tcW w:w="1134" w:type="dxa"/>
            <w:shd w:val="clear" w:color="auto" w:fill="auto"/>
          </w:tcPr>
          <w:p w14:paraId="54E00B04" w14:textId="77777777" w:rsidR="005636CB" w:rsidRPr="002E6D7D" w:rsidRDefault="005636CB" w:rsidP="002133C8">
            <w:pPr>
              <w:spacing w:line="276" w:lineRule="auto"/>
              <w:jc w:val="both"/>
              <w:rPr>
                <w:rFonts w:asciiTheme="majorBidi" w:hAnsiTheme="majorBidi" w:cstheme="majorBidi"/>
                <w:color w:val="000000"/>
                <w:sz w:val="22"/>
                <w:szCs w:val="22"/>
              </w:rPr>
            </w:pPr>
            <w:r w:rsidRPr="002E6D7D">
              <w:rPr>
                <w:rFonts w:asciiTheme="majorBidi" w:hAnsiTheme="majorBidi" w:cstheme="majorBidi"/>
                <w:color w:val="000000"/>
                <w:sz w:val="22"/>
                <w:szCs w:val="22"/>
              </w:rPr>
              <w:t>Male</w:t>
            </w:r>
          </w:p>
        </w:tc>
        <w:tc>
          <w:tcPr>
            <w:tcW w:w="1418" w:type="dxa"/>
            <w:shd w:val="clear" w:color="auto" w:fill="auto"/>
          </w:tcPr>
          <w:p w14:paraId="32136ACD" w14:textId="77777777" w:rsidR="005636CB" w:rsidRPr="002E6D7D" w:rsidRDefault="005636CB" w:rsidP="002133C8">
            <w:pPr>
              <w:spacing w:line="276" w:lineRule="auto"/>
              <w:jc w:val="both"/>
              <w:rPr>
                <w:rFonts w:asciiTheme="majorBidi" w:hAnsiTheme="majorBidi" w:cstheme="majorBidi"/>
                <w:color w:val="000000"/>
                <w:sz w:val="22"/>
                <w:szCs w:val="22"/>
              </w:rPr>
            </w:pPr>
            <w:r w:rsidRPr="002E6D7D">
              <w:rPr>
                <w:rFonts w:asciiTheme="majorBidi" w:hAnsiTheme="majorBidi" w:cstheme="majorBidi"/>
                <w:color w:val="000000"/>
                <w:sz w:val="22"/>
                <w:szCs w:val="22"/>
              </w:rPr>
              <w:t>AAU</w:t>
            </w:r>
          </w:p>
        </w:tc>
        <w:tc>
          <w:tcPr>
            <w:tcW w:w="1298" w:type="dxa"/>
            <w:shd w:val="clear" w:color="auto" w:fill="auto"/>
          </w:tcPr>
          <w:p w14:paraId="2DF505DA" w14:textId="77777777" w:rsidR="005636CB" w:rsidRPr="002E6D7D" w:rsidRDefault="005636CB" w:rsidP="002133C8">
            <w:pPr>
              <w:spacing w:line="276" w:lineRule="auto"/>
              <w:jc w:val="both"/>
              <w:rPr>
                <w:rFonts w:asciiTheme="majorBidi" w:hAnsiTheme="majorBidi" w:cstheme="majorBidi"/>
                <w:color w:val="000000"/>
                <w:sz w:val="22"/>
                <w:szCs w:val="22"/>
              </w:rPr>
            </w:pPr>
            <w:r w:rsidRPr="002E6D7D">
              <w:rPr>
                <w:rFonts w:asciiTheme="majorBidi" w:hAnsiTheme="majorBidi" w:cstheme="majorBidi"/>
                <w:color w:val="000000"/>
                <w:sz w:val="22"/>
                <w:szCs w:val="22"/>
              </w:rPr>
              <w:t xml:space="preserve">Engineering </w:t>
            </w:r>
          </w:p>
        </w:tc>
        <w:tc>
          <w:tcPr>
            <w:tcW w:w="1112" w:type="dxa"/>
            <w:shd w:val="clear" w:color="auto" w:fill="auto"/>
          </w:tcPr>
          <w:p w14:paraId="2BEE4BB2" w14:textId="77777777" w:rsidR="005636CB" w:rsidRPr="002E6D7D" w:rsidRDefault="005636CB" w:rsidP="002133C8">
            <w:pPr>
              <w:spacing w:line="276" w:lineRule="auto"/>
              <w:jc w:val="both"/>
              <w:rPr>
                <w:rFonts w:asciiTheme="majorBidi" w:hAnsiTheme="majorBidi" w:cstheme="majorBidi"/>
                <w:color w:val="000000"/>
                <w:sz w:val="22"/>
                <w:szCs w:val="22"/>
              </w:rPr>
            </w:pPr>
            <w:r w:rsidRPr="002E6D7D">
              <w:rPr>
                <w:rFonts w:asciiTheme="majorBidi" w:hAnsiTheme="majorBidi" w:cstheme="majorBidi"/>
                <w:color w:val="000000"/>
                <w:sz w:val="22"/>
                <w:szCs w:val="22"/>
              </w:rPr>
              <w:t>4</w:t>
            </w:r>
            <w:r w:rsidRPr="002E6D7D">
              <w:rPr>
                <w:rFonts w:asciiTheme="majorBidi" w:hAnsiTheme="majorBidi" w:cstheme="majorBidi"/>
                <w:color w:val="000000"/>
                <w:sz w:val="22"/>
                <w:szCs w:val="22"/>
                <w:vertAlign w:val="superscript"/>
              </w:rPr>
              <w:t>th</w:t>
            </w:r>
            <w:r w:rsidRPr="002E6D7D">
              <w:rPr>
                <w:rFonts w:asciiTheme="majorBidi" w:hAnsiTheme="majorBidi" w:cstheme="majorBidi"/>
                <w:color w:val="000000"/>
                <w:sz w:val="22"/>
                <w:szCs w:val="22"/>
              </w:rPr>
              <w:t xml:space="preserve"> </w:t>
            </w:r>
          </w:p>
        </w:tc>
        <w:tc>
          <w:tcPr>
            <w:tcW w:w="2551" w:type="dxa"/>
            <w:shd w:val="clear" w:color="auto" w:fill="auto"/>
          </w:tcPr>
          <w:p w14:paraId="6FDABAC9" w14:textId="77777777" w:rsidR="005636CB" w:rsidRPr="002E6D7D" w:rsidRDefault="005636CB" w:rsidP="002133C8">
            <w:pPr>
              <w:spacing w:line="276" w:lineRule="auto"/>
              <w:jc w:val="both"/>
              <w:rPr>
                <w:rFonts w:asciiTheme="majorBidi" w:hAnsiTheme="majorBidi" w:cstheme="majorBidi"/>
                <w:color w:val="000000"/>
                <w:sz w:val="22"/>
                <w:szCs w:val="22"/>
              </w:rPr>
            </w:pPr>
            <w:r w:rsidRPr="002E6D7D">
              <w:rPr>
                <w:rFonts w:asciiTheme="majorBidi" w:hAnsiTheme="majorBidi" w:cstheme="majorBidi"/>
                <w:color w:val="000000"/>
                <w:sz w:val="22"/>
                <w:szCs w:val="22"/>
              </w:rPr>
              <w:t>Non-user</w:t>
            </w:r>
          </w:p>
        </w:tc>
        <w:tc>
          <w:tcPr>
            <w:tcW w:w="1134" w:type="dxa"/>
            <w:shd w:val="clear" w:color="auto" w:fill="auto"/>
          </w:tcPr>
          <w:p w14:paraId="353CAA08" w14:textId="77777777" w:rsidR="005636CB" w:rsidRPr="002E6D7D" w:rsidRDefault="005636CB" w:rsidP="002133C8">
            <w:pPr>
              <w:spacing w:line="276" w:lineRule="auto"/>
              <w:jc w:val="both"/>
              <w:rPr>
                <w:rFonts w:asciiTheme="majorBidi" w:hAnsiTheme="majorBidi" w:cstheme="majorBidi"/>
                <w:color w:val="000000"/>
                <w:sz w:val="22"/>
                <w:szCs w:val="22"/>
              </w:rPr>
            </w:pPr>
            <w:r w:rsidRPr="002E6D7D">
              <w:rPr>
                <w:rFonts w:asciiTheme="majorBidi" w:hAnsiTheme="majorBidi" w:cstheme="majorBidi"/>
                <w:color w:val="000000"/>
                <w:sz w:val="22"/>
                <w:szCs w:val="22"/>
              </w:rPr>
              <w:t xml:space="preserve">Syrian </w:t>
            </w:r>
          </w:p>
        </w:tc>
      </w:tr>
      <w:tr w:rsidR="005636CB" w:rsidRPr="002E6D7D" w14:paraId="53ADB0E1" w14:textId="77777777" w:rsidTr="002133C8">
        <w:trPr>
          <w:trHeight w:val="334"/>
        </w:trPr>
        <w:tc>
          <w:tcPr>
            <w:tcW w:w="1418" w:type="dxa"/>
            <w:shd w:val="clear" w:color="auto" w:fill="auto"/>
          </w:tcPr>
          <w:p w14:paraId="6D74F1FE" w14:textId="77777777" w:rsidR="005636CB" w:rsidRPr="002E6D7D" w:rsidRDefault="005636CB" w:rsidP="002133C8">
            <w:pPr>
              <w:spacing w:line="276" w:lineRule="auto"/>
              <w:jc w:val="both"/>
              <w:rPr>
                <w:rFonts w:asciiTheme="majorBidi" w:hAnsiTheme="majorBidi" w:cstheme="majorBidi"/>
                <w:color w:val="000000"/>
                <w:sz w:val="22"/>
                <w:szCs w:val="22"/>
              </w:rPr>
            </w:pPr>
            <w:r w:rsidRPr="002E6D7D">
              <w:rPr>
                <w:rFonts w:asciiTheme="majorBidi" w:hAnsiTheme="majorBidi" w:cstheme="majorBidi"/>
                <w:color w:val="000000"/>
                <w:sz w:val="22"/>
                <w:szCs w:val="22"/>
              </w:rPr>
              <w:t>15 (U7)</w:t>
            </w:r>
          </w:p>
        </w:tc>
        <w:tc>
          <w:tcPr>
            <w:tcW w:w="1134" w:type="dxa"/>
            <w:shd w:val="clear" w:color="auto" w:fill="auto"/>
          </w:tcPr>
          <w:p w14:paraId="3A74904A" w14:textId="77777777" w:rsidR="005636CB" w:rsidRPr="002E6D7D" w:rsidRDefault="005636CB" w:rsidP="002133C8">
            <w:pPr>
              <w:spacing w:line="276" w:lineRule="auto"/>
              <w:jc w:val="both"/>
              <w:rPr>
                <w:rFonts w:asciiTheme="majorBidi" w:hAnsiTheme="majorBidi" w:cstheme="majorBidi"/>
                <w:color w:val="000000"/>
                <w:sz w:val="22"/>
                <w:szCs w:val="22"/>
              </w:rPr>
            </w:pPr>
            <w:r w:rsidRPr="002E6D7D">
              <w:rPr>
                <w:rFonts w:asciiTheme="majorBidi" w:hAnsiTheme="majorBidi" w:cstheme="majorBidi"/>
                <w:color w:val="000000"/>
                <w:sz w:val="22"/>
                <w:szCs w:val="22"/>
              </w:rPr>
              <w:t>Female</w:t>
            </w:r>
          </w:p>
        </w:tc>
        <w:tc>
          <w:tcPr>
            <w:tcW w:w="1418" w:type="dxa"/>
            <w:shd w:val="clear" w:color="auto" w:fill="auto"/>
          </w:tcPr>
          <w:p w14:paraId="24D039D5" w14:textId="77777777" w:rsidR="005636CB" w:rsidRPr="002E6D7D" w:rsidRDefault="005636CB" w:rsidP="002133C8">
            <w:pPr>
              <w:spacing w:line="276" w:lineRule="auto"/>
              <w:jc w:val="both"/>
              <w:rPr>
                <w:rFonts w:asciiTheme="majorBidi" w:hAnsiTheme="majorBidi" w:cstheme="majorBidi"/>
                <w:color w:val="000000"/>
                <w:sz w:val="22"/>
                <w:szCs w:val="22"/>
              </w:rPr>
            </w:pPr>
            <w:r w:rsidRPr="002E6D7D">
              <w:rPr>
                <w:rFonts w:asciiTheme="majorBidi" w:hAnsiTheme="majorBidi" w:cstheme="majorBidi"/>
                <w:color w:val="000000"/>
                <w:sz w:val="22"/>
                <w:szCs w:val="22"/>
              </w:rPr>
              <w:t>MBRU</w:t>
            </w:r>
          </w:p>
        </w:tc>
        <w:tc>
          <w:tcPr>
            <w:tcW w:w="1298" w:type="dxa"/>
            <w:shd w:val="clear" w:color="auto" w:fill="auto"/>
          </w:tcPr>
          <w:p w14:paraId="634756C6" w14:textId="77777777" w:rsidR="005636CB" w:rsidRPr="002E6D7D" w:rsidRDefault="005636CB" w:rsidP="002133C8">
            <w:pPr>
              <w:spacing w:line="276" w:lineRule="auto"/>
              <w:jc w:val="both"/>
              <w:rPr>
                <w:rFonts w:asciiTheme="majorBidi" w:hAnsiTheme="majorBidi" w:cstheme="majorBidi"/>
                <w:color w:val="000000"/>
                <w:sz w:val="22"/>
                <w:szCs w:val="22"/>
              </w:rPr>
            </w:pPr>
            <w:r w:rsidRPr="002E6D7D">
              <w:rPr>
                <w:rFonts w:asciiTheme="majorBidi" w:hAnsiTheme="majorBidi" w:cstheme="majorBidi"/>
                <w:color w:val="000000"/>
                <w:sz w:val="22"/>
                <w:szCs w:val="22"/>
              </w:rPr>
              <w:t xml:space="preserve">Medicine </w:t>
            </w:r>
          </w:p>
        </w:tc>
        <w:tc>
          <w:tcPr>
            <w:tcW w:w="1112" w:type="dxa"/>
            <w:shd w:val="clear" w:color="auto" w:fill="auto"/>
          </w:tcPr>
          <w:p w14:paraId="42D8E530" w14:textId="77777777" w:rsidR="005636CB" w:rsidRPr="002E6D7D" w:rsidRDefault="005636CB" w:rsidP="002133C8">
            <w:pPr>
              <w:spacing w:line="276" w:lineRule="auto"/>
              <w:jc w:val="both"/>
              <w:rPr>
                <w:rFonts w:asciiTheme="majorBidi" w:hAnsiTheme="majorBidi" w:cstheme="majorBidi"/>
                <w:color w:val="000000"/>
                <w:sz w:val="22"/>
                <w:szCs w:val="22"/>
              </w:rPr>
            </w:pPr>
            <w:r w:rsidRPr="002E6D7D">
              <w:rPr>
                <w:rFonts w:asciiTheme="majorBidi" w:hAnsiTheme="majorBidi" w:cstheme="majorBidi"/>
                <w:color w:val="000000"/>
                <w:sz w:val="22"/>
                <w:szCs w:val="22"/>
              </w:rPr>
              <w:t>4</w:t>
            </w:r>
            <w:r w:rsidRPr="002E6D7D">
              <w:rPr>
                <w:rFonts w:asciiTheme="majorBidi" w:hAnsiTheme="majorBidi" w:cstheme="majorBidi"/>
                <w:color w:val="000000"/>
                <w:sz w:val="22"/>
                <w:szCs w:val="22"/>
                <w:vertAlign w:val="superscript"/>
              </w:rPr>
              <w:t>th</w:t>
            </w:r>
            <w:r w:rsidRPr="002E6D7D">
              <w:rPr>
                <w:rFonts w:asciiTheme="majorBidi" w:hAnsiTheme="majorBidi" w:cstheme="majorBidi"/>
                <w:color w:val="000000"/>
                <w:sz w:val="22"/>
                <w:szCs w:val="22"/>
              </w:rPr>
              <w:t xml:space="preserve"> </w:t>
            </w:r>
          </w:p>
        </w:tc>
        <w:tc>
          <w:tcPr>
            <w:tcW w:w="2551" w:type="dxa"/>
            <w:shd w:val="clear" w:color="auto" w:fill="auto"/>
          </w:tcPr>
          <w:p w14:paraId="15DD3490" w14:textId="77777777" w:rsidR="005636CB" w:rsidRPr="002E6D7D" w:rsidRDefault="005636CB" w:rsidP="002133C8">
            <w:pPr>
              <w:spacing w:line="276" w:lineRule="auto"/>
              <w:jc w:val="both"/>
              <w:rPr>
                <w:rFonts w:asciiTheme="majorBidi" w:hAnsiTheme="majorBidi" w:cstheme="majorBidi"/>
                <w:color w:val="000000"/>
                <w:sz w:val="22"/>
                <w:szCs w:val="22"/>
              </w:rPr>
            </w:pPr>
            <w:proofErr w:type="spellStart"/>
            <w:r w:rsidRPr="002E6D7D">
              <w:rPr>
                <w:rFonts w:asciiTheme="majorBidi" w:hAnsiTheme="majorBidi" w:cstheme="majorBidi"/>
                <w:color w:val="000000"/>
                <w:sz w:val="22"/>
                <w:szCs w:val="22"/>
              </w:rPr>
              <w:t>Concerta</w:t>
            </w:r>
            <w:proofErr w:type="spellEnd"/>
            <w:r w:rsidRPr="002E6D7D">
              <w:rPr>
                <w:rFonts w:asciiTheme="majorBidi" w:hAnsiTheme="majorBidi" w:cstheme="majorBidi"/>
                <w:color w:val="000000"/>
                <w:sz w:val="22"/>
                <w:szCs w:val="22"/>
              </w:rPr>
              <w:t xml:space="preserve">/ Guarana </w:t>
            </w:r>
          </w:p>
        </w:tc>
        <w:tc>
          <w:tcPr>
            <w:tcW w:w="1134" w:type="dxa"/>
            <w:shd w:val="clear" w:color="auto" w:fill="auto"/>
          </w:tcPr>
          <w:p w14:paraId="62362EC9" w14:textId="77777777" w:rsidR="005636CB" w:rsidRPr="002E6D7D" w:rsidRDefault="005636CB" w:rsidP="002133C8">
            <w:pPr>
              <w:spacing w:line="276" w:lineRule="auto"/>
              <w:jc w:val="both"/>
              <w:rPr>
                <w:rFonts w:asciiTheme="majorBidi" w:hAnsiTheme="majorBidi" w:cstheme="majorBidi"/>
                <w:color w:val="000000"/>
                <w:sz w:val="22"/>
                <w:szCs w:val="22"/>
              </w:rPr>
            </w:pPr>
            <w:r w:rsidRPr="002E6D7D">
              <w:rPr>
                <w:rFonts w:asciiTheme="majorBidi" w:hAnsiTheme="majorBidi" w:cstheme="majorBidi"/>
                <w:color w:val="000000"/>
                <w:sz w:val="22"/>
                <w:szCs w:val="22"/>
              </w:rPr>
              <w:t xml:space="preserve">British </w:t>
            </w:r>
          </w:p>
        </w:tc>
      </w:tr>
      <w:tr w:rsidR="005636CB" w:rsidRPr="002E6D7D" w14:paraId="0EF6A3A0" w14:textId="77777777" w:rsidTr="002133C8">
        <w:trPr>
          <w:trHeight w:val="318"/>
        </w:trPr>
        <w:tc>
          <w:tcPr>
            <w:tcW w:w="1418" w:type="dxa"/>
            <w:shd w:val="clear" w:color="auto" w:fill="auto"/>
          </w:tcPr>
          <w:p w14:paraId="49679C1A" w14:textId="77777777" w:rsidR="005636CB" w:rsidRPr="002E6D7D" w:rsidRDefault="005636CB" w:rsidP="002133C8">
            <w:pPr>
              <w:spacing w:line="276" w:lineRule="auto"/>
              <w:jc w:val="both"/>
              <w:rPr>
                <w:rFonts w:asciiTheme="majorBidi" w:hAnsiTheme="majorBidi" w:cstheme="majorBidi"/>
                <w:color w:val="000000"/>
                <w:sz w:val="22"/>
                <w:szCs w:val="22"/>
              </w:rPr>
            </w:pPr>
            <w:r w:rsidRPr="002E6D7D">
              <w:rPr>
                <w:rFonts w:asciiTheme="majorBidi" w:hAnsiTheme="majorBidi" w:cstheme="majorBidi"/>
                <w:color w:val="000000"/>
                <w:sz w:val="22"/>
                <w:szCs w:val="22"/>
              </w:rPr>
              <w:t>16 (N9)</w:t>
            </w:r>
          </w:p>
        </w:tc>
        <w:tc>
          <w:tcPr>
            <w:tcW w:w="1134" w:type="dxa"/>
            <w:shd w:val="clear" w:color="auto" w:fill="auto"/>
          </w:tcPr>
          <w:p w14:paraId="26DC6EA8" w14:textId="77777777" w:rsidR="005636CB" w:rsidRPr="002E6D7D" w:rsidRDefault="005636CB" w:rsidP="002133C8">
            <w:pPr>
              <w:spacing w:line="276" w:lineRule="auto"/>
              <w:jc w:val="both"/>
              <w:rPr>
                <w:rFonts w:asciiTheme="majorBidi" w:hAnsiTheme="majorBidi" w:cstheme="majorBidi"/>
                <w:color w:val="000000"/>
                <w:sz w:val="22"/>
                <w:szCs w:val="22"/>
              </w:rPr>
            </w:pPr>
            <w:r w:rsidRPr="002E6D7D">
              <w:rPr>
                <w:rFonts w:asciiTheme="majorBidi" w:hAnsiTheme="majorBidi" w:cstheme="majorBidi"/>
                <w:color w:val="000000"/>
                <w:sz w:val="22"/>
                <w:szCs w:val="22"/>
              </w:rPr>
              <w:t>Female</w:t>
            </w:r>
          </w:p>
        </w:tc>
        <w:tc>
          <w:tcPr>
            <w:tcW w:w="1418" w:type="dxa"/>
            <w:shd w:val="clear" w:color="auto" w:fill="auto"/>
          </w:tcPr>
          <w:p w14:paraId="718DFB5E" w14:textId="77777777" w:rsidR="005636CB" w:rsidRPr="002E6D7D" w:rsidRDefault="005636CB" w:rsidP="002133C8">
            <w:pPr>
              <w:spacing w:line="276" w:lineRule="auto"/>
              <w:jc w:val="both"/>
              <w:rPr>
                <w:rFonts w:asciiTheme="majorBidi" w:hAnsiTheme="majorBidi" w:cstheme="majorBidi"/>
                <w:color w:val="000000"/>
                <w:sz w:val="22"/>
                <w:szCs w:val="22"/>
              </w:rPr>
            </w:pPr>
            <w:r w:rsidRPr="002E6D7D">
              <w:rPr>
                <w:rFonts w:asciiTheme="majorBidi" w:hAnsiTheme="majorBidi" w:cstheme="majorBidi"/>
                <w:color w:val="000000"/>
                <w:sz w:val="22"/>
                <w:szCs w:val="22"/>
              </w:rPr>
              <w:t>UOS</w:t>
            </w:r>
          </w:p>
        </w:tc>
        <w:tc>
          <w:tcPr>
            <w:tcW w:w="1298" w:type="dxa"/>
            <w:shd w:val="clear" w:color="auto" w:fill="auto"/>
          </w:tcPr>
          <w:p w14:paraId="6EF14B44" w14:textId="77777777" w:rsidR="005636CB" w:rsidRPr="002E6D7D" w:rsidRDefault="005636CB" w:rsidP="002133C8">
            <w:pPr>
              <w:spacing w:line="276" w:lineRule="auto"/>
              <w:jc w:val="both"/>
              <w:rPr>
                <w:rFonts w:asciiTheme="majorBidi" w:hAnsiTheme="majorBidi" w:cstheme="majorBidi"/>
                <w:color w:val="000000"/>
                <w:sz w:val="22"/>
                <w:szCs w:val="22"/>
              </w:rPr>
            </w:pPr>
            <w:r w:rsidRPr="002E6D7D">
              <w:rPr>
                <w:rFonts w:asciiTheme="majorBidi" w:hAnsiTheme="majorBidi" w:cstheme="majorBidi"/>
                <w:color w:val="000000"/>
                <w:sz w:val="22"/>
                <w:szCs w:val="22"/>
              </w:rPr>
              <w:t xml:space="preserve">Pharmacy </w:t>
            </w:r>
          </w:p>
        </w:tc>
        <w:tc>
          <w:tcPr>
            <w:tcW w:w="1112" w:type="dxa"/>
            <w:shd w:val="clear" w:color="auto" w:fill="auto"/>
          </w:tcPr>
          <w:p w14:paraId="39E1754D" w14:textId="77777777" w:rsidR="005636CB" w:rsidRPr="002E6D7D" w:rsidRDefault="005636CB" w:rsidP="002133C8">
            <w:pPr>
              <w:spacing w:line="276" w:lineRule="auto"/>
              <w:jc w:val="both"/>
              <w:rPr>
                <w:rFonts w:asciiTheme="majorBidi" w:hAnsiTheme="majorBidi" w:cstheme="majorBidi"/>
                <w:color w:val="000000"/>
                <w:sz w:val="22"/>
                <w:szCs w:val="22"/>
              </w:rPr>
            </w:pPr>
            <w:r w:rsidRPr="002E6D7D">
              <w:rPr>
                <w:rFonts w:asciiTheme="majorBidi" w:hAnsiTheme="majorBidi" w:cstheme="majorBidi"/>
                <w:color w:val="000000"/>
                <w:sz w:val="22"/>
                <w:szCs w:val="22"/>
              </w:rPr>
              <w:t>2</w:t>
            </w:r>
            <w:r w:rsidRPr="002E6D7D">
              <w:rPr>
                <w:rFonts w:asciiTheme="majorBidi" w:hAnsiTheme="majorBidi" w:cstheme="majorBidi"/>
                <w:color w:val="000000"/>
                <w:sz w:val="22"/>
                <w:szCs w:val="22"/>
                <w:vertAlign w:val="superscript"/>
              </w:rPr>
              <w:t>nd</w:t>
            </w:r>
            <w:r w:rsidRPr="002E6D7D">
              <w:rPr>
                <w:rFonts w:asciiTheme="majorBidi" w:hAnsiTheme="majorBidi" w:cstheme="majorBidi"/>
                <w:color w:val="000000"/>
                <w:sz w:val="22"/>
                <w:szCs w:val="22"/>
              </w:rPr>
              <w:t xml:space="preserve"> </w:t>
            </w:r>
          </w:p>
        </w:tc>
        <w:tc>
          <w:tcPr>
            <w:tcW w:w="2551" w:type="dxa"/>
            <w:shd w:val="clear" w:color="auto" w:fill="auto"/>
          </w:tcPr>
          <w:p w14:paraId="195DDFB8" w14:textId="77777777" w:rsidR="005636CB" w:rsidRPr="002E6D7D" w:rsidRDefault="005636CB" w:rsidP="002133C8">
            <w:pPr>
              <w:spacing w:line="276" w:lineRule="auto"/>
              <w:jc w:val="both"/>
              <w:rPr>
                <w:rFonts w:asciiTheme="majorBidi" w:hAnsiTheme="majorBidi" w:cstheme="majorBidi"/>
                <w:color w:val="000000"/>
                <w:sz w:val="22"/>
                <w:szCs w:val="22"/>
              </w:rPr>
            </w:pPr>
            <w:r w:rsidRPr="002E6D7D">
              <w:rPr>
                <w:rFonts w:asciiTheme="majorBidi" w:hAnsiTheme="majorBidi" w:cstheme="majorBidi"/>
                <w:color w:val="000000"/>
                <w:sz w:val="22"/>
                <w:szCs w:val="22"/>
              </w:rPr>
              <w:t>Non-user</w:t>
            </w:r>
          </w:p>
        </w:tc>
        <w:tc>
          <w:tcPr>
            <w:tcW w:w="1134" w:type="dxa"/>
            <w:shd w:val="clear" w:color="auto" w:fill="auto"/>
          </w:tcPr>
          <w:p w14:paraId="415C5A07" w14:textId="77777777" w:rsidR="005636CB" w:rsidRPr="002E6D7D" w:rsidRDefault="005636CB" w:rsidP="002133C8">
            <w:pPr>
              <w:spacing w:line="276" w:lineRule="auto"/>
              <w:jc w:val="both"/>
              <w:rPr>
                <w:rFonts w:asciiTheme="majorBidi" w:hAnsiTheme="majorBidi" w:cstheme="majorBidi"/>
                <w:color w:val="000000"/>
                <w:sz w:val="22"/>
                <w:szCs w:val="22"/>
              </w:rPr>
            </w:pPr>
            <w:r w:rsidRPr="002E6D7D">
              <w:rPr>
                <w:rFonts w:asciiTheme="majorBidi" w:hAnsiTheme="majorBidi" w:cstheme="majorBidi"/>
                <w:color w:val="000000"/>
                <w:sz w:val="22"/>
                <w:szCs w:val="22"/>
              </w:rPr>
              <w:t xml:space="preserve">Pakistan </w:t>
            </w:r>
          </w:p>
        </w:tc>
      </w:tr>
      <w:tr w:rsidR="005636CB" w:rsidRPr="002E6D7D" w14:paraId="0633EFBC" w14:textId="77777777" w:rsidTr="002133C8">
        <w:trPr>
          <w:trHeight w:val="638"/>
        </w:trPr>
        <w:tc>
          <w:tcPr>
            <w:tcW w:w="1418" w:type="dxa"/>
            <w:shd w:val="clear" w:color="auto" w:fill="auto"/>
          </w:tcPr>
          <w:p w14:paraId="26EFE5E0" w14:textId="77777777" w:rsidR="005636CB" w:rsidRPr="002E6D7D" w:rsidRDefault="005636CB" w:rsidP="002133C8">
            <w:pPr>
              <w:spacing w:line="276" w:lineRule="auto"/>
              <w:jc w:val="both"/>
              <w:rPr>
                <w:rFonts w:asciiTheme="majorBidi" w:hAnsiTheme="majorBidi" w:cstheme="majorBidi"/>
                <w:color w:val="000000"/>
                <w:sz w:val="22"/>
                <w:szCs w:val="22"/>
              </w:rPr>
            </w:pPr>
            <w:r w:rsidRPr="002E6D7D">
              <w:rPr>
                <w:rFonts w:asciiTheme="majorBidi" w:hAnsiTheme="majorBidi" w:cstheme="majorBidi"/>
                <w:color w:val="000000"/>
                <w:sz w:val="22"/>
                <w:szCs w:val="22"/>
              </w:rPr>
              <w:t>17 (U8)</w:t>
            </w:r>
          </w:p>
        </w:tc>
        <w:tc>
          <w:tcPr>
            <w:tcW w:w="1134" w:type="dxa"/>
            <w:shd w:val="clear" w:color="auto" w:fill="auto"/>
          </w:tcPr>
          <w:p w14:paraId="5C52976B" w14:textId="77777777" w:rsidR="005636CB" w:rsidRPr="002E6D7D" w:rsidRDefault="005636CB" w:rsidP="002133C8">
            <w:pPr>
              <w:spacing w:line="276" w:lineRule="auto"/>
              <w:jc w:val="both"/>
              <w:rPr>
                <w:rFonts w:asciiTheme="majorBidi" w:hAnsiTheme="majorBidi" w:cstheme="majorBidi"/>
                <w:color w:val="000000"/>
                <w:sz w:val="22"/>
                <w:szCs w:val="22"/>
              </w:rPr>
            </w:pPr>
            <w:r w:rsidRPr="002E6D7D">
              <w:rPr>
                <w:rFonts w:asciiTheme="majorBidi" w:hAnsiTheme="majorBidi" w:cstheme="majorBidi"/>
                <w:color w:val="000000"/>
                <w:sz w:val="22"/>
                <w:szCs w:val="22"/>
              </w:rPr>
              <w:t>Female</w:t>
            </w:r>
          </w:p>
        </w:tc>
        <w:tc>
          <w:tcPr>
            <w:tcW w:w="1418" w:type="dxa"/>
            <w:shd w:val="clear" w:color="auto" w:fill="auto"/>
          </w:tcPr>
          <w:p w14:paraId="6787C3ED" w14:textId="77777777" w:rsidR="005636CB" w:rsidRPr="002E6D7D" w:rsidRDefault="005636CB" w:rsidP="002133C8">
            <w:pPr>
              <w:spacing w:line="276" w:lineRule="auto"/>
              <w:jc w:val="both"/>
              <w:rPr>
                <w:rFonts w:asciiTheme="majorBidi" w:hAnsiTheme="majorBidi" w:cstheme="majorBidi"/>
                <w:color w:val="000000"/>
                <w:sz w:val="22"/>
                <w:szCs w:val="22"/>
              </w:rPr>
            </w:pPr>
            <w:r w:rsidRPr="002E6D7D">
              <w:rPr>
                <w:rFonts w:asciiTheme="majorBidi" w:hAnsiTheme="majorBidi" w:cstheme="majorBidi"/>
                <w:color w:val="000000"/>
                <w:sz w:val="22"/>
                <w:szCs w:val="22"/>
              </w:rPr>
              <w:t>AAU</w:t>
            </w:r>
          </w:p>
        </w:tc>
        <w:tc>
          <w:tcPr>
            <w:tcW w:w="1298" w:type="dxa"/>
            <w:shd w:val="clear" w:color="auto" w:fill="auto"/>
          </w:tcPr>
          <w:p w14:paraId="5E74560E" w14:textId="77777777" w:rsidR="005636CB" w:rsidRPr="002E6D7D" w:rsidRDefault="005636CB" w:rsidP="002133C8">
            <w:pPr>
              <w:spacing w:line="276" w:lineRule="auto"/>
              <w:jc w:val="both"/>
              <w:rPr>
                <w:rFonts w:asciiTheme="majorBidi" w:hAnsiTheme="majorBidi" w:cstheme="majorBidi"/>
                <w:color w:val="000000"/>
                <w:sz w:val="22"/>
                <w:szCs w:val="22"/>
              </w:rPr>
            </w:pPr>
            <w:r w:rsidRPr="002E6D7D">
              <w:rPr>
                <w:rFonts w:asciiTheme="majorBidi" w:hAnsiTheme="majorBidi" w:cstheme="majorBidi"/>
                <w:color w:val="000000"/>
                <w:sz w:val="22"/>
                <w:szCs w:val="22"/>
              </w:rPr>
              <w:t xml:space="preserve">Pharmacy </w:t>
            </w:r>
          </w:p>
        </w:tc>
        <w:tc>
          <w:tcPr>
            <w:tcW w:w="1112" w:type="dxa"/>
            <w:shd w:val="clear" w:color="auto" w:fill="auto"/>
          </w:tcPr>
          <w:p w14:paraId="301633B3" w14:textId="77777777" w:rsidR="005636CB" w:rsidRPr="002E6D7D" w:rsidRDefault="005636CB" w:rsidP="002133C8">
            <w:pPr>
              <w:spacing w:line="276" w:lineRule="auto"/>
              <w:jc w:val="both"/>
              <w:rPr>
                <w:rFonts w:asciiTheme="majorBidi" w:hAnsiTheme="majorBidi" w:cstheme="majorBidi"/>
                <w:color w:val="000000"/>
                <w:sz w:val="22"/>
                <w:szCs w:val="22"/>
              </w:rPr>
            </w:pPr>
            <w:r w:rsidRPr="002E6D7D">
              <w:rPr>
                <w:rFonts w:asciiTheme="majorBidi" w:hAnsiTheme="majorBidi" w:cstheme="majorBidi"/>
                <w:color w:val="000000"/>
                <w:sz w:val="22"/>
                <w:szCs w:val="22"/>
              </w:rPr>
              <w:t>4</w:t>
            </w:r>
            <w:r w:rsidRPr="002E6D7D">
              <w:rPr>
                <w:rFonts w:asciiTheme="majorBidi" w:hAnsiTheme="majorBidi" w:cstheme="majorBidi"/>
                <w:color w:val="000000"/>
                <w:sz w:val="22"/>
                <w:szCs w:val="22"/>
                <w:vertAlign w:val="superscript"/>
              </w:rPr>
              <w:t>th</w:t>
            </w:r>
            <w:r w:rsidRPr="002E6D7D">
              <w:rPr>
                <w:rFonts w:asciiTheme="majorBidi" w:hAnsiTheme="majorBidi" w:cstheme="majorBidi"/>
                <w:color w:val="000000"/>
                <w:sz w:val="22"/>
                <w:szCs w:val="22"/>
              </w:rPr>
              <w:t xml:space="preserve"> </w:t>
            </w:r>
          </w:p>
        </w:tc>
        <w:tc>
          <w:tcPr>
            <w:tcW w:w="2551" w:type="dxa"/>
            <w:shd w:val="clear" w:color="auto" w:fill="auto"/>
          </w:tcPr>
          <w:p w14:paraId="5ECA20FC" w14:textId="77777777" w:rsidR="005636CB" w:rsidRPr="002E6D7D" w:rsidRDefault="005636CB" w:rsidP="002133C8">
            <w:pPr>
              <w:spacing w:line="276" w:lineRule="auto"/>
              <w:jc w:val="both"/>
              <w:rPr>
                <w:rFonts w:asciiTheme="majorBidi" w:hAnsiTheme="majorBidi" w:cstheme="majorBidi"/>
                <w:color w:val="000000"/>
                <w:sz w:val="22"/>
                <w:szCs w:val="22"/>
              </w:rPr>
            </w:pPr>
            <w:r w:rsidRPr="002E6D7D">
              <w:rPr>
                <w:rFonts w:asciiTheme="majorBidi" w:hAnsiTheme="majorBidi" w:cstheme="majorBidi"/>
                <w:color w:val="000000"/>
                <w:sz w:val="22"/>
                <w:szCs w:val="22"/>
              </w:rPr>
              <w:t>Modafinil/ Folic acid/ Ginkgo biloba/ Vit B12</w:t>
            </w:r>
          </w:p>
        </w:tc>
        <w:tc>
          <w:tcPr>
            <w:tcW w:w="1134" w:type="dxa"/>
            <w:shd w:val="clear" w:color="auto" w:fill="auto"/>
          </w:tcPr>
          <w:p w14:paraId="0B603DEA" w14:textId="77777777" w:rsidR="005636CB" w:rsidRPr="002E6D7D" w:rsidRDefault="005636CB" w:rsidP="002133C8">
            <w:pPr>
              <w:spacing w:line="276" w:lineRule="auto"/>
              <w:jc w:val="both"/>
              <w:rPr>
                <w:rFonts w:asciiTheme="majorBidi" w:hAnsiTheme="majorBidi" w:cstheme="majorBidi"/>
                <w:color w:val="000000"/>
                <w:sz w:val="22"/>
                <w:szCs w:val="22"/>
              </w:rPr>
            </w:pPr>
            <w:r w:rsidRPr="002E6D7D">
              <w:rPr>
                <w:rFonts w:asciiTheme="majorBidi" w:hAnsiTheme="majorBidi" w:cstheme="majorBidi"/>
                <w:color w:val="000000"/>
                <w:sz w:val="22"/>
                <w:szCs w:val="22"/>
              </w:rPr>
              <w:t xml:space="preserve">Kuwaiti </w:t>
            </w:r>
          </w:p>
        </w:tc>
      </w:tr>
      <w:tr w:rsidR="005636CB" w:rsidRPr="002E6D7D" w14:paraId="175EFD8D" w14:textId="77777777" w:rsidTr="002133C8">
        <w:trPr>
          <w:trHeight w:val="318"/>
        </w:trPr>
        <w:tc>
          <w:tcPr>
            <w:tcW w:w="1418" w:type="dxa"/>
            <w:shd w:val="clear" w:color="auto" w:fill="auto"/>
          </w:tcPr>
          <w:p w14:paraId="1180BBD8" w14:textId="77777777" w:rsidR="005636CB" w:rsidRPr="002E6D7D" w:rsidRDefault="005636CB" w:rsidP="002133C8">
            <w:pPr>
              <w:spacing w:line="276" w:lineRule="auto"/>
              <w:jc w:val="both"/>
              <w:rPr>
                <w:rFonts w:asciiTheme="majorBidi" w:hAnsiTheme="majorBidi" w:cstheme="majorBidi"/>
                <w:color w:val="000000"/>
                <w:sz w:val="22"/>
                <w:szCs w:val="22"/>
              </w:rPr>
            </w:pPr>
            <w:r w:rsidRPr="002E6D7D">
              <w:rPr>
                <w:rFonts w:asciiTheme="majorBidi" w:hAnsiTheme="majorBidi" w:cstheme="majorBidi"/>
                <w:color w:val="000000"/>
                <w:sz w:val="22"/>
                <w:szCs w:val="22"/>
              </w:rPr>
              <w:t>18 (U9)</w:t>
            </w:r>
          </w:p>
        </w:tc>
        <w:tc>
          <w:tcPr>
            <w:tcW w:w="1134" w:type="dxa"/>
            <w:shd w:val="clear" w:color="auto" w:fill="auto"/>
          </w:tcPr>
          <w:p w14:paraId="12B2F7F5" w14:textId="77777777" w:rsidR="005636CB" w:rsidRPr="002E6D7D" w:rsidRDefault="005636CB" w:rsidP="002133C8">
            <w:pPr>
              <w:spacing w:line="276" w:lineRule="auto"/>
              <w:jc w:val="both"/>
              <w:rPr>
                <w:rFonts w:asciiTheme="majorBidi" w:hAnsiTheme="majorBidi" w:cstheme="majorBidi"/>
                <w:color w:val="000000"/>
                <w:sz w:val="22"/>
                <w:szCs w:val="22"/>
              </w:rPr>
            </w:pPr>
            <w:r w:rsidRPr="002E6D7D">
              <w:rPr>
                <w:rFonts w:asciiTheme="majorBidi" w:hAnsiTheme="majorBidi" w:cstheme="majorBidi"/>
                <w:color w:val="000000"/>
                <w:sz w:val="22"/>
                <w:szCs w:val="22"/>
              </w:rPr>
              <w:t>Female</w:t>
            </w:r>
          </w:p>
        </w:tc>
        <w:tc>
          <w:tcPr>
            <w:tcW w:w="1418" w:type="dxa"/>
            <w:shd w:val="clear" w:color="auto" w:fill="auto"/>
          </w:tcPr>
          <w:p w14:paraId="76DF251A" w14:textId="77777777" w:rsidR="005636CB" w:rsidRPr="002E6D7D" w:rsidRDefault="005636CB" w:rsidP="002133C8">
            <w:pPr>
              <w:spacing w:line="276" w:lineRule="auto"/>
              <w:jc w:val="both"/>
              <w:rPr>
                <w:rFonts w:asciiTheme="majorBidi" w:hAnsiTheme="majorBidi" w:cstheme="majorBidi"/>
                <w:color w:val="000000"/>
                <w:sz w:val="22"/>
                <w:szCs w:val="22"/>
              </w:rPr>
            </w:pPr>
            <w:r w:rsidRPr="002E6D7D">
              <w:rPr>
                <w:rFonts w:asciiTheme="majorBidi" w:hAnsiTheme="majorBidi" w:cstheme="majorBidi"/>
                <w:color w:val="000000"/>
                <w:sz w:val="22"/>
                <w:szCs w:val="22"/>
              </w:rPr>
              <w:t>MBRU</w:t>
            </w:r>
          </w:p>
        </w:tc>
        <w:tc>
          <w:tcPr>
            <w:tcW w:w="1298" w:type="dxa"/>
            <w:shd w:val="clear" w:color="auto" w:fill="auto"/>
          </w:tcPr>
          <w:p w14:paraId="699F5200" w14:textId="77777777" w:rsidR="005636CB" w:rsidRPr="002E6D7D" w:rsidRDefault="005636CB" w:rsidP="002133C8">
            <w:pPr>
              <w:spacing w:line="276" w:lineRule="auto"/>
              <w:jc w:val="both"/>
              <w:rPr>
                <w:rFonts w:asciiTheme="majorBidi" w:hAnsiTheme="majorBidi" w:cstheme="majorBidi"/>
                <w:color w:val="000000"/>
                <w:sz w:val="22"/>
                <w:szCs w:val="22"/>
              </w:rPr>
            </w:pPr>
            <w:r w:rsidRPr="002E6D7D">
              <w:rPr>
                <w:rFonts w:asciiTheme="majorBidi" w:hAnsiTheme="majorBidi" w:cstheme="majorBidi"/>
                <w:color w:val="000000"/>
                <w:sz w:val="22"/>
                <w:szCs w:val="22"/>
              </w:rPr>
              <w:t xml:space="preserve">Medicine </w:t>
            </w:r>
          </w:p>
        </w:tc>
        <w:tc>
          <w:tcPr>
            <w:tcW w:w="1112" w:type="dxa"/>
            <w:shd w:val="clear" w:color="auto" w:fill="auto"/>
          </w:tcPr>
          <w:p w14:paraId="2019B812" w14:textId="77777777" w:rsidR="005636CB" w:rsidRPr="002E6D7D" w:rsidRDefault="005636CB" w:rsidP="002133C8">
            <w:pPr>
              <w:spacing w:line="276" w:lineRule="auto"/>
              <w:jc w:val="both"/>
              <w:rPr>
                <w:rFonts w:asciiTheme="majorBidi" w:hAnsiTheme="majorBidi" w:cstheme="majorBidi"/>
                <w:color w:val="000000"/>
                <w:sz w:val="22"/>
                <w:szCs w:val="22"/>
              </w:rPr>
            </w:pPr>
            <w:r w:rsidRPr="002E6D7D">
              <w:rPr>
                <w:rFonts w:asciiTheme="majorBidi" w:hAnsiTheme="majorBidi" w:cstheme="majorBidi"/>
                <w:color w:val="000000"/>
                <w:sz w:val="22"/>
                <w:szCs w:val="22"/>
              </w:rPr>
              <w:t>3</w:t>
            </w:r>
            <w:r w:rsidRPr="002E6D7D">
              <w:rPr>
                <w:rFonts w:asciiTheme="majorBidi" w:hAnsiTheme="majorBidi" w:cstheme="majorBidi"/>
                <w:color w:val="000000"/>
                <w:sz w:val="22"/>
                <w:szCs w:val="22"/>
                <w:vertAlign w:val="superscript"/>
              </w:rPr>
              <w:t>rd</w:t>
            </w:r>
            <w:r w:rsidRPr="002E6D7D">
              <w:rPr>
                <w:rFonts w:asciiTheme="majorBidi" w:hAnsiTheme="majorBidi" w:cstheme="majorBidi"/>
                <w:color w:val="000000"/>
                <w:sz w:val="22"/>
                <w:szCs w:val="22"/>
              </w:rPr>
              <w:t xml:space="preserve"> </w:t>
            </w:r>
          </w:p>
        </w:tc>
        <w:tc>
          <w:tcPr>
            <w:tcW w:w="2551" w:type="dxa"/>
            <w:shd w:val="clear" w:color="auto" w:fill="auto"/>
          </w:tcPr>
          <w:p w14:paraId="15B75DDD" w14:textId="77777777" w:rsidR="005636CB" w:rsidRPr="002E6D7D" w:rsidRDefault="005636CB" w:rsidP="002133C8">
            <w:pPr>
              <w:spacing w:line="276" w:lineRule="auto"/>
              <w:jc w:val="both"/>
              <w:rPr>
                <w:rFonts w:asciiTheme="majorBidi" w:hAnsiTheme="majorBidi" w:cstheme="majorBidi"/>
                <w:color w:val="000000"/>
                <w:sz w:val="22"/>
                <w:szCs w:val="22"/>
              </w:rPr>
            </w:pPr>
            <w:r w:rsidRPr="002E6D7D">
              <w:rPr>
                <w:rFonts w:asciiTheme="majorBidi" w:hAnsiTheme="majorBidi" w:cstheme="majorBidi"/>
                <w:color w:val="000000"/>
                <w:sz w:val="22"/>
                <w:szCs w:val="22"/>
              </w:rPr>
              <w:t>Adderall/ Modafinil</w:t>
            </w:r>
          </w:p>
        </w:tc>
        <w:tc>
          <w:tcPr>
            <w:tcW w:w="1134" w:type="dxa"/>
            <w:shd w:val="clear" w:color="auto" w:fill="auto"/>
          </w:tcPr>
          <w:p w14:paraId="36989A2A" w14:textId="77777777" w:rsidR="005636CB" w:rsidRPr="002E6D7D" w:rsidRDefault="005636CB" w:rsidP="002133C8">
            <w:pPr>
              <w:spacing w:line="276" w:lineRule="auto"/>
              <w:jc w:val="both"/>
              <w:rPr>
                <w:rFonts w:asciiTheme="majorBidi" w:hAnsiTheme="majorBidi" w:cstheme="majorBidi"/>
                <w:color w:val="000000"/>
                <w:sz w:val="22"/>
                <w:szCs w:val="22"/>
              </w:rPr>
            </w:pPr>
            <w:r w:rsidRPr="002E6D7D">
              <w:rPr>
                <w:rFonts w:asciiTheme="majorBidi" w:hAnsiTheme="majorBidi" w:cstheme="majorBidi"/>
                <w:color w:val="000000"/>
                <w:sz w:val="22"/>
                <w:szCs w:val="22"/>
              </w:rPr>
              <w:t>UAE</w:t>
            </w:r>
          </w:p>
        </w:tc>
      </w:tr>
    </w:tbl>
    <w:p w14:paraId="3231B7DB" w14:textId="77777777" w:rsidR="005636CB" w:rsidRPr="002E6D7D" w:rsidRDefault="005636CB" w:rsidP="002133C8">
      <w:pPr>
        <w:pStyle w:val="ListParagraph"/>
        <w:numPr>
          <w:ilvl w:val="0"/>
          <w:numId w:val="23"/>
        </w:numPr>
        <w:spacing w:line="240" w:lineRule="auto"/>
        <w:rPr>
          <w:rFonts w:asciiTheme="majorBidi" w:hAnsiTheme="majorBidi" w:cstheme="majorBidi"/>
          <w:b/>
          <w:bCs/>
          <w:color w:val="000000"/>
        </w:rPr>
      </w:pPr>
      <w:r w:rsidRPr="002E6D7D">
        <w:rPr>
          <w:rFonts w:asciiTheme="majorBidi" w:hAnsiTheme="majorBidi" w:cstheme="majorBidi"/>
          <w:b/>
          <w:bCs/>
          <w:color w:val="000000"/>
        </w:rPr>
        <w:t>U= CE user</w:t>
      </w:r>
    </w:p>
    <w:p w14:paraId="0A8569EE" w14:textId="6C8DE273" w:rsidR="00A55613" w:rsidRPr="002E6D7D" w:rsidRDefault="005636CB" w:rsidP="00E77762">
      <w:pPr>
        <w:pStyle w:val="ListParagraph"/>
        <w:numPr>
          <w:ilvl w:val="0"/>
          <w:numId w:val="23"/>
        </w:numPr>
        <w:spacing w:line="240" w:lineRule="auto"/>
        <w:rPr>
          <w:rFonts w:asciiTheme="majorBidi" w:hAnsiTheme="majorBidi" w:cstheme="majorBidi"/>
          <w:b/>
          <w:bCs/>
          <w:color w:val="000000"/>
        </w:rPr>
      </w:pPr>
      <w:r w:rsidRPr="002E6D7D">
        <w:rPr>
          <w:rFonts w:asciiTheme="majorBidi" w:hAnsiTheme="majorBidi" w:cstheme="majorBidi"/>
          <w:b/>
          <w:bCs/>
          <w:color w:val="000000"/>
        </w:rPr>
        <w:t>N= CE non-user</w:t>
      </w:r>
    </w:p>
    <w:p w14:paraId="6AA25847" w14:textId="05B4347F" w:rsidR="005636CB" w:rsidRPr="002E6D7D" w:rsidRDefault="005636CB" w:rsidP="00A55613">
      <w:pPr>
        <w:pStyle w:val="Heading3"/>
        <w:rPr>
          <w:rFonts w:asciiTheme="majorBidi" w:hAnsiTheme="majorBidi" w:cstheme="majorBidi"/>
          <w:b/>
          <w:bCs/>
          <w:sz w:val="28"/>
          <w:szCs w:val="28"/>
        </w:rPr>
      </w:pPr>
      <w:bookmarkStart w:id="231" w:name="_Toc128520843"/>
      <w:r w:rsidRPr="002E6D7D">
        <w:rPr>
          <w:rFonts w:asciiTheme="majorBidi" w:hAnsiTheme="majorBidi" w:cstheme="majorBidi"/>
          <w:b/>
          <w:bCs/>
          <w:sz w:val="28"/>
          <w:szCs w:val="28"/>
        </w:rPr>
        <w:lastRenderedPageBreak/>
        <w:t>Procedure &amp; Data Collection</w:t>
      </w:r>
      <w:bookmarkEnd w:id="231"/>
      <w:r w:rsidRPr="002E6D7D">
        <w:rPr>
          <w:rFonts w:asciiTheme="majorBidi" w:hAnsiTheme="majorBidi" w:cstheme="majorBidi"/>
          <w:b/>
          <w:bCs/>
          <w:sz w:val="28"/>
          <w:szCs w:val="28"/>
        </w:rPr>
        <w:t xml:space="preserve"> </w:t>
      </w:r>
    </w:p>
    <w:p w14:paraId="6D4EAAC6" w14:textId="77777777" w:rsidR="00A55613" w:rsidRPr="002E6D7D" w:rsidRDefault="00A55613" w:rsidP="00A55613">
      <w:pPr>
        <w:rPr>
          <w:rFonts w:asciiTheme="majorBidi" w:hAnsiTheme="majorBidi" w:cstheme="majorBidi"/>
        </w:rPr>
      </w:pPr>
    </w:p>
    <w:p w14:paraId="7121940D" w14:textId="77777777" w:rsidR="005636CB" w:rsidRPr="002E6D7D" w:rsidRDefault="005636CB" w:rsidP="00E328B3">
      <w:pPr>
        <w:spacing w:after="240" w:line="360" w:lineRule="auto"/>
        <w:jc w:val="both"/>
        <w:rPr>
          <w:rFonts w:asciiTheme="majorBidi" w:hAnsiTheme="majorBidi" w:cstheme="majorBidi"/>
          <w:color w:val="000000"/>
        </w:rPr>
      </w:pPr>
      <w:r w:rsidRPr="002E6D7D">
        <w:rPr>
          <w:rFonts w:asciiTheme="majorBidi" w:hAnsiTheme="majorBidi" w:cstheme="majorBidi"/>
          <w:color w:val="000000"/>
          <w:spacing w:val="-1"/>
          <w:shd w:val="clear" w:color="auto" w:fill="FFFFFF"/>
        </w:rPr>
        <w:t>In line with COVID-19 restrictions, in-person interviews were not possible to maintain social distancing, etc. Therefore, individual interviews were carried out remotely, with all participants using the voice call via ‘Zoom’ platform, and the researcher led the discussions.</w:t>
      </w:r>
      <w:r w:rsidRPr="002E6D7D">
        <w:rPr>
          <w:rFonts w:asciiTheme="majorBidi" w:hAnsiTheme="majorBidi" w:cstheme="majorBidi"/>
          <w:color w:val="000000"/>
        </w:rPr>
        <w:t xml:space="preserve"> Online individual interviews to a total of 18 students from six UAE universities were conducted using audio-visual interface ‘Zoom’. The researcher discussed with the participants the two choices for conducting the interviews, </w:t>
      </w:r>
      <w:proofErr w:type="gramStart"/>
      <w:r w:rsidRPr="002E6D7D">
        <w:rPr>
          <w:rFonts w:asciiTheme="majorBidi" w:hAnsiTheme="majorBidi" w:cstheme="majorBidi"/>
          <w:color w:val="000000"/>
        </w:rPr>
        <w:t>video</w:t>
      </w:r>
      <w:proofErr w:type="gramEnd"/>
      <w:r w:rsidRPr="002E6D7D">
        <w:rPr>
          <w:rFonts w:asciiTheme="majorBidi" w:hAnsiTheme="majorBidi" w:cstheme="majorBidi"/>
          <w:color w:val="000000"/>
        </w:rPr>
        <w:t xml:space="preserve"> or voice interview via Zoom, most of the participants preferred the voice interview without video.</w:t>
      </w:r>
    </w:p>
    <w:p w14:paraId="3039A505" w14:textId="61391390" w:rsidR="005636CB" w:rsidRPr="002E6D7D" w:rsidRDefault="005636CB" w:rsidP="00E328B3">
      <w:pPr>
        <w:spacing w:after="240" w:line="360" w:lineRule="auto"/>
        <w:jc w:val="both"/>
        <w:rPr>
          <w:rFonts w:asciiTheme="majorBidi" w:hAnsiTheme="majorBidi" w:cstheme="majorBidi"/>
          <w:color w:val="000000"/>
        </w:rPr>
      </w:pPr>
      <w:r w:rsidRPr="002E6D7D">
        <w:rPr>
          <w:rFonts w:asciiTheme="majorBidi" w:hAnsiTheme="majorBidi" w:cstheme="majorBidi"/>
          <w:color w:val="000000"/>
          <w:lang w:eastAsia="en-US"/>
        </w:rPr>
        <w:t>The conversations started with covering some points outlined below and the conversational style including requesting</w:t>
      </w:r>
      <w:r w:rsidRPr="002E6D7D">
        <w:rPr>
          <w:rFonts w:asciiTheme="majorBidi" w:eastAsia="Calibri" w:hAnsiTheme="majorBidi" w:cstheme="majorBidi"/>
          <w:color w:val="000000"/>
        </w:rPr>
        <w:t xml:space="preserve"> a code for the session “pseudonym” </w:t>
      </w:r>
      <w:r w:rsidRPr="002E6D7D">
        <w:rPr>
          <w:rFonts w:asciiTheme="majorBidi" w:eastAsia="Calibri" w:hAnsiTheme="majorBidi" w:cstheme="majorBidi"/>
          <w:color w:val="000000"/>
        </w:rPr>
        <w:fldChar w:fldCharType="begin"/>
      </w:r>
      <w:r w:rsidR="00870E60" w:rsidRPr="002E6D7D">
        <w:rPr>
          <w:rFonts w:asciiTheme="majorBidi" w:eastAsia="Calibri" w:hAnsiTheme="majorBidi" w:cstheme="majorBidi"/>
          <w:color w:val="000000"/>
        </w:rPr>
        <w:instrText xml:space="preserve"> ADDIN ZOTERO_ITEM CSL_CITATION {"citationID":"JDbGo2DM","properties":{"formattedCitation":"(McDermott et al., 2020)","plainCitation":"(McDermott et al., 2020)","noteIndex":0},"citationItems":[{"id":2990,"uris":["http://zotero.org/users/5820251/items/K8AJS36E"],"itemData":{"id":2990,"type":"article-journal","container-title":"Journal of Further and Higher Education","DOI":"10.1080/0309877X.2020.1753179","ISSN":"0309-877X","note":"publisher: Routledge","page":"1–14","title":"Working smart: the use of ‘cognitive enhancers' by UK university students","URL":"https://doi.org/10.1080/0309877X.2020.1753179","author":[{"family":"McDermott","given":"Hilary"},{"family":"Lane","given":"Harry"},{"family":"Alonso","given":"Manuel"}],"issued":{"date-parts":[["2020",5]]}}}],"schema":"https://github.com/citation-style-language/schema/raw/master/csl-citation.json"} </w:instrText>
      </w:r>
      <w:r w:rsidRPr="002E6D7D">
        <w:rPr>
          <w:rFonts w:asciiTheme="majorBidi" w:eastAsia="Calibri" w:hAnsiTheme="majorBidi" w:cstheme="majorBidi"/>
          <w:color w:val="000000"/>
        </w:rPr>
        <w:fldChar w:fldCharType="separate"/>
      </w:r>
      <w:r w:rsidR="00D415FA" w:rsidRPr="002E6D7D">
        <w:rPr>
          <w:rFonts w:asciiTheme="majorBidi" w:eastAsia="Calibri" w:hAnsiTheme="majorBidi" w:cstheme="majorBidi"/>
          <w:noProof/>
          <w:color w:val="000000"/>
        </w:rPr>
        <w:t>(McDermott et al., 2020)</w:t>
      </w:r>
      <w:r w:rsidRPr="002E6D7D">
        <w:rPr>
          <w:rFonts w:asciiTheme="majorBidi" w:eastAsia="Calibri" w:hAnsiTheme="majorBidi" w:cstheme="majorBidi"/>
          <w:color w:val="000000"/>
        </w:rPr>
        <w:fldChar w:fldCharType="end"/>
      </w:r>
      <w:r w:rsidRPr="002E6D7D">
        <w:rPr>
          <w:rFonts w:asciiTheme="majorBidi" w:eastAsia="Calibri" w:hAnsiTheme="majorBidi" w:cstheme="majorBidi"/>
          <w:color w:val="000000"/>
        </w:rPr>
        <w:t>, to ensure anonymity of all participants. Participants were asked to complete a short demographic questionnaire (consent form), which presented with a short preface defining the misuse of CEs drugs/ substances to help with studying or staying focused and alert. Each interview lasted between 20 to 30 minutes; sessions were recorded using digital recorders (voice only) for transcription. All students were asked the same questions but, in some cases, additional questions were asked to elaborate on their answers and give more clarification (e.g., can you elaborate? do you want to add more? what do you mean, can you explain?).</w:t>
      </w:r>
      <w:r w:rsidRPr="002E6D7D">
        <w:rPr>
          <w:rFonts w:asciiTheme="majorBidi" w:eastAsia="Cambria" w:hAnsiTheme="majorBidi" w:cstheme="majorBidi"/>
          <w:color w:val="000000"/>
        </w:rPr>
        <w:t xml:space="preserve"> The audio files of the interview sessions were transcribed by the researcher</w:t>
      </w:r>
      <w:r w:rsidRPr="002E6D7D">
        <w:rPr>
          <w:rFonts w:asciiTheme="majorBidi" w:hAnsiTheme="majorBidi" w:cstheme="majorBidi"/>
          <w:color w:val="000000"/>
        </w:rPr>
        <w:t xml:space="preserve"> using the support of Al technology software (Otter.ai).</w:t>
      </w:r>
    </w:p>
    <w:p w14:paraId="2E7C72AE" w14:textId="144FAA25" w:rsidR="005636CB" w:rsidRPr="002E6D7D" w:rsidRDefault="005636CB" w:rsidP="00E328B3">
      <w:pPr>
        <w:spacing w:after="240" w:line="360" w:lineRule="auto"/>
        <w:jc w:val="both"/>
        <w:rPr>
          <w:rFonts w:asciiTheme="majorBidi" w:hAnsiTheme="majorBidi" w:cstheme="majorBidi"/>
          <w:color w:val="000000"/>
        </w:rPr>
      </w:pPr>
      <w:r w:rsidRPr="002E6D7D">
        <w:rPr>
          <w:rFonts w:asciiTheme="majorBidi" w:eastAsia="Cambria" w:hAnsiTheme="majorBidi" w:cstheme="majorBidi"/>
          <w:color w:val="000000"/>
        </w:rPr>
        <w:t xml:space="preserve">Codes were then grouped into themes and sub-themes. During the analyses, data and coding were re-examined to confirm and identify additional themes as appropriate until themes are saturated. </w:t>
      </w:r>
      <w:r w:rsidRPr="002E6D7D">
        <w:rPr>
          <w:rFonts w:asciiTheme="majorBidi" w:hAnsiTheme="majorBidi" w:cstheme="majorBidi"/>
          <w:color w:val="000000"/>
        </w:rPr>
        <w:t xml:space="preserve">Coding is not just labelling, it is linking to the idea, “It leads you from the data to the idea, and from the idea to all the data pertaining to that idea” </w:t>
      </w:r>
      <w:r w:rsidR="00A80203" w:rsidRPr="002E6D7D">
        <w:rPr>
          <w:rFonts w:asciiTheme="majorBidi" w:hAnsiTheme="majorBidi" w:cstheme="majorBidi"/>
          <w:color w:val="000000"/>
        </w:rPr>
        <w:fldChar w:fldCharType="begin"/>
      </w:r>
      <w:r w:rsidR="00A80203" w:rsidRPr="002E6D7D">
        <w:rPr>
          <w:rFonts w:asciiTheme="majorBidi" w:hAnsiTheme="majorBidi" w:cstheme="majorBidi"/>
          <w:color w:val="000000"/>
        </w:rPr>
        <w:instrText xml:space="preserve"> ADDIN ZOTERO_ITEM CSL_CITATION {"citationID":"EW5S4bJ9","properties":{"formattedCitation":"(Creswell &amp; Clark, 2007, p. 200)","plainCitation":"(Creswell &amp; Clark, 2007, p. 200)","dontUpdate":true,"noteIndex":0},"citationItems":[{"id":3015,"uris":["http://zotero.org/users/5820251/items/2QHGQJPR"],"itemData":{"id":3015,"type":"article-journal","abstract":"A practical, how-to guide to designing mixed methods studies. Combining the latest thinking about mixed methods research designs with practical, step-by-step guidance, the Second Edition of Designing and Conducting Mixed Methods Research now covers six major mixed methods designs. Authors John W. Creswell and Vicki L. Plano Clark walk readers through the entire research process, from formulating questions to designing, collecting data, and interpreting results and include updated examples from published mixed methods studies drawn from the social, behavioral, health, and education disciplines. New to This Edition: * Two new mixed methods designs–transformative and multiphase–are now covered. * New flowcharts detail the steps involved in conducting each of the six major mixed methods designs. * More detailed coverage of data collection decisions for each of the six major designs. * New topic coverage - The use of joint displays - Emerging discussion about validity - Newest thinking about the use of software in the process of mixed methods analysis * An example of a mixed method dissertation outline is now included in the set of guidelines for reporting mixed methods research in a proposal, dissertation, or journal article. * New and revised activities and exercises conclude each chapter. This text is intended for use in Intermediate/Advanced Research Methods, Mixed Methods, Research Design, and Social Research Methods courses across the social sciences.","container-title":"Designing and conducting mixed methods research","note":"ISBN: 9781412975179","page":"53–106","title":"Ch. 3. Choosing a mixed methods design","URL":"http://scholar.google.com/scholar?hl=en&amp;btnG=Search&amp;q=intitle:Choosing+a+mixed+methods+design#0","author":[{"family":"Creswell","given":"Jw"},{"family":"Clark","given":"Vl Plano"}],"issued":{"date-parts":[["2007"]]}},"locator":"200"}],"schema":"https://github.com/citation-style-language/schema/raw/master/csl-citation.json"} </w:instrText>
      </w:r>
      <w:r w:rsidR="00A80203" w:rsidRPr="002E6D7D">
        <w:rPr>
          <w:rFonts w:asciiTheme="majorBidi" w:hAnsiTheme="majorBidi" w:cstheme="majorBidi"/>
          <w:color w:val="000000"/>
        </w:rPr>
        <w:fldChar w:fldCharType="separate"/>
      </w:r>
      <w:r w:rsidR="00A80203" w:rsidRPr="002E6D7D">
        <w:rPr>
          <w:rFonts w:asciiTheme="majorBidi" w:hAnsiTheme="majorBidi" w:cstheme="majorBidi"/>
          <w:noProof/>
          <w:color w:val="000000"/>
        </w:rPr>
        <w:t>(Creswell &amp; Clark, 2007)</w:t>
      </w:r>
      <w:r w:rsidR="00A80203" w:rsidRPr="002E6D7D">
        <w:rPr>
          <w:rFonts w:asciiTheme="majorBidi" w:hAnsiTheme="majorBidi" w:cstheme="majorBidi"/>
          <w:color w:val="000000"/>
        </w:rPr>
        <w:fldChar w:fldCharType="end"/>
      </w:r>
      <w:r w:rsidR="00A80203" w:rsidRPr="002E6D7D">
        <w:rPr>
          <w:rFonts w:asciiTheme="majorBidi" w:hAnsiTheme="majorBidi" w:cstheme="majorBidi"/>
          <w:color w:val="000000"/>
        </w:rPr>
        <w:t>.</w:t>
      </w:r>
    </w:p>
    <w:p w14:paraId="2B4F15C5" w14:textId="1A354280" w:rsidR="005636CB" w:rsidRPr="002E6D7D" w:rsidRDefault="005636CB" w:rsidP="008450FE">
      <w:pPr>
        <w:spacing w:line="360" w:lineRule="auto"/>
        <w:jc w:val="both"/>
        <w:rPr>
          <w:rFonts w:asciiTheme="majorBidi" w:hAnsiTheme="majorBidi" w:cstheme="majorBidi"/>
          <w:color w:val="000000"/>
        </w:rPr>
      </w:pPr>
      <w:r w:rsidRPr="002E6D7D">
        <w:rPr>
          <w:rFonts w:asciiTheme="majorBidi" w:eastAsia="Cambria" w:hAnsiTheme="majorBidi" w:cstheme="majorBidi"/>
          <w:color w:val="000000"/>
        </w:rPr>
        <w:t>Coding was completed by the researcher, then reviewed by the PhD supervisors.</w:t>
      </w:r>
      <w:r w:rsidRPr="002E6D7D">
        <w:rPr>
          <w:rFonts w:asciiTheme="majorBidi" w:hAnsiTheme="majorBidi" w:cstheme="majorBidi"/>
          <w:color w:val="000000"/>
        </w:rPr>
        <w:t xml:space="preserve"> All data gathered were analysed thematically to allow for identification of common themes, areas where views and/ or practice differed markedly and where information gaps emerged.</w:t>
      </w:r>
    </w:p>
    <w:p w14:paraId="0844F18F" w14:textId="77777777" w:rsidR="00E77762" w:rsidRPr="002E6D7D" w:rsidRDefault="00E77762" w:rsidP="008450FE">
      <w:pPr>
        <w:spacing w:line="360" w:lineRule="auto"/>
        <w:jc w:val="both"/>
        <w:rPr>
          <w:rFonts w:asciiTheme="majorBidi" w:eastAsia="Calibri" w:hAnsiTheme="majorBidi" w:cstheme="majorBidi"/>
          <w:color w:val="000000"/>
        </w:rPr>
      </w:pPr>
    </w:p>
    <w:p w14:paraId="1402F013" w14:textId="3BA17EDF" w:rsidR="005636CB" w:rsidRPr="002E6D7D" w:rsidRDefault="005636CB" w:rsidP="00A55613">
      <w:pPr>
        <w:pStyle w:val="Heading3"/>
        <w:rPr>
          <w:rFonts w:asciiTheme="majorBidi" w:hAnsiTheme="majorBidi" w:cstheme="majorBidi"/>
          <w:b/>
          <w:bCs/>
          <w:sz w:val="28"/>
          <w:szCs w:val="28"/>
        </w:rPr>
      </w:pPr>
      <w:bookmarkStart w:id="232" w:name="_Toc128520844"/>
      <w:r w:rsidRPr="002E6D7D">
        <w:rPr>
          <w:rFonts w:asciiTheme="majorBidi" w:hAnsiTheme="majorBidi" w:cstheme="majorBidi"/>
          <w:b/>
          <w:bCs/>
          <w:sz w:val="28"/>
          <w:szCs w:val="28"/>
        </w:rPr>
        <w:t>Ethical Considerations:</w:t>
      </w:r>
      <w:bookmarkEnd w:id="232"/>
    </w:p>
    <w:p w14:paraId="0D611289" w14:textId="77777777" w:rsidR="00A55613" w:rsidRPr="002E6D7D" w:rsidRDefault="00A55613" w:rsidP="00A55613">
      <w:pPr>
        <w:rPr>
          <w:rFonts w:asciiTheme="majorBidi" w:hAnsiTheme="majorBidi" w:cstheme="majorBidi"/>
        </w:rPr>
      </w:pPr>
    </w:p>
    <w:p w14:paraId="4FC0C3A5" w14:textId="77777777" w:rsidR="005636CB" w:rsidRPr="002E6D7D" w:rsidRDefault="005636CB" w:rsidP="00E328B3">
      <w:pPr>
        <w:spacing w:after="240" w:line="360" w:lineRule="auto"/>
        <w:jc w:val="both"/>
        <w:rPr>
          <w:rFonts w:asciiTheme="majorBidi" w:hAnsiTheme="majorBidi" w:cstheme="majorBidi"/>
          <w:color w:val="000000"/>
          <w:bdr w:val="none" w:sz="0" w:space="0" w:color="auto" w:frame="1"/>
        </w:rPr>
      </w:pPr>
      <w:r w:rsidRPr="002E6D7D">
        <w:rPr>
          <w:rFonts w:asciiTheme="majorBidi" w:hAnsiTheme="majorBidi" w:cstheme="majorBidi"/>
          <w:color w:val="000000"/>
        </w:rPr>
        <w:t xml:space="preserve">The study received full Ethical approval from the University of Hertfordshire UH (UK) [LMS/PGR/UH/04025], RAK Medical and Health Sciences RAKMHSU (UAE) [RAKMHSU-REC-178-2020-PG-P], and the Ministry of Health and Prevention Research Ethics Committee </w:t>
      </w:r>
      <w:r w:rsidRPr="002E6D7D">
        <w:rPr>
          <w:rFonts w:asciiTheme="majorBidi" w:hAnsiTheme="majorBidi" w:cstheme="majorBidi"/>
          <w:color w:val="000000"/>
        </w:rPr>
        <w:lastRenderedPageBreak/>
        <w:t>RAK Subcommittee (UAE) [</w:t>
      </w:r>
      <w:r w:rsidRPr="002E6D7D">
        <w:rPr>
          <w:rFonts w:asciiTheme="majorBidi" w:hAnsiTheme="majorBidi" w:cstheme="majorBidi"/>
          <w:color w:val="000000"/>
          <w:bdr w:val="none" w:sz="0" w:space="0" w:color="auto" w:frame="1"/>
        </w:rPr>
        <w:t xml:space="preserve">MOHAPIREC/2020/35-2020-PG-P). </w:t>
      </w:r>
      <w:r w:rsidRPr="002E6D7D">
        <w:rPr>
          <w:rFonts w:asciiTheme="majorBidi" w:hAnsiTheme="majorBidi" w:cstheme="majorBidi"/>
          <w:color w:val="000000"/>
        </w:rPr>
        <w:t>Participation was voluntary and anonymous, t</w:t>
      </w:r>
      <w:r w:rsidRPr="002E6D7D">
        <w:rPr>
          <w:rFonts w:asciiTheme="majorBidi" w:hAnsiTheme="majorBidi" w:cstheme="majorBidi"/>
          <w:color w:val="000000"/>
          <w:shd w:val="clear" w:color="auto" w:fill="FFFFFF"/>
        </w:rPr>
        <w:t>o ensure anonymity, pseudonyms are used throughout the study.</w:t>
      </w:r>
      <w:r w:rsidRPr="002E6D7D">
        <w:rPr>
          <w:rFonts w:asciiTheme="majorBidi" w:hAnsiTheme="majorBidi" w:cstheme="majorBidi"/>
          <w:color w:val="000000"/>
        </w:rPr>
        <w:t xml:space="preserve"> Prior to participation in the study, all potential participants were informed about the aims of the study and their rights to refuse participation or withdraw from the study at any stage without any consequences. An invitation and a consent sheet were sent to each of the students by email before participating in the study. </w:t>
      </w:r>
    </w:p>
    <w:p w14:paraId="311E7A5E" w14:textId="1FBCAA7B" w:rsidR="005636CB" w:rsidRPr="002E6D7D" w:rsidRDefault="005636CB" w:rsidP="00E328B3">
      <w:pPr>
        <w:spacing w:line="360" w:lineRule="auto"/>
        <w:jc w:val="both"/>
        <w:rPr>
          <w:rFonts w:asciiTheme="majorBidi" w:hAnsiTheme="majorBidi" w:cstheme="majorBidi"/>
          <w:color w:val="000000"/>
        </w:rPr>
      </w:pPr>
      <w:r w:rsidRPr="002E6D7D">
        <w:rPr>
          <w:rFonts w:asciiTheme="majorBidi" w:hAnsiTheme="majorBidi" w:cstheme="majorBidi"/>
          <w:color w:val="000000"/>
        </w:rPr>
        <w:t>Permission to conduct the study and access study participants was also granted from the Dean of each of the Colleges included in the study.</w:t>
      </w:r>
      <w:r w:rsidRPr="002E6D7D">
        <w:rPr>
          <w:rFonts w:asciiTheme="majorBidi" w:hAnsiTheme="majorBidi" w:cstheme="majorBidi"/>
          <w:color w:val="000000"/>
          <w:bdr w:val="none" w:sz="0" w:space="0" w:color="auto" w:frame="1"/>
        </w:rPr>
        <w:t xml:space="preserve"> Students were informed that they could choose to withdraw from the study at any time without consequences, with the confidentiality of the participants’ identities maintained through the data collection process. </w:t>
      </w:r>
      <w:r w:rsidRPr="002E6D7D">
        <w:rPr>
          <w:rFonts w:asciiTheme="majorBidi" w:hAnsiTheme="majorBidi" w:cstheme="majorBidi"/>
          <w:color w:val="000000"/>
        </w:rPr>
        <w:t xml:space="preserve">The interviews were recorded with the knowledge and consent of participants and subsequently transcribed verbatim. </w:t>
      </w:r>
      <w:r w:rsidRPr="002E6D7D">
        <w:rPr>
          <w:rFonts w:asciiTheme="majorBidi" w:hAnsiTheme="majorBidi" w:cstheme="majorBidi"/>
          <w:color w:val="000000"/>
          <w:bdr w:val="none" w:sz="0" w:space="0" w:color="auto" w:frame="1"/>
        </w:rPr>
        <w:t xml:space="preserve">The recording session saved on a USB and stored with the researcher, with a completely confidential and anonymous manner </w:t>
      </w:r>
      <w:r w:rsidRPr="002E6D7D">
        <w:rPr>
          <w:rFonts w:asciiTheme="majorBidi" w:hAnsiTheme="majorBidi" w:cstheme="majorBidi"/>
          <w:color w:val="000000"/>
        </w:rPr>
        <w:t xml:space="preserve">in compliance with the General Data Protection Regulatory (GDPR) requirements </w:t>
      </w:r>
      <w:r w:rsidRPr="002E6D7D">
        <w:rPr>
          <w:rFonts w:asciiTheme="majorBidi" w:hAnsiTheme="majorBidi" w:cstheme="majorBidi"/>
          <w:color w:val="000000"/>
        </w:rPr>
        <w:fldChar w:fldCharType="begin"/>
      </w:r>
      <w:r w:rsidR="00870E60" w:rsidRPr="002E6D7D">
        <w:rPr>
          <w:rFonts w:asciiTheme="majorBidi" w:hAnsiTheme="majorBidi" w:cstheme="majorBidi"/>
          <w:color w:val="000000"/>
        </w:rPr>
        <w:instrText xml:space="preserve"> ADDIN ZOTERO_ITEM CSL_CITATION {"citationID":"r5I6o6bZ","properties":{"formattedCitation":"(Information Commissioner\\uc0\\u8217{}s Office, 2018)","plainCitation":"(Information Commissioner’s Office, 2018)","noteIndex":0},"citationItems":[{"id":2859,"uris":["http://zotero.org/users/5820251/items/QLH765GL"],"itemData":{"id":2859,"type":"article-journal","abstract":"The Guide to the GDPR explains the provisions of the GDPR to help organisations comply with its requirements. It is for those who have day-to-day responsibility for data protection. This is a living document and we are working to expand it in key areas. It includes links to relevant sections of the GDPR itself, to other ICO guidance and to guidance produced by the EU's Article 29 Working Party. The Working Party includes representatives of the data protection authorities from each EU member state, and the ICO is the UK's representative.","container-title":"Guide to the General Data Protection Regulation","DOI":"10.1111/j.1751-1097.1994.tb09662.x","ISSN":"17511097","note":"PMID: 15139834","page":"n/a","title":"Guide to the General Data Protection Regulation (GDPR)","URL":"https://ico.org.uk/for-organisations/guide-to-the-general-data-protection-regulation-gdpr/","author":[{"literal":"Information Commissioner's Office"}],"issued":{"date-parts":[["2018"]]}}}],"schema":"https://github.com/citation-style-language/schema/raw/master/csl-citation.json"} </w:instrText>
      </w:r>
      <w:r w:rsidRPr="002E6D7D">
        <w:rPr>
          <w:rFonts w:asciiTheme="majorBidi" w:hAnsiTheme="majorBidi" w:cstheme="majorBidi"/>
          <w:color w:val="000000"/>
        </w:rPr>
        <w:fldChar w:fldCharType="separate"/>
      </w:r>
      <w:r w:rsidR="00D415FA" w:rsidRPr="002E6D7D">
        <w:rPr>
          <w:rFonts w:asciiTheme="majorBidi" w:hAnsiTheme="majorBidi" w:cstheme="majorBidi"/>
          <w:color w:val="000000"/>
        </w:rPr>
        <w:t>(Information Commissioner’s Office, 2018)</w:t>
      </w:r>
      <w:r w:rsidRPr="002E6D7D">
        <w:rPr>
          <w:rFonts w:asciiTheme="majorBidi" w:hAnsiTheme="majorBidi" w:cstheme="majorBidi"/>
          <w:color w:val="000000"/>
        </w:rPr>
        <w:fldChar w:fldCharType="end"/>
      </w:r>
      <w:r w:rsidRPr="002E6D7D">
        <w:rPr>
          <w:rFonts w:asciiTheme="majorBidi" w:hAnsiTheme="majorBidi" w:cstheme="majorBidi"/>
          <w:color w:val="000000"/>
        </w:rPr>
        <w:t>.</w:t>
      </w:r>
    </w:p>
    <w:p w14:paraId="23E4E715" w14:textId="77777777" w:rsidR="00DB7162" w:rsidRPr="002E6D7D" w:rsidRDefault="00DB7162" w:rsidP="00E328B3">
      <w:pPr>
        <w:spacing w:line="360" w:lineRule="auto"/>
        <w:jc w:val="both"/>
        <w:rPr>
          <w:rFonts w:asciiTheme="majorBidi" w:hAnsiTheme="majorBidi" w:cstheme="majorBidi"/>
          <w:color w:val="000000"/>
        </w:rPr>
      </w:pPr>
    </w:p>
    <w:p w14:paraId="3C887548" w14:textId="77777777" w:rsidR="00A55613" w:rsidRPr="002E6D7D" w:rsidRDefault="00A55613" w:rsidP="0082634D"/>
    <w:p w14:paraId="07FA152B" w14:textId="03FCF4DF" w:rsidR="005636CB" w:rsidRPr="002E6D7D" w:rsidRDefault="005636CB" w:rsidP="00A55613">
      <w:pPr>
        <w:pStyle w:val="Heading3"/>
        <w:rPr>
          <w:rFonts w:asciiTheme="majorBidi" w:hAnsiTheme="majorBidi" w:cstheme="majorBidi"/>
          <w:b/>
          <w:bCs/>
          <w:sz w:val="28"/>
          <w:szCs w:val="28"/>
        </w:rPr>
      </w:pPr>
      <w:bookmarkStart w:id="233" w:name="_Toc128520845"/>
      <w:r w:rsidRPr="002E6D7D">
        <w:rPr>
          <w:rFonts w:asciiTheme="majorBidi" w:hAnsiTheme="majorBidi" w:cstheme="majorBidi"/>
          <w:b/>
          <w:bCs/>
          <w:sz w:val="28"/>
          <w:szCs w:val="28"/>
        </w:rPr>
        <w:t>Data Analysis:</w:t>
      </w:r>
      <w:bookmarkEnd w:id="233"/>
    </w:p>
    <w:p w14:paraId="36CB5130" w14:textId="77777777" w:rsidR="00A55613" w:rsidRPr="002E6D7D" w:rsidRDefault="00A55613" w:rsidP="00A55613">
      <w:pPr>
        <w:rPr>
          <w:rFonts w:asciiTheme="majorBidi" w:hAnsiTheme="majorBidi" w:cstheme="majorBidi"/>
        </w:rPr>
      </w:pPr>
    </w:p>
    <w:p w14:paraId="200ABBC2" w14:textId="77777777" w:rsidR="005636CB" w:rsidRPr="002E6D7D" w:rsidRDefault="005636CB" w:rsidP="00E328B3">
      <w:pPr>
        <w:shd w:val="clear" w:color="auto" w:fill="FFFFFF"/>
        <w:spacing w:after="240" w:line="360" w:lineRule="auto"/>
        <w:jc w:val="both"/>
        <w:rPr>
          <w:rFonts w:asciiTheme="majorBidi" w:hAnsiTheme="majorBidi" w:cstheme="majorBidi"/>
          <w:color w:val="000000" w:themeColor="text1"/>
        </w:rPr>
      </w:pPr>
      <w:bookmarkStart w:id="234" w:name="_Hlk94189862"/>
      <w:r w:rsidRPr="002E6D7D">
        <w:rPr>
          <w:rFonts w:asciiTheme="majorBidi" w:hAnsiTheme="majorBidi" w:cstheme="majorBidi"/>
          <w:color w:val="000000"/>
        </w:rPr>
        <w:t xml:space="preserve">Computer-assisted qualitative data analysis packages enabled qualitative data to be sorted and organised more easily. In qualitative data analysis, NVivo is one of the most common and flexible software packages. </w:t>
      </w:r>
      <w:r w:rsidRPr="002E6D7D">
        <w:rPr>
          <w:rFonts w:asciiTheme="majorBidi" w:hAnsiTheme="majorBidi" w:cstheme="majorBidi"/>
          <w:color w:val="000000"/>
          <w:bdr w:val="none" w:sz="0" w:space="0" w:color="auto" w:frame="1"/>
        </w:rPr>
        <w:t>Therefore,</w:t>
      </w:r>
      <w:r w:rsidRPr="002E6D7D">
        <w:rPr>
          <w:rFonts w:asciiTheme="majorBidi" w:hAnsiTheme="majorBidi" w:cstheme="majorBidi"/>
          <w:color w:val="000000"/>
        </w:rPr>
        <w:t xml:space="preserve"> interview transcripts were </w:t>
      </w:r>
      <w:r w:rsidRPr="002E6D7D">
        <w:rPr>
          <w:rFonts w:asciiTheme="majorBidi" w:hAnsiTheme="majorBidi" w:cstheme="majorBidi"/>
          <w:color w:val="000000" w:themeColor="text1"/>
        </w:rPr>
        <w:t>uploaded into NVivo 12 for coding.</w:t>
      </w:r>
    </w:p>
    <w:p w14:paraId="2FD15689" w14:textId="175E94DC" w:rsidR="00A43885" w:rsidRPr="002E6D7D" w:rsidRDefault="005636CB" w:rsidP="00E328B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heme="majorBidi" w:eastAsia="Calibri" w:hAnsiTheme="majorBidi" w:cstheme="majorBidi"/>
          <w:color w:val="000000" w:themeColor="text1"/>
        </w:rPr>
      </w:pPr>
      <w:r w:rsidRPr="002E6D7D">
        <w:rPr>
          <w:rFonts w:asciiTheme="majorBidi" w:hAnsiTheme="majorBidi" w:cstheme="majorBidi"/>
          <w:color w:val="000000" w:themeColor="text1"/>
          <w:bdr w:val="none" w:sz="0" w:space="0" w:color="auto" w:frame="1"/>
        </w:rPr>
        <w:t xml:space="preserve">The interviews were coded to differentiate between various schools at the selected universities. </w:t>
      </w:r>
      <w:r w:rsidRPr="002E6D7D">
        <w:rPr>
          <w:rFonts w:asciiTheme="majorBidi" w:hAnsiTheme="majorBidi" w:cstheme="majorBidi"/>
          <w:color w:val="000000" w:themeColor="text1"/>
        </w:rPr>
        <w:t xml:space="preserve">To analyse qualitative data, a broad range of analytical methods can be adopted (e.g., IPA, discourse analysis, grounded theory, thematic analysis) </w:t>
      </w:r>
      <w:r w:rsidRPr="002E6D7D">
        <w:rPr>
          <w:rFonts w:asciiTheme="majorBidi" w:hAnsiTheme="majorBidi" w:cstheme="majorBidi"/>
          <w:color w:val="000000" w:themeColor="text1"/>
        </w:rPr>
        <w:fldChar w:fldCharType="begin"/>
      </w:r>
      <w:r w:rsidR="00870E60" w:rsidRPr="002E6D7D">
        <w:rPr>
          <w:rFonts w:asciiTheme="majorBidi" w:hAnsiTheme="majorBidi" w:cstheme="majorBidi"/>
          <w:color w:val="000000" w:themeColor="text1"/>
        </w:rPr>
        <w:instrText xml:space="preserve"> ADDIN ZOTERO_ITEM CSL_CITATION {"citationID":"a1qarudsam3","properties":{"formattedCitation":"(Creswell &amp; Clark, 2007)","plainCitation":"(Creswell &amp; Clark, 2007)","noteIndex":0},"citationItems":[{"id":3015,"uris":["http://zotero.org/users/5820251/items/2QHGQJPR"],"itemData":{"id":3015,"type":"article-journal","abstract":"A practical, how-to guide to designing mixed methods studies. Combining the latest thinking about mixed methods research designs with practical, step-by-step guidance, the Second Edition of Designing and Conducting Mixed Methods Research now covers six major mixed methods designs. Authors John W. Creswell and Vicki L. Plano Clark walk readers through the entire research process, from formulating questions to designing, collecting data, and interpreting results and include updated examples from published mixed methods studies drawn from the social, behavioral, health, and education disciplines. New to This Edition: * Two new mixed methods designs–transformative and multiphase–are now covered. * New flowcharts detail the steps involved in conducting each of the six major mixed methods designs. * More detailed coverage of data collection decisions for each of the six major designs. * New topic coverage - The use of joint displays - Emerging discussion about validity - Newest thinking about the use of software in the process of mixed methods analysis * An example of a mixed method dissertation outline is now included in the set of guidelines for reporting mixed methods research in a proposal, dissertation, or journal article. * New and revised activities and exercises conclude each chapter. This text is intended for use in Intermediate/Advanced Research Methods, Mixed Methods, Research Design, and Social Research Methods courses across the social sciences.","container-title":"Designing and conducting mixed methods research","note":"ISBN: 9781412975179","page":"53–106","title":"Ch. 3. Choosing a mixed methods design","URL":"http://scholar.google.com/scholar?hl=en&amp;btnG=Search&amp;q=intitle:Choosing+a+mixed+methods+design#0","author":[{"family":"Creswell","given":"Jw"},{"family":"Clark","given":"Vl Plano"}],"issued":{"date-parts":[["2007"]]}}}],"schema":"https://github.com/citation-style-language/schema/raw/master/csl-citation.json"} </w:instrText>
      </w:r>
      <w:r w:rsidRPr="002E6D7D">
        <w:rPr>
          <w:rFonts w:asciiTheme="majorBidi" w:hAnsiTheme="majorBidi" w:cstheme="majorBidi"/>
          <w:color w:val="000000" w:themeColor="text1"/>
        </w:rPr>
        <w:fldChar w:fldCharType="separate"/>
      </w:r>
      <w:r w:rsidR="00D415FA" w:rsidRPr="002E6D7D">
        <w:rPr>
          <w:rFonts w:asciiTheme="majorBidi" w:hAnsiTheme="majorBidi" w:cstheme="majorBidi"/>
          <w:color w:val="000000"/>
        </w:rPr>
        <w:t>(Creswell &amp; Clark, 2007)</w:t>
      </w:r>
      <w:r w:rsidRPr="002E6D7D">
        <w:rPr>
          <w:rFonts w:asciiTheme="majorBidi" w:hAnsiTheme="majorBidi" w:cstheme="majorBidi"/>
          <w:color w:val="000000" w:themeColor="text1"/>
        </w:rPr>
        <w:fldChar w:fldCharType="end"/>
      </w:r>
      <w:r w:rsidRPr="002E6D7D">
        <w:rPr>
          <w:rFonts w:asciiTheme="majorBidi" w:hAnsiTheme="majorBidi" w:cstheme="majorBidi"/>
          <w:color w:val="000000" w:themeColor="text1"/>
        </w:rPr>
        <w:t>. The current study was analysed using Braun and Clarke’s thematic analysis method which is an iterative process that consists of six steps (</w:t>
      </w:r>
      <w:r w:rsidR="004F30ED" w:rsidRPr="002E6D7D">
        <w:rPr>
          <w:rFonts w:asciiTheme="majorBidi" w:hAnsiTheme="majorBidi" w:cstheme="majorBidi"/>
          <w:color w:val="000000" w:themeColor="text1"/>
        </w:rPr>
        <w:t>Table</w:t>
      </w:r>
      <w:r w:rsidRPr="002E6D7D">
        <w:rPr>
          <w:rFonts w:asciiTheme="majorBidi" w:hAnsiTheme="majorBidi" w:cstheme="majorBidi"/>
          <w:color w:val="000000" w:themeColor="text1"/>
        </w:rPr>
        <w:t xml:space="preserve"> 2). </w:t>
      </w:r>
      <w:r w:rsidRPr="002E6D7D">
        <w:rPr>
          <w:rFonts w:asciiTheme="majorBidi" w:hAnsiTheme="majorBidi" w:cstheme="majorBidi"/>
          <w:color w:val="000000" w:themeColor="text1"/>
          <w:shd w:val="clear" w:color="auto" w:fill="FFFFFF"/>
        </w:rPr>
        <w:t xml:space="preserve">Using thematic analysis </w:t>
      </w:r>
      <w:proofErr w:type="gramStart"/>
      <w:r w:rsidRPr="002E6D7D">
        <w:rPr>
          <w:rFonts w:asciiTheme="majorBidi" w:hAnsiTheme="majorBidi" w:cstheme="majorBidi"/>
          <w:color w:val="000000" w:themeColor="text1"/>
          <w:shd w:val="clear" w:color="auto" w:fill="FFFFFF"/>
        </w:rPr>
        <w:t>and  an</w:t>
      </w:r>
      <w:proofErr w:type="gramEnd"/>
      <w:r w:rsidRPr="002E6D7D">
        <w:rPr>
          <w:rFonts w:asciiTheme="majorBidi" w:hAnsiTheme="majorBidi" w:cstheme="majorBidi"/>
          <w:color w:val="000000" w:themeColor="text1"/>
          <w:shd w:val="clear" w:color="auto" w:fill="FFFFFF"/>
        </w:rPr>
        <w:t xml:space="preserve"> inductive approach. </w:t>
      </w:r>
      <w:r w:rsidRPr="002E6D7D">
        <w:rPr>
          <w:rFonts w:asciiTheme="majorBidi" w:eastAsia="Calibri" w:hAnsiTheme="majorBidi" w:cstheme="majorBidi"/>
          <w:color w:val="000000" w:themeColor="text1"/>
        </w:rPr>
        <w:t>The purposes for using an inductive approach are to (1) to condense extensive and varied raw text data into a brief, summary format; (2) to establish clear links between the research objectives and the summary findings derived from the raw data and (3) to develop of model or theory about the underlying structure of experiences or processes which are evident in the raw </w:t>
      </w:r>
    </w:p>
    <w:p w14:paraId="29E7337A" w14:textId="77777777" w:rsidR="00A43885" w:rsidRPr="002E6D7D" w:rsidRDefault="005636CB" w:rsidP="00E328B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heme="majorBidi" w:eastAsia="Calibri" w:hAnsiTheme="majorBidi" w:cstheme="majorBidi"/>
          <w:color w:val="000000" w:themeColor="text1"/>
        </w:rPr>
      </w:pPr>
      <w:r w:rsidRPr="002E6D7D">
        <w:rPr>
          <w:rFonts w:asciiTheme="majorBidi" w:eastAsia="Calibri" w:hAnsiTheme="majorBidi" w:cstheme="majorBidi"/>
          <w:color w:val="000000" w:themeColor="text1"/>
        </w:rPr>
        <w:t>da</w:t>
      </w:r>
      <w:r w:rsidR="00A43885" w:rsidRPr="002E6D7D">
        <w:rPr>
          <w:rFonts w:asciiTheme="majorBidi" w:eastAsia="Calibri" w:hAnsiTheme="majorBidi" w:cstheme="majorBidi"/>
          <w:color w:val="000000" w:themeColor="text1"/>
        </w:rPr>
        <w:t>t</w:t>
      </w:r>
      <w:r w:rsidRPr="002E6D7D">
        <w:rPr>
          <w:rFonts w:asciiTheme="majorBidi" w:eastAsia="Calibri" w:hAnsiTheme="majorBidi" w:cstheme="majorBidi"/>
          <w:color w:val="000000" w:themeColor="text1"/>
        </w:rPr>
        <w:t>a. The inductive approach reflects frequently reported patterns used in qualitative </w:t>
      </w:r>
      <w:proofErr w:type="gramStart"/>
      <w:r w:rsidRPr="002E6D7D">
        <w:rPr>
          <w:rFonts w:asciiTheme="majorBidi" w:eastAsia="Calibri" w:hAnsiTheme="majorBidi" w:cstheme="majorBidi"/>
          <w:color w:val="000000" w:themeColor="text1"/>
        </w:rPr>
        <w:t>data</w:t>
      </w:r>
      <w:proofErr w:type="gramEnd"/>
      <w:r w:rsidRPr="002E6D7D">
        <w:rPr>
          <w:rFonts w:asciiTheme="majorBidi" w:eastAsia="Calibri" w:hAnsiTheme="majorBidi" w:cstheme="majorBidi"/>
          <w:color w:val="000000" w:themeColor="text1"/>
        </w:rPr>
        <w:t> </w:t>
      </w:r>
    </w:p>
    <w:p w14:paraId="56D1D09A" w14:textId="0CF18E27" w:rsidR="005636CB" w:rsidRPr="002E6D7D" w:rsidRDefault="005636CB" w:rsidP="00E328B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heme="majorBidi" w:hAnsiTheme="majorBidi" w:cstheme="majorBidi"/>
          <w:color w:val="000000" w:themeColor="text1"/>
          <w:shd w:val="clear" w:color="auto" w:fill="FFFFFF"/>
        </w:rPr>
      </w:pPr>
      <w:r w:rsidRPr="002E6D7D">
        <w:rPr>
          <w:rFonts w:asciiTheme="majorBidi" w:eastAsia="Calibri" w:hAnsiTheme="majorBidi" w:cstheme="majorBidi"/>
          <w:color w:val="000000" w:themeColor="text1"/>
        </w:rPr>
        <w:t>analysis</w:t>
      </w:r>
      <w:r w:rsidRPr="002E6D7D">
        <w:rPr>
          <w:rFonts w:asciiTheme="majorBidi" w:hAnsiTheme="majorBidi" w:cstheme="majorBidi"/>
          <w:color w:val="000000" w:themeColor="text1"/>
          <w:shd w:val="clear" w:color="auto" w:fill="FFFFFF"/>
        </w:rPr>
        <w:t xml:space="preserve"> </w:t>
      </w:r>
      <w:r w:rsidRPr="002E6D7D">
        <w:rPr>
          <w:rFonts w:asciiTheme="majorBidi" w:hAnsiTheme="majorBidi" w:cstheme="majorBidi"/>
          <w:color w:val="000000" w:themeColor="text1"/>
          <w:shd w:val="clear" w:color="auto" w:fill="FFFFFF"/>
        </w:rPr>
        <w:fldChar w:fldCharType="begin"/>
      </w:r>
      <w:r w:rsidR="00870E60" w:rsidRPr="002E6D7D">
        <w:rPr>
          <w:rFonts w:asciiTheme="majorBidi" w:hAnsiTheme="majorBidi" w:cstheme="majorBidi"/>
          <w:color w:val="000000" w:themeColor="text1"/>
          <w:shd w:val="clear" w:color="auto" w:fill="FFFFFF"/>
        </w:rPr>
        <w:instrText xml:space="preserve"> ADDIN ZOTERO_ITEM CSL_CITATION {"citationID":"a2o4dn1r4h6","properties":{"formattedCitation":"(Thomas, 2003)","plainCitation":"(Thomas, 2003)","noteIndex":0},"citationItems":[{"id":3238,"uris":["http://zotero.org/users/5820251/items/W4FU48G6"],"itemData":{"id":3238,"type":"article-journal","container-title":"The American Journal of Evaluation","title":"A General Inductive Approach for Qualitative Data Analysis","volume":"27","author":[{"family":"Thomas","given":"David"}],"issued":{"date-parts":[["2003",9]]}}}],"schema":"https://github.com/citation-style-language/schema/raw/master/csl-citation.json"} </w:instrText>
      </w:r>
      <w:r w:rsidRPr="002E6D7D">
        <w:rPr>
          <w:rFonts w:asciiTheme="majorBidi" w:hAnsiTheme="majorBidi" w:cstheme="majorBidi"/>
          <w:color w:val="000000" w:themeColor="text1"/>
          <w:shd w:val="clear" w:color="auto" w:fill="FFFFFF"/>
        </w:rPr>
        <w:fldChar w:fldCharType="separate"/>
      </w:r>
      <w:r w:rsidR="00D415FA" w:rsidRPr="002E6D7D">
        <w:rPr>
          <w:rFonts w:asciiTheme="majorBidi" w:hAnsiTheme="majorBidi" w:cstheme="majorBidi"/>
          <w:color w:val="000000"/>
        </w:rPr>
        <w:t>(Thomas, 2003)</w:t>
      </w:r>
      <w:r w:rsidRPr="002E6D7D">
        <w:rPr>
          <w:rFonts w:asciiTheme="majorBidi" w:hAnsiTheme="majorBidi" w:cstheme="majorBidi"/>
          <w:color w:val="000000" w:themeColor="text1"/>
          <w:shd w:val="clear" w:color="auto" w:fill="FFFFFF"/>
        </w:rPr>
        <w:fldChar w:fldCharType="end"/>
      </w:r>
      <w:r w:rsidRPr="002E6D7D">
        <w:rPr>
          <w:rFonts w:asciiTheme="majorBidi" w:hAnsiTheme="majorBidi" w:cstheme="majorBidi"/>
          <w:color w:val="000000" w:themeColor="text1"/>
          <w:shd w:val="clear" w:color="auto" w:fill="FFFFFF"/>
        </w:rPr>
        <w:t xml:space="preserve">. </w:t>
      </w:r>
    </w:p>
    <w:p w14:paraId="4A3C7697" w14:textId="276C394A" w:rsidR="005636CB" w:rsidRPr="002E6D7D" w:rsidRDefault="005636CB" w:rsidP="00E328B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heme="majorBidi" w:eastAsia="Calibri" w:hAnsiTheme="majorBidi" w:cstheme="majorBidi"/>
          <w:color w:val="000000" w:themeColor="text1"/>
        </w:rPr>
      </w:pPr>
      <w:r w:rsidRPr="002E6D7D">
        <w:rPr>
          <w:rFonts w:asciiTheme="majorBidi" w:hAnsiTheme="majorBidi" w:cstheme="majorBidi"/>
          <w:color w:val="000000" w:themeColor="text1"/>
          <w:shd w:val="clear" w:color="auto" w:fill="FFFFFF"/>
        </w:rPr>
        <w:lastRenderedPageBreak/>
        <w:t xml:space="preserve">The codes of the inductive data analysis were directly derived from the data without trying to fit it into a pre-existing framework, theory, or structure, and emerging themes are closely related to the data </w:t>
      </w:r>
      <w:r w:rsidRPr="002E6D7D">
        <w:rPr>
          <w:rFonts w:asciiTheme="majorBidi" w:hAnsiTheme="majorBidi" w:cstheme="majorBidi"/>
          <w:color w:val="000000" w:themeColor="text1"/>
        </w:rPr>
        <w:fldChar w:fldCharType="begin"/>
      </w:r>
      <w:r w:rsidR="00870E60" w:rsidRPr="002E6D7D">
        <w:rPr>
          <w:rFonts w:asciiTheme="majorBidi" w:hAnsiTheme="majorBidi" w:cstheme="majorBidi"/>
          <w:color w:val="000000" w:themeColor="text1"/>
        </w:rPr>
        <w:instrText xml:space="preserve"> ADDIN ZOTERO_ITEM CSL_CITATION {"citationID":"a1sqoja06kf","properties":{"formattedCitation":"(Braun &amp; Clarke, 2006)","plainCitation":"(Braun &amp; Clarke, 2006)","noteIndex":0},"citationItems":[{"id":3212,"uris":["http://zotero.org/users/5820251/items/DSYU7QBU"],"itemData":{"id":3212,"type":"article-journal","container-title":"Qualitative Research in Psychology","DOI":"10.1191/1478088706qp063oa","ISSN":"1478-0887","issue":"2","note":"publisher: Routledge","page":"77–101","title":"Using thematic analysis in psychology","URL":"https://www.tandfonline.com/doi/abs/10.1191/1478088706qp063oa","volume":"3","author":[{"family":"Braun","given":"Virginia"},{"family":"Clarke","given":"Victoria"}],"issued":{"date-parts":[["2006",1]]}}}],"schema":"https://github.com/citation-style-language/schema/raw/master/csl-citation.json"} </w:instrText>
      </w:r>
      <w:r w:rsidRPr="002E6D7D">
        <w:rPr>
          <w:rFonts w:asciiTheme="majorBidi" w:hAnsiTheme="majorBidi" w:cstheme="majorBidi"/>
          <w:color w:val="000000" w:themeColor="text1"/>
        </w:rPr>
        <w:fldChar w:fldCharType="separate"/>
      </w:r>
      <w:r w:rsidR="00D415FA" w:rsidRPr="002E6D7D">
        <w:rPr>
          <w:rFonts w:asciiTheme="majorBidi" w:hAnsiTheme="majorBidi" w:cstheme="majorBidi"/>
          <w:color w:val="000000"/>
        </w:rPr>
        <w:t>(Braun &amp; Clarke, 2006)</w:t>
      </w:r>
      <w:r w:rsidRPr="002E6D7D">
        <w:rPr>
          <w:rFonts w:asciiTheme="majorBidi" w:hAnsiTheme="majorBidi" w:cstheme="majorBidi"/>
          <w:color w:val="000000" w:themeColor="text1"/>
        </w:rPr>
        <w:fldChar w:fldCharType="end"/>
      </w:r>
      <w:r w:rsidRPr="002E6D7D">
        <w:rPr>
          <w:rFonts w:asciiTheme="majorBidi" w:hAnsiTheme="majorBidi" w:cstheme="majorBidi"/>
          <w:color w:val="000000" w:themeColor="text1"/>
          <w:shd w:val="clear" w:color="auto" w:fill="FFFFFF"/>
        </w:rPr>
        <w:t xml:space="preserve">. This means that inductive thematic analysis is data-driven </w:t>
      </w:r>
      <w:r w:rsidRPr="002E6D7D">
        <w:rPr>
          <w:rFonts w:asciiTheme="majorBidi" w:hAnsiTheme="majorBidi" w:cstheme="majorBidi"/>
          <w:color w:val="000000" w:themeColor="text1"/>
        </w:rPr>
        <w:fldChar w:fldCharType="begin"/>
      </w:r>
      <w:r w:rsidR="00870E60" w:rsidRPr="002E6D7D">
        <w:rPr>
          <w:rFonts w:asciiTheme="majorBidi" w:hAnsiTheme="majorBidi" w:cstheme="majorBidi"/>
          <w:color w:val="000000" w:themeColor="text1"/>
        </w:rPr>
        <w:instrText xml:space="preserve"> ADDIN ZOTERO_ITEM CSL_CITATION {"citationID":"GgGRWqee","properties":{"formattedCitation":"(Braun &amp; Clarke, 2006)","plainCitation":"(Braun &amp; Clarke, 2006)","noteIndex":0},"citationItems":[{"id":3212,"uris":["http://zotero.org/users/5820251/items/DSYU7QBU"],"itemData":{"id":3212,"type":"article-journal","container-title":"Qualitative Research in Psychology","DOI":"10.1191/1478088706qp063oa","ISSN":"1478-0887","issue":"2","note":"publisher: Routledge","page":"77–101","title":"Using thematic analysis in psychology","URL":"https://www.tandfonline.com/doi/abs/10.1191/1478088706qp063oa","volume":"3","author":[{"family":"Braun","given":"Virginia"},{"family":"Clarke","given":"Victoria"}],"issued":{"date-parts":[["2006",1]]}}}],"schema":"https://github.com/citation-style-language/schema/raw/master/csl-citation.json"} </w:instrText>
      </w:r>
      <w:r w:rsidRPr="002E6D7D">
        <w:rPr>
          <w:rFonts w:asciiTheme="majorBidi" w:hAnsiTheme="majorBidi" w:cstheme="majorBidi"/>
          <w:color w:val="000000" w:themeColor="text1"/>
        </w:rPr>
        <w:fldChar w:fldCharType="separate"/>
      </w:r>
      <w:r w:rsidR="00D415FA" w:rsidRPr="002E6D7D">
        <w:rPr>
          <w:rFonts w:asciiTheme="majorBidi" w:hAnsiTheme="majorBidi" w:cstheme="majorBidi"/>
          <w:color w:val="000000"/>
        </w:rPr>
        <w:t>(Braun &amp; Clarke, 2006)</w:t>
      </w:r>
      <w:r w:rsidRPr="002E6D7D">
        <w:rPr>
          <w:rFonts w:asciiTheme="majorBidi" w:hAnsiTheme="majorBidi" w:cstheme="majorBidi"/>
          <w:color w:val="000000" w:themeColor="text1"/>
        </w:rPr>
        <w:fldChar w:fldCharType="end"/>
      </w:r>
      <w:r w:rsidRPr="002E6D7D">
        <w:rPr>
          <w:rFonts w:asciiTheme="majorBidi" w:hAnsiTheme="majorBidi" w:cstheme="majorBidi"/>
          <w:color w:val="000000" w:themeColor="text1"/>
        </w:rPr>
        <w:t xml:space="preserve">. </w:t>
      </w:r>
      <w:r w:rsidRPr="002E6D7D">
        <w:rPr>
          <w:rFonts w:asciiTheme="majorBidi" w:hAnsiTheme="majorBidi" w:cstheme="majorBidi"/>
          <w:color w:val="000000" w:themeColor="text1"/>
          <w:shd w:val="clear" w:color="auto" w:fill="FFFFFF"/>
        </w:rPr>
        <w:t>Inductive analysis</w:t>
      </w:r>
      <w:r w:rsidRPr="002E6D7D">
        <w:rPr>
          <w:rFonts w:asciiTheme="majorBidi" w:hAnsiTheme="majorBidi" w:cstheme="majorBidi"/>
          <w:color w:val="000000"/>
          <w:shd w:val="clear" w:color="auto" w:fill="FFFFFF"/>
        </w:rPr>
        <w:t xml:space="preserve"> is a common technique in qualitative research despite being considered a time-consuming </w:t>
      </w:r>
      <w:r w:rsidRPr="002E6D7D">
        <w:rPr>
          <w:rFonts w:asciiTheme="majorBidi" w:hAnsiTheme="majorBidi" w:cstheme="majorBidi"/>
          <w:color w:val="000000"/>
          <w:shd w:val="clear" w:color="auto" w:fill="FFFFFF"/>
        </w:rPr>
        <w:fldChar w:fldCharType="begin"/>
      </w:r>
      <w:r w:rsidR="00870E60" w:rsidRPr="002E6D7D">
        <w:rPr>
          <w:rFonts w:asciiTheme="majorBidi" w:hAnsiTheme="majorBidi" w:cstheme="majorBidi"/>
          <w:color w:val="000000"/>
          <w:shd w:val="clear" w:color="auto" w:fill="FFFFFF"/>
        </w:rPr>
        <w:instrText xml:space="preserve"> ADDIN ZOTERO_ITEM CSL_CITATION {"citationID":"a27cqptrtr7","properties":{"formattedCitation":"(Creswell, 2003)","plainCitation":"(Creswell, 2003)","noteIndex":0},"citationItems":[{"id":3049,"uris":["http://zotero.org/users/5820251/items/H6VAZPND"],"itemData":{"id":3049,"type":"book","abstract":"This study used a laboratory experiment with monetary incentives to test the impact of three personal factors (moral reasoning, value orientation and risk preference), and three situational factors (the presence/absence of audits, tax inequity, and peer reporting behavior), while controlling for the impact of other demographic characteristics, on tax compliance. Analysis of Covariance (ANCOVA) reveals that all the main effects analyzed are statistically significant and robustly influence tax compliance behavior. These results highlight the importance of obtaining a proper understanding of these factors for developing effective policies for increasing the level of compliance, and indicate that standard enforcement polices based on punishment alone should be supplemented by an information system that would acquaint tax payers with the compliance level of other tax payers; reinforce the concept of fairness of the tax system among tax payers; and develop programs that enhance and appeal to a taxpayer's moral conscience and reinforce social cohesion.","collection-number":"1","ISBN":"978-1-4522-2609-5","note":"DOI: 10.16309/j.cnki.issn.1007-1776.2003.03.004","number-of-pages":"6–8","title":"Research Design","author":[{"family":"Creswell","given":"Jw"}],"issued":{"date-parts":[["2003"]]}}}],"schema":"https://github.com/citation-style-language/schema/raw/master/csl-citation.json"} </w:instrText>
      </w:r>
      <w:r w:rsidRPr="002E6D7D">
        <w:rPr>
          <w:rFonts w:asciiTheme="majorBidi" w:hAnsiTheme="majorBidi" w:cstheme="majorBidi"/>
          <w:color w:val="000000"/>
          <w:shd w:val="clear" w:color="auto" w:fill="FFFFFF"/>
        </w:rPr>
        <w:fldChar w:fldCharType="separate"/>
      </w:r>
      <w:r w:rsidR="00D415FA" w:rsidRPr="002E6D7D">
        <w:rPr>
          <w:rFonts w:asciiTheme="majorBidi" w:hAnsiTheme="majorBidi" w:cstheme="majorBidi"/>
          <w:color w:val="000000"/>
        </w:rPr>
        <w:t>(Creswell, 2003)</w:t>
      </w:r>
      <w:r w:rsidRPr="002E6D7D">
        <w:rPr>
          <w:rFonts w:asciiTheme="majorBidi" w:hAnsiTheme="majorBidi" w:cstheme="majorBidi"/>
          <w:color w:val="000000"/>
          <w:shd w:val="clear" w:color="auto" w:fill="FFFFFF"/>
        </w:rPr>
        <w:fldChar w:fldCharType="end"/>
      </w:r>
      <w:r w:rsidRPr="002E6D7D">
        <w:rPr>
          <w:rFonts w:asciiTheme="majorBidi" w:hAnsiTheme="majorBidi" w:cstheme="majorBidi"/>
          <w:color w:val="000000"/>
          <w:shd w:val="clear" w:color="auto" w:fill="FFFFFF"/>
        </w:rPr>
        <w:t>.</w:t>
      </w:r>
    </w:p>
    <w:p w14:paraId="0C9E661C" w14:textId="2DA82A5B" w:rsidR="005636CB" w:rsidRPr="002E6D7D" w:rsidRDefault="005636CB" w:rsidP="0082634D">
      <w:pPr>
        <w:spacing w:before="240" w:line="360" w:lineRule="auto"/>
        <w:jc w:val="both"/>
        <w:rPr>
          <w:rFonts w:asciiTheme="majorBidi" w:hAnsiTheme="majorBidi" w:cstheme="majorBidi"/>
          <w:color w:val="000000"/>
        </w:rPr>
      </w:pPr>
      <w:r w:rsidRPr="002E6D7D">
        <w:rPr>
          <w:rFonts w:asciiTheme="majorBidi" w:hAnsiTheme="majorBidi" w:cstheme="majorBidi"/>
          <w:color w:val="000000"/>
        </w:rPr>
        <w:t xml:space="preserve">Generating codes requires marking interesting features of the data in a systematic way and then collating the data. Initial codes generate preliminary themes, gathering all data relevant to the theme. Reviewing themes is the process of checking whether the themes work in relation to the coded extracts and the entire data set </w:t>
      </w:r>
      <w:r w:rsidRPr="002E6D7D">
        <w:rPr>
          <w:rFonts w:asciiTheme="majorBidi" w:hAnsiTheme="majorBidi" w:cstheme="majorBidi"/>
          <w:color w:val="000000"/>
        </w:rPr>
        <w:fldChar w:fldCharType="begin"/>
      </w:r>
      <w:r w:rsidR="00870E60" w:rsidRPr="002E6D7D">
        <w:rPr>
          <w:rFonts w:asciiTheme="majorBidi" w:hAnsiTheme="majorBidi" w:cstheme="majorBidi"/>
          <w:color w:val="000000"/>
        </w:rPr>
        <w:instrText xml:space="preserve"> ADDIN ZOTERO_ITEM CSL_CITATION {"citationID":"a257phfjil0","properties":{"formattedCitation":"(Braun &amp; Clarke, 2013)","plainCitation":"(Braun &amp; Clarke, 2013)","noteIndex":0},"citationItems":[{"id":2323,"uris":["http://zotero.org/users/5820251/items/FEUGM7EF"],"itemData":{"id":2323,"type":"report","number":"9781847875815","title":"Successful Qualitative Research a practical guide for beginners","URL":"http://eprints.uwe.ac.uk/21156/3/SQR Chap 1 Research Repository.pdf","author":[{"family":"Braun","given":"Virginia"},{"family":"Clarke","given":"Victoria"}],"issued":{"date-parts":[["2013"]]}}}],"schema":"https://github.com/citation-style-language/schema/raw/master/csl-citation.json"} </w:instrText>
      </w:r>
      <w:r w:rsidRPr="002E6D7D">
        <w:rPr>
          <w:rFonts w:asciiTheme="majorBidi" w:hAnsiTheme="majorBidi" w:cstheme="majorBidi"/>
          <w:color w:val="000000"/>
        </w:rPr>
        <w:fldChar w:fldCharType="separate"/>
      </w:r>
      <w:r w:rsidR="00D415FA" w:rsidRPr="002E6D7D">
        <w:rPr>
          <w:rFonts w:asciiTheme="majorBidi" w:hAnsiTheme="majorBidi" w:cstheme="majorBidi"/>
          <w:color w:val="000000"/>
        </w:rPr>
        <w:t>(Braun &amp; Clarke, 2013)</w:t>
      </w:r>
      <w:r w:rsidRPr="002E6D7D">
        <w:rPr>
          <w:rFonts w:asciiTheme="majorBidi" w:hAnsiTheme="majorBidi" w:cstheme="majorBidi"/>
          <w:color w:val="000000"/>
        </w:rPr>
        <w:fldChar w:fldCharType="end"/>
      </w:r>
      <w:r w:rsidR="009A7E5B" w:rsidRPr="002E6D7D">
        <w:rPr>
          <w:rFonts w:asciiTheme="majorBidi" w:hAnsiTheme="majorBidi" w:cstheme="majorBidi"/>
          <w:color w:val="000000"/>
        </w:rPr>
        <w:t>.</w:t>
      </w:r>
    </w:p>
    <w:p w14:paraId="2FBD830F" w14:textId="77777777" w:rsidR="00130D51" w:rsidRPr="002E6D7D" w:rsidRDefault="00130D51" w:rsidP="00E328B3">
      <w:pPr>
        <w:spacing w:line="360" w:lineRule="auto"/>
        <w:jc w:val="both"/>
        <w:rPr>
          <w:rFonts w:asciiTheme="majorBidi" w:hAnsiTheme="majorBidi" w:cstheme="majorBidi"/>
          <w:color w:val="000000"/>
          <w:sz w:val="22"/>
          <w:szCs w:val="22"/>
          <w:bdr w:val="none" w:sz="0" w:space="0" w:color="auto" w:frame="1"/>
        </w:rPr>
      </w:pPr>
    </w:p>
    <w:p w14:paraId="67ADA50F" w14:textId="5A5967B4" w:rsidR="005636CB" w:rsidRPr="002E6D7D" w:rsidRDefault="004F30ED" w:rsidP="00DB18DC">
      <w:pPr>
        <w:pStyle w:val="TableofFigures"/>
      </w:pPr>
      <w:bookmarkStart w:id="235" w:name="_Toc113909836"/>
      <w:r w:rsidRPr="002E6D7D">
        <w:t>Table</w:t>
      </w:r>
      <w:r w:rsidR="00130D51" w:rsidRPr="002E6D7D">
        <w:t xml:space="preserve"> 9: Braun &amp; Clarke’s (2006) six-phase framework for conducting a thematic analysis:</w:t>
      </w:r>
      <w:bookmarkEnd w:id="235"/>
    </w:p>
    <w:p w14:paraId="03F9A088" w14:textId="77777777" w:rsidR="00130D51" w:rsidRPr="002E6D7D" w:rsidRDefault="00130D51" w:rsidP="00130D51">
      <w:pPr>
        <w:rPr>
          <w:rFonts w:asciiTheme="majorBidi" w:hAnsiTheme="majorBidi" w:cstheme="majorBid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4111"/>
      </w:tblGrid>
      <w:tr w:rsidR="005636CB" w:rsidRPr="002E6D7D" w14:paraId="6F93920B" w14:textId="77777777" w:rsidTr="005A13C2">
        <w:trPr>
          <w:jc w:val="center"/>
        </w:trPr>
        <w:tc>
          <w:tcPr>
            <w:tcW w:w="1696" w:type="dxa"/>
            <w:shd w:val="clear" w:color="auto" w:fill="auto"/>
          </w:tcPr>
          <w:p w14:paraId="0BA21B60" w14:textId="77777777" w:rsidR="005636CB" w:rsidRPr="002E6D7D" w:rsidRDefault="005636CB" w:rsidP="00E328B3">
            <w:pPr>
              <w:spacing w:line="360" w:lineRule="auto"/>
              <w:jc w:val="both"/>
              <w:rPr>
                <w:rFonts w:asciiTheme="majorBidi" w:hAnsiTheme="majorBidi" w:cstheme="majorBidi"/>
                <w:b/>
                <w:bCs/>
                <w:color w:val="000000"/>
              </w:rPr>
            </w:pPr>
            <w:r w:rsidRPr="002E6D7D">
              <w:rPr>
                <w:rFonts w:asciiTheme="majorBidi" w:hAnsiTheme="majorBidi" w:cstheme="majorBidi"/>
                <w:b/>
                <w:bCs/>
                <w:color w:val="000000"/>
              </w:rPr>
              <w:t>Step 1</w:t>
            </w:r>
          </w:p>
        </w:tc>
        <w:tc>
          <w:tcPr>
            <w:tcW w:w="4111" w:type="dxa"/>
            <w:shd w:val="clear" w:color="auto" w:fill="auto"/>
          </w:tcPr>
          <w:p w14:paraId="6500ED11" w14:textId="77777777" w:rsidR="005636CB" w:rsidRPr="002E6D7D" w:rsidRDefault="005636CB" w:rsidP="00E328B3">
            <w:pPr>
              <w:spacing w:line="360" w:lineRule="auto"/>
              <w:jc w:val="both"/>
              <w:rPr>
                <w:rFonts w:asciiTheme="majorBidi" w:hAnsiTheme="majorBidi" w:cstheme="majorBidi"/>
                <w:color w:val="000000"/>
              </w:rPr>
            </w:pPr>
            <w:r w:rsidRPr="002E6D7D">
              <w:rPr>
                <w:rFonts w:asciiTheme="majorBidi" w:hAnsiTheme="majorBidi" w:cstheme="majorBidi"/>
                <w:color w:val="000000"/>
              </w:rPr>
              <w:t>Become familiar with the data</w:t>
            </w:r>
          </w:p>
        </w:tc>
      </w:tr>
      <w:tr w:rsidR="005636CB" w:rsidRPr="002E6D7D" w14:paraId="654D6A2E" w14:textId="77777777" w:rsidTr="005A13C2">
        <w:trPr>
          <w:jc w:val="center"/>
        </w:trPr>
        <w:tc>
          <w:tcPr>
            <w:tcW w:w="1696" w:type="dxa"/>
            <w:shd w:val="clear" w:color="auto" w:fill="auto"/>
          </w:tcPr>
          <w:p w14:paraId="0B56AD48" w14:textId="77777777" w:rsidR="005636CB" w:rsidRPr="002E6D7D" w:rsidRDefault="005636CB" w:rsidP="00E328B3">
            <w:pPr>
              <w:spacing w:line="360" w:lineRule="auto"/>
              <w:jc w:val="both"/>
              <w:rPr>
                <w:rFonts w:asciiTheme="majorBidi" w:hAnsiTheme="majorBidi" w:cstheme="majorBidi"/>
                <w:b/>
                <w:bCs/>
                <w:color w:val="000000"/>
              </w:rPr>
            </w:pPr>
            <w:r w:rsidRPr="002E6D7D">
              <w:rPr>
                <w:rFonts w:asciiTheme="majorBidi" w:hAnsiTheme="majorBidi" w:cstheme="majorBidi"/>
                <w:b/>
                <w:bCs/>
                <w:color w:val="000000"/>
              </w:rPr>
              <w:t>Step 2</w:t>
            </w:r>
          </w:p>
        </w:tc>
        <w:tc>
          <w:tcPr>
            <w:tcW w:w="4111" w:type="dxa"/>
            <w:shd w:val="clear" w:color="auto" w:fill="auto"/>
          </w:tcPr>
          <w:p w14:paraId="17424B3F" w14:textId="77777777" w:rsidR="005636CB" w:rsidRPr="002E6D7D" w:rsidRDefault="005636CB" w:rsidP="00E328B3">
            <w:pPr>
              <w:spacing w:line="360" w:lineRule="auto"/>
              <w:jc w:val="both"/>
              <w:rPr>
                <w:rFonts w:asciiTheme="majorBidi" w:hAnsiTheme="majorBidi" w:cstheme="majorBidi"/>
                <w:color w:val="000000"/>
              </w:rPr>
            </w:pPr>
            <w:r w:rsidRPr="002E6D7D">
              <w:rPr>
                <w:rFonts w:asciiTheme="majorBidi" w:hAnsiTheme="majorBidi" w:cstheme="majorBidi"/>
                <w:color w:val="000000"/>
              </w:rPr>
              <w:t>Generate initial codes</w:t>
            </w:r>
          </w:p>
        </w:tc>
      </w:tr>
      <w:tr w:rsidR="005636CB" w:rsidRPr="002E6D7D" w14:paraId="341856DF" w14:textId="77777777" w:rsidTr="005A13C2">
        <w:trPr>
          <w:jc w:val="center"/>
        </w:trPr>
        <w:tc>
          <w:tcPr>
            <w:tcW w:w="1696" w:type="dxa"/>
            <w:shd w:val="clear" w:color="auto" w:fill="auto"/>
          </w:tcPr>
          <w:p w14:paraId="65EF4CB0" w14:textId="77777777" w:rsidR="005636CB" w:rsidRPr="002E6D7D" w:rsidRDefault="005636CB" w:rsidP="00E328B3">
            <w:pPr>
              <w:spacing w:line="360" w:lineRule="auto"/>
              <w:jc w:val="both"/>
              <w:rPr>
                <w:rFonts w:asciiTheme="majorBidi" w:hAnsiTheme="majorBidi" w:cstheme="majorBidi"/>
                <w:b/>
                <w:bCs/>
                <w:color w:val="000000"/>
              </w:rPr>
            </w:pPr>
            <w:r w:rsidRPr="002E6D7D">
              <w:rPr>
                <w:rFonts w:asciiTheme="majorBidi" w:hAnsiTheme="majorBidi" w:cstheme="majorBidi"/>
                <w:b/>
                <w:bCs/>
                <w:color w:val="000000"/>
              </w:rPr>
              <w:t xml:space="preserve">Step 3 </w:t>
            </w:r>
          </w:p>
        </w:tc>
        <w:tc>
          <w:tcPr>
            <w:tcW w:w="4111" w:type="dxa"/>
            <w:shd w:val="clear" w:color="auto" w:fill="auto"/>
          </w:tcPr>
          <w:p w14:paraId="285DDDF2" w14:textId="77777777" w:rsidR="005636CB" w:rsidRPr="002E6D7D" w:rsidRDefault="005636CB" w:rsidP="00E328B3">
            <w:pPr>
              <w:spacing w:line="360" w:lineRule="auto"/>
              <w:jc w:val="both"/>
              <w:rPr>
                <w:rFonts w:asciiTheme="majorBidi" w:hAnsiTheme="majorBidi" w:cstheme="majorBidi"/>
                <w:color w:val="000000"/>
              </w:rPr>
            </w:pPr>
            <w:r w:rsidRPr="002E6D7D">
              <w:rPr>
                <w:rFonts w:asciiTheme="majorBidi" w:hAnsiTheme="majorBidi" w:cstheme="majorBidi"/>
                <w:color w:val="000000"/>
              </w:rPr>
              <w:t>Search for themes</w:t>
            </w:r>
          </w:p>
        </w:tc>
      </w:tr>
      <w:tr w:rsidR="005636CB" w:rsidRPr="002E6D7D" w14:paraId="6CCE9A61" w14:textId="77777777" w:rsidTr="005A13C2">
        <w:trPr>
          <w:jc w:val="center"/>
        </w:trPr>
        <w:tc>
          <w:tcPr>
            <w:tcW w:w="1696" w:type="dxa"/>
            <w:shd w:val="clear" w:color="auto" w:fill="auto"/>
          </w:tcPr>
          <w:p w14:paraId="24C96734" w14:textId="77777777" w:rsidR="005636CB" w:rsidRPr="002E6D7D" w:rsidRDefault="005636CB" w:rsidP="00E328B3">
            <w:pPr>
              <w:spacing w:line="360" w:lineRule="auto"/>
              <w:jc w:val="both"/>
              <w:rPr>
                <w:rFonts w:asciiTheme="majorBidi" w:hAnsiTheme="majorBidi" w:cstheme="majorBidi"/>
                <w:b/>
                <w:bCs/>
                <w:color w:val="000000"/>
              </w:rPr>
            </w:pPr>
            <w:r w:rsidRPr="002E6D7D">
              <w:rPr>
                <w:rFonts w:asciiTheme="majorBidi" w:hAnsiTheme="majorBidi" w:cstheme="majorBidi"/>
                <w:b/>
                <w:bCs/>
                <w:color w:val="000000"/>
              </w:rPr>
              <w:t>Step 4</w:t>
            </w:r>
          </w:p>
        </w:tc>
        <w:tc>
          <w:tcPr>
            <w:tcW w:w="4111" w:type="dxa"/>
            <w:shd w:val="clear" w:color="auto" w:fill="auto"/>
          </w:tcPr>
          <w:p w14:paraId="5D890696" w14:textId="77777777" w:rsidR="005636CB" w:rsidRPr="002E6D7D" w:rsidRDefault="005636CB" w:rsidP="00E328B3">
            <w:pPr>
              <w:spacing w:line="360" w:lineRule="auto"/>
              <w:jc w:val="both"/>
              <w:rPr>
                <w:rFonts w:asciiTheme="majorBidi" w:hAnsiTheme="majorBidi" w:cstheme="majorBidi"/>
                <w:color w:val="000000"/>
              </w:rPr>
            </w:pPr>
            <w:r w:rsidRPr="002E6D7D">
              <w:rPr>
                <w:rFonts w:asciiTheme="majorBidi" w:hAnsiTheme="majorBidi" w:cstheme="majorBidi"/>
                <w:color w:val="000000"/>
              </w:rPr>
              <w:t>Review themes</w:t>
            </w:r>
          </w:p>
        </w:tc>
      </w:tr>
      <w:tr w:rsidR="005636CB" w:rsidRPr="002E6D7D" w14:paraId="56CAA038" w14:textId="77777777" w:rsidTr="005A13C2">
        <w:trPr>
          <w:jc w:val="center"/>
        </w:trPr>
        <w:tc>
          <w:tcPr>
            <w:tcW w:w="1696" w:type="dxa"/>
            <w:shd w:val="clear" w:color="auto" w:fill="auto"/>
          </w:tcPr>
          <w:p w14:paraId="4D057F09" w14:textId="77777777" w:rsidR="005636CB" w:rsidRPr="002E6D7D" w:rsidRDefault="005636CB" w:rsidP="00E328B3">
            <w:pPr>
              <w:spacing w:line="360" w:lineRule="auto"/>
              <w:jc w:val="both"/>
              <w:rPr>
                <w:rFonts w:asciiTheme="majorBidi" w:hAnsiTheme="majorBidi" w:cstheme="majorBidi"/>
                <w:b/>
                <w:bCs/>
                <w:color w:val="000000"/>
              </w:rPr>
            </w:pPr>
            <w:r w:rsidRPr="002E6D7D">
              <w:rPr>
                <w:rFonts w:asciiTheme="majorBidi" w:hAnsiTheme="majorBidi" w:cstheme="majorBidi"/>
                <w:b/>
                <w:bCs/>
                <w:color w:val="000000"/>
              </w:rPr>
              <w:t>Step 5</w:t>
            </w:r>
          </w:p>
        </w:tc>
        <w:tc>
          <w:tcPr>
            <w:tcW w:w="4111" w:type="dxa"/>
            <w:shd w:val="clear" w:color="auto" w:fill="auto"/>
          </w:tcPr>
          <w:p w14:paraId="66E76996" w14:textId="77777777" w:rsidR="005636CB" w:rsidRPr="002E6D7D" w:rsidRDefault="005636CB" w:rsidP="00E328B3">
            <w:pPr>
              <w:spacing w:line="360" w:lineRule="auto"/>
              <w:jc w:val="both"/>
              <w:rPr>
                <w:rFonts w:asciiTheme="majorBidi" w:hAnsiTheme="majorBidi" w:cstheme="majorBidi"/>
                <w:color w:val="000000"/>
              </w:rPr>
            </w:pPr>
            <w:r w:rsidRPr="002E6D7D">
              <w:rPr>
                <w:rFonts w:asciiTheme="majorBidi" w:hAnsiTheme="majorBidi" w:cstheme="majorBidi"/>
                <w:color w:val="000000"/>
              </w:rPr>
              <w:t>Define themes</w:t>
            </w:r>
          </w:p>
        </w:tc>
      </w:tr>
      <w:tr w:rsidR="005636CB" w:rsidRPr="002E6D7D" w14:paraId="63B19B7F" w14:textId="77777777" w:rsidTr="005A13C2">
        <w:trPr>
          <w:jc w:val="center"/>
        </w:trPr>
        <w:tc>
          <w:tcPr>
            <w:tcW w:w="1696" w:type="dxa"/>
            <w:shd w:val="clear" w:color="auto" w:fill="auto"/>
          </w:tcPr>
          <w:p w14:paraId="3671606E" w14:textId="77777777" w:rsidR="005636CB" w:rsidRPr="002E6D7D" w:rsidRDefault="005636CB" w:rsidP="00E328B3">
            <w:pPr>
              <w:spacing w:line="360" w:lineRule="auto"/>
              <w:jc w:val="both"/>
              <w:rPr>
                <w:rFonts w:asciiTheme="majorBidi" w:hAnsiTheme="majorBidi" w:cstheme="majorBidi"/>
                <w:b/>
                <w:bCs/>
                <w:color w:val="000000"/>
              </w:rPr>
            </w:pPr>
            <w:r w:rsidRPr="002E6D7D">
              <w:rPr>
                <w:rFonts w:asciiTheme="majorBidi" w:hAnsiTheme="majorBidi" w:cstheme="majorBidi"/>
                <w:b/>
                <w:bCs/>
                <w:color w:val="000000"/>
              </w:rPr>
              <w:t>Step 6</w:t>
            </w:r>
          </w:p>
        </w:tc>
        <w:tc>
          <w:tcPr>
            <w:tcW w:w="4111" w:type="dxa"/>
            <w:shd w:val="clear" w:color="auto" w:fill="auto"/>
          </w:tcPr>
          <w:p w14:paraId="368D3EDE" w14:textId="77777777" w:rsidR="005636CB" w:rsidRPr="002E6D7D" w:rsidRDefault="005636CB" w:rsidP="00E328B3">
            <w:pPr>
              <w:spacing w:line="360" w:lineRule="auto"/>
              <w:jc w:val="both"/>
              <w:rPr>
                <w:rFonts w:asciiTheme="majorBidi" w:hAnsiTheme="majorBidi" w:cstheme="majorBidi"/>
                <w:color w:val="000000"/>
              </w:rPr>
            </w:pPr>
            <w:r w:rsidRPr="002E6D7D">
              <w:rPr>
                <w:rFonts w:asciiTheme="majorBidi" w:hAnsiTheme="majorBidi" w:cstheme="majorBidi"/>
                <w:color w:val="000000"/>
              </w:rPr>
              <w:t xml:space="preserve">Write up </w:t>
            </w:r>
          </w:p>
        </w:tc>
      </w:tr>
    </w:tbl>
    <w:p w14:paraId="2FA7309A" w14:textId="77777777" w:rsidR="005636CB" w:rsidRPr="002E6D7D" w:rsidRDefault="005636CB" w:rsidP="00E328B3">
      <w:pPr>
        <w:spacing w:line="360" w:lineRule="auto"/>
        <w:jc w:val="both"/>
        <w:rPr>
          <w:rFonts w:asciiTheme="majorBidi" w:hAnsiTheme="majorBidi" w:cstheme="majorBidi"/>
          <w:b/>
          <w:bCs/>
          <w:i/>
          <w:iCs/>
          <w:color w:val="000000"/>
        </w:rPr>
      </w:pPr>
    </w:p>
    <w:p w14:paraId="3C005924" w14:textId="3EE979D3" w:rsidR="005636CB" w:rsidRPr="002E6D7D" w:rsidRDefault="005636CB" w:rsidP="00A55613">
      <w:pPr>
        <w:pStyle w:val="Heading4"/>
        <w:rPr>
          <w:rFonts w:asciiTheme="majorBidi" w:hAnsiTheme="majorBidi" w:cstheme="majorBidi"/>
          <w:b/>
          <w:bCs/>
          <w:sz w:val="24"/>
          <w:szCs w:val="24"/>
        </w:rPr>
      </w:pPr>
      <w:r w:rsidRPr="002E6D7D">
        <w:rPr>
          <w:rFonts w:asciiTheme="majorBidi" w:hAnsiTheme="majorBidi" w:cstheme="majorBidi"/>
          <w:b/>
          <w:bCs/>
          <w:sz w:val="24"/>
          <w:szCs w:val="24"/>
        </w:rPr>
        <w:t>Become familiar with the data</w:t>
      </w:r>
    </w:p>
    <w:p w14:paraId="1DF35B5C" w14:textId="77777777" w:rsidR="00A55613" w:rsidRPr="002E6D7D" w:rsidRDefault="00A55613" w:rsidP="00A55613">
      <w:pPr>
        <w:rPr>
          <w:rFonts w:asciiTheme="majorBidi" w:hAnsiTheme="majorBidi" w:cstheme="majorBidi"/>
        </w:rPr>
      </w:pPr>
    </w:p>
    <w:p w14:paraId="4F4D0B55" w14:textId="5F801213" w:rsidR="00A55613" w:rsidRPr="002E6D7D" w:rsidRDefault="005636CB" w:rsidP="00D700F0">
      <w:pPr>
        <w:spacing w:line="360" w:lineRule="auto"/>
        <w:jc w:val="both"/>
        <w:rPr>
          <w:rFonts w:asciiTheme="majorBidi" w:hAnsiTheme="majorBidi" w:cstheme="majorBidi"/>
          <w:color w:val="000000"/>
        </w:rPr>
      </w:pPr>
      <w:r w:rsidRPr="002E6D7D">
        <w:rPr>
          <w:rFonts w:asciiTheme="majorBidi" w:hAnsiTheme="majorBidi" w:cstheme="majorBidi"/>
          <w:color w:val="000000"/>
        </w:rPr>
        <w:t xml:space="preserve">To become familiar with the data, the researcher reads all interview transcripts several times. Initial notes and ideas are further developed into codes that identify characteristics considered appropriate to the research questions. </w:t>
      </w:r>
    </w:p>
    <w:p w14:paraId="7122306A" w14:textId="77777777" w:rsidR="008450FE" w:rsidRPr="002E6D7D" w:rsidRDefault="008450FE" w:rsidP="00D700F0">
      <w:pPr>
        <w:spacing w:line="360" w:lineRule="auto"/>
        <w:jc w:val="both"/>
        <w:rPr>
          <w:rFonts w:asciiTheme="majorBidi" w:hAnsiTheme="majorBidi" w:cstheme="majorBidi"/>
          <w:color w:val="000000"/>
        </w:rPr>
      </w:pPr>
    </w:p>
    <w:p w14:paraId="37A3AC08" w14:textId="59B8998A" w:rsidR="005636CB" w:rsidRPr="002E6D7D" w:rsidRDefault="005636CB" w:rsidP="00A55613">
      <w:pPr>
        <w:pStyle w:val="Heading4"/>
        <w:rPr>
          <w:rFonts w:asciiTheme="majorBidi" w:hAnsiTheme="majorBidi" w:cstheme="majorBidi"/>
          <w:b/>
          <w:bCs/>
          <w:sz w:val="24"/>
          <w:szCs w:val="24"/>
        </w:rPr>
      </w:pPr>
      <w:r w:rsidRPr="002E6D7D">
        <w:rPr>
          <w:rFonts w:asciiTheme="majorBidi" w:hAnsiTheme="majorBidi" w:cstheme="majorBidi"/>
          <w:b/>
          <w:bCs/>
          <w:sz w:val="24"/>
          <w:szCs w:val="24"/>
        </w:rPr>
        <w:t>Generate initial codes</w:t>
      </w:r>
    </w:p>
    <w:p w14:paraId="19E71EEC" w14:textId="77777777" w:rsidR="00A55613" w:rsidRPr="002E6D7D" w:rsidRDefault="00A55613" w:rsidP="00A55613">
      <w:pPr>
        <w:rPr>
          <w:rFonts w:asciiTheme="majorBidi" w:hAnsiTheme="majorBidi" w:cstheme="majorBidi"/>
        </w:rPr>
      </w:pPr>
    </w:p>
    <w:p w14:paraId="1D0B75CA" w14:textId="0BA456C8" w:rsidR="005636CB" w:rsidRPr="002E6D7D" w:rsidRDefault="005636CB" w:rsidP="00E328B3">
      <w:pPr>
        <w:spacing w:line="360" w:lineRule="auto"/>
        <w:jc w:val="both"/>
        <w:rPr>
          <w:rFonts w:asciiTheme="majorBidi" w:hAnsiTheme="majorBidi" w:cstheme="majorBidi"/>
          <w:color w:val="000000"/>
        </w:rPr>
      </w:pPr>
      <w:r w:rsidRPr="002E6D7D">
        <w:rPr>
          <w:rFonts w:asciiTheme="majorBidi" w:hAnsiTheme="majorBidi" w:cstheme="majorBidi"/>
          <w:color w:val="000000"/>
        </w:rPr>
        <w:t>Codes in qualitative research are words or short phrase</w:t>
      </w:r>
      <w:r w:rsidR="002548EF" w:rsidRPr="002E6D7D">
        <w:rPr>
          <w:rFonts w:asciiTheme="majorBidi" w:hAnsiTheme="majorBidi" w:cstheme="majorBidi"/>
          <w:color w:val="000000"/>
        </w:rPr>
        <w:t xml:space="preserve">s taken from </w:t>
      </w:r>
      <w:r w:rsidRPr="002E6D7D">
        <w:rPr>
          <w:rFonts w:asciiTheme="majorBidi" w:hAnsiTheme="majorBidi" w:cstheme="majorBidi"/>
          <w:color w:val="000000"/>
        </w:rPr>
        <w:t>the data that are formed from the interview transcripts</w:t>
      </w:r>
      <w:r w:rsidR="00A80203" w:rsidRPr="002E6D7D">
        <w:rPr>
          <w:rFonts w:asciiTheme="majorBidi" w:hAnsiTheme="majorBidi" w:cstheme="majorBidi"/>
          <w:color w:val="000000"/>
        </w:rPr>
        <w:t xml:space="preserve"> </w:t>
      </w:r>
      <w:r w:rsidR="00A80203" w:rsidRPr="002E6D7D">
        <w:rPr>
          <w:rFonts w:asciiTheme="majorBidi" w:hAnsiTheme="majorBidi" w:cstheme="majorBidi"/>
          <w:color w:val="000000"/>
        </w:rPr>
        <w:fldChar w:fldCharType="begin"/>
      </w:r>
      <w:r w:rsidR="00A80203" w:rsidRPr="002E6D7D">
        <w:rPr>
          <w:rFonts w:asciiTheme="majorBidi" w:hAnsiTheme="majorBidi" w:cstheme="majorBidi"/>
          <w:color w:val="000000"/>
        </w:rPr>
        <w:instrText xml:space="preserve"> ADDIN ZOTERO_ITEM CSL_CITATION {"citationID":"EW5S4bJ9","properties":{"formattedCitation":"(Creswell &amp; Clark, 2007, p. 200)","plainCitation":"(Creswell &amp; Clark, 2007, p. 200)","dontUpdate":true,"noteIndex":0},"citationItems":[{"id":3015,"uris":["http://zotero.org/users/5820251/items/2QHGQJPR"],"itemData":{"id":3015,"type":"article-journal","abstract":"A practical, how-to guide to designing mixed methods studies. Combining the latest thinking about mixed methods research designs with practical, step-by-step guidance, the Second Edition of Designing and Conducting Mixed Methods Research now covers six major mixed methods designs. Authors John W. Creswell and Vicki L. Plano Clark walk readers through the entire research process, from formulating questions to designing, collecting data, and interpreting results and include updated examples from published mixed methods studies drawn from the social, behavioral, health, and education disciplines. New to This Edition: * Two new mixed methods designs–transformative and multiphase–are now covered. * New flowcharts detail the steps involved in conducting each of the six major mixed methods designs. * More detailed coverage of data collection decisions for each of the six major designs. * New topic coverage - The use of joint displays - Emerging discussion about validity - Newest thinking about the use of software in the process of mixed methods analysis * An example of a mixed method dissertation outline is now included in the set of guidelines for reporting mixed methods research in a proposal, dissertation, or journal article. * New and revised activities and exercises conclude each chapter. This text is intended for use in Intermediate/Advanced Research Methods, Mixed Methods, Research Design, and Social Research Methods courses across the social sciences.","container-title":"Designing and conducting mixed methods research","note":"ISBN: 9781412975179","page":"53–106","title":"Ch. 3. Choosing a mixed methods design","URL":"http://scholar.google.com/scholar?hl=en&amp;btnG=Search&amp;q=intitle:Choosing+a+mixed+methods+design#0","author":[{"family":"Creswell","given":"Jw"},{"family":"Clark","given":"Vl Plano"}],"issued":{"date-parts":[["2007"]]}},"locator":"200"}],"schema":"https://github.com/citation-style-language/schema/raw/master/csl-citation.json"} </w:instrText>
      </w:r>
      <w:r w:rsidR="00A80203" w:rsidRPr="002E6D7D">
        <w:rPr>
          <w:rFonts w:asciiTheme="majorBidi" w:hAnsiTheme="majorBidi" w:cstheme="majorBidi"/>
          <w:color w:val="000000"/>
        </w:rPr>
        <w:fldChar w:fldCharType="separate"/>
      </w:r>
      <w:r w:rsidR="00A80203" w:rsidRPr="002E6D7D">
        <w:rPr>
          <w:rFonts w:asciiTheme="majorBidi" w:hAnsiTheme="majorBidi" w:cstheme="majorBidi"/>
          <w:noProof/>
          <w:color w:val="000000"/>
        </w:rPr>
        <w:t>(Creswell &amp; Clark, 2007)</w:t>
      </w:r>
      <w:r w:rsidR="00A80203" w:rsidRPr="002E6D7D">
        <w:rPr>
          <w:rFonts w:asciiTheme="majorBidi" w:hAnsiTheme="majorBidi" w:cstheme="majorBidi"/>
          <w:color w:val="000000"/>
        </w:rPr>
        <w:fldChar w:fldCharType="end"/>
      </w:r>
      <w:r w:rsidR="00A80203" w:rsidRPr="002E6D7D">
        <w:rPr>
          <w:rFonts w:asciiTheme="majorBidi" w:hAnsiTheme="majorBidi" w:cstheme="majorBidi"/>
          <w:color w:val="000000"/>
        </w:rPr>
        <w:t xml:space="preserve">. </w:t>
      </w:r>
      <w:r w:rsidRPr="002E6D7D">
        <w:rPr>
          <w:rFonts w:asciiTheme="majorBidi" w:hAnsiTheme="majorBidi" w:cstheme="majorBidi"/>
          <w:color w:val="000000"/>
        </w:rPr>
        <w:t>Data are organised in a systematic way to answer the specific research questions. In this study, thematic analysis coupled with an inductive technique was employed for data analysis. In this respect, the researcher has coded all the text.</w:t>
      </w:r>
      <w:r w:rsidRPr="002E6D7D" w:rsidDel="00AB54D6">
        <w:rPr>
          <w:rFonts w:asciiTheme="majorBidi" w:hAnsiTheme="majorBidi" w:cstheme="majorBidi"/>
          <w:color w:val="000000"/>
        </w:rPr>
        <w:t xml:space="preserve"> </w:t>
      </w:r>
      <w:r w:rsidRPr="002E6D7D">
        <w:rPr>
          <w:rFonts w:asciiTheme="majorBidi" w:hAnsiTheme="majorBidi" w:cstheme="majorBidi"/>
          <w:color w:val="000000"/>
        </w:rPr>
        <w:t xml:space="preserve">Despite being considered a time-consuming process, inductive analysis is common to qualitative research </w:t>
      </w:r>
      <w:r w:rsidRPr="002E6D7D">
        <w:rPr>
          <w:rFonts w:asciiTheme="majorBidi" w:hAnsiTheme="majorBidi" w:cstheme="majorBidi"/>
          <w:color w:val="000000"/>
        </w:rPr>
        <w:fldChar w:fldCharType="begin"/>
      </w:r>
      <w:r w:rsidR="00870E60" w:rsidRPr="002E6D7D">
        <w:rPr>
          <w:rFonts w:asciiTheme="majorBidi" w:hAnsiTheme="majorBidi" w:cstheme="majorBidi"/>
          <w:color w:val="000000"/>
        </w:rPr>
        <w:instrText xml:space="preserve"> ADDIN ZOTERO_ITEM CSL_CITATION {"citationID":"a2a22s569n5","properties":{"formattedCitation":"(Maguire &amp; Delahunt, 2017)","plainCitation":"(Maguire &amp; Delahunt, 2017)","noteIndex":0},"citationItems":[{"id":3207,"uris":["http://zotero.org/users/5820251/items/ZIIRFR3Z"],"itemData":{"id":3207,"type":"article-journal","abstract":"Data analysis is central to credible qualitative research. Indeed the qualitative researcher is often described as the research instrument insofar as his or her ability to understand, describe and interpret experiences and perceptions is key to uncovering meaning in particular circumstances and contexts. While much has been written about qualitative analysis from a theoretical perspective we noticed that often novice, and even more experienced researchers, grapple with the ‘how’ of qualitative analysis. Here we draw on Braun and Clarke’s (2006) framework and apply it in a systematic manner to describe and explain the process of analysis within the context of learning and teaching research. We illustrate the process using a worked example based on (with permission) a short extract from a focus group interview, conducted with undergraduate students.","issue":"3","language":"en","page":"14","source":"Zotero","title":"Doing a Thematic Analysis: A Practical, Step-by-Step Guide for Learning and Teaching Scholars.","volume":"8","author":[{"family":"Maguire","given":"Moira"},{"family":"Delahunt","given":"Brid"}],"issued":{"date-parts":[["2017"]]}}}],"schema":"https://github.com/citation-style-language/schema/raw/master/csl-citation.json"} </w:instrText>
      </w:r>
      <w:r w:rsidRPr="002E6D7D">
        <w:rPr>
          <w:rFonts w:asciiTheme="majorBidi" w:hAnsiTheme="majorBidi" w:cstheme="majorBidi"/>
          <w:color w:val="000000"/>
        </w:rPr>
        <w:fldChar w:fldCharType="separate"/>
      </w:r>
      <w:r w:rsidR="00D415FA" w:rsidRPr="002E6D7D">
        <w:rPr>
          <w:rFonts w:asciiTheme="majorBidi" w:hAnsiTheme="majorBidi" w:cstheme="majorBidi"/>
          <w:color w:val="000000"/>
        </w:rPr>
        <w:t>(Maguire &amp; Delahunt, 2017)</w:t>
      </w:r>
      <w:r w:rsidRPr="002E6D7D">
        <w:rPr>
          <w:rFonts w:asciiTheme="majorBidi" w:hAnsiTheme="majorBidi" w:cstheme="majorBidi"/>
          <w:color w:val="000000"/>
        </w:rPr>
        <w:fldChar w:fldCharType="end"/>
      </w:r>
      <w:r w:rsidRPr="002E6D7D">
        <w:rPr>
          <w:rFonts w:asciiTheme="majorBidi" w:hAnsiTheme="majorBidi" w:cstheme="majorBidi"/>
          <w:color w:val="000000"/>
        </w:rPr>
        <w:t>.</w:t>
      </w:r>
    </w:p>
    <w:p w14:paraId="6DC24780" w14:textId="77777777" w:rsidR="005636CB" w:rsidRPr="002E6D7D" w:rsidRDefault="005636CB" w:rsidP="0082634D">
      <w:pPr>
        <w:spacing w:before="240" w:line="360" w:lineRule="auto"/>
        <w:jc w:val="both"/>
        <w:rPr>
          <w:rFonts w:asciiTheme="majorBidi" w:hAnsiTheme="majorBidi" w:cstheme="majorBidi"/>
          <w:color w:val="000000"/>
        </w:rPr>
      </w:pPr>
      <w:r w:rsidRPr="002E6D7D">
        <w:rPr>
          <w:rFonts w:asciiTheme="majorBidi" w:hAnsiTheme="majorBidi" w:cstheme="majorBidi"/>
          <w:color w:val="000000"/>
        </w:rPr>
        <w:lastRenderedPageBreak/>
        <w:t>To ensure the trustworthiness of the coding, the research supervisors checked and agreed on the coded sample. As the current researcher discussed, new codes were generated, and existing ones were modified. Therefore, the qualitative data analytic software was used to implement these modifications (</w:t>
      </w:r>
      <w:proofErr w:type="spellStart"/>
      <w:r w:rsidRPr="002E6D7D">
        <w:rPr>
          <w:rFonts w:asciiTheme="majorBidi" w:hAnsiTheme="majorBidi" w:cstheme="majorBidi"/>
          <w:color w:val="000000"/>
        </w:rPr>
        <w:t>Nvivo</w:t>
      </w:r>
      <w:proofErr w:type="spellEnd"/>
      <w:r w:rsidRPr="002E6D7D">
        <w:rPr>
          <w:rFonts w:asciiTheme="majorBidi" w:hAnsiTheme="majorBidi" w:cstheme="majorBidi"/>
          <w:color w:val="000000"/>
        </w:rPr>
        <w:t xml:space="preserve"> 12). </w:t>
      </w:r>
    </w:p>
    <w:p w14:paraId="513DDC08" w14:textId="77777777" w:rsidR="005636CB" w:rsidRPr="002E6D7D" w:rsidRDefault="005636CB" w:rsidP="00E328B3">
      <w:pPr>
        <w:spacing w:line="360" w:lineRule="auto"/>
        <w:jc w:val="both"/>
        <w:rPr>
          <w:rFonts w:asciiTheme="majorBidi" w:hAnsiTheme="majorBidi" w:cstheme="majorBidi"/>
          <w:color w:val="000000"/>
        </w:rPr>
      </w:pPr>
    </w:p>
    <w:p w14:paraId="4D2EF35A" w14:textId="2CBD9C6F" w:rsidR="005636CB" w:rsidRPr="002E6D7D" w:rsidRDefault="005636CB" w:rsidP="00A55613">
      <w:pPr>
        <w:pStyle w:val="Heading4"/>
        <w:rPr>
          <w:rFonts w:asciiTheme="majorBidi" w:hAnsiTheme="majorBidi" w:cstheme="majorBidi"/>
          <w:b/>
          <w:bCs/>
          <w:sz w:val="24"/>
          <w:szCs w:val="24"/>
        </w:rPr>
      </w:pPr>
      <w:r w:rsidRPr="002E6D7D">
        <w:rPr>
          <w:rFonts w:asciiTheme="majorBidi" w:hAnsiTheme="majorBidi" w:cstheme="majorBidi"/>
          <w:b/>
          <w:bCs/>
          <w:sz w:val="24"/>
          <w:szCs w:val="24"/>
        </w:rPr>
        <w:t xml:space="preserve"> Search for themes </w:t>
      </w:r>
    </w:p>
    <w:p w14:paraId="01271297" w14:textId="77777777" w:rsidR="00A55613" w:rsidRPr="002E6D7D" w:rsidRDefault="00A55613" w:rsidP="00A55613">
      <w:pPr>
        <w:rPr>
          <w:rFonts w:asciiTheme="majorBidi" w:hAnsiTheme="majorBidi" w:cstheme="majorBidi"/>
        </w:rPr>
      </w:pPr>
    </w:p>
    <w:p w14:paraId="1D3A925F" w14:textId="2A735947" w:rsidR="005636CB" w:rsidRPr="002E6D7D" w:rsidRDefault="005636CB" w:rsidP="00E328B3">
      <w:pPr>
        <w:spacing w:line="360" w:lineRule="auto"/>
        <w:jc w:val="both"/>
        <w:rPr>
          <w:rFonts w:asciiTheme="majorBidi" w:hAnsiTheme="majorBidi" w:cstheme="majorBidi"/>
          <w:color w:val="000000"/>
        </w:rPr>
      </w:pPr>
      <w:r w:rsidRPr="002E6D7D">
        <w:rPr>
          <w:rFonts w:asciiTheme="majorBidi" w:hAnsiTheme="majorBidi" w:cstheme="majorBidi"/>
          <w:color w:val="000000"/>
        </w:rPr>
        <w:t xml:space="preserve">A theme is characterised by its significance; there are no easy or hard ways of creating a theme </w:t>
      </w:r>
      <w:r w:rsidRPr="002E6D7D">
        <w:rPr>
          <w:rFonts w:asciiTheme="majorBidi" w:hAnsiTheme="majorBidi" w:cstheme="majorBidi"/>
          <w:color w:val="000000"/>
        </w:rPr>
        <w:fldChar w:fldCharType="begin"/>
      </w:r>
      <w:r w:rsidR="00870E60" w:rsidRPr="002E6D7D">
        <w:rPr>
          <w:rFonts w:asciiTheme="majorBidi" w:hAnsiTheme="majorBidi" w:cstheme="majorBidi"/>
          <w:color w:val="000000"/>
        </w:rPr>
        <w:instrText xml:space="preserve"> ADDIN ZOTERO_ITEM CSL_CITATION {"citationID":"a2anmoq81eo","properties":{"formattedCitation":"\\uldash{(Braun &amp; Clarke, 2013)}","plainCitation":"(Braun &amp; Clarke, 2013)","dontUpdate":true,"noteIndex":0},"citationItems":[{"id":2323,"uris":["http://zotero.org/users/5820251/items/FEUGM7EF"],"itemData":{"id":2323,"type":"report","number":"9781847875815","title":"Successful Qualitative Research a practical guide for beginners","URL":"http://eprints.uwe.ac.uk/21156/3/SQR Chap 1 Research Repository.pdf","author":[{"family":"Braun","given":"Virginia"},{"family":"Clarke","given":"Victoria"}],"issued":{"date-parts":[["2013"]]}}}],"schema":"https://github.com/citation-style-language/schema/raw/master/csl-citation.json"} </w:instrText>
      </w:r>
      <w:r w:rsidRPr="002E6D7D">
        <w:rPr>
          <w:rFonts w:asciiTheme="majorBidi" w:hAnsiTheme="majorBidi" w:cstheme="majorBidi"/>
          <w:color w:val="000000"/>
        </w:rPr>
        <w:fldChar w:fldCharType="separate"/>
      </w:r>
      <w:r w:rsidRPr="002E6D7D">
        <w:rPr>
          <w:rFonts w:asciiTheme="majorBidi" w:hAnsiTheme="majorBidi" w:cstheme="majorBidi"/>
          <w:color w:val="000000"/>
          <w:u w:val="dash"/>
        </w:rPr>
        <w:t>(Braun &amp; Clarke, 2006)</w:t>
      </w:r>
      <w:r w:rsidRPr="002E6D7D">
        <w:rPr>
          <w:rFonts w:asciiTheme="majorBidi" w:hAnsiTheme="majorBidi" w:cstheme="majorBidi"/>
          <w:color w:val="000000"/>
        </w:rPr>
        <w:fldChar w:fldCharType="end"/>
      </w:r>
      <w:r w:rsidRPr="002E6D7D">
        <w:rPr>
          <w:rFonts w:asciiTheme="majorBidi" w:hAnsiTheme="majorBidi" w:cstheme="majorBidi"/>
          <w:color w:val="000000"/>
        </w:rPr>
        <w:t xml:space="preserve">. After the codes were generated, they were re-checked, and some codes were merged and/or dropped </w:t>
      </w:r>
      <w:proofErr w:type="gramStart"/>
      <w:r w:rsidRPr="002E6D7D">
        <w:rPr>
          <w:rFonts w:asciiTheme="majorBidi" w:hAnsiTheme="majorBidi" w:cstheme="majorBidi"/>
          <w:color w:val="000000"/>
        </w:rPr>
        <w:t>in order to</w:t>
      </w:r>
      <w:proofErr w:type="gramEnd"/>
      <w:r w:rsidRPr="002E6D7D">
        <w:rPr>
          <w:rFonts w:asciiTheme="majorBidi" w:hAnsiTheme="majorBidi" w:cstheme="majorBidi"/>
          <w:color w:val="000000"/>
        </w:rPr>
        <w:t xml:space="preserve"> define the themes. Further analysis of the coding combinations allowed the researcher to revise and develop a final series of themes and sub-themes, giving an insight into the experiences of participants in addition to more in-depth levels of analysis. </w:t>
      </w:r>
      <w:bookmarkEnd w:id="234"/>
    </w:p>
    <w:p w14:paraId="6B0E15B5" w14:textId="77777777" w:rsidR="005636CB" w:rsidRPr="002E6D7D" w:rsidRDefault="005636CB" w:rsidP="00E328B3">
      <w:pPr>
        <w:spacing w:line="360" w:lineRule="auto"/>
        <w:jc w:val="both"/>
        <w:rPr>
          <w:rFonts w:asciiTheme="majorBidi" w:hAnsiTheme="majorBidi" w:cstheme="majorBidi"/>
          <w:color w:val="000000"/>
        </w:rPr>
      </w:pPr>
    </w:p>
    <w:p w14:paraId="1663C0BC" w14:textId="69878FC4" w:rsidR="005636CB" w:rsidRPr="002E6D7D" w:rsidRDefault="005636CB" w:rsidP="00A55613">
      <w:pPr>
        <w:pStyle w:val="Heading4"/>
        <w:rPr>
          <w:rFonts w:asciiTheme="majorBidi" w:hAnsiTheme="majorBidi" w:cstheme="majorBidi"/>
          <w:b/>
          <w:bCs/>
          <w:sz w:val="24"/>
          <w:szCs w:val="24"/>
        </w:rPr>
      </w:pPr>
      <w:r w:rsidRPr="002E6D7D">
        <w:rPr>
          <w:rFonts w:asciiTheme="majorBidi" w:hAnsiTheme="majorBidi" w:cstheme="majorBidi"/>
          <w:b/>
          <w:bCs/>
          <w:sz w:val="24"/>
          <w:szCs w:val="24"/>
        </w:rPr>
        <w:t xml:space="preserve"> Review themes </w:t>
      </w:r>
    </w:p>
    <w:p w14:paraId="10A3436C" w14:textId="77777777" w:rsidR="00A55613" w:rsidRPr="002E6D7D" w:rsidRDefault="00A55613" w:rsidP="00A55613">
      <w:pPr>
        <w:rPr>
          <w:rFonts w:asciiTheme="majorBidi" w:hAnsiTheme="majorBidi" w:cstheme="majorBidi"/>
        </w:rPr>
      </w:pPr>
    </w:p>
    <w:p w14:paraId="0BE5A911" w14:textId="77777777" w:rsidR="005636CB" w:rsidRPr="002E6D7D" w:rsidRDefault="005636CB" w:rsidP="00E328B3">
      <w:pPr>
        <w:spacing w:line="360" w:lineRule="auto"/>
        <w:jc w:val="both"/>
        <w:rPr>
          <w:rFonts w:asciiTheme="majorBidi" w:hAnsiTheme="majorBidi" w:cstheme="majorBidi"/>
          <w:color w:val="000000"/>
        </w:rPr>
      </w:pPr>
      <w:r w:rsidRPr="002E6D7D">
        <w:rPr>
          <w:rFonts w:asciiTheme="majorBidi" w:hAnsiTheme="majorBidi" w:cstheme="majorBidi"/>
          <w:color w:val="000000"/>
        </w:rPr>
        <w:t xml:space="preserve">Once all themes were created, the researcher defined the ‘miscellaneous themes’ which were thought not to be relevant to the research questions just to support the data. </w:t>
      </w:r>
    </w:p>
    <w:p w14:paraId="0FDF5A13" w14:textId="69315F19" w:rsidR="00A55613" w:rsidRPr="002E6D7D" w:rsidRDefault="005636CB" w:rsidP="0082634D">
      <w:pPr>
        <w:spacing w:before="240" w:line="360" w:lineRule="auto"/>
        <w:jc w:val="both"/>
        <w:rPr>
          <w:rFonts w:asciiTheme="majorBidi" w:hAnsiTheme="majorBidi" w:cstheme="majorBidi"/>
          <w:color w:val="000000"/>
        </w:rPr>
      </w:pPr>
      <w:r w:rsidRPr="002E6D7D">
        <w:rPr>
          <w:rFonts w:asciiTheme="majorBidi" w:hAnsiTheme="majorBidi" w:cstheme="majorBidi"/>
          <w:color w:val="000000"/>
        </w:rPr>
        <w:t xml:space="preserve">The software (NVivo 12) facilitated the merging of some themes together to form a new theme </w:t>
      </w:r>
      <w:r w:rsidRPr="002E6D7D">
        <w:rPr>
          <w:rFonts w:asciiTheme="majorBidi" w:hAnsiTheme="majorBidi" w:cstheme="majorBidi"/>
          <w:color w:val="000000"/>
        </w:rPr>
        <w:fldChar w:fldCharType="begin"/>
      </w:r>
      <w:r w:rsidR="00870E60" w:rsidRPr="002E6D7D">
        <w:rPr>
          <w:rFonts w:asciiTheme="majorBidi" w:hAnsiTheme="majorBidi" w:cstheme="majorBidi"/>
          <w:color w:val="000000"/>
        </w:rPr>
        <w:instrText xml:space="preserve"> ADDIN ZOTERO_ITEM CSL_CITATION {"citationID":"a16ma1e1rct","properties":{"formattedCitation":"(Braun &amp; Clarke, 2006)","plainCitation":"(Braun &amp; Clarke, 2006)","noteIndex":0},"citationItems":[{"id":3212,"uris":["http://zotero.org/users/5820251/items/DSYU7QBU"],"itemData":{"id":3212,"type":"article-journal","container-title":"Qualitative Research in Psychology","DOI":"10.1191/1478088706qp063oa","ISSN":"1478-0887","issue":"2","note":"publisher: Routledge","page":"77–101","title":"Using thematic analysis in psychology","URL":"https://www.tandfonline.com/doi/abs/10.1191/1478088706qp063oa","volume":"3","author":[{"family":"Braun","given":"Virginia"},{"family":"Clarke","given":"Victoria"}],"issued":{"date-parts":[["2006",1]]}}}],"schema":"https://github.com/citation-style-language/schema/raw/master/csl-citation.json"} </w:instrText>
      </w:r>
      <w:r w:rsidRPr="002E6D7D">
        <w:rPr>
          <w:rFonts w:asciiTheme="majorBidi" w:hAnsiTheme="majorBidi" w:cstheme="majorBidi"/>
          <w:color w:val="000000"/>
        </w:rPr>
        <w:fldChar w:fldCharType="separate"/>
      </w:r>
      <w:r w:rsidR="00D415FA" w:rsidRPr="002E6D7D">
        <w:rPr>
          <w:rFonts w:asciiTheme="majorBidi" w:hAnsiTheme="majorBidi" w:cstheme="majorBidi"/>
          <w:color w:val="000000"/>
        </w:rPr>
        <w:t>(Braun &amp; Clarke, 2006)</w:t>
      </w:r>
      <w:r w:rsidRPr="002E6D7D">
        <w:rPr>
          <w:rFonts w:asciiTheme="majorBidi" w:hAnsiTheme="majorBidi" w:cstheme="majorBidi"/>
          <w:color w:val="000000"/>
        </w:rPr>
        <w:fldChar w:fldCharType="end"/>
      </w:r>
      <w:r w:rsidRPr="002E6D7D">
        <w:rPr>
          <w:rFonts w:asciiTheme="majorBidi" w:hAnsiTheme="majorBidi" w:cstheme="majorBidi"/>
          <w:color w:val="000000"/>
        </w:rPr>
        <w:t xml:space="preserve">. The researcher went through each theme and considered whether the data answers the research questions. </w:t>
      </w:r>
    </w:p>
    <w:p w14:paraId="3939C3D0" w14:textId="77777777" w:rsidR="008450FE" w:rsidRPr="002E6D7D" w:rsidRDefault="008450FE" w:rsidP="00E328B3">
      <w:pPr>
        <w:spacing w:line="360" w:lineRule="auto"/>
        <w:jc w:val="both"/>
        <w:rPr>
          <w:rFonts w:asciiTheme="majorBidi" w:hAnsiTheme="majorBidi" w:cstheme="majorBidi"/>
          <w:color w:val="000000"/>
        </w:rPr>
      </w:pPr>
    </w:p>
    <w:p w14:paraId="07A4E39D" w14:textId="567C4E65" w:rsidR="005636CB" w:rsidRPr="002E6D7D" w:rsidRDefault="005636CB" w:rsidP="00A55613">
      <w:pPr>
        <w:pStyle w:val="Heading4"/>
        <w:rPr>
          <w:rFonts w:asciiTheme="majorBidi" w:hAnsiTheme="majorBidi" w:cstheme="majorBidi"/>
          <w:b/>
          <w:bCs/>
          <w:sz w:val="24"/>
          <w:szCs w:val="24"/>
        </w:rPr>
      </w:pPr>
      <w:r w:rsidRPr="002E6D7D">
        <w:rPr>
          <w:rFonts w:asciiTheme="majorBidi" w:hAnsiTheme="majorBidi" w:cstheme="majorBidi"/>
          <w:b/>
          <w:bCs/>
          <w:sz w:val="24"/>
          <w:szCs w:val="24"/>
        </w:rPr>
        <w:t>Define themes</w:t>
      </w:r>
    </w:p>
    <w:p w14:paraId="79D86F13" w14:textId="77777777" w:rsidR="00A55613" w:rsidRPr="002E6D7D" w:rsidRDefault="00A55613" w:rsidP="00A55613">
      <w:pPr>
        <w:rPr>
          <w:rFonts w:asciiTheme="majorBidi" w:hAnsiTheme="majorBidi" w:cstheme="majorBidi"/>
        </w:rPr>
      </w:pPr>
    </w:p>
    <w:p w14:paraId="554F17CD" w14:textId="5650F04F" w:rsidR="00DB7162" w:rsidRPr="002E6D7D" w:rsidRDefault="005636CB" w:rsidP="00DB7162">
      <w:pPr>
        <w:spacing w:line="360" w:lineRule="auto"/>
        <w:jc w:val="both"/>
        <w:rPr>
          <w:rFonts w:asciiTheme="majorBidi" w:hAnsiTheme="majorBidi" w:cstheme="majorBidi"/>
          <w:color w:val="000000"/>
        </w:rPr>
      </w:pPr>
      <w:r w:rsidRPr="002E6D7D">
        <w:rPr>
          <w:rFonts w:asciiTheme="majorBidi" w:hAnsiTheme="majorBidi" w:cstheme="majorBidi"/>
          <w:color w:val="000000"/>
        </w:rPr>
        <w:t>This was the final step after the satisfactory themes were created and developed (</w:t>
      </w:r>
      <w:r w:rsidR="004F30ED" w:rsidRPr="002E6D7D">
        <w:rPr>
          <w:rFonts w:asciiTheme="majorBidi" w:hAnsiTheme="majorBidi" w:cstheme="majorBidi"/>
          <w:color w:val="000000"/>
        </w:rPr>
        <w:t>Table</w:t>
      </w:r>
      <w:r w:rsidRPr="002E6D7D">
        <w:rPr>
          <w:rFonts w:asciiTheme="majorBidi" w:hAnsiTheme="majorBidi" w:cstheme="majorBidi"/>
          <w:color w:val="000000"/>
        </w:rPr>
        <w:t xml:space="preserve"> 3). The ‘’essence’’ of individual themes was identified to ensure that there was no overlap between themes. Finally, after this step, the researcher developed a clear view of the defined themes </w:t>
      </w:r>
      <w:r w:rsidR="002548EF" w:rsidRPr="002E6D7D">
        <w:rPr>
          <w:rFonts w:asciiTheme="majorBidi" w:hAnsiTheme="majorBidi" w:cstheme="majorBidi"/>
          <w:color w:val="000000"/>
        </w:rPr>
        <w:t>and</w:t>
      </w:r>
      <w:r w:rsidRPr="002E6D7D">
        <w:rPr>
          <w:rFonts w:asciiTheme="majorBidi" w:hAnsiTheme="majorBidi" w:cstheme="majorBidi"/>
          <w:color w:val="000000"/>
        </w:rPr>
        <w:t xml:space="preserve"> sub-themes, in addition to how their combinations produced an overall view of the data </w:t>
      </w:r>
      <w:r w:rsidRPr="002E6D7D">
        <w:rPr>
          <w:rFonts w:asciiTheme="majorBidi" w:hAnsiTheme="majorBidi" w:cstheme="majorBidi"/>
          <w:color w:val="000000"/>
        </w:rPr>
        <w:fldChar w:fldCharType="begin"/>
      </w:r>
      <w:r w:rsidR="00870E60" w:rsidRPr="002E6D7D">
        <w:rPr>
          <w:rFonts w:asciiTheme="majorBidi" w:hAnsiTheme="majorBidi" w:cstheme="majorBidi"/>
          <w:color w:val="000000"/>
        </w:rPr>
        <w:instrText xml:space="preserve"> ADDIN ZOTERO_ITEM CSL_CITATION {"citationID":"a1cb9fhesos","properties":{"formattedCitation":"(Braun &amp; Clarke, 2006)","plainCitation":"(Braun &amp; Clarke, 2006)","noteIndex":0},"citationItems":[{"id":3212,"uris":["http://zotero.org/users/5820251/items/DSYU7QBU"],"itemData":{"id":3212,"type":"article-journal","container-title":"Qualitative Research in Psychology","DOI":"10.1191/1478088706qp063oa","ISSN":"1478-0887","issue":"2","note":"publisher: Routledge","page":"77–101","title":"Using thematic analysis in psychology","URL":"https://www.tandfonline.com/doi/abs/10.1191/1478088706qp063oa","volume":"3","author":[{"family":"Braun","given":"Virginia"},{"family":"Clarke","given":"Victoria"}],"issued":{"date-parts":[["2006",1]]}}}],"schema":"https://github.com/citation-style-language/schema/raw/master/csl-citation.json"} </w:instrText>
      </w:r>
      <w:r w:rsidRPr="002E6D7D">
        <w:rPr>
          <w:rFonts w:asciiTheme="majorBidi" w:hAnsiTheme="majorBidi" w:cstheme="majorBidi"/>
          <w:color w:val="000000"/>
        </w:rPr>
        <w:fldChar w:fldCharType="separate"/>
      </w:r>
      <w:r w:rsidR="00D415FA" w:rsidRPr="002E6D7D">
        <w:rPr>
          <w:rFonts w:asciiTheme="majorBidi" w:hAnsiTheme="majorBidi" w:cstheme="majorBidi"/>
          <w:color w:val="000000"/>
        </w:rPr>
        <w:t>(Braun &amp; Clarke, 2006)</w:t>
      </w:r>
      <w:r w:rsidRPr="002E6D7D">
        <w:rPr>
          <w:rFonts w:asciiTheme="majorBidi" w:hAnsiTheme="majorBidi" w:cstheme="majorBidi"/>
          <w:color w:val="000000"/>
        </w:rPr>
        <w:fldChar w:fldCharType="end"/>
      </w:r>
      <w:r w:rsidRPr="002E6D7D">
        <w:rPr>
          <w:rFonts w:asciiTheme="majorBidi" w:hAnsiTheme="majorBidi" w:cstheme="majorBidi"/>
          <w:color w:val="000000"/>
        </w:rPr>
        <w:t xml:space="preserve">. </w:t>
      </w:r>
    </w:p>
    <w:p w14:paraId="4EFB95BC" w14:textId="4D78B9F2" w:rsidR="005636CB" w:rsidRPr="002E6D7D" w:rsidRDefault="005636CB" w:rsidP="00A55613">
      <w:pPr>
        <w:pStyle w:val="Heading4"/>
        <w:rPr>
          <w:rFonts w:asciiTheme="majorBidi" w:hAnsiTheme="majorBidi" w:cstheme="majorBidi"/>
          <w:b/>
          <w:bCs/>
          <w:sz w:val="24"/>
          <w:szCs w:val="24"/>
        </w:rPr>
      </w:pPr>
      <w:r w:rsidRPr="002E6D7D">
        <w:rPr>
          <w:rFonts w:asciiTheme="majorBidi" w:hAnsiTheme="majorBidi" w:cstheme="majorBidi"/>
          <w:b/>
          <w:bCs/>
          <w:sz w:val="24"/>
          <w:szCs w:val="24"/>
        </w:rPr>
        <w:t xml:space="preserve">Writing up </w:t>
      </w:r>
    </w:p>
    <w:p w14:paraId="2B82608B" w14:textId="77777777" w:rsidR="00A55613" w:rsidRPr="002E6D7D" w:rsidRDefault="00A55613" w:rsidP="00A55613">
      <w:pPr>
        <w:rPr>
          <w:rFonts w:asciiTheme="majorBidi" w:hAnsiTheme="majorBidi" w:cstheme="majorBidi"/>
        </w:rPr>
      </w:pPr>
    </w:p>
    <w:p w14:paraId="24AC2531" w14:textId="7E82B2EB" w:rsidR="005636CB" w:rsidRPr="002E6D7D" w:rsidRDefault="005636CB" w:rsidP="00E328B3">
      <w:pPr>
        <w:spacing w:line="360" w:lineRule="auto"/>
        <w:jc w:val="both"/>
        <w:rPr>
          <w:rFonts w:asciiTheme="majorBidi" w:hAnsiTheme="majorBidi" w:cstheme="majorBidi"/>
          <w:color w:val="000000"/>
        </w:rPr>
      </w:pPr>
      <w:r w:rsidRPr="002E6D7D">
        <w:rPr>
          <w:rFonts w:asciiTheme="majorBidi" w:hAnsiTheme="majorBidi" w:cstheme="majorBidi"/>
          <w:color w:val="000000"/>
        </w:rPr>
        <w:t xml:space="preserve">Writing up was the final phase of the thematic analysis. The report would show the validity of the analysis that provides concise, coherent, logical, non-repetitive, interesting themes within </w:t>
      </w:r>
      <w:r w:rsidRPr="002E6D7D">
        <w:rPr>
          <w:rFonts w:asciiTheme="majorBidi" w:hAnsiTheme="majorBidi" w:cstheme="majorBidi"/>
          <w:color w:val="000000"/>
        </w:rPr>
        <w:lastRenderedPageBreak/>
        <w:t xml:space="preserve">the data, illustrate the story that we are telling about the data, and make an argument in relation to our research questions </w:t>
      </w:r>
      <w:r w:rsidRPr="002E6D7D">
        <w:rPr>
          <w:rFonts w:asciiTheme="majorBidi" w:hAnsiTheme="majorBidi" w:cstheme="majorBidi"/>
          <w:color w:val="000000"/>
        </w:rPr>
        <w:fldChar w:fldCharType="begin"/>
      </w:r>
      <w:r w:rsidR="00870E60" w:rsidRPr="002E6D7D">
        <w:rPr>
          <w:rFonts w:asciiTheme="majorBidi" w:hAnsiTheme="majorBidi" w:cstheme="majorBidi"/>
          <w:color w:val="000000"/>
        </w:rPr>
        <w:instrText xml:space="preserve"> ADDIN ZOTERO_ITEM CSL_CITATION {"citationID":"a9lpishteq","properties":{"formattedCitation":"(Maguire &amp; Delahunt, 2017)","plainCitation":"(Maguire &amp; Delahunt, 2017)","noteIndex":0},"citationItems":[{"id":3207,"uris":["http://zotero.org/users/5820251/items/ZIIRFR3Z"],"itemData":{"id":3207,"type":"article-journal","abstract":"Data analysis is central to credible qualitative research. Indeed the qualitative researcher is often described as the research instrument insofar as his or her ability to understand, describe and interpret experiences and perceptions is key to uncovering meaning in particular circumstances and contexts. While much has been written about qualitative analysis from a theoretical perspective we noticed that often novice, and even more experienced researchers, grapple with the ‘how’ of qualitative analysis. Here we draw on Braun and Clarke’s (2006) framework and apply it in a systematic manner to describe and explain the process of analysis within the context of learning and teaching research. We illustrate the process using a worked example based on (with permission) a short extract from a focus group interview, conducted with undergraduate students.","issue":"3","language":"en","page":"14","source":"Zotero","title":"Doing a Thematic Analysis: A Practical, Step-by-Step Guide for Learning and Teaching Scholars.","volume":"8","author":[{"family":"Maguire","given":"Moira"},{"family":"Delahunt","given":"Brid"}],"issued":{"date-parts":[["2017"]]}}}],"schema":"https://github.com/citation-style-language/schema/raw/master/csl-citation.json"} </w:instrText>
      </w:r>
      <w:r w:rsidRPr="002E6D7D">
        <w:rPr>
          <w:rFonts w:asciiTheme="majorBidi" w:hAnsiTheme="majorBidi" w:cstheme="majorBidi"/>
          <w:color w:val="000000"/>
        </w:rPr>
        <w:fldChar w:fldCharType="separate"/>
      </w:r>
      <w:r w:rsidR="00D415FA" w:rsidRPr="002E6D7D">
        <w:rPr>
          <w:rFonts w:asciiTheme="majorBidi" w:hAnsiTheme="majorBidi" w:cstheme="majorBidi"/>
          <w:color w:val="000000"/>
        </w:rPr>
        <w:t>(Maguire &amp; Delahunt, 2017)</w:t>
      </w:r>
      <w:r w:rsidRPr="002E6D7D">
        <w:rPr>
          <w:rFonts w:asciiTheme="majorBidi" w:hAnsiTheme="majorBidi" w:cstheme="majorBidi"/>
          <w:color w:val="000000"/>
        </w:rPr>
        <w:fldChar w:fldCharType="end"/>
      </w:r>
      <w:r w:rsidRPr="002E6D7D">
        <w:rPr>
          <w:rFonts w:asciiTheme="majorBidi" w:hAnsiTheme="majorBidi" w:cstheme="majorBidi"/>
          <w:color w:val="000000"/>
        </w:rPr>
        <w:t xml:space="preserve">. </w:t>
      </w:r>
    </w:p>
    <w:p w14:paraId="7716CC37" w14:textId="77777777" w:rsidR="005C4DE5" w:rsidRPr="002E6D7D" w:rsidRDefault="005C4DE5" w:rsidP="00E328B3">
      <w:pPr>
        <w:spacing w:line="360" w:lineRule="auto"/>
        <w:jc w:val="both"/>
        <w:rPr>
          <w:rFonts w:asciiTheme="majorBidi" w:hAnsiTheme="majorBidi" w:cstheme="majorBidi"/>
          <w:color w:val="000000"/>
        </w:rPr>
      </w:pPr>
    </w:p>
    <w:p w14:paraId="7B1B7EBF" w14:textId="77777777" w:rsidR="005636CB" w:rsidRPr="002E6D7D" w:rsidRDefault="005636CB" w:rsidP="00E328B3">
      <w:pPr>
        <w:spacing w:line="360" w:lineRule="auto"/>
        <w:jc w:val="both"/>
        <w:rPr>
          <w:rFonts w:asciiTheme="majorBidi" w:hAnsiTheme="majorBidi" w:cstheme="majorBidi"/>
          <w:color w:val="000000"/>
        </w:rPr>
      </w:pPr>
    </w:p>
    <w:p w14:paraId="68DA5D32" w14:textId="43BE6FFD" w:rsidR="005636CB" w:rsidRPr="002E6D7D" w:rsidRDefault="005636CB" w:rsidP="00A55613">
      <w:pPr>
        <w:pStyle w:val="Heading3"/>
        <w:rPr>
          <w:rFonts w:asciiTheme="majorBidi" w:hAnsiTheme="majorBidi" w:cstheme="majorBidi"/>
          <w:b/>
          <w:bCs/>
          <w:sz w:val="28"/>
          <w:szCs w:val="28"/>
        </w:rPr>
      </w:pPr>
      <w:bookmarkStart w:id="236" w:name="_Toc128520846"/>
      <w:r w:rsidRPr="002E6D7D">
        <w:rPr>
          <w:rFonts w:asciiTheme="majorBidi" w:hAnsiTheme="majorBidi" w:cstheme="majorBidi"/>
          <w:b/>
          <w:bCs/>
          <w:sz w:val="28"/>
          <w:szCs w:val="28"/>
        </w:rPr>
        <w:t>Results</w:t>
      </w:r>
      <w:bookmarkEnd w:id="236"/>
      <w:r w:rsidRPr="002E6D7D">
        <w:rPr>
          <w:rFonts w:asciiTheme="majorBidi" w:hAnsiTheme="majorBidi" w:cstheme="majorBidi"/>
          <w:b/>
          <w:bCs/>
          <w:sz w:val="28"/>
          <w:szCs w:val="28"/>
        </w:rPr>
        <w:t xml:space="preserve"> </w:t>
      </w:r>
    </w:p>
    <w:p w14:paraId="7BDB1F4A" w14:textId="77777777" w:rsidR="00A55613" w:rsidRPr="002E6D7D" w:rsidRDefault="00A55613" w:rsidP="00A55613">
      <w:pPr>
        <w:rPr>
          <w:rFonts w:asciiTheme="majorBidi" w:hAnsiTheme="majorBidi" w:cstheme="majorBidi"/>
        </w:rPr>
      </w:pPr>
    </w:p>
    <w:p w14:paraId="1C363217" w14:textId="52103807" w:rsidR="005636CB" w:rsidRPr="002E6D7D" w:rsidRDefault="005636CB" w:rsidP="00E328B3">
      <w:pPr>
        <w:spacing w:line="360" w:lineRule="auto"/>
        <w:jc w:val="both"/>
        <w:rPr>
          <w:rFonts w:asciiTheme="majorBidi" w:eastAsia="Calibri" w:hAnsiTheme="majorBidi" w:cstheme="majorBidi"/>
          <w:color w:val="000000"/>
        </w:rPr>
      </w:pPr>
      <w:r w:rsidRPr="002E6D7D">
        <w:rPr>
          <w:rFonts w:asciiTheme="majorBidi" w:hAnsiTheme="majorBidi" w:cstheme="majorBidi"/>
          <w:color w:val="000000"/>
        </w:rPr>
        <w:t>The semi-structured interview transcripts were analysed (more than 500 minutes of interviews). The current study identified 20 codes, which then were categorised under four main themes and 12 subthemes as shown in (</w:t>
      </w:r>
      <w:r w:rsidR="004F30ED" w:rsidRPr="002E6D7D">
        <w:rPr>
          <w:rFonts w:asciiTheme="majorBidi" w:hAnsiTheme="majorBidi" w:cstheme="majorBidi"/>
          <w:color w:val="000000"/>
        </w:rPr>
        <w:t>Table</w:t>
      </w:r>
      <w:r w:rsidRPr="002E6D7D">
        <w:rPr>
          <w:rFonts w:asciiTheme="majorBidi" w:hAnsiTheme="majorBidi" w:cstheme="majorBidi"/>
          <w:color w:val="000000"/>
        </w:rPr>
        <w:t xml:space="preserve"> </w:t>
      </w:r>
      <w:r w:rsidR="00D700F0" w:rsidRPr="002E6D7D">
        <w:rPr>
          <w:rFonts w:asciiTheme="majorBidi" w:hAnsiTheme="majorBidi" w:cstheme="majorBidi"/>
          <w:color w:val="000000"/>
        </w:rPr>
        <w:t>10</w:t>
      </w:r>
      <w:r w:rsidRPr="002E6D7D">
        <w:rPr>
          <w:rFonts w:asciiTheme="majorBidi" w:hAnsiTheme="majorBidi" w:cstheme="majorBidi"/>
          <w:color w:val="000000"/>
        </w:rPr>
        <w:t xml:space="preserve">). Thematic analysis by Braun and Clarke (2006) are presented here to help identify patterns and themes within our qualitative data. The goal of our thematic analyses was to identify themes which were related to factors affecting CE use, cognitive effect, pattern of behaviours and designing a campaign. </w:t>
      </w:r>
      <w:r w:rsidR="004F30ED" w:rsidRPr="002E6D7D">
        <w:rPr>
          <w:rFonts w:asciiTheme="majorBidi" w:hAnsiTheme="majorBidi" w:cstheme="majorBidi"/>
          <w:color w:val="000000"/>
        </w:rPr>
        <w:t>Table</w:t>
      </w:r>
      <w:r w:rsidRPr="002E6D7D">
        <w:rPr>
          <w:rFonts w:asciiTheme="majorBidi" w:hAnsiTheme="majorBidi" w:cstheme="majorBidi"/>
          <w:color w:val="000000"/>
        </w:rPr>
        <w:t xml:space="preserve"> </w:t>
      </w:r>
      <w:r w:rsidR="00D700F0" w:rsidRPr="002E6D7D">
        <w:rPr>
          <w:rFonts w:asciiTheme="majorBidi" w:hAnsiTheme="majorBidi" w:cstheme="majorBidi"/>
          <w:color w:val="000000"/>
        </w:rPr>
        <w:t>10</w:t>
      </w:r>
      <w:r w:rsidRPr="002E6D7D">
        <w:rPr>
          <w:rFonts w:asciiTheme="majorBidi" w:hAnsiTheme="majorBidi" w:cstheme="majorBidi"/>
          <w:color w:val="000000"/>
        </w:rPr>
        <w:t xml:space="preserve"> outlined the final themes and subthemes which emerged from the analyses of the collected qualitative data. </w:t>
      </w:r>
    </w:p>
    <w:p w14:paraId="323A28D4" w14:textId="341078FE" w:rsidR="008450FE" w:rsidRPr="002E6D7D" w:rsidRDefault="008450FE" w:rsidP="00E328B3">
      <w:pPr>
        <w:spacing w:line="360" w:lineRule="auto"/>
        <w:jc w:val="both"/>
        <w:rPr>
          <w:rFonts w:asciiTheme="majorBidi" w:eastAsia="Calibri" w:hAnsiTheme="majorBidi" w:cstheme="majorBidi"/>
          <w:color w:val="000000"/>
        </w:rPr>
      </w:pPr>
    </w:p>
    <w:p w14:paraId="1AF6236D" w14:textId="77777777" w:rsidR="002A69AC" w:rsidRPr="002E6D7D" w:rsidRDefault="002A69AC" w:rsidP="00E328B3">
      <w:pPr>
        <w:spacing w:line="360" w:lineRule="auto"/>
        <w:jc w:val="both"/>
        <w:rPr>
          <w:rFonts w:asciiTheme="majorBidi" w:eastAsia="Calibri" w:hAnsiTheme="majorBidi" w:cstheme="majorBidi"/>
          <w:color w:val="000000"/>
        </w:rPr>
      </w:pPr>
    </w:p>
    <w:p w14:paraId="23766478" w14:textId="582BBD00" w:rsidR="00A55613" w:rsidRPr="002E6D7D" w:rsidRDefault="004F30ED" w:rsidP="00DB18DC">
      <w:pPr>
        <w:pStyle w:val="TableofFigures"/>
      </w:pPr>
      <w:bookmarkStart w:id="237" w:name="_Toc113909837"/>
      <w:r w:rsidRPr="002E6D7D">
        <w:t>Table</w:t>
      </w:r>
      <w:r w:rsidR="00130D51" w:rsidRPr="002E6D7D">
        <w:t xml:space="preserve"> 10: Four main themes and subthemes among university students (N=18)</w:t>
      </w:r>
      <w:bookmarkEnd w:id="237"/>
    </w:p>
    <w:p w14:paraId="4EDDAA31" w14:textId="77777777" w:rsidR="008450FE" w:rsidRPr="002E6D7D" w:rsidRDefault="008450FE" w:rsidP="008450FE">
      <w:pPr>
        <w:rPr>
          <w:rFonts w:asciiTheme="majorBidi" w:hAnsiTheme="majorBidi" w:cstheme="majorBidi"/>
        </w:rPr>
      </w:pPr>
    </w:p>
    <w:tbl>
      <w:tblPr>
        <w:tblW w:w="8647"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3"/>
        <w:gridCol w:w="5244"/>
      </w:tblGrid>
      <w:tr w:rsidR="005636CB" w:rsidRPr="002E6D7D" w14:paraId="6676D599" w14:textId="77777777" w:rsidTr="005A13C2">
        <w:trPr>
          <w:trHeight w:val="260"/>
        </w:trPr>
        <w:tc>
          <w:tcPr>
            <w:tcW w:w="3403" w:type="dxa"/>
            <w:shd w:val="clear" w:color="auto" w:fill="auto"/>
          </w:tcPr>
          <w:p w14:paraId="5CCF16D9" w14:textId="77777777" w:rsidR="005636CB" w:rsidRPr="002E6D7D" w:rsidRDefault="005636CB" w:rsidP="00E328B3">
            <w:pPr>
              <w:spacing w:line="360" w:lineRule="auto"/>
              <w:jc w:val="both"/>
              <w:rPr>
                <w:rFonts w:asciiTheme="majorBidi" w:hAnsiTheme="majorBidi" w:cstheme="majorBidi"/>
                <w:b/>
                <w:bCs/>
                <w:color w:val="000000"/>
                <w:sz w:val="22"/>
                <w:szCs w:val="22"/>
              </w:rPr>
            </w:pPr>
            <w:r w:rsidRPr="002E6D7D">
              <w:rPr>
                <w:rFonts w:asciiTheme="majorBidi" w:hAnsiTheme="majorBidi" w:cstheme="majorBidi"/>
                <w:b/>
                <w:bCs/>
                <w:color w:val="000000"/>
                <w:sz w:val="22"/>
                <w:szCs w:val="22"/>
              </w:rPr>
              <w:t>Themes</w:t>
            </w:r>
          </w:p>
        </w:tc>
        <w:tc>
          <w:tcPr>
            <w:tcW w:w="5244" w:type="dxa"/>
            <w:shd w:val="clear" w:color="auto" w:fill="auto"/>
          </w:tcPr>
          <w:p w14:paraId="0FAC77A6" w14:textId="77777777" w:rsidR="005636CB" w:rsidRPr="002E6D7D" w:rsidRDefault="005636CB" w:rsidP="00E328B3">
            <w:pPr>
              <w:spacing w:line="360" w:lineRule="auto"/>
              <w:jc w:val="both"/>
              <w:rPr>
                <w:rFonts w:asciiTheme="majorBidi" w:hAnsiTheme="majorBidi" w:cstheme="majorBidi"/>
                <w:b/>
                <w:bCs/>
                <w:color w:val="000000"/>
                <w:sz w:val="22"/>
                <w:szCs w:val="22"/>
              </w:rPr>
            </w:pPr>
            <w:r w:rsidRPr="002E6D7D">
              <w:rPr>
                <w:rFonts w:asciiTheme="majorBidi" w:hAnsiTheme="majorBidi" w:cstheme="majorBidi"/>
                <w:b/>
                <w:bCs/>
                <w:color w:val="000000"/>
                <w:sz w:val="22"/>
                <w:szCs w:val="22"/>
              </w:rPr>
              <w:t>Subthemes</w:t>
            </w:r>
          </w:p>
        </w:tc>
      </w:tr>
      <w:tr w:rsidR="005636CB" w:rsidRPr="002E6D7D" w14:paraId="6CB2268E" w14:textId="77777777" w:rsidTr="005A13C2">
        <w:trPr>
          <w:trHeight w:val="260"/>
        </w:trPr>
        <w:tc>
          <w:tcPr>
            <w:tcW w:w="3403" w:type="dxa"/>
            <w:vMerge w:val="restart"/>
            <w:shd w:val="clear" w:color="auto" w:fill="E2EFD9"/>
          </w:tcPr>
          <w:p w14:paraId="77ED348E" w14:textId="77777777" w:rsidR="005636CB" w:rsidRPr="002E6D7D" w:rsidRDefault="005636CB" w:rsidP="00E328B3">
            <w:pPr>
              <w:pStyle w:val="ListParagraph"/>
              <w:spacing w:after="0" w:line="360" w:lineRule="auto"/>
              <w:ind w:left="0"/>
              <w:rPr>
                <w:rFonts w:asciiTheme="majorBidi" w:hAnsiTheme="majorBidi" w:cstheme="majorBidi"/>
                <w:color w:val="000000"/>
                <w:sz w:val="22"/>
                <w:szCs w:val="22"/>
              </w:rPr>
            </w:pPr>
            <w:r w:rsidRPr="002E6D7D">
              <w:rPr>
                <w:rFonts w:asciiTheme="majorBidi" w:hAnsiTheme="majorBidi" w:cstheme="majorBidi"/>
                <w:color w:val="000000"/>
                <w:sz w:val="22"/>
                <w:szCs w:val="22"/>
              </w:rPr>
              <w:t>1) Factors affecting CEs use</w:t>
            </w:r>
          </w:p>
          <w:p w14:paraId="620633F4" w14:textId="77777777" w:rsidR="005636CB" w:rsidRPr="002E6D7D" w:rsidRDefault="005636CB" w:rsidP="00E328B3">
            <w:pPr>
              <w:spacing w:line="360" w:lineRule="auto"/>
              <w:jc w:val="both"/>
              <w:rPr>
                <w:rFonts w:asciiTheme="majorBidi" w:hAnsiTheme="majorBidi" w:cstheme="majorBidi"/>
                <w:color w:val="000000"/>
                <w:sz w:val="22"/>
                <w:szCs w:val="22"/>
              </w:rPr>
            </w:pPr>
          </w:p>
        </w:tc>
        <w:tc>
          <w:tcPr>
            <w:tcW w:w="5244" w:type="dxa"/>
            <w:shd w:val="clear" w:color="auto" w:fill="E2EFD9"/>
          </w:tcPr>
          <w:p w14:paraId="230407F6" w14:textId="77777777" w:rsidR="005636CB" w:rsidRPr="002E6D7D" w:rsidRDefault="005636CB" w:rsidP="00E328B3">
            <w:pPr>
              <w:spacing w:line="360" w:lineRule="auto"/>
              <w:jc w:val="both"/>
              <w:rPr>
                <w:rFonts w:asciiTheme="majorBidi" w:hAnsiTheme="majorBidi" w:cstheme="majorBidi"/>
                <w:color w:val="000000"/>
                <w:sz w:val="22"/>
                <w:szCs w:val="22"/>
              </w:rPr>
            </w:pPr>
            <w:r w:rsidRPr="002E6D7D">
              <w:rPr>
                <w:rFonts w:asciiTheme="majorBidi" w:hAnsiTheme="majorBidi" w:cstheme="majorBidi"/>
                <w:color w:val="000000"/>
                <w:sz w:val="22"/>
                <w:szCs w:val="22"/>
              </w:rPr>
              <w:t>Awareness and social acceptability</w:t>
            </w:r>
          </w:p>
        </w:tc>
      </w:tr>
      <w:tr w:rsidR="005636CB" w:rsidRPr="002E6D7D" w14:paraId="061433B0" w14:textId="77777777" w:rsidTr="005A13C2">
        <w:trPr>
          <w:trHeight w:val="260"/>
        </w:trPr>
        <w:tc>
          <w:tcPr>
            <w:tcW w:w="3403" w:type="dxa"/>
            <w:vMerge/>
            <w:shd w:val="clear" w:color="auto" w:fill="E2EFD9"/>
          </w:tcPr>
          <w:p w14:paraId="097E0CA7" w14:textId="77777777" w:rsidR="005636CB" w:rsidRPr="002E6D7D" w:rsidRDefault="005636CB" w:rsidP="00E328B3">
            <w:pPr>
              <w:spacing w:line="360" w:lineRule="auto"/>
              <w:jc w:val="both"/>
              <w:rPr>
                <w:rFonts w:asciiTheme="majorBidi" w:hAnsiTheme="majorBidi" w:cstheme="majorBidi"/>
                <w:color w:val="000000"/>
                <w:sz w:val="22"/>
                <w:szCs w:val="22"/>
              </w:rPr>
            </w:pPr>
          </w:p>
        </w:tc>
        <w:tc>
          <w:tcPr>
            <w:tcW w:w="5244" w:type="dxa"/>
            <w:shd w:val="clear" w:color="auto" w:fill="E2EFD9"/>
          </w:tcPr>
          <w:p w14:paraId="43B807E8" w14:textId="3577FABD" w:rsidR="005636CB" w:rsidRPr="002E6D7D" w:rsidRDefault="005636CB" w:rsidP="00E328B3">
            <w:pPr>
              <w:spacing w:line="360" w:lineRule="auto"/>
              <w:jc w:val="both"/>
              <w:rPr>
                <w:rFonts w:asciiTheme="majorBidi" w:hAnsiTheme="majorBidi" w:cstheme="majorBidi"/>
                <w:color w:val="000000"/>
                <w:sz w:val="22"/>
                <w:szCs w:val="22"/>
              </w:rPr>
            </w:pPr>
            <w:r w:rsidRPr="002E6D7D">
              <w:rPr>
                <w:rFonts w:asciiTheme="majorBidi" w:hAnsiTheme="majorBidi" w:cstheme="majorBidi"/>
                <w:color w:val="000000"/>
                <w:sz w:val="22"/>
                <w:szCs w:val="22"/>
              </w:rPr>
              <w:t xml:space="preserve">Accessibility </w:t>
            </w:r>
            <w:r w:rsidR="00D82CB1" w:rsidRPr="002E6D7D">
              <w:rPr>
                <w:rFonts w:asciiTheme="majorBidi" w:hAnsiTheme="majorBidi" w:cstheme="majorBidi"/>
                <w:color w:val="000000"/>
                <w:sz w:val="22"/>
                <w:szCs w:val="22"/>
              </w:rPr>
              <w:t xml:space="preserve">and affordability </w:t>
            </w:r>
          </w:p>
        </w:tc>
      </w:tr>
      <w:tr w:rsidR="005636CB" w:rsidRPr="002E6D7D" w14:paraId="5E476DCB" w14:textId="77777777" w:rsidTr="005A13C2">
        <w:trPr>
          <w:trHeight w:val="260"/>
        </w:trPr>
        <w:tc>
          <w:tcPr>
            <w:tcW w:w="3403" w:type="dxa"/>
            <w:vMerge/>
            <w:shd w:val="clear" w:color="auto" w:fill="E2EFD9"/>
          </w:tcPr>
          <w:p w14:paraId="500FA9B3" w14:textId="77777777" w:rsidR="005636CB" w:rsidRPr="002E6D7D" w:rsidRDefault="005636CB" w:rsidP="00E328B3">
            <w:pPr>
              <w:spacing w:line="360" w:lineRule="auto"/>
              <w:jc w:val="both"/>
              <w:rPr>
                <w:rFonts w:asciiTheme="majorBidi" w:hAnsiTheme="majorBidi" w:cstheme="majorBidi"/>
                <w:color w:val="000000"/>
                <w:sz w:val="22"/>
                <w:szCs w:val="22"/>
              </w:rPr>
            </w:pPr>
          </w:p>
        </w:tc>
        <w:tc>
          <w:tcPr>
            <w:tcW w:w="5244" w:type="dxa"/>
            <w:shd w:val="clear" w:color="auto" w:fill="E2EFD9"/>
          </w:tcPr>
          <w:p w14:paraId="03EE0BCD" w14:textId="77777777" w:rsidR="005636CB" w:rsidRPr="002E6D7D" w:rsidRDefault="005636CB" w:rsidP="00E328B3">
            <w:pPr>
              <w:spacing w:line="360" w:lineRule="auto"/>
              <w:jc w:val="both"/>
              <w:rPr>
                <w:rFonts w:asciiTheme="majorBidi" w:hAnsiTheme="majorBidi" w:cstheme="majorBidi"/>
                <w:color w:val="000000"/>
                <w:sz w:val="22"/>
                <w:szCs w:val="22"/>
              </w:rPr>
            </w:pPr>
            <w:r w:rsidRPr="002E6D7D">
              <w:rPr>
                <w:rFonts w:asciiTheme="majorBidi" w:hAnsiTheme="majorBidi" w:cstheme="majorBidi"/>
                <w:color w:val="000000"/>
                <w:sz w:val="22"/>
                <w:szCs w:val="22"/>
              </w:rPr>
              <w:t>Perceptions about safety</w:t>
            </w:r>
          </w:p>
        </w:tc>
      </w:tr>
      <w:tr w:rsidR="005636CB" w:rsidRPr="002E6D7D" w14:paraId="00BD1221" w14:textId="77777777" w:rsidTr="005A13C2">
        <w:trPr>
          <w:trHeight w:val="260"/>
        </w:trPr>
        <w:tc>
          <w:tcPr>
            <w:tcW w:w="3403" w:type="dxa"/>
            <w:vMerge/>
            <w:shd w:val="clear" w:color="auto" w:fill="E2EFD9"/>
          </w:tcPr>
          <w:p w14:paraId="754BF908" w14:textId="77777777" w:rsidR="005636CB" w:rsidRPr="002E6D7D" w:rsidRDefault="005636CB" w:rsidP="00E328B3">
            <w:pPr>
              <w:spacing w:line="360" w:lineRule="auto"/>
              <w:jc w:val="both"/>
              <w:rPr>
                <w:rFonts w:asciiTheme="majorBidi" w:hAnsiTheme="majorBidi" w:cstheme="majorBidi"/>
                <w:color w:val="000000"/>
                <w:sz w:val="22"/>
                <w:szCs w:val="22"/>
              </w:rPr>
            </w:pPr>
          </w:p>
        </w:tc>
        <w:tc>
          <w:tcPr>
            <w:tcW w:w="5244" w:type="dxa"/>
            <w:shd w:val="clear" w:color="auto" w:fill="E2EFD9"/>
          </w:tcPr>
          <w:p w14:paraId="7E9DA482" w14:textId="77777777" w:rsidR="005636CB" w:rsidRPr="002E6D7D" w:rsidRDefault="005636CB" w:rsidP="00E328B3">
            <w:pPr>
              <w:spacing w:line="360" w:lineRule="auto"/>
              <w:jc w:val="both"/>
              <w:rPr>
                <w:rFonts w:asciiTheme="majorBidi" w:hAnsiTheme="majorBidi" w:cstheme="majorBidi"/>
                <w:color w:val="000000"/>
                <w:sz w:val="22"/>
                <w:szCs w:val="22"/>
              </w:rPr>
            </w:pPr>
            <w:r w:rsidRPr="002E6D7D">
              <w:rPr>
                <w:rFonts w:asciiTheme="majorBidi" w:hAnsiTheme="majorBidi" w:cstheme="majorBidi"/>
                <w:color w:val="000000"/>
                <w:sz w:val="22"/>
                <w:szCs w:val="22"/>
              </w:rPr>
              <w:t>COVID-19 pandemic effects</w:t>
            </w:r>
          </w:p>
        </w:tc>
      </w:tr>
      <w:tr w:rsidR="005636CB" w:rsidRPr="002E6D7D" w14:paraId="5298357A" w14:textId="77777777" w:rsidTr="005A13C2">
        <w:trPr>
          <w:trHeight w:val="260"/>
        </w:trPr>
        <w:tc>
          <w:tcPr>
            <w:tcW w:w="3403" w:type="dxa"/>
            <w:vMerge w:val="restart"/>
            <w:shd w:val="clear" w:color="auto" w:fill="auto"/>
          </w:tcPr>
          <w:p w14:paraId="706D3C0D" w14:textId="77777777" w:rsidR="005636CB" w:rsidRPr="002E6D7D" w:rsidRDefault="005636CB" w:rsidP="00E328B3">
            <w:pPr>
              <w:spacing w:line="360" w:lineRule="auto"/>
              <w:jc w:val="both"/>
              <w:rPr>
                <w:rFonts w:asciiTheme="majorBidi" w:hAnsiTheme="majorBidi" w:cstheme="majorBidi"/>
                <w:color w:val="000000"/>
                <w:sz w:val="22"/>
                <w:szCs w:val="22"/>
              </w:rPr>
            </w:pPr>
            <w:r w:rsidRPr="002E6D7D">
              <w:rPr>
                <w:rFonts w:asciiTheme="majorBidi" w:hAnsiTheme="majorBidi" w:cstheme="majorBidi"/>
                <w:color w:val="000000"/>
                <w:sz w:val="22"/>
                <w:szCs w:val="22"/>
              </w:rPr>
              <w:t>2) Cognitive effects</w:t>
            </w:r>
          </w:p>
        </w:tc>
        <w:tc>
          <w:tcPr>
            <w:tcW w:w="5244" w:type="dxa"/>
            <w:shd w:val="clear" w:color="auto" w:fill="auto"/>
          </w:tcPr>
          <w:p w14:paraId="29A5A42E" w14:textId="77777777" w:rsidR="005636CB" w:rsidRPr="002E6D7D" w:rsidRDefault="005636CB" w:rsidP="00E328B3">
            <w:pPr>
              <w:spacing w:line="360" w:lineRule="auto"/>
              <w:jc w:val="both"/>
              <w:rPr>
                <w:rFonts w:asciiTheme="majorBidi" w:hAnsiTheme="majorBidi" w:cstheme="majorBidi"/>
                <w:color w:val="000000"/>
                <w:sz w:val="22"/>
                <w:szCs w:val="22"/>
              </w:rPr>
            </w:pPr>
            <w:r w:rsidRPr="002E6D7D">
              <w:rPr>
                <w:rFonts w:asciiTheme="majorBidi" w:hAnsiTheme="majorBidi" w:cstheme="majorBidi"/>
                <w:color w:val="000000"/>
                <w:sz w:val="22"/>
                <w:szCs w:val="22"/>
              </w:rPr>
              <w:t>Negative effects</w:t>
            </w:r>
          </w:p>
        </w:tc>
      </w:tr>
      <w:tr w:rsidR="005636CB" w:rsidRPr="002E6D7D" w14:paraId="1A3271AF" w14:textId="77777777" w:rsidTr="005A13C2">
        <w:trPr>
          <w:trHeight w:val="260"/>
        </w:trPr>
        <w:tc>
          <w:tcPr>
            <w:tcW w:w="3403" w:type="dxa"/>
            <w:vMerge/>
            <w:shd w:val="clear" w:color="auto" w:fill="auto"/>
          </w:tcPr>
          <w:p w14:paraId="34486F13" w14:textId="77777777" w:rsidR="005636CB" w:rsidRPr="002E6D7D" w:rsidRDefault="005636CB" w:rsidP="00E328B3">
            <w:pPr>
              <w:spacing w:line="360" w:lineRule="auto"/>
              <w:jc w:val="both"/>
              <w:rPr>
                <w:rFonts w:asciiTheme="majorBidi" w:hAnsiTheme="majorBidi" w:cstheme="majorBidi"/>
                <w:color w:val="000000"/>
                <w:sz w:val="22"/>
                <w:szCs w:val="22"/>
              </w:rPr>
            </w:pPr>
          </w:p>
        </w:tc>
        <w:tc>
          <w:tcPr>
            <w:tcW w:w="5244" w:type="dxa"/>
            <w:shd w:val="clear" w:color="auto" w:fill="auto"/>
          </w:tcPr>
          <w:p w14:paraId="59D9F901" w14:textId="77777777" w:rsidR="005636CB" w:rsidRPr="002E6D7D" w:rsidRDefault="005636CB" w:rsidP="00E328B3">
            <w:pPr>
              <w:spacing w:line="360" w:lineRule="auto"/>
              <w:jc w:val="both"/>
              <w:rPr>
                <w:rFonts w:asciiTheme="majorBidi" w:hAnsiTheme="majorBidi" w:cstheme="majorBidi"/>
                <w:color w:val="000000"/>
                <w:sz w:val="22"/>
                <w:szCs w:val="22"/>
              </w:rPr>
            </w:pPr>
            <w:r w:rsidRPr="002E6D7D">
              <w:rPr>
                <w:rFonts w:asciiTheme="majorBidi" w:hAnsiTheme="majorBidi" w:cstheme="majorBidi"/>
                <w:color w:val="000000"/>
                <w:sz w:val="22"/>
                <w:szCs w:val="22"/>
              </w:rPr>
              <w:t>Positive effects</w:t>
            </w:r>
          </w:p>
        </w:tc>
      </w:tr>
      <w:tr w:rsidR="005636CB" w:rsidRPr="002E6D7D" w14:paraId="33936C16" w14:textId="77777777" w:rsidTr="005A13C2">
        <w:trPr>
          <w:trHeight w:val="260"/>
        </w:trPr>
        <w:tc>
          <w:tcPr>
            <w:tcW w:w="3403" w:type="dxa"/>
            <w:vMerge/>
            <w:shd w:val="clear" w:color="auto" w:fill="auto"/>
          </w:tcPr>
          <w:p w14:paraId="1C4003A5" w14:textId="77777777" w:rsidR="005636CB" w:rsidRPr="002E6D7D" w:rsidRDefault="005636CB" w:rsidP="00E328B3">
            <w:pPr>
              <w:spacing w:line="360" w:lineRule="auto"/>
              <w:jc w:val="both"/>
              <w:rPr>
                <w:rFonts w:asciiTheme="majorBidi" w:hAnsiTheme="majorBidi" w:cstheme="majorBidi"/>
                <w:color w:val="000000"/>
                <w:sz w:val="22"/>
                <w:szCs w:val="22"/>
              </w:rPr>
            </w:pPr>
          </w:p>
        </w:tc>
        <w:tc>
          <w:tcPr>
            <w:tcW w:w="5244" w:type="dxa"/>
            <w:shd w:val="clear" w:color="auto" w:fill="auto"/>
          </w:tcPr>
          <w:p w14:paraId="5ED885D7" w14:textId="77777777" w:rsidR="005636CB" w:rsidRPr="002E6D7D" w:rsidRDefault="005636CB" w:rsidP="00E328B3">
            <w:pPr>
              <w:spacing w:line="360" w:lineRule="auto"/>
              <w:jc w:val="both"/>
              <w:rPr>
                <w:rFonts w:asciiTheme="majorBidi" w:hAnsiTheme="majorBidi" w:cstheme="majorBidi"/>
                <w:color w:val="000000"/>
                <w:sz w:val="22"/>
                <w:szCs w:val="22"/>
              </w:rPr>
            </w:pPr>
            <w:r w:rsidRPr="002E6D7D">
              <w:rPr>
                <w:rFonts w:asciiTheme="majorBidi" w:hAnsiTheme="majorBidi" w:cstheme="majorBidi"/>
                <w:color w:val="000000"/>
                <w:sz w:val="22"/>
                <w:szCs w:val="22"/>
              </w:rPr>
              <w:t>A requirement for academic work</w:t>
            </w:r>
          </w:p>
        </w:tc>
      </w:tr>
      <w:tr w:rsidR="005636CB" w:rsidRPr="002E6D7D" w14:paraId="752F7310" w14:textId="77777777" w:rsidTr="005A13C2">
        <w:trPr>
          <w:trHeight w:val="260"/>
        </w:trPr>
        <w:tc>
          <w:tcPr>
            <w:tcW w:w="3403" w:type="dxa"/>
            <w:vMerge w:val="restart"/>
            <w:shd w:val="clear" w:color="auto" w:fill="FBE4D5"/>
          </w:tcPr>
          <w:p w14:paraId="39A65FCF" w14:textId="77777777" w:rsidR="005636CB" w:rsidRPr="002E6D7D" w:rsidRDefault="005636CB" w:rsidP="00E328B3">
            <w:pPr>
              <w:spacing w:line="360" w:lineRule="auto"/>
              <w:jc w:val="both"/>
              <w:rPr>
                <w:rFonts w:asciiTheme="majorBidi" w:hAnsiTheme="majorBidi" w:cstheme="majorBidi"/>
                <w:color w:val="000000"/>
                <w:sz w:val="22"/>
                <w:szCs w:val="22"/>
              </w:rPr>
            </w:pPr>
            <w:r w:rsidRPr="002E6D7D">
              <w:rPr>
                <w:rFonts w:asciiTheme="majorBidi" w:hAnsiTheme="majorBidi" w:cstheme="majorBidi"/>
                <w:color w:val="000000"/>
                <w:sz w:val="22"/>
                <w:szCs w:val="22"/>
              </w:rPr>
              <w:t>3) Patterns of behaviours</w:t>
            </w:r>
          </w:p>
        </w:tc>
        <w:tc>
          <w:tcPr>
            <w:tcW w:w="5244" w:type="dxa"/>
            <w:shd w:val="clear" w:color="auto" w:fill="FBE4D5"/>
          </w:tcPr>
          <w:p w14:paraId="3EB65D8B" w14:textId="77777777" w:rsidR="005636CB" w:rsidRPr="002E6D7D" w:rsidRDefault="005636CB" w:rsidP="00E328B3">
            <w:pPr>
              <w:spacing w:line="360" w:lineRule="auto"/>
              <w:jc w:val="both"/>
              <w:rPr>
                <w:rFonts w:asciiTheme="majorBidi" w:hAnsiTheme="majorBidi" w:cstheme="majorBidi"/>
                <w:color w:val="000000"/>
                <w:sz w:val="22"/>
                <w:szCs w:val="22"/>
              </w:rPr>
            </w:pPr>
            <w:r w:rsidRPr="002E6D7D">
              <w:rPr>
                <w:rFonts w:asciiTheme="majorBidi" w:hAnsiTheme="majorBidi" w:cstheme="majorBidi"/>
                <w:color w:val="000000"/>
                <w:sz w:val="22"/>
                <w:szCs w:val="22"/>
              </w:rPr>
              <w:t>Motivation</w:t>
            </w:r>
          </w:p>
        </w:tc>
      </w:tr>
      <w:tr w:rsidR="005636CB" w:rsidRPr="002E6D7D" w14:paraId="5D3CC497" w14:textId="77777777" w:rsidTr="005A13C2">
        <w:trPr>
          <w:trHeight w:val="260"/>
        </w:trPr>
        <w:tc>
          <w:tcPr>
            <w:tcW w:w="3403" w:type="dxa"/>
            <w:vMerge/>
            <w:shd w:val="clear" w:color="auto" w:fill="FBE4D5"/>
          </w:tcPr>
          <w:p w14:paraId="385E1749" w14:textId="77777777" w:rsidR="005636CB" w:rsidRPr="002E6D7D" w:rsidRDefault="005636CB" w:rsidP="00E328B3">
            <w:pPr>
              <w:spacing w:line="360" w:lineRule="auto"/>
              <w:jc w:val="both"/>
              <w:rPr>
                <w:rFonts w:asciiTheme="majorBidi" w:hAnsiTheme="majorBidi" w:cstheme="majorBidi"/>
                <w:color w:val="000000"/>
                <w:sz w:val="22"/>
                <w:szCs w:val="22"/>
              </w:rPr>
            </w:pPr>
          </w:p>
        </w:tc>
        <w:tc>
          <w:tcPr>
            <w:tcW w:w="5244" w:type="dxa"/>
            <w:shd w:val="clear" w:color="auto" w:fill="FBE4D5"/>
          </w:tcPr>
          <w:p w14:paraId="0CB029B5" w14:textId="1725A2E3" w:rsidR="005636CB" w:rsidRPr="002E6D7D" w:rsidRDefault="00E77762" w:rsidP="00E328B3">
            <w:pPr>
              <w:spacing w:line="360" w:lineRule="auto"/>
              <w:jc w:val="both"/>
              <w:rPr>
                <w:rFonts w:asciiTheme="majorBidi" w:hAnsiTheme="majorBidi" w:cstheme="majorBidi"/>
                <w:color w:val="000000"/>
                <w:sz w:val="22"/>
                <w:szCs w:val="22"/>
              </w:rPr>
            </w:pPr>
            <w:r w:rsidRPr="002E6D7D">
              <w:rPr>
                <w:rFonts w:asciiTheme="majorBidi" w:hAnsiTheme="majorBidi" w:cstheme="majorBidi"/>
                <w:color w:val="000000"/>
                <w:sz w:val="22"/>
                <w:szCs w:val="22"/>
              </w:rPr>
              <w:t>I</w:t>
            </w:r>
            <w:r w:rsidR="005636CB" w:rsidRPr="002E6D7D">
              <w:rPr>
                <w:rFonts w:asciiTheme="majorBidi" w:hAnsiTheme="majorBidi" w:cstheme="majorBidi"/>
                <w:color w:val="000000"/>
                <w:sz w:val="22"/>
                <w:szCs w:val="22"/>
              </w:rPr>
              <w:t>ntention to use CEs post university studies</w:t>
            </w:r>
          </w:p>
        </w:tc>
      </w:tr>
      <w:tr w:rsidR="005636CB" w:rsidRPr="002E6D7D" w14:paraId="551B9E5C" w14:textId="77777777" w:rsidTr="005A13C2">
        <w:trPr>
          <w:trHeight w:val="260"/>
        </w:trPr>
        <w:tc>
          <w:tcPr>
            <w:tcW w:w="3403" w:type="dxa"/>
            <w:vMerge/>
            <w:shd w:val="clear" w:color="auto" w:fill="FBE4D5"/>
          </w:tcPr>
          <w:p w14:paraId="7F4ECBC3" w14:textId="77777777" w:rsidR="005636CB" w:rsidRPr="002E6D7D" w:rsidRDefault="005636CB" w:rsidP="00E328B3">
            <w:pPr>
              <w:spacing w:line="360" w:lineRule="auto"/>
              <w:jc w:val="both"/>
              <w:rPr>
                <w:rFonts w:asciiTheme="majorBidi" w:hAnsiTheme="majorBidi" w:cstheme="majorBidi"/>
                <w:color w:val="000000"/>
                <w:sz w:val="22"/>
                <w:szCs w:val="22"/>
              </w:rPr>
            </w:pPr>
          </w:p>
        </w:tc>
        <w:tc>
          <w:tcPr>
            <w:tcW w:w="5244" w:type="dxa"/>
            <w:shd w:val="clear" w:color="auto" w:fill="FBE4D5"/>
          </w:tcPr>
          <w:p w14:paraId="0CEC0229" w14:textId="77777777" w:rsidR="005636CB" w:rsidRPr="002E6D7D" w:rsidRDefault="005636CB" w:rsidP="00E328B3">
            <w:pPr>
              <w:spacing w:line="360" w:lineRule="auto"/>
              <w:jc w:val="both"/>
              <w:rPr>
                <w:rFonts w:asciiTheme="majorBidi" w:hAnsiTheme="majorBidi" w:cstheme="majorBidi"/>
                <w:color w:val="000000"/>
                <w:sz w:val="22"/>
                <w:szCs w:val="22"/>
              </w:rPr>
            </w:pPr>
            <w:r w:rsidRPr="002E6D7D">
              <w:rPr>
                <w:rFonts w:asciiTheme="majorBidi" w:hAnsiTheme="majorBidi" w:cstheme="majorBidi"/>
                <w:color w:val="000000"/>
                <w:sz w:val="22"/>
                <w:szCs w:val="22"/>
              </w:rPr>
              <w:t>Pressure &amp; Stress</w:t>
            </w:r>
          </w:p>
        </w:tc>
      </w:tr>
      <w:tr w:rsidR="005636CB" w:rsidRPr="002E6D7D" w14:paraId="32106FE6" w14:textId="77777777" w:rsidTr="005A13C2">
        <w:trPr>
          <w:trHeight w:val="260"/>
        </w:trPr>
        <w:tc>
          <w:tcPr>
            <w:tcW w:w="3403" w:type="dxa"/>
            <w:vMerge w:val="restart"/>
            <w:shd w:val="clear" w:color="auto" w:fill="auto"/>
          </w:tcPr>
          <w:p w14:paraId="1F97037E" w14:textId="77777777" w:rsidR="005636CB" w:rsidRPr="002E6D7D" w:rsidRDefault="005636CB" w:rsidP="00E328B3">
            <w:pPr>
              <w:spacing w:line="360" w:lineRule="auto"/>
              <w:jc w:val="both"/>
              <w:rPr>
                <w:rFonts w:asciiTheme="majorBidi" w:hAnsiTheme="majorBidi" w:cstheme="majorBidi"/>
                <w:color w:val="000000"/>
                <w:sz w:val="22"/>
                <w:szCs w:val="22"/>
              </w:rPr>
            </w:pPr>
            <w:r w:rsidRPr="002E6D7D">
              <w:rPr>
                <w:rFonts w:asciiTheme="majorBidi" w:hAnsiTheme="majorBidi" w:cstheme="majorBidi"/>
                <w:color w:val="000000"/>
                <w:sz w:val="22"/>
                <w:szCs w:val="22"/>
              </w:rPr>
              <w:t>4) Recommendation to Intervention</w:t>
            </w:r>
          </w:p>
        </w:tc>
        <w:tc>
          <w:tcPr>
            <w:tcW w:w="5244" w:type="dxa"/>
            <w:shd w:val="clear" w:color="auto" w:fill="auto"/>
          </w:tcPr>
          <w:p w14:paraId="7F6DCAF7" w14:textId="77777777" w:rsidR="005636CB" w:rsidRPr="002E6D7D" w:rsidRDefault="005636CB" w:rsidP="00E328B3">
            <w:pPr>
              <w:spacing w:line="360" w:lineRule="auto"/>
              <w:jc w:val="both"/>
              <w:rPr>
                <w:rFonts w:asciiTheme="majorBidi" w:hAnsiTheme="majorBidi" w:cstheme="majorBidi"/>
                <w:color w:val="000000"/>
                <w:sz w:val="22"/>
                <w:szCs w:val="22"/>
              </w:rPr>
            </w:pPr>
            <w:r w:rsidRPr="002E6D7D">
              <w:rPr>
                <w:rFonts w:asciiTheme="majorBidi" w:hAnsiTheme="majorBidi" w:cstheme="majorBidi"/>
                <w:color w:val="000000"/>
                <w:sz w:val="22"/>
                <w:szCs w:val="22"/>
              </w:rPr>
              <w:t>Lack of knowledge</w:t>
            </w:r>
          </w:p>
        </w:tc>
      </w:tr>
      <w:tr w:rsidR="005636CB" w:rsidRPr="002E6D7D" w14:paraId="0EC49C3D" w14:textId="77777777" w:rsidTr="005A13C2">
        <w:trPr>
          <w:trHeight w:val="260"/>
        </w:trPr>
        <w:tc>
          <w:tcPr>
            <w:tcW w:w="3403" w:type="dxa"/>
            <w:vMerge/>
            <w:shd w:val="clear" w:color="auto" w:fill="auto"/>
          </w:tcPr>
          <w:p w14:paraId="3BA1A24C" w14:textId="77777777" w:rsidR="005636CB" w:rsidRPr="002E6D7D" w:rsidRDefault="005636CB" w:rsidP="00E328B3">
            <w:pPr>
              <w:spacing w:line="360" w:lineRule="auto"/>
              <w:jc w:val="both"/>
              <w:rPr>
                <w:rFonts w:asciiTheme="majorBidi" w:hAnsiTheme="majorBidi" w:cstheme="majorBidi"/>
                <w:color w:val="000000"/>
                <w:sz w:val="22"/>
                <w:szCs w:val="22"/>
              </w:rPr>
            </w:pPr>
          </w:p>
        </w:tc>
        <w:tc>
          <w:tcPr>
            <w:tcW w:w="5244" w:type="dxa"/>
            <w:shd w:val="clear" w:color="auto" w:fill="auto"/>
          </w:tcPr>
          <w:p w14:paraId="42DC0BFC" w14:textId="77777777" w:rsidR="005636CB" w:rsidRPr="002E6D7D" w:rsidRDefault="005636CB" w:rsidP="006675EB">
            <w:pPr>
              <w:rPr>
                <w:rFonts w:asciiTheme="majorBidi" w:hAnsiTheme="majorBidi" w:cstheme="majorBidi"/>
                <w:sz w:val="22"/>
                <w:szCs w:val="22"/>
              </w:rPr>
            </w:pPr>
            <w:r w:rsidRPr="002E6D7D">
              <w:rPr>
                <w:rFonts w:asciiTheme="majorBidi" w:hAnsiTheme="majorBidi" w:cstheme="majorBidi"/>
                <w:sz w:val="22"/>
                <w:szCs w:val="22"/>
              </w:rPr>
              <w:t xml:space="preserve">The need for an intervention </w:t>
            </w:r>
          </w:p>
        </w:tc>
      </w:tr>
    </w:tbl>
    <w:p w14:paraId="4E65B343" w14:textId="77777777" w:rsidR="00A5586A" w:rsidRPr="002E6D7D" w:rsidRDefault="00A5586A" w:rsidP="00E328B3">
      <w:pPr>
        <w:spacing w:line="360" w:lineRule="auto"/>
        <w:jc w:val="both"/>
        <w:rPr>
          <w:rFonts w:asciiTheme="majorBidi" w:hAnsiTheme="majorBidi" w:cstheme="majorBidi"/>
          <w:color w:val="000000"/>
        </w:rPr>
      </w:pPr>
    </w:p>
    <w:p w14:paraId="55F899D2" w14:textId="08D30E31" w:rsidR="005636CB" w:rsidRPr="002E6D7D" w:rsidRDefault="005636CB" w:rsidP="006675EB">
      <w:pPr>
        <w:pStyle w:val="Heading4"/>
        <w:rPr>
          <w:rFonts w:asciiTheme="majorBidi" w:hAnsiTheme="majorBidi" w:cstheme="majorBidi"/>
          <w:b/>
          <w:bCs/>
          <w:sz w:val="24"/>
          <w:szCs w:val="24"/>
        </w:rPr>
      </w:pPr>
      <w:r w:rsidRPr="002E6D7D">
        <w:rPr>
          <w:rFonts w:asciiTheme="majorBidi" w:hAnsiTheme="majorBidi" w:cstheme="majorBidi"/>
          <w:b/>
          <w:bCs/>
          <w:sz w:val="24"/>
          <w:szCs w:val="24"/>
        </w:rPr>
        <w:t>Theme (1): Factors affecting CE use:</w:t>
      </w:r>
    </w:p>
    <w:p w14:paraId="23D42F84" w14:textId="77777777" w:rsidR="006675EB" w:rsidRPr="002E6D7D" w:rsidRDefault="006675EB" w:rsidP="006675EB">
      <w:pPr>
        <w:rPr>
          <w:rFonts w:asciiTheme="majorBidi" w:hAnsiTheme="majorBidi" w:cstheme="majorBidi"/>
        </w:rPr>
      </w:pPr>
    </w:p>
    <w:p w14:paraId="3D320121" w14:textId="77777777" w:rsidR="005636CB" w:rsidRPr="002E6D7D" w:rsidRDefault="005636CB" w:rsidP="00E328B3">
      <w:pPr>
        <w:spacing w:line="360" w:lineRule="auto"/>
        <w:jc w:val="both"/>
        <w:rPr>
          <w:rFonts w:asciiTheme="majorBidi" w:hAnsiTheme="majorBidi" w:cstheme="majorBidi"/>
          <w:color w:val="000000"/>
        </w:rPr>
      </w:pPr>
      <w:r w:rsidRPr="002E6D7D">
        <w:rPr>
          <w:rFonts w:asciiTheme="majorBidi" w:hAnsiTheme="majorBidi" w:cstheme="majorBidi"/>
          <w:color w:val="000000"/>
        </w:rPr>
        <w:t xml:space="preserve">The first theme that emerged from the interview responses based on the participants’ descriptions of their experiences with CE use with many participants reporting how social </w:t>
      </w:r>
      <w:r w:rsidRPr="002E6D7D">
        <w:rPr>
          <w:rFonts w:asciiTheme="majorBidi" w:hAnsiTheme="majorBidi" w:cstheme="majorBidi"/>
          <w:color w:val="000000"/>
        </w:rPr>
        <w:lastRenderedPageBreak/>
        <w:t>norms were a major influence. This theme comprised four subthemes: awareness and acceptability, accessibility, perceptions about safety and the Covid-19 pandemic effects. The first theme can answer the first research question of the qualitative study: ‘What are the factors influencing CE use among university students in the UAE?’</w:t>
      </w:r>
    </w:p>
    <w:p w14:paraId="426221C9" w14:textId="77777777" w:rsidR="005636CB" w:rsidRPr="002E6D7D" w:rsidRDefault="005636CB" w:rsidP="00E328B3">
      <w:pPr>
        <w:spacing w:line="360" w:lineRule="auto"/>
        <w:jc w:val="both"/>
        <w:rPr>
          <w:rFonts w:asciiTheme="majorBidi" w:hAnsiTheme="majorBidi" w:cstheme="majorBidi"/>
          <w:color w:val="000000"/>
        </w:rPr>
      </w:pPr>
    </w:p>
    <w:p w14:paraId="49B6EAD8" w14:textId="218C0FFF" w:rsidR="005636CB" w:rsidRPr="002E6D7D" w:rsidRDefault="005636CB" w:rsidP="006675EB">
      <w:pPr>
        <w:pStyle w:val="Heading5"/>
        <w:rPr>
          <w:rFonts w:asciiTheme="majorBidi" w:hAnsiTheme="majorBidi" w:cstheme="majorBidi"/>
          <w:b/>
          <w:bCs/>
          <w:color w:val="000000" w:themeColor="text1"/>
          <w:sz w:val="24"/>
          <w:szCs w:val="24"/>
        </w:rPr>
      </w:pPr>
      <w:r w:rsidRPr="002E6D7D">
        <w:rPr>
          <w:rFonts w:asciiTheme="majorBidi" w:hAnsiTheme="majorBidi" w:cstheme="majorBidi"/>
          <w:b/>
          <w:bCs/>
          <w:color w:val="000000" w:themeColor="text1"/>
          <w:sz w:val="24"/>
          <w:szCs w:val="24"/>
        </w:rPr>
        <w:t xml:space="preserve">Awareness and </w:t>
      </w:r>
      <w:r w:rsidR="00D82CB1" w:rsidRPr="002E6D7D">
        <w:rPr>
          <w:rFonts w:asciiTheme="majorBidi" w:hAnsiTheme="majorBidi" w:cstheme="majorBidi"/>
          <w:b/>
          <w:bCs/>
          <w:color w:val="000000" w:themeColor="text1"/>
          <w:sz w:val="24"/>
          <w:szCs w:val="24"/>
        </w:rPr>
        <w:t xml:space="preserve">social </w:t>
      </w:r>
      <w:r w:rsidRPr="002E6D7D">
        <w:rPr>
          <w:rFonts w:asciiTheme="majorBidi" w:hAnsiTheme="majorBidi" w:cstheme="majorBidi"/>
          <w:b/>
          <w:bCs/>
          <w:color w:val="000000" w:themeColor="text1"/>
          <w:sz w:val="24"/>
          <w:szCs w:val="24"/>
        </w:rPr>
        <w:t>acceptability</w:t>
      </w:r>
    </w:p>
    <w:p w14:paraId="232FAFD9" w14:textId="77777777" w:rsidR="006675EB" w:rsidRPr="002E6D7D" w:rsidRDefault="006675EB" w:rsidP="006675EB">
      <w:pPr>
        <w:rPr>
          <w:rFonts w:asciiTheme="majorBidi" w:hAnsiTheme="majorBidi" w:cstheme="majorBidi"/>
        </w:rPr>
      </w:pPr>
    </w:p>
    <w:p w14:paraId="535781C0" w14:textId="6072B095" w:rsidR="00E77762" w:rsidRPr="002E6D7D" w:rsidRDefault="005636CB" w:rsidP="00C603A4">
      <w:pPr>
        <w:spacing w:line="360" w:lineRule="auto"/>
        <w:jc w:val="both"/>
        <w:rPr>
          <w:rFonts w:asciiTheme="majorBidi" w:eastAsia="Calibri" w:hAnsiTheme="majorBidi" w:cstheme="majorBidi"/>
          <w:color w:val="000000" w:themeColor="text1"/>
        </w:rPr>
      </w:pPr>
      <w:r w:rsidRPr="002E6D7D">
        <w:rPr>
          <w:rFonts w:asciiTheme="majorBidi" w:hAnsiTheme="majorBidi" w:cstheme="majorBidi"/>
          <w:color w:val="000000"/>
        </w:rPr>
        <w:t>Students (</w:t>
      </w:r>
      <w:r w:rsidRPr="002E6D7D">
        <w:rPr>
          <w:rFonts w:asciiTheme="majorBidi" w:hAnsiTheme="majorBidi" w:cstheme="majorBidi"/>
          <w:i/>
          <w:iCs/>
          <w:color w:val="000000"/>
        </w:rPr>
        <w:t>n</w:t>
      </w:r>
      <w:r w:rsidRPr="002E6D7D">
        <w:rPr>
          <w:rFonts w:asciiTheme="majorBidi" w:hAnsiTheme="majorBidi" w:cstheme="majorBidi"/>
          <w:color w:val="000000"/>
        </w:rPr>
        <w:t xml:space="preserve">=18) were asked if they were aware of the use of CEs and whether they </w:t>
      </w:r>
      <w:r w:rsidRPr="002E6D7D">
        <w:rPr>
          <w:rFonts w:asciiTheme="majorBidi" w:hAnsiTheme="majorBidi" w:cstheme="majorBidi"/>
          <w:color w:val="000000" w:themeColor="text1"/>
        </w:rPr>
        <w:t>accepted their use. It seems that there was a general awareness of CEs among users and non-users (</w:t>
      </w:r>
      <w:r w:rsidRPr="002E6D7D">
        <w:rPr>
          <w:rFonts w:asciiTheme="majorBidi" w:hAnsiTheme="majorBidi" w:cstheme="majorBidi"/>
          <w:i/>
          <w:iCs/>
          <w:color w:val="000000" w:themeColor="text1"/>
        </w:rPr>
        <w:t>n</w:t>
      </w:r>
      <w:r w:rsidRPr="002E6D7D">
        <w:rPr>
          <w:rFonts w:asciiTheme="majorBidi" w:hAnsiTheme="majorBidi" w:cstheme="majorBidi"/>
          <w:color w:val="000000" w:themeColor="text1"/>
        </w:rPr>
        <w:t xml:space="preserve">=17). </w:t>
      </w:r>
      <w:proofErr w:type="gramStart"/>
      <w:r w:rsidRPr="002E6D7D">
        <w:rPr>
          <w:rFonts w:asciiTheme="majorBidi" w:hAnsiTheme="majorBidi" w:cstheme="majorBidi"/>
          <w:color w:val="000000" w:themeColor="text1"/>
          <w:shd w:val="clear" w:color="auto" w:fill="FFFFFF"/>
        </w:rPr>
        <w:t>The majority of</w:t>
      </w:r>
      <w:proofErr w:type="gramEnd"/>
      <w:r w:rsidRPr="002E6D7D">
        <w:rPr>
          <w:rFonts w:asciiTheme="majorBidi" w:hAnsiTheme="majorBidi" w:cstheme="majorBidi"/>
          <w:color w:val="000000" w:themeColor="text1"/>
          <w:shd w:val="clear" w:color="auto" w:fill="FFFFFF"/>
        </w:rPr>
        <w:t xml:space="preserve"> the participants stated that they were aware and/or have heard about CEs</w:t>
      </w:r>
      <w:r w:rsidRPr="002E6D7D">
        <w:rPr>
          <w:rFonts w:asciiTheme="majorBidi" w:hAnsiTheme="majorBidi" w:cstheme="majorBidi"/>
          <w:color w:val="000000" w:themeColor="text1"/>
        </w:rPr>
        <w:t xml:space="preserve">, again, here about half of the students that were interviewed accepted the use of CEs. </w:t>
      </w:r>
    </w:p>
    <w:p w14:paraId="6F40D149" w14:textId="6091D0D4" w:rsidR="00E77762" w:rsidRPr="002E6D7D" w:rsidRDefault="005636CB" w:rsidP="0082634D">
      <w:pPr>
        <w:spacing w:before="240" w:line="360" w:lineRule="auto"/>
        <w:jc w:val="both"/>
        <w:rPr>
          <w:rFonts w:asciiTheme="majorBidi" w:hAnsiTheme="majorBidi" w:cstheme="majorBidi"/>
          <w:color w:val="000000" w:themeColor="text1"/>
        </w:rPr>
      </w:pPr>
      <w:r w:rsidRPr="002E6D7D">
        <w:rPr>
          <w:rFonts w:asciiTheme="majorBidi" w:hAnsiTheme="majorBidi" w:cstheme="majorBidi"/>
          <w:color w:val="000000" w:themeColor="text1"/>
        </w:rPr>
        <w:t xml:space="preserve">Some students talked about the awareness and familiarity of CE among adult students: </w:t>
      </w:r>
    </w:p>
    <w:p w14:paraId="55054E79" w14:textId="77777777" w:rsidR="00E77762" w:rsidRPr="002E6D7D" w:rsidRDefault="00E77762" w:rsidP="00E328B3">
      <w:pPr>
        <w:spacing w:line="360" w:lineRule="auto"/>
        <w:jc w:val="both"/>
        <w:rPr>
          <w:rFonts w:asciiTheme="majorBidi" w:hAnsiTheme="majorBidi" w:cstheme="majorBidi"/>
          <w:color w:val="000000" w:themeColor="text1"/>
        </w:rPr>
      </w:pPr>
    </w:p>
    <w:p w14:paraId="32B434AF" w14:textId="47A062A8" w:rsidR="005636CB" w:rsidRPr="002E6D7D" w:rsidRDefault="005636CB" w:rsidP="00E328B3">
      <w:pPr>
        <w:spacing w:line="360" w:lineRule="auto"/>
        <w:jc w:val="both"/>
        <w:rPr>
          <w:rFonts w:asciiTheme="majorBidi" w:hAnsiTheme="majorBidi" w:cstheme="majorBidi"/>
          <w:color w:val="000000" w:themeColor="text1"/>
        </w:rPr>
      </w:pPr>
      <w:r w:rsidRPr="002E6D7D">
        <w:rPr>
          <w:rFonts w:asciiTheme="majorBidi" w:hAnsiTheme="majorBidi" w:cstheme="majorBidi"/>
          <w:i/>
          <w:iCs/>
          <w:color w:val="000000" w:themeColor="text1"/>
        </w:rPr>
        <w:t>“YES, I have heard about the CEs, and I'm sure majority of student are aware about it too’’</w:t>
      </w:r>
      <w:r w:rsidRPr="002E6D7D">
        <w:rPr>
          <w:rFonts w:asciiTheme="majorBidi" w:hAnsiTheme="majorBidi" w:cstheme="majorBidi"/>
          <w:color w:val="000000" w:themeColor="text1"/>
        </w:rPr>
        <w:t xml:space="preserve"> (N2).</w:t>
      </w:r>
    </w:p>
    <w:p w14:paraId="6EF593AE" w14:textId="77777777" w:rsidR="00E77762" w:rsidRPr="002E6D7D" w:rsidRDefault="00E77762" w:rsidP="00E328B3">
      <w:pPr>
        <w:spacing w:line="360" w:lineRule="auto"/>
        <w:jc w:val="both"/>
        <w:rPr>
          <w:rFonts w:asciiTheme="majorBidi" w:hAnsiTheme="majorBidi" w:cstheme="majorBidi"/>
          <w:color w:val="000000" w:themeColor="text1"/>
        </w:rPr>
      </w:pPr>
    </w:p>
    <w:p w14:paraId="4655DB17" w14:textId="5E2F7372" w:rsidR="005636CB" w:rsidRPr="002E6D7D" w:rsidRDefault="005636CB" w:rsidP="00E328B3">
      <w:pPr>
        <w:spacing w:line="360" w:lineRule="auto"/>
        <w:jc w:val="both"/>
        <w:rPr>
          <w:rFonts w:asciiTheme="majorBidi" w:hAnsiTheme="majorBidi" w:cstheme="majorBidi"/>
          <w:color w:val="000000" w:themeColor="text1"/>
        </w:rPr>
      </w:pPr>
      <w:r w:rsidRPr="002E6D7D">
        <w:rPr>
          <w:rFonts w:asciiTheme="majorBidi" w:hAnsiTheme="majorBidi" w:cstheme="majorBidi"/>
          <w:i/>
          <w:iCs/>
          <w:color w:val="000000" w:themeColor="text1"/>
        </w:rPr>
        <w:t xml:space="preserve">‘’ I’m familiar of the racetam group’’ </w:t>
      </w:r>
      <w:r w:rsidRPr="002E6D7D">
        <w:rPr>
          <w:rFonts w:asciiTheme="majorBidi" w:hAnsiTheme="majorBidi" w:cstheme="majorBidi"/>
          <w:color w:val="000000" w:themeColor="text1"/>
        </w:rPr>
        <w:t>(U6)</w:t>
      </w:r>
    </w:p>
    <w:p w14:paraId="5D6CB25B" w14:textId="77777777" w:rsidR="00E77762" w:rsidRPr="002E6D7D" w:rsidRDefault="00E77762" w:rsidP="00E328B3">
      <w:pPr>
        <w:spacing w:line="360" w:lineRule="auto"/>
        <w:jc w:val="both"/>
        <w:rPr>
          <w:rFonts w:asciiTheme="majorBidi" w:hAnsiTheme="majorBidi" w:cstheme="majorBidi"/>
          <w:color w:val="000000" w:themeColor="text1"/>
        </w:rPr>
      </w:pPr>
    </w:p>
    <w:p w14:paraId="66C2E010" w14:textId="2FC24854" w:rsidR="005636CB" w:rsidRPr="002E6D7D" w:rsidRDefault="005636CB" w:rsidP="00E328B3">
      <w:pPr>
        <w:spacing w:line="360" w:lineRule="auto"/>
        <w:jc w:val="both"/>
        <w:rPr>
          <w:rFonts w:asciiTheme="majorBidi" w:hAnsiTheme="majorBidi" w:cstheme="majorBidi"/>
          <w:color w:val="000000"/>
        </w:rPr>
      </w:pPr>
      <w:r w:rsidRPr="002E6D7D">
        <w:rPr>
          <w:rFonts w:asciiTheme="majorBidi" w:hAnsiTheme="majorBidi" w:cstheme="majorBidi"/>
          <w:color w:val="000000" w:themeColor="text1"/>
        </w:rPr>
        <w:t>However, some students</w:t>
      </w:r>
      <w:r w:rsidRPr="002E6D7D">
        <w:rPr>
          <w:rFonts w:asciiTheme="majorBidi" w:hAnsiTheme="majorBidi" w:cstheme="majorBidi"/>
          <w:color w:val="000000"/>
        </w:rPr>
        <w:t xml:space="preserve"> spoke about the positive impacts and benefits of using CE.</w:t>
      </w:r>
    </w:p>
    <w:p w14:paraId="4B5D8193" w14:textId="77777777" w:rsidR="00E77762" w:rsidRPr="002E6D7D" w:rsidRDefault="00E77762" w:rsidP="00E328B3">
      <w:pPr>
        <w:spacing w:line="360" w:lineRule="auto"/>
        <w:jc w:val="both"/>
        <w:rPr>
          <w:rFonts w:asciiTheme="majorBidi" w:hAnsiTheme="majorBidi" w:cstheme="majorBidi"/>
          <w:color w:val="000000"/>
        </w:rPr>
      </w:pPr>
    </w:p>
    <w:p w14:paraId="5D1AB66E" w14:textId="2E033403" w:rsidR="005636CB" w:rsidRPr="002E6D7D" w:rsidRDefault="005636CB" w:rsidP="00E328B3">
      <w:pPr>
        <w:spacing w:line="360" w:lineRule="auto"/>
        <w:jc w:val="both"/>
        <w:rPr>
          <w:rFonts w:asciiTheme="majorBidi" w:hAnsiTheme="majorBidi" w:cstheme="majorBidi"/>
          <w:color w:val="000000"/>
        </w:rPr>
      </w:pPr>
      <w:r w:rsidRPr="002E6D7D">
        <w:rPr>
          <w:rFonts w:asciiTheme="majorBidi" w:hAnsiTheme="majorBidi" w:cstheme="majorBidi"/>
          <w:color w:val="000000"/>
        </w:rPr>
        <w:t>‘</w:t>
      </w:r>
      <w:r w:rsidRPr="002E6D7D">
        <w:rPr>
          <w:rFonts w:asciiTheme="majorBidi" w:hAnsiTheme="majorBidi" w:cstheme="majorBidi"/>
          <w:i/>
          <w:iCs/>
          <w:color w:val="000000"/>
        </w:rPr>
        <w:t>’ I have heard of them from my friends, they talk about this frequently and its benefit’’</w:t>
      </w:r>
      <w:r w:rsidRPr="002E6D7D">
        <w:rPr>
          <w:rFonts w:asciiTheme="majorBidi" w:hAnsiTheme="majorBidi" w:cstheme="majorBidi"/>
          <w:color w:val="000000"/>
        </w:rPr>
        <w:t>(U1)</w:t>
      </w:r>
    </w:p>
    <w:p w14:paraId="4BEF2098" w14:textId="77777777" w:rsidR="00E77762" w:rsidRPr="002E6D7D" w:rsidRDefault="00E77762" w:rsidP="00E328B3">
      <w:pPr>
        <w:spacing w:line="360" w:lineRule="auto"/>
        <w:jc w:val="both"/>
        <w:rPr>
          <w:rFonts w:asciiTheme="majorBidi" w:hAnsiTheme="majorBidi" w:cstheme="majorBidi"/>
          <w:color w:val="000000"/>
        </w:rPr>
      </w:pPr>
    </w:p>
    <w:p w14:paraId="64D57406" w14:textId="77777777" w:rsidR="005636CB" w:rsidRPr="002E6D7D" w:rsidRDefault="005636CB" w:rsidP="00E328B3">
      <w:pPr>
        <w:spacing w:line="360" w:lineRule="auto"/>
        <w:jc w:val="both"/>
        <w:rPr>
          <w:rFonts w:asciiTheme="majorBidi" w:hAnsiTheme="majorBidi" w:cstheme="majorBidi"/>
          <w:color w:val="000000"/>
        </w:rPr>
      </w:pPr>
      <w:r w:rsidRPr="002E6D7D">
        <w:rPr>
          <w:rFonts w:asciiTheme="majorBidi" w:hAnsiTheme="majorBidi" w:cstheme="majorBidi"/>
          <w:i/>
          <w:iCs/>
          <w:color w:val="000000"/>
        </w:rPr>
        <w:t>‘’Yes, I've heard about them. I know that they can be used to improve cognitive ability’’</w:t>
      </w:r>
      <w:r w:rsidRPr="002E6D7D">
        <w:rPr>
          <w:rFonts w:asciiTheme="majorBidi" w:hAnsiTheme="majorBidi" w:cstheme="majorBidi"/>
          <w:color w:val="000000"/>
        </w:rPr>
        <w:t xml:space="preserve"> (U3)</w:t>
      </w:r>
    </w:p>
    <w:p w14:paraId="6BD0F0C1" w14:textId="77777777" w:rsidR="005636CB" w:rsidRPr="002E6D7D" w:rsidRDefault="005636CB" w:rsidP="00E328B3">
      <w:pPr>
        <w:spacing w:line="360" w:lineRule="auto"/>
        <w:jc w:val="both"/>
        <w:rPr>
          <w:rFonts w:asciiTheme="majorBidi" w:hAnsiTheme="majorBidi" w:cstheme="majorBidi"/>
          <w:color w:val="000000"/>
        </w:rPr>
      </w:pPr>
    </w:p>
    <w:p w14:paraId="49B10F81" w14:textId="5D40D40B" w:rsidR="005636CB" w:rsidRPr="002E6D7D" w:rsidRDefault="005636CB" w:rsidP="00E328B3">
      <w:pPr>
        <w:spacing w:line="360" w:lineRule="auto"/>
        <w:jc w:val="both"/>
        <w:rPr>
          <w:rFonts w:asciiTheme="majorBidi" w:hAnsiTheme="majorBidi" w:cstheme="majorBidi"/>
          <w:color w:val="000000"/>
        </w:rPr>
      </w:pPr>
      <w:r w:rsidRPr="002E6D7D">
        <w:rPr>
          <w:rFonts w:asciiTheme="majorBidi" w:hAnsiTheme="majorBidi" w:cstheme="majorBidi"/>
          <w:color w:val="000000"/>
        </w:rPr>
        <w:t xml:space="preserve">Others stated that they have heard about certain drugs although they were not familiar with the terminology of CEs. This was best illustrated by participant U8 who explained </w:t>
      </w:r>
      <w:proofErr w:type="gramStart"/>
      <w:r w:rsidRPr="002E6D7D">
        <w:rPr>
          <w:rFonts w:asciiTheme="majorBidi" w:hAnsiTheme="majorBidi" w:cstheme="majorBidi"/>
          <w:color w:val="000000"/>
        </w:rPr>
        <w:t>that</w:t>
      </w:r>
      <w:proofErr w:type="gramEnd"/>
      <w:r w:rsidRPr="002E6D7D">
        <w:rPr>
          <w:rFonts w:asciiTheme="majorBidi" w:hAnsiTheme="majorBidi" w:cstheme="majorBidi"/>
          <w:color w:val="000000"/>
        </w:rPr>
        <w:t xml:space="preserve"> </w:t>
      </w:r>
    </w:p>
    <w:p w14:paraId="1B139C90" w14:textId="77777777" w:rsidR="00E77762" w:rsidRPr="002E6D7D" w:rsidRDefault="00E77762" w:rsidP="00E328B3">
      <w:pPr>
        <w:spacing w:line="360" w:lineRule="auto"/>
        <w:jc w:val="both"/>
        <w:rPr>
          <w:rFonts w:asciiTheme="majorBidi" w:hAnsiTheme="majorBidi" w:cstheme="majorBidi"/>
          <w:color w:val="000000"/>
        </w:rPr>
      </w:pPr>
    </w:p>
    <w:p w14:paraId="28AC9737" w14:textId="1BEF28E4" w:rsidR="005636CB" w:rsidRPr="002E6D7D" w:rsidRDefault="005636CB" w:rsidP="00E328B3">
      <w:pPr>
        <w:spacing w:line="360" w:lineRule="auto"/>
        <w:jc w:val="both"/>
        <w:rPr>
          <w:rFonts w:asciiTheme="majorBidi" w:hAnsiTheme="majorBidi" w:cstheme="majorBidi"/>
          <w:color w:val="000000"/>
        </w:rPr>
      </w:pPr>
      <w:r w:rsidRPr="002E6D7D">
        <w:rPr>
          <w:rFonts w:asciiTheme="majorBidi" w:hAnsiTheme="majorBidi" w:cstheme="majorBidi"/>
          <w:i/>
          <w:iCs/>
          <w:color w:val="000000"/>
        </w:rPr>
        <w:t>“didn't hear about the term cognitive enhancers, but yah I know drugs that could enhance the memory and it could help in focusing during exams’’</w:t>
      </w:r>
      <w:r w:rsidR="00E77762" w:rsidRPr="002E6D7D">
        <w:rPr>
          <w:rFonts w:asciiTheme="majorBidi" w:hAnsiTheme="majorBidi" w:cstheme="majorBidi"/>
          <w:i/>
          <w:iCs/>
          <w:color w:val="000000"/>
        </w:rPr>
        <w:t xml:space="preserve"> </w:t>
      </w:r>
      <w:r w:rsidR="00E77762" w:rsidRPr="002E6D7D">
        <w:rPr>
          <w:rFonts w:asciiTheme="majorBidi" w:hAnsiTheme="majorBidi" w:cstheme="majorBidi"/>
          <w:color w:val="000000"/>
        </w:rPr>
        <w:t>(U8)</w:t>
      </w:r>
    </w:p>
    <w:p w14:paraId="0031DA2C" w14:textId="77777777" w:rsidR="005636CB" w:rsidRPr="002E6D7D" w:rsidRDefault="005636CB" w:rsidP="00E328B3">
      <w:pPr>
        <w:spacing w:line="360" w:lineRule="auto"/>
        <w:jc w:val="both"/>
        <w:rPr>
          <w:rFonts w:asciiTheme="majorBidi" w:hAnsiTheme="majorBidi" w:cstheme="majorBidi"/>
          <w:color w:val="000000"/>
        </w:rPr>
      </w:pPr>
    </w:p>
    <w:p w14:paraId="138B7E83" w14:textId="3FC16428" w:rsidR="005636CB" w:rsidRPr="002E6D7D" w:rsidRDefault="005636CB" w:rsidP="00E328B3">
      <w:pPr>
        <w:spacing w:line="360" w:lineRule="auto"/>
        <w:jc w:val="both"/>
        <w:rPr>
          <w:rFonts w:asciiTheme="majorBidi" w:hAnsiTheme="majorBidi" w:cstheme="majorBidi"/>
          <w:b/>
          <w:bCs/>
          <w:i/>
          <w:iCs/>
          <w:color w:val="000000"/>
        </w:rPr>
      </w:pPr>
      <w:r w:rsidRPr="002E6D7D">
        <w:rPr>
          <w:rFonts w:asciiTheme="majorBidi" w:hAnsiTheme="majorBidi" w:cstheme="majorBidi"/>
          <w:color w:val="000000"/>
        </w:rPr>
        <w:t>Furthermore, it was described that the drug “Adderall” seemed a popular one, especially for participant U6 who said that he knew:</w:t>
      </w:r>
      <w:r w:rsidRPr="002E6D7D">
        <w:rPr>
          <w:rFonts w:asciiTheme="majorBidi" w:hAnsiTheme="majorBidi" w:cstheme="majorBidi"/>
          <w:b/>
          <w:bCs/>
          <w:i/>
          <w:iCs/>
          <w:color w:val="000000"/>
        </w:rPr>
        <w:t xml:space="preserve"> </w:t>
      </w:r>
    </w:p>
    <w:p w14:paraId="792C23D3" w14:textId="77777777" w:rsidR="00E77762" w:rsidRPr="002E6D7D" w:rsidRDefault="00E77762" w:rsidP="00E328B3">
      <w:pPr>
        <w:spacing w:line="360" w:lineRule="auto"/>
        <w:jc w:val="both"/>
        <w:rPr>
          <w:rFonts w:asciiTheme="majorBidi" w:hAnsiTheme="majorBidi" w:cstheme="majorBidi"/>
          <w:b/>
          <w:bCs/>
          <w:i/>
          <w:iCs/>
          <w:color w:val="000000"/>
        </w:rPr>
      </w:pPr>
    </w:p>
    <w:p w14:paraId="0F46E7C5" w14:textId="56816B7C" w:rsidR="00D700F0" w:rsidRPr="002E6D7D" w:rsidRDefault="005636CB" w:rsidP="005C4DE5">
      <w:pPr>
        <w:spacing w:line="360" w:lineRule="auto"/>
        <w:rPr>
          <w:rFonts w:asciiTheme="majorBidi" w:hAnsiTheme="majorBidi" w:cstheme="majorBidi"/>
          <w:color w:val="000000"/>
        </w:rPr>
      </w:pPr>
      <w:r w:rsidRPr="002E6D7D">
        <w:rPr>
          <w:rFonts w:asciiTheme="majorBidi" w:hAnsiTheme="majorBidi" w:cstheme="majorBidi"/>
          <w:i/>
          <w:iCs/>
          <w:color w:val="000000"/>
        </w:rPr>
        <w:lastRenderedPageBreak/>
        <w:t>“</w:t>
      </w:r>
      <w:r w:rsidR="006675EB" w:rsidRPr="002E6D7D">
        <w:rPr>
          <w:rFonts w:asciiTheme="majorBidi" w:hAnsiTheme="majorBidi" w:cstheme="majorBidi"/>
          <w:i/>
          <w:iCs/>
          <w:color w:val="000000"/>
        </w:rPr>
        <w:t>The</w:t>
      </w:r>
      <w:r w:rsidRPr="002E6D7D">
        <w:rPr>
          <w:rFonts w:asciiTheme="majorBidi" w:hAnsiTheme="majorBidi" w:cstheme="majorBidi"/>
          <w:i/>
          <w:iCs/>
          <w:color w:val="000000"/>
        </w:rPr>
        <w:t xml:space="preserve"> famous one </w:t>
      </w:r>
      <w:r w:rsidR="00E77762" w:rsidRPr="002E6D7D">
        <w:rPr>
          <w:rFonts w:asciiTheme="majorBidi" w:hAnsiTheme="majorBidi" w:cstheme="majorBidi"/>
          <w:i/>
          <w:iCs/>
          <w:color w:val="000000"/>
        </w:rPr>
        <w:t>is</w:t>
      </w:r>
      <w:r w:rsidRPr="002E6D7D">
        <w:rPr>
          <w:rFonts w:asciiTheme="majorBidi" w:hAnsiTheme="majorBidi" w:cstheme="majorBidi"/>
          <w:i/>
          <w:iCs/>
          <w:color w:val="000000"/>
        </w:rPr>
        <w:t xml:space="preserve"> Adderall”</w:t>
      </w:r>
      <w:r w:rsidR="009A7E5B" w:rsidRPr="002E6D7D">
        <w:rPr>
          <w:rFonts w:asciiTheme="majorBidi" w:hAnsiTheme="majorBidi" w:cstheme="majorBidi"/>
          <w:i/>
          <w:iCs/>
          <w:color w:val="000000"/>
        </w:rPr>
        <w:t xml:space="preserve"> </w:t>
      </w:r>
      <w:r w:rsidRPr="002E6D7D">
        <w:rPr>
          <w:rFonts w:asciiTheme="majorBidi" w:hAnsiTheme="majorBidi" w:cstheme="majorBidi"/>
          <w:color w:val="000000"/>
        </w:rPr>
        <w:t>(U6)</w:t>
      </w:r>
    </w:p>
    <w:p w14:paraId="47EE69AC" w14:textId="77777777" w:rsidR="00E77762" w:rsidRPr="002E6D7D" w:rsidRDefault="00E77762" w:rsidP="00E77762">
      <w:pPr>
        <w:spacing w:line="360" w:lineRule="auto"/>
        <w:jc w:val="both"/>
        <w:rPr>
          <w:rFonts w:asciiTheme="majorBidi" w:hAnsiTheme="majorBidi" w:cstheme="majorBidi"/>
          <w:color w:val="000000"/>
        </w:rPr>
      </w:pPr>
    </w:p>
    <w:p w14:paraId="1ADE055D" w14:textId="02FED958" w:rsidR="005636CB" w:rsidRPr="002E6D7D" w:rsidRDefault="005636CB" w:rsidP="00E328B3">
      <w:pPr>
        <w:spacing w:line="360" w:lineRule="auto"/>
        <w:jc w:val="both"/>
        <w:rPr>
          <w:rFonts w:asciiTheme="majorBidi" w:hAnsiTheme="majorBidi" w:cstheme="majorBidi"/>
          <w:color w:val="000000"/>
        </w:rPr>
      </w:pPr>
      <w:r w:rsidRPr="002E6D7D">
        <w:rPr>
          <w:rFonts w:asciiTheme="majorBidi" w:hAnsiTheme="majorBidi" w:cstheme="majorBidi"/>
          <w:color w:val="000000"/>
        </w:rPr>
        <w:t xml:space="preserve">Another interpretation of the level of awareness was noted among students who were studying medicine as they showed a better understanding of the effects (positive and negative) of using CEs. Medical students were aware of safety measures when using CEs, making sure not to overdose on them and use them only if needed. </w:t>
      </w:r>
    </w:p>
    <w:p w14:paraId="05E4C15D" w14:textId="77777777" w:rsidR="00E77762" w:rsidRPr="002E6D7D" w:rsidRDefault="00E77762" w:rsidP="00E328B3">
      <w:pPr>
        <w:spacing w:line="360" w:lineRule="auto"/>
        <w:jc w:val="both"/>
        <w:rPr>
          <w:rFonts w:asciiTheme="majorBidi" w:hAnsiTheme="majorBidi" w:cstheme="majorBidi"/>
          <w:color w:val="000000"/>
        </w:rPr>
      </w:pPr>
    </w:p>
    <w:p w14:paraId="528070F7" w14:textId="31094B99" w:rsidR="005636CB" w:rsidRPr="002E6D7D" w:rsidRDefault="005636CB" w:rsidP="00E328B3">
      <w:pPr>
        <w:spacing w:line="360" w:lineRule="auto"/>
        <w:jc w:val="both"/>
        <w:rPr>
          <w:rFonts w:asciiTheme="majorBidi" w:hAnsiTheme="majorBidi" w:cstheme="majorBidi"/>
          <w:color w:val="000000"/>
        </w:rPr>
      </w:pPr>
      <w:r w:rsidRPr="002E6D7D">
        <w:rPr>
          <w:rFonts w:asciiTheme="majorBidi" w:hAnsiTheme="majorBidi" w:cstheme="majorBidi"/>
          <w:i/>
          <w:iCs/>
          <w:color w:val="000000"/>
        </w:rPr>
        <w:t>‘’I only use when them when I need them</w:t>
      </w:r>
      <w:r w:rsidR="005C4DE5" w:rsidRPr="002E6D7D">
        <w:rPr>
          <w:rFonts w:asciiTheme="majorBidi" w:hAnsiTheme="majorBidi" w:cstheme="majorBidi"/>
          <w:i/>
          <w:iCs/>
          <w:color w:val="000000"/>
        </w:rPr>
        <w:t xml:space="preserve">. </w:t>
      </w:r>
      <w:r w:rsidRPr="002E6D7D">
        <w:rPr>
          <w:rFonts w:asciiTheme="majorBidi" w:hAnsiTheme="majorBidi" w:cstheme="majorBidi"/>
          <w:i/>
          <w:iCs/>
          <w:color w:val="000000"/>
        </w:rPr>
        <w:t>I don't take them regularly, I'm a medical student, and I know what I'm doing and what I'm taking. I don't really overwork myself and give myself an overdose to a drug that I don't really need, I would never be overstimulating myself’’</w:t>
      </w:r>
      <w:r w:rsidRPr="002E6D7D">
        <w:rPr>
          <w:rFonts w:asciiTheme="majorBidi" w:hAnsiTheme="majorBidi" w:cstheme="majorBidi"/>
          <w:color w:val="000000"/>
        </w:rPr>
        <w:t xml:space="preserve"> (U5)</w:t>
      </w:r>
    </w:p>
    <w:p w14:paraId="1D5CDC81" w14:textId="77777777" w:rsidR="00C603A4" w:rsidRPr="002E6D7D" w:rsidRDefault="00C603A4" w:rsidP="00E328B3">
      <w:pPr>
        <w:spacing w:line="360" w:lineRule="auto"/>
        <w:jc w:val="both"/>
        <w:rPr>
          <w:rFonts w:asciiTheme="majorBidi" w:hAnsiTheme="majorBidi" w:cstheme="majorBidi"/>
          <w:color w:val="000000"/>
        </w:rPr>
      </w:pPr>
    </w:p>
    <w:p w14:paraId="0B68194B" w14:textId="07B09BFD" w:rsidR="005636CB" w:rsidRPr="002E6D7D" w:rsidRDefault="005636CB" w:rsidP="00E328B3">
      <w:pPr>
        <w:spacing w:line="360" w:lineRule="auto"/>
        <w:jc w:val="both"/>
        <w:rPr>
          <w:rFonts w:asciiTheme="majorBidi" w:hAnsiTheme="majorBidi" w:cstheme="majorBidi"/>
          <w:color w:val="000000"/>
        </w:rPr>
      </w:pPr>
      <w:r w:rsidRPr="002E6D7D">
        <w:rPr>
          <w:rFonts w:asciiTheme="majorBidi" w:hAnsiTheme="majorBidi" w:cstheme="majorBidi"/>
          <w:color w:val="000000"/>
        </w:rPr>
        <w:t xml:space="preserve">Some of the interviewees acknowledged that they would rather rely on good lifestyle such as having enough hours of sleep and a balanced diet rather than taking CEs. </w:t>
      </w:r>
    </w:p>
    <w:p w14:paraId="6C5ED85D" w14:textId="77777777" w:rsidR="00E77762" w:rsidRPr="002E6D7D" w:rsidRDefault="00E77762" w:rsidP="00E328B3">
      <w:pPr>
        <w:spacing w:line="360" w:lineRule="auto"/>
        <w:jc w:val="both"/>
        <w:rPr>
          <w:rFonts w:asciiTheme="majorBidi" w:hAnsiTheme="majorBidi" w:cstheme="majorBidi"/>
          <w:color w:val="000000"/>
        </w:rPr>
      </w:pPr>
    </w:p>
    <w:p w14:paraId="339F0FFD" w14:textId="77777777" w:rsidR="005636CB" w:rsidRPr="002E6D7D" w:rsidRDefault="005636CB" w:rsidP="00E328B3">
      <w:pPr>
        <w:spacing w:line="360" w:lineRule="auto"/>
        <w:jc w:val="both"/>
        <w:rPr>
          <w:rFonts w:asciiTheme="majorBidi" w:hAnsiTheme="majorBidi" w:cstheme="majorBidi"/>
          <w:color w:val="000000"/>
        </w:rPr>
      </w:pPr>
      <w:r w:rsidRPr="002E6D7D">
        <w:rPr>
          <w:rFonts w:asciiTheme="majorBidi" w:hAnsiTheme="majorBidi" w:cstheme="majorBidi"/>
          <w:i/>
          <w:iCs/>
          <w:color w:val="000000"/>
        </w:rPr>
        <w:t xml:space="preserve">‘’I feel each person should sleep for about seven to eight hours to maintain their brain. To make their brain more active, they need to maintain their diet eating like nuts will help too, that will keep them more alert. Sleeping is better than taking some supplements or drugs, it's a natural thing that people can do without harming themselves. Another thing perfect suggestion could be doing some mathematics, riddles or so on to keep their brain active’’ </w:t>
      </w:r>
      <w:r w:rsidRPr="002E6D7D">
        <w:rPr>
          <w:rFonts w:asciiTheme="majorBidi" w:hAnsiTheme="majorBidi" w:cstheme="majorBidi"/>
          <w:color w:val="000000"/>
        </w:rPr>
        <w:t>(N3).</w:t>
      </w:r>
    </w:p>
    <w:p w14:paraId="78352A28" w14:textId="77777777" w:rsidR="005636CB" w:rsidRPr="002E6D7D" w:rsidRDefault="005636CB" w:rsidP="00E328B3">
      <w:pPr>
        <w:spacing w:line="360" w:lineRule="auto"/>
        <w:jc w:val="both"/>
        <w:rPr>
          <w:rFonts w:asciiTheme="majorBidi" w:hAnsiTheme="majorBidi" w:cstheme="majorBidi"/>
          <w:i/>
          <w:iCs/>
          <w:color w:val="000000"/>
        </w:rPr>
      </w:pPr>
    </w:p>
    <w:p w14:paraId="2A9F4B26" w14:textId="77777777" w:rsidR="005636CB" w:rsidRPr="002E6D7D" w:rsidRDefault="005636CB" w:rsidP="00E328B3">
      <w:pPr>
        <w:spacing w:line="360" w:lineRule="auto"/>
        <w:jc w:val="both"/>
        <w:rPr>
          <w:rFonts w:asciiTheme="majorBidi" w:hAnsiTheme="majorBidi" w:cstheme="majorBidi"/>
          <w:color w:val="000000"/>
        </w:rPr>
      </w:pPr>
      <w:r w:rsidRPr="002E6D7D">
        <w:rPr>
          <w:rFonts w:asciiTheme="majorBidi" w:hAnsiTheme="majorBidi" w:cstheme="majorBidi"/>
          <w:i/>
          <w:iCs/>
          <w:color w:val="000000"/>
        </w:rPr>
        <w:t xml:space="preserve">‘’Most of our students are still young, they need to get eight hours of sleep at night, if they eat healthy food and eat nuts and making exercise. If they feed their brain well like reading books or playing games like chess that keeps their brain alive. I don't think they would really require cognitive enhancers unless there's a compelling reason’’ </w:t>
      </w:r>
      <w:r w:rsidRPr="002E6D7D">
        <w:rPr>
          <w:rFonts w:asciiTheme="majorBidi" w:hAnsiTheme="majorBidi" w:cstheme="majorBidi"/>
          <w:color w:val="000000"/>
        </w:rPr>
        <w:t>(N4).</w:t>
      </w:r>
    </w:p>
    <w:p w14:paraId="3C12CC25" w14:textId="77777777" w:rsidR="005636CB" w:rsidRPr="002E6D7D" w:rsidRDefault="005636CB" w:rsidP="00E328B3">
      <w:pPr>
        <w:spacing w:line="360" w:lineRule="auto"/>
        <w:jc w:val="both"/>
        <w:rPr>
          <w:rFonts w:asciiTheme="majorBidi" w:hAnsiTheme="majorBidi" w:cstheme="majorBidi"/>
          <w:color w:val="000000"/>
        </w:rPr>
      </w:pPr>
    </w:p>
    <w:p w14:paraId="382E6B07" w14:textId="74CF4DDD" w:rsidR="005636CB" w:rsidRPr="002E6D7D" w:rsidRDefault="005636CB" w:rsidP="00E328B3">
      <w:pPr>
        <w:spacing w:line="360" w:lineRule="auto"/>
        <w:jc w:val="both"/>
        <w:rPr>
          <w:rFonts w:asciiTheme="majorBidi" w:hAnsiTheme="majorBidi" w:cstheme="majorBidi"/>
          <w:color w:val="000000"/>
        </w:rPr>
      </w:pPr>
      <w:r w:rsidRPr="002E6D7D">
        <w:rPr>
          <w:rFonts w:asciiTheme="majorBidi" w:hAnsiTheme="majorBidi" w:cstheme="majorBidi"/>
          <w:color w:val="000000"/>
        </w:rPr>
        <w:t>Furthermore, students who are against using CEs</w:t>
      </w:r>
      <w:r w:rsidR="002548EF" w:rsidRPr="002E6D7D">
        <w:rPr>
          <w:rFonts w:asciiTheme="majorBidi" w:hAnsiTheme="majorBidi" w:cstheme="majorBidi"/>
          <w:color w:val="000000"/>
        </w:rPr>
        <w:t xml:space="preserve"> seemed to be </w:t>
      </w:r>
      <w:r w:rsidRPr="002E6D7D">
        <w:rPr>
          <w:rFonts w:asciiTheme="majorBidi" w:hAnsiTheme="majorBidi" w:cstheme="majorBidi"/>
          <w:color w:val="000000"/>
        </w:rPr>
        <w:t xml:space="preserve">aware of the negative impacts of using CEs: </w:t>
      </w:r>
    </w:p>
    <w:p w14:paraId="32F169F9" w14:textId="77777777" w:rsidR="00E77762" w:rsidRPr="002E6D7D" w:rsidRDefault="00E77762" w:rsidP="00E328B3">
      <w:pPr>
        <w:spacing w:line="360" w:lineRule="auto"/>
        <w:jc w:val="both"/>
        <w:rPr>
          <w:rFonts w:asciiTheme="majorBidi" w:hAnsiTheme="majorBidi" w:cstheme="majorBidi"/>
          <w:color w:val="000000"/>
          <w:lang w:bidi="ar-JO"/>
        </w:rPr>
      </w:pPr>
    </w:p>
    <w:p w14:paraId="67CCBF3C" w14:textId="77777777" w:rsidR="005636CB" w:rsidRPr="002E6D7D" w:rsidRDefault="005636CB" w:rsidP="00E328B3">
      <w:pPr>
        <w:spacing w:line="360" w:lineRule="auto"/>
        <w:jc w:val="both"/>
        <w:rPr>
          <w:rFonts w:asciiTheme="majorBidi" w:hAnsiTheme="majorBidi" w:cstheme="majorBidi"/>
          <w:color w:val="000000"/>
        </w:rPr>
      </w:pPr>
      <w:r w:rsidRPr="002E6D7D">
        <w:rPr>
          <w:rFonts w:asciiTheme="majorBidi" w:hAnsiTheme="majorBidi" w:cstheme="majorBidi"/>
          <w:i/>
          <w:iCs/>
          <w:color w:val="000000"/>
        </w:rPr>
        <w:t xml:space="preserve">‘’ I don’t think it makes them smarter, it might only boost energies, so I don’t think it would help in exams, the drugs can’t magically pop information in your brain, what you know is what you studied in a </w:t>
      </w:r>
      <w:r w:rsidRPr="002E6D7D">
        <w:rPr>
          <w:rFonts w:asciiTheme="majorBidi" w:eastAsia="Calibri" w:hAnsiTheme="majorBidi" w:cstheme="majorBidi"/>
          <w:i/>
          <w:iCs/>
          <w:color w:val="000000"/>
          <w:lang w:eastAsia="en-US"/>
        </w:rPr>
        <w:t>peace</w:t>
      </w:r>
      <w:r w:rsidRPr="002E6D7D">
        <w:rPr>
          <w:rStyle w:val="CommentReference"/>
          <w:rFonts w:asciiTheme="majorBidi" w:hAnsiTheme="majorBidi" w:cstheme="majorBidi"/>
          <w:i/>
          <w:iCs/>
          <w:color w:val="000000"/>
        </w:rPr>
        <w:t xml:space="preserve"> a</w:t>
      </w:r>
      <w:r w:rsidRPr="002E6D7D">
        <w:rPr>
          <w:rFonts w:asciiTheme="majorBidi" w:hAnsiTheme="majorBidi" w:cstheme="majorBidi"/>
          <w:i/>
          <w:iCs/>
          <w:color w:val="000000"/>
        </w:rPr>
        <w:t>fter a good sleep’’</w:t>
      </w:r>
      <w:r w:rsidRPr="002E6D7D">
        <w:rPr>
          <w:rFonts w:asciiTheme="majorBidi" w:hAnsiTheme="majorBidi" w:cstheme="majorBidi"/>
          <w:color w:val="000000"/>
        </w:rPr>
        <w:t xml:space="preserve"> (N7)</w:t>
      </w:r>
    </w:p>
    <w:p w14:paraId="34D15CE1" w14:textId="77777777" w:rsidR="005636CB" w:rsidRPr="002E6D7D" w:rsidRDefault="005636CB" w:rsidP="00E328B3">
      <w:pPr>
        <w:spacing w:line="360" w:lineRule="auto"/>
        <w:jc w:val="both"/>
        <w:rPr>
          <w:rFonts w:asciiTheme="majorBidi" w:hAnsiTheme="majorBidi" w:cstheme="majorBidi"/>
          <w:color w:val="000000"/>
        </w:rPr>
      </w:pPr>
    </w:p>
    <w:p w14:paraId="5EE4F5C8" w14:textId="50480547" w:rsidR="005636CB" w:rsidRPr="002E6D7D" w:rsidRDefault="005636CB" w:rsidP="00E328B3">
      <w:pPr>
        <w:spacing w:line="360" w:lineRule="auto"/>
        <w:jc w:val="both"/>
        <w:rPr>
          <w:rFonts w:asciiTheme="majorBidi" w:hAnsiTheme="majorBidi" w:cstheme="majorBidi"/>
          <w:color w:val="000000"/>
        </w:rPr>
      </w:pPr>
      <w:r w:rsidRPr="002E6D7D">
        <w:rPr>
          <w:rFonts w:asciiTheme="majorBidi" w:hAnsiTheme="majorBidi" w:cstheme="majorBidi"/>
          <w:color w:val="000000"/>
        </w:rPr>
        <w:lastRenderedPageBreak/>
        <w:t>According to the students’ responses, there was high peer pressure at the university that drives them to use CEs. Some participants started using CEs just to conform with the students’ community who are already CE users. If students see their peers achieving better academically, they easily succumb into substance use. This was evidenced by participants who elaborated:</w:t>
      </w:r>
    </w:p>
    <w:p w14:paraId="7EC651FA" w14:textId="77777777" w:rsidR="00E77762" w:rsidRPr="002E6D7D" w:rsidRDefault="00E77762" w:rsidP="00E328B3">
      <w:pPr>
        <w:spacing w:line="360" w:lineRule="auto"/>
        <w:jc w:val="both"/>
        <w:rPr>
          <w:rFonts w:asciiTheme="majorBidi" w:hAnsiTheme="majorBidi" w:cstheme="majorBidi"/>
          <w:color w:val="000000"/>
        </w:rPr>
      </w:pPr>
    </w:p>
    <w:p w14:paraId="10B5F5E4" w14:textId="77777777" w:rsidR="005636CB" w:rsidRPr="002E6D7D" w:rsidRDefault="005636CB" w:rsidP="00E328B3">
      <w:pPr>
        <w:spacing w:line="360" w:lineRule="auto"/>
        <w:jc w:val="both"/>
        <w:rPr>
          <w:rFonts w:asciiTheme="majorBidi" w:hAnsiTheme="majorBidi" w:cstheme="majorBidi"/>
          <w:color w:val="000000"/>
        </w:rPr>
      </w:pPr>
      <w:r w:rsidRPr="002E6D7D">
        <w:rPr>
          <w:rFonts w:asciiTheme="majorBidi" w:hAnsiTheme="majorBidi" w:cstheme="majorBidi"/>
          <w:i/>
          <w:iCs/>
          <w:color w:val="000000"/>
        </w:rPr>
        <w:t>‘</w:t>
      </w:r>
      <w:proofErr w:type="gramStart"/>
      <w:r w:rsidRPr="002E6D7D">
        <w:rPr>
          <w:rFonts w:asciiTheme="majorBidi" w:hAnsiTheme="majorBidi" w:cstheme="majorBidi"/>
          <w:i/>
          <w:iCs/>
          <w:color w:val="000000"/>
        </w:rPr>
        <w:t>’Actually, my</w:t>
      </w:r>
      <w:proofErr w:type="gramEnd"/>
      <w:r w:rsidRPr="002E6D7D">
        <w:rPr>
          <w:rFonts w:asciiTheme="majorBidi" w:hAnsiTheme="majorBidi" w:cstheme="majorBidi"/>
          <w:i/>
          <w:iCs/>
          <w:color w:val="000000"/>
        </w:rPr>
        <w:t xml:space="preserve"> friend gave me a few pills that were purchased online, he used it and it helped’’</w:t>
      </w:r>
      <w:r w:rsidRPr="002E6D7D">
        <w:rPr>
          <w:rFonts w:asciiTheme="majorBidi" w:hAnsiTheme="majorBidi" w:cstheme="majorBidi"/>
          <w:color w:val="000000"/>
        </w:rPr>
        <w:t xml:space="preserve"> (U1)</w:t>
      </w:r>
    </w:p>
    <w:p w14:paraId="2FA6E573" w14:textId="77777777" w:rsidR="005636CB" w:rsidRPr="002E6D7D" w:rsidRDefault="005636CB" w:rsidP="00E328B3">
      <w:pPr>
        <w:spacing w:line="360" w:lineRule="auto"/>
        <w:jc w:val="both"/>
        <w:rPr>
          <w:rFonts w:asciiTheme="majorBidi" w:hAnsiTheme="majorBidi" w:cstheme="majorBidi"/>
          <w:color w:val="000000"/>
        </w:rPr>
      </w:pPr>
    </w:p>
    <w:p w14:paraId="30BD3A68" w14:textId="77777777" w:rsidR="005636CB" w:rsidRPr="002E6D7D" w:rsidRDefault="005636CB" w:rsidP="00E328B3">
      <w:pPr>
        <w:spacing w:line="360" w:lineRule="auto"/>
        <w:jc w:val="both"/>
        <w:rPr>
          <w:rFonts w:asciiTheme="majorBidi" w:hAnsiTheme="majorBidi" w:cstheme="majorBidi"/>
          <w:color w:val="000000"/>
        </w:rPr>
      </w:pPr>
      <w:r w:rsidRPr="002E6D7D">
        <w:rPr>
          <w:rFonts w:asciiTheme="majorBidi" w:hAnsiTheme="majorBidi" w:cstheme="majorBidi"/>
          <w:i/>
          <w:iCs/>
          <w:color w:val="000000"/>
        </w:rPr>
        <w:t>‘’My best friend tried Modafinil, and she started getting ‘A’ grades. She told me about it and recommended I try it too’’.</w:t>
      </w:r>
      <w:r w:rsidRPr="002E6D7D">
        <w:rPr>
          <w:rFonts w:asciiTheme="majorBidi" w:hAnsiTheme="majorBidi" w:cstheme="majorBidi"/>
          <w:color w:val="000000"/>
        </w:rPr>
        <w:t xml:space="preserve"> (U8)</w:t>
      </w:r>
    </w:p>
    <w:p w14:paraId="66766226" w14:textId="77777777" w:rsidR="005636CB" w:rsidRPr="002E6D7D" w:rsidRDefault="005636CB" w:rsidP="00E328B3">
      <w:pPr>
        <w:spacing w:line="360" w:lineRule="auto"/>
        <w:jc w:val="both"/>
        <w:rPr>
          <w:rFonts w:asciiTheme="majorBidi" w:hAnsiTheme="majorBidi" w:cstheme="majorBidi"/>
          <w:i/>
          <w:iCs/>
          <w:color w:val="000000"/>
        </w:rPr>
      </w:pPr>
    </w:p>
    <w:p w14:paraId="66A038C0" w14:textId="77777777" w:rsidR="005636CB" w:rsidRPr="002E6D7D" w:rsidRDefault="005636CB" w:rsidP="00E328B3">
      <w:pPr>
        <w:spacing w:line="360" w:lineRule="auto"/>
        <w:jc w:val="both"/>
        <w:rPr>
          <w:rFonts w:asciiTheme="majorBidi" w:hAnsiTheme="majorBidi" w:cstheme="majorBidi"/>
          <w:color w:val="000000"/>
        </w:rPr>
      </w:pPr>
      <w:r w:rsidRPr="002E6D7D">
        <w:rPr>
          <w:rFonts w:asciiTheme="majorBidi" w:hAnsiTheme="majorBidi" w:cstheme="majorBidi"/>
          <w:color w:val="000000"/>
          <w:shd w:val="clear" w:color="auto" w:fill="FFFFFF"/>
        </w:rPr>
        <w:t>Peer effects appeared to play an important role among students. Users recommended Adderall based on their experiences. However, they recognised that Adderall was difficult to access in UAE but could be available elsewhere and/or online web, as one student said:</w:t>
      </w:r>
    </w:p>
    <w:p w14:paraId="2BADFBA3" w14:textId="77777777" w:rsidR="005636CB" w:rsidRPr="002E6D7D" w:rsidRDefault="005636CB" w:rsidP="00E328B3">
      <w:pPr>
        <w:spacing w:line="360" w:lineRule="auto"/>
        <w:jc w:val="both"/>
        <w:rPr>
          <w:rFonts w:asciiTheme="majorBidi" w:hAnsiTheme="majorBidi" w:cstheme="majorBidi"/>
          <w:i/>
          <w:iCs/>
          <w:color w:val="000000"/>
        </w:rPr>
      </w:pPr>
      <w:r w:rsidRPr="002E6D7D">
        <w:rPr>
          <w:rFonts w:asciiTheme="majorBidi" w:hAnsiTheme="majorBidi" w:cstheme="majorBidi"/>
          <w:i/>
          <w:iCs/>
          <w:color w:val="000000"/>
        </w:rPr>
        <w:t>‘’Yeah, my friend in Hungary, who’s studying medicine there, said that a lot of students I know here who take Adderall. So, I think that it's not as strict to get from Hungary as they are here in the UAE (lots of laughter). So, getting the drugs from outside UAE it's easier with reasonable price, which are affordable’’ (U3)</w:t>
      </w:r>
    </w:p>
    <w:p w14:paraId="4C9B668B" w14:textId="77777777" w:rsidR="005636CB" w:rsidRPr="002E6D7D" w:rsidRDefault="005636CB" w:rsidP="00E328B3">
      <w:pPr>
        <w:spacing w:line="360" w:lineRule="auto"/>
        <w:jc w:val="both"/>
        <w:rPr>
          <w:rFonts w:asciiTheme="majorBidi" w:hAnsiTheme="majorBidi" w:cstheme="majorBidi"/>
          <w:color w:val="000000"/>
        </w:rPr>
      </w:pPr>
    </w:p>
    <w:p w14:paraId="00B9C388" w14:textId="2058BAC3" w:rsidR="005636CB" w:rsidRPr="002E6D7D" w:rsidRDefault="005636CB" w:rsidP="00E328B3">
      <w:pPr>
        <w:spacing w:line="360" w:lineRule="auto"/>
        <w:jc w:val="both"/>
        <w:rPr>
          <w:rFonts w:asciiTheme="majorBidi" w:hAnsiTheme="majorBidi" w:cstheme="majorBidi"/>
          <w:color w:val="000000"/>
        </w:rPr>
      </w:pPr>
      <w:r w:rsidRPr="002E6D7D">
        <w:rPr>
          <w:rFonts w:asciiTheme="majorBidi" w:hAnsiTheme="majorBidi" w:cstheme="majorBidi"/>
          <w:color w:val="000000"/>
        </w:rPr>
        <w:t>Again, another participant added:</w:t>
      </w:r>
    </w:p>
    <w:p w14:paraId="07018510" w14:textId="77777777" w:rsidR="00E77762" w:rsidRPr="002E6D7D" w:rsidRDefault="00E77762" w:rsidP="00E328B3">
      <w:pPr>
        <w:spacing w:line="360" w:lineRule="auto"/>
        <w:jc w:val="both"/>
        <w:rPr>
          <w:rFonts w:asciiTheme="majorBidi" w:hAnsiTheme="majorBidi" w:cstheme="majorBidi"/>
          <w:color w:val="000000"/>
        </w:rPr>
      </w:pPr>
    </w:p>
    <w:p w14:paraId="718EF47F" w14:textId="77777777" w:rsidR="005636CB" w:rsidRPr="002E6D7D" w:rsidRDefault="005636CB" w:rsidP="00E328B3">
      <w:pPr>
        <w:spacing w:line="360" w:lineRule="auto"/>
        <w:jc w:val="both"/>
        <w:rPr>
          <w:rFonts w:asciiTheme="majorBidi" w:hAnsiTheme="majorBidi" w:cstheme="majorBidi"/>
          <w:color w:val="000000"/>
        </w:rPr>
      </w:pPr>
      <w:r w:rsidRPr="002E6D7D">
        <w:rPr>
          <w:rFonts w:asciiTheme="majorBidi" w:hAnsiTheme="majorBidi" w:cstheme="majorBidi"/>
          <w:color w:val="000000"/>
        </w:rPr>
        <w:t>‘’</w:t>
      </w:r>
      <w:r w:rsidRPr="002E6D7D">
        <w:rPr>
          <w:rFonts w:asciiTheme="majorBidi" w:hAnsiTheme="majorBidi" w:cstheme="majorBidi"/>
          <w:i/>
          <w:iCs/>
          <w:color w:val="000000"/>
        </w:rPr>
        <w:t xml:space="preserve">Well, my friend told me about the online drugstore that sells them without hassle, I order them from that online website, and they deliver it to my doorstep, easy and affordable price’’ </w:t>
      </w:r>
      <w:r w:rsidRPr="002E6D7D">
        <w:rPr>
          <w:rFonts w:asciiTheme="majorBidi" w:hAnsiTheme="majorBidi" w:cstheme="majorBidi"/>
          <w:color w:val="000000"/>
        </w:rPr>
        <w:t>(U9)</w:t>
      </w:r>
    </w:p>
    <w:p w14:paraId="14469FE8" w14:textId="77777777" w:rsidR="005636CB" w:rsidRPr="002E6D7D" w:rsidRDefault="005636CB" w:rsidP="00E328B3">
      <w:pPr>
        <w:spacing w:line="360" w:lineRule="auto"/>
        <w:jc w:val="both"/>
        <w:rPr>
          <w:rFonts w:asciiTheme="majorBidi" w:hAnsiTheme="majorBidi" w:cstheme="majorBidi"/>
          <w:color w:val="000000"/>
        </w:rPr>
      </w:pPr>
    </w:p>
    <w:p w14:paraId="7471385B" w14:textId="605A6F75" w:rsidR="005636CB" w:rsidRPr="002E6D7D" w:rsidRDefault="005636CB" w:rsidP="00E328B3">
      <w:pPr>
        <w:spacing w:line="360" w:lineRule="auto"/>
        <w:jc w:val="both"/>
        <w:rPr>
          <w:rFonts w:asciiTheme="majorBidi" w:hAnsiTheme="majorBidi" w:cstheme="majorBidi"/>
          <w:color w:val="000000" w:themeColor="text1"/>
        </w:rPr>
      </w:pPr>
      <w:r w:rsidRPr="002E6D7D">
        <w:rPr>
          <w:rFonts w:asciiTheme="majorBidi" w:hAnsiTheme="majorBidi" w:cstheme="majorBidi"/>
          <w:color w:val="000000" w:themeColor="text1"/>
        </w:rPr>
        <w:t xml:space="preserve">Despite an ongoing debate about the benefits associated with CEs, an additional component contributing to the acceptability of CE drugs was students’ views over the morality. </w:t>
      </w:r>
      <w:r w:rsidRPr="002E6D7D">
        <w:rPr>
          <w:rFonts w:asciiTheme="majorBidi" w:hAnsiTheme="majorBidi" w:cstheme="majorBidi"/>
          <w:color w:val="000000" w:themeColor="text1"/>
          <w:shd w:val="clear" w:color="auto" w:fill="FFFFFF"/>
        </w:rPr>
        <w:t>Concerned about the ethics of their use and thinking it was unfair and cheating to take the drugs,</w:t>
      </w:r>
      <w:r w:rsidRPr="002E6D7D">
        <w:rPr>
          <w:rFonts w:asciiTheme="majorBidi" w:hAnsiTheme="majorBidi" w:cstheme="majorBidi"/>
          <w:color w:val="000000" w:themeColor="text1"/>
        </w:rPr>
        <w:t xml:space="preserve"> one of the students said:</w:t>
      </w:r>
    </w:p>
    <w:p w14:paraId="0872C1A3" w14:textId="77777777" w:rsidR="00E77762" w:rsidRPr="002E6D7D" w:rsidRDefault="00E77762" w:rsidP="00E328B3">
      <w:pPr>
        <w:spacing w:line="360" w:lineRule="auto"/>
        <w:jc w:val="both"/>
        <w:rPr>
          <w:rFonts w:asciiTheme="majorBidi" w:hAnsiTheme="majorBidi" w:cstheme="majorBidi"/>
          <w:color w:val="000000" w:themeColor="text1"/>
        </w:rPr>
      </w:pPr>
    </w:p>
    <w:p w14:paraId="330DACD8" w14:textId="5662E5D9" w:rsidR="005636CB" w:rsidRPr="002E6D7D" w:rsidRDefault="005636CB" w:rsidP="00C603A4">
      <w:pPr>
        <w:spacing w:line="360" w:lineRule="auto"/>
        <w:jc w:val="both"/>
        <w:rPr>
          <w:rFonts w:asciiTheme="majorBidi" w:hAnsiTheme="majorBidi" w:cstheme="majorBidi"/>
          <w:i/>
          <w:iCs/>
          <w:color w:val="000000"/>
        </w:rPr>
      </w:pPr>
      <w:r w:rsidRPr="002E6D7D">
        <w:rPr>
          <w:rFonts w:asciiTheme="majorBidi" w:hAnsiTheme="majorBidi" w:cstheme="majorBidi"/>
          <w:i/>
          <w:iCs/>
          <w:color w:val="000000"/>
        </w:rPr>
        <w:t xml:space="preserve">‘’I think people should just be studying without taking any pharmacological booster, because it would be unfair and I think it considers a cheating, like other people who put in the effort and work without the drugs, comparing it’s not fair and its indirect way of cheating’’ </w:t>
      </w:r>
      <w:r w:rsidRPr="002E6D7D">
        <w:rPr>
          <w:rFonts w:asciiTheme="majorBidi" w:hAnsiTheme="majorBidi" w:cstheme="majorBidi"/>
          <w:color w:val="000000"/>
        </w:rPr>
        <w:t>(N6)</w:t>
      </w:r>
    </w:p>
    <w:p w14:paraId="2EACAAA5" w14:textId="357B2D6F" w:rsidR="005636CB" w:rsidRPr="002E6D7D" w:rsidRDefault="005636CB" w:rsidP="00E328B3">
      <w:pPr>
        <w:spacing w:line="360" w:lineRule="auto"/>
        <w:jc w:val="both"/>
        <w:rPr>
          <w:rFonts w:asciiTheme="majorBidi" w:hAnsiTheme="majorBidi" w:cstheme="majorBidi"/>
          <w:color w:val="000000"/>
        </w:rPr>
      </w:pPr>
      <w:r w:rsidRPr="002E6D7D">
        <w:rPr>
          <w:rFonts w:asciiTheme="majorBidi" w:hAnsiTheme="majorBidi" w:cstheme="majorBidi"/>
          <w:color w:val="000000"/>
        </w:rPr>
        <w:lastRenderedPageBreak/>
        <w:t>Some participants thought the price to buy the CEs was reasonable and affordable and couple of students added:</w:t>
      </w:r>
    </w:p>
    <w:p w14:paraId="518ABD09" w14:textId="77777777" w:rsidR="00E77762" w:rsidRPr="002E6D7D" w:rsidRDefault="00E77762" w:rsidP="00E328B3">
      <w:pPr>
        <w:spacing w:line="360" w:lineRule="auto"/>
        <w:jc w:val="both"/>
        <w:rPr>
          <w:rFonts w:asciiTheme="majorBidi" w:hAnsiTheme="majorBidi" w:cstheme="majorBidi"/>
          <w:color w:val="000000"/>
        </w:rPr>
      </w:pPr>
    </w:p>
    <w:p w14:paraId="311B3D0E" w14:textId="02FABC10" w:rsidR="005636CB" w:rsidRPr="002E6D7D" w:rsidRDefault="005636CB" w:rsidP="00E328B3">
      <w:pPr>
        <w:spacing w:line="360" w:lineRule="auto"/>
        <w:jc w:val="both"/>
        <w:rPr>
          <w:rFonts w:asciiTheme="majorBidi" w:hAnsiTheme="majorBidi" w:cstheme="majorBidi"/>
          <w:color w:val="000000"/>
        </w:rPr>
      </w:pPr>
      <w:r w:rsidRPr="002E6D7D">
        <w:rPr>
          <w:rFonts w:asciiTheme="majorBidi" w:hAnsiTheme="majorBidi" w:cstheme="majorBidi"/>
          <w:color w:val="000000"/>
        </w:rPr>
        <w:t>‘’</w:t>
      </w:r>
      <w:r w:rsidRPr="002E6D7D">
        <w:rPr>
          <w:rFonts w:asciiTheme="majorBidi" w:hAnsiTheme="majorBidi" w:cstheme="majorBidi"/>
          <w:i/>
          <w:iCs/>
          <w:color w:val="000000"/>
        </w:rPr>
        <w:t xml:space="preserve">In terms of the price they are reasonable as not expensive’’ </w:t>
      </w:r>
      <w:r w:rsidRPr="002E6D7D">
        <w:rPr>
          <w:rFonts w:asciiTheme="majorBidi" w:hAnsiTheme="majorBidi" w:cstheme="majorBidi"/>
          <w:color w:val="000000"/>
        </w:rPr>
        <w:t>(U2)</w:t>
      </w:r>
    </w:p>
    <w:p w14:paraId="680D5421" w14:textId="77777777" w:rsidR="00E77762" w:rsidRPr="002E6D7D" w:rsidRDefault="00E77762" w:rsidP="00E328B3">
      <w:pPr>
        <w:spacing w:line="360" w:lineRule="auto"/>
        <w:jc w:val="both"/>
        <w:rPr>
          <w:rFonts w:asciiTheme="majorBidi" w:hAnsiTheme="majorBidi" w:cstheme="majorBidi"/>
          <w:color w:val="000000"/>
        </w:rPr>
      </w:pPr>
    </w:p>
    <w:p w14:paraId="7D021601" w14:textId="77777777" w:rsidR="005636CB" w:rsidRPr="002E6D7D" w:rsidRDefault="005636CB" w:rsidP="00E328B3">
      <w:pPr>
        <w:spacing w:line="360" w:lineRule="auto"/>
        <w:jc w:val="both"/>
        <w:rPr>
          <w:rFonts w:asciiTheme="majorBidi" w:hAnsiTheme="majorBidi" w:cstheme="majorBidi"/>
          <w:color w:val="000000"/>
        </w:rPr>
      </w:pPr>
      <w:r w:rsidRPr="002E6D7D">
        <w:rPr>
          <w:rFonts w:asciiTheme="majorBidi" w:hAnsiTheme="majorBidi" w:cstheme="majorBidi"/>
          <w:color w:val="000000"/>
        </w:rPr>
        <w:t>‘</w:t>
      </w:r>
      <w:r w:rsidRPr="002E6D7D">
        <w:rPr>
          <w:rFonts w:asciiTheme="majorBidi" w:hAnsiTheme="majorBidi" w:cstheme="majorBidi"/>
          <w:i/>
          <w:iCs/>
          <w:color w:val="000000"/>
        </w:rPr>
        <w:t>’It was cheap and great option’’</w:t>
      </w:r>
      <w:r w:rsidRPr="002E6D7D">
        <w:rPr>
          <w:rFonts w:asciiTheme="majorBidi" w:hAnsiTheme="majorBidi" w:cstheme="majorBidi"/>
          <w:color w:val="000000"/>
        </w:rPr>
        <w:t xml:space="preserve"> (U5)</w:t>
      </w:r>
    </w:p>
    <w:p w14:paraId="54130EFC" w14:textId="77777777" w:rsidR="005636CB" w:rsidRPr="002E6D7D" w:rsidRDefault="005636CB" w:rsidP="00E328B3">
      <w:pPr>
        <w:spacing w:line="360" w:lineRule="auto"/>
        <w:jc w:val="both"/>
        <w:rPr>
          <w:rFonts w:asciiTheme="majorBidi" w:hAnsiTheme="majorBidi" w:cstheme="majorBidi"/>
          <w:color w:val="000000"/>
        </w:rPr>
      </w:pPr>
    </w:p>
    <w:p w14:paraId="7A32C5AA" w14:textId="6E9BE901" w:rsidR="005636CB" w:rsidRPr="002E6D7D" w:rsidRDefault="005636CB" w:rsidP="00E328B3">
      <w:pPr>
        <w:spacing w:line="360" w:lineRule="auto"/>
        <w:jc w:val="both"/>
        <w:rPr>
          <w:rFonts w:asciiTheme="majorBidi" w:hAnsiTheme="majorBidi" w:cstheme="majorBidi"/>
          <w:color w:val="000000"/>
        </w:rPr>
      </w:pPr>
      <w:r w:rsidRPr="002E6D7D">
        <w:rPr>
          <w:rFonts w:asciiTheme="majorBidi" w:hAnsiTheme="majorBidi" w:cstheme="majorBidi"/>
          <w:color w:val="000000"/>
        </w:rPr>
        <w:t>In contrast to all participants, only one student that was not aware and/or heard of what a CE was</w:t>
      </w:r>
      <w:r w:rsidR="002548EF" w:rsidRPr="002E6D7D">
        <w:rPr>
          <w:rFonts w:asciiTheme="majorBidi" w:hAnsiTheme="majorBidi" w:cstheme="majorBidi"/>
          <w:color w:val="000000"/>
        </w:rPr>
        <w:t>; he</w:t>
      </w:r>
      <w:r w:rsidRPr="002E6D7D">
        <w:rPr>
          <w:rFonts w:asciiTheme="majorBidi" w:hAnsiTheme="majorBidi" w:cstheme="majorBidi"/>
          <w:color w:val="000000"/>
        </w:rPr>
        <w:t xml:space="preserve"> </w:t>
      </w:r>
      <w:proofErr w:type="gramStart"/>
      <w:r w:rsidRPr="002E6D7D">
        <w:rPr>
          <w:rFonts w:asciiTheme="majorBidi" w:hAnsiTheme="majorBidi" w:cstheme="majorBidi"/>
          <w:color w:val="000000"/>
        </w:rPr>
        <w:t>stated</w:t>
      </w:r>
      <w:proofErr w:type="gramEnd"/>
      <w:r w:rsidRPr="002E6D7D">
        <w:rPr>
          <w:rFonts w:asciiTheme="majorBidi" w:hAnsiTheme="majorBidi" w:cstheme="majorBidi"/>
          <w:color w:val="000000"/>
        </w:rPr>
        <w:t xml:space="preserve"> </w:t>
      </w:r>
    </w:p>
    <w:p w14:paraId="4B5A1404" w14:textId="77777777" w:rsidR="00E77762" w:rsidRPr="002E6D7D" w:rsidRDefault="00E77762" w:rsidP="00E328B3">
      <w:pPr>
        <w:spacing w:line="360" w:lineRule="auto"/>
        <w:jc w:val="both"/>
        <w:rPr>
          <w:rFonts w:asciiTheme="majorBidi" w:hAnsiTheme="majorBidi" w:cstheme="majorBidi"/>
          <w:color w:val="000000"/>
        </w:rPr>
      </w:pPr>
    </w:p>
    <w:p w14:paraId="08D60F16" w14:textId="77777777" w:rsidR="005636CB" w:rsidRPr="002E6D7D" w:rsidRDefault="005636CB" w:rsidP="00E328B3">
      <w:pPr>
        <w:spacing w:line="360" w:lineRule="auto"/>
        <w:jc w:val="both"/>
        <w:rPr>
          <w:rFonts w:asciiTheme="majorBidi" w:hAnsiTheme="majorBidi" w:cstheme="majorBidi"/>
          <w:color w:val="000000"/>
        </w:rPr>
      </w:pPr>
      <w:r w:rsidRPr="002E6D7D">
        <w:rPr>
          <w:rFonts w:asciiTheme="majorBidi" w:hAnsiTheme="majorBidi" w:cstheme="majorBidi"/>
          <w:i/>
          <w:iCs/>
          <w:color w:val="000000"/>
        </w:rPr>
        <w:t>‘’Not really. I haven’t heard about it at all. It is my first time to hear about such a drug (laughter)’’</w:t>
      </w:r>
      <w:r w:rsidRPr="002E6D7D">
        <w:rPr>
          <w:rFonts w:asciiTheme="majorBidi" w:hAnsiTheme="majorBidi" w:cstheme="majorBidi"/>
          <w:color w:val="000000"/>
        </w:rPr>
        <w:t xml:space="preserve"> (N8)</w:t>
      </w:r>
    </w:p>
    <w:p w14:paraId="170D6A14" w14:textId="77777777" w:rsidR="005636CB" w:rsidRPr="002E6D7D" w:rsidRDefault="005636CB" w:rsidP="00E328B3">
      <w:pPr>
        <w:spacing w:line="360" w:lineRule="auto"/>
        <w:jc w:val="both"/>
        <w:rPr>
          <w:rFonts w:asciiTheme="majorBidi" w:hAnsiTheme="majorBidi" w:cstheme="majorBidi"/>
          <w:b/>
          <w:bCs/>
          <w:i/>
          <w:iCs/>
          <w:color w:val="000000"/>
        </w:rPr>
      </w:pPr>
    </w:p>
    <w:p w14:paraId="78AB45BF" w14:textId="54BC20ED" w:rsidR="005636CB" w:rsidRPr="002E6D7D" w:rsidRDefault="005636CB" w:rsidP="006675EB">
      <w:pPr>
        <w:pStyle w:val="Heading5"/>
        <w:rPr>
          <w:rFonts w:asciiTheme="majorBidi" w:hAnsiTheme="majorBidi" w:cstheme="majorBidi"/>
          <w:b/>
          <w:bCs/>
          <w:color w:val="000000" w:themeColor="text1"/>
          <w:sz w:val="24"/>
          <w:szCs w:val="24"/>
        </w:rPr>
      </w:pPr>
      <w:r w:rsidRPr="002E6D7D">
        <w:rPr>
          <w:rFonts w:asciiTheme="majorBidi" w:hAnsiTheme="majorBidi" w:cstheme="majorBidi"/>
          <w:b/>
          <w:bCs/>
          <w:color w:val="000000" w:themeColor="text1"/>
          <w:sz w:val="24"/>
          <w:szCs w:val="24"/>
        </w:rPr>
        <w:t xml:space="preserve">Accessibility </w:t>
      </w:r>
      <w:r w:rsidR="00D82CB1" w:rsidRPr="002E6D7D">
        <w:rPr>
          <w:rFonts w:asciiTheme="majorBidi" w:hAnsiTheme="majorBidi" w:cstheme="majorBidi"/>
          <w:b/>
          <w:bCs/>
          <w:color w:val="000000" w:themeColor="text1"/>
          <w:sz w:val="24"/>
          <w:szCs w:val="24"/>
        </w:rPr>
        <w:t xml:space="preserve">and affordability </w:t>
      </w:r>
    </w:p>
    <w:p w14:paraId="3DE07566" w14:textId="77777777" w:rsidR="006675EB" w:rsidRPr="002E6D7D" w:rsidRDefault="006675EB" w:rsidP="006675EB">
      <w:pPr>
        <w:rPr>
          <w:rFonts w:asciiTheme="majorBidi" w:hAnsiTheme="majorBidi" w:cstheme="majorBidi"/>
        </w:rPr>
      </w:pPr>
    </w:p>
    <w:p w14:paraId="5D9FB156" w14:textId="59BEBFE8" w:rsidR="005636CB" w:rsidRPr="002E6D7D" w:rsidRDefault="005636CB" w:rsidP="00E328B3">
      <w:pPr>
        <w:spacing w:line="360" w:lineRule="auto"/>
        <w:jc w:val="both"/>
        <w:rPr>
          <w:rFonts w:asciiTheme="majorBidi" w:hAnsiTheme="majorBidi" w:cstheme="majorBidi"/>
          <w:color w:val="000000"/>
        </w:rPr>
      </w:pPr>
      <w:r w:rsidRPr="002E6D7D">
        <w:rPr>
          <w:rFonts w:asciiTheme="majorBidi" w:hAnsiTheme="majorBidi" w:cstheme="majorBidi"/>
          <w:color w:val="000000"/>
        </w:rPr>
        <w:t xml:space="preserve">The accessibility of CE drugs/substances was another important factor in determining their usage. </w:t>
      </w:r>
      <w:r w:rsidRPr="002E6D7D">
        <w:rPr>
          <w:rFonts w:asciiTheme="majorBidi" w:hAnsiTheme="majorBidi" w:cstheme="majorBidi"/>
          <w:color w:val="000000"/>
          <w:shd w:val="clear" w:color="auto" w:fill="FFFFFF"/>
        </w:rPr>
        <w:t>Most students obtained their supply of prescription medicines illegally, participants</w:t>
      </w:r>
      <w:r w:rsidRPr="002E6D7D">
        <w:rPr>
          <w:rFonts w:asciiTheme="majorBidi" w:hAnsiTheme="majorBidi" w:cstheme="majorBidi"/>
          <w:color w:val="000000"/>
        </w:rPr>
        <w:t xml:space="preserve"> offered to describe the ways they obtained CEs. The most noted responses here was through purchasing online, student stated: </w:t>
      </w:r>
    </w:p>
    <w:p w14:paraId="05D51B0D" w14:textId="77777777" w:rsidR="00E77762" w:rsidRPr="002E6D7D" w:rsidRDefault="00E77762" w:rsidP="00E328B3">
      <w:pPr>
        <w:spacing w:line="360" w:lineRule="auto"/>
        <w:jc w:val="both"/>
        <w:rPr>
          <w:rFonts w:asciiTheme="majorBidi" w:hAnsiTheme="majorBidi" w:cstheme="majorBidi"/>
          <w:color w:val="000000"/>
        </w:rPr>
      </w:pPr>
    </w:p>
    <w:p w14:paraId="5263214F" w14:textId="5B7B672F" w:rsidR="005636CB" w:rsidRPr="002E6D7D" w:rsidRDefault="005636CB" w:rsidP="00E328B3">
      <w:pPr>
        <w:spacing w:line="360" w:lineRule="auto"/>
        <w:jc w:val="both"/>
        <w:rPr>
          <w:rFonts w:asciiTheme="majorBidi" w:hAnsiTheme="majorBidi" w:cstheme="majorBidi"/>
          <w:color w:val="000000"/>
        </w:rPr>
      </w:pPr>
      <w:r w:rsidRPr="002E6D7D">
        <w:rPr>
          <w:rFonts w:asciiTheme="majorBidi" w:hAnsiTheme="majorBidi" w:cstheme="majorBidi"/>
          <w:color w:val="000000"/>
        </w:rPr>
        <w:t>‘’</w:t>
      </w:r>
      <w:r w:rsidRPr="002E6D7D">
        <w:rPr>
          <w:rFonts w:asciiTheme="majorBidi" w:hAnsiTheme="majorBidi" w:cstheme="majorBidi"/>
          <w:i/>
          <w:iCs/>
          <w:color w:val="000000"/>
        </w:rPr>
        <w:t xml:space="preserve">I order them online, it's very simple’’ </w:t>
      </w:r>
      <w:r w:rsidRPr="002E6D7D">
        <w:rPr>
          <w:rFonts w:asciiTheme="majorBidi" w:hAnsiTheme="majorBidi" w:cstheme="majorBidi"/>
          <w:color w:val="000000"/>
        </w:rPr>
        <w:t>(U1)</w:t>
      </w:r>
    </w:p>
    <w:p w14:paraId="28326F63" w14:textId="77777777" w:rsidR="00E77762" w:rsidRPr="002E6D7D" w:rsidRDefault="00E77762" w:rsidP="00E328B3">
      <w:pPr>
        <w:spacing w:line="360" w:lineRule="auto"/>
        <w:jc w:val="both"/>
        <w:rPr>
          <w:rFonts w:asciiTheme="majorBidi" w:hAnsiTheme="majorBidi" w:cstheme="majorBidi"/>
          <w:color w:val="000000"/>
        </w:rPr>
      </w:pPr>
    </w:p>
    <w:p w14:paraId="4001B136" w14:textId="01E2D3B1" w:rsidR="005636CB" w:rsidRPr="002E6D7D" w:rsidRDefault="005636CB" w:rsidP="00E328B3">
      <w:pPr>
        <w:spacing w:line="360" w:lineRule="auto"/>
        <w:jc w:val="both"/>
        <w:rPr>
          <w:rFonts w:asciiTheme="majorBidi" w:hAnsiTheme="majorBidi" w:cstheme="majorBidi"/>
          <w:color w:val="000000"/>
        </w:rPr>
      </w:pPr>
      <w:r w:rsidRPr="002E6D7D">
        <w:rPr>
          <w:rFonts w:asciiTheme="majorBidi" w:hAnsiTheme="majorBidi" w:cstheme="majorBidi"/>
          <w:color w:val="000000"/>
        </w:rPr>
        <w:t>Again, here participant 18 noted how easy with no hassle they c</w:t>
      </w:r>
      <w:r w:rsidR="002548EF" w:rsidRPr="002E6D7D">
        <w:rPr>
          <w:rFonts w:asciiTheme="majorBidi" w:hAnsiTheme="majorBidi" w:cstheme="majorBidi"/>
          <w:color w:val="000000"/>
        </w:rPr>
        <w:t>ould</w:t>
      </w:r>
      <w:r w:rsidRPr="002E6D7D">
        <w:rPr>
          <w:rFonts w:asciiTheme="majorBidi" w:hAnsiTheme="majorBidi" w:cstheme="majorBidi"/>
          <w:color w:val="000000"/>
        </w:rPr>
        <w:t xml:space="preserve"> get the CE drugs at their doorstep, she said:</w:t>
      </w:r>
    </w:p>
    <w:p w14:paraId="1BF83278" w14:textId="77777777" w:rsidR="005636CB" w:rsidRPr="002E6D7D" w:rsidRDefault="005636CB" w:rsidP="00E328B3">
      <w:pPr>
        <w:spacing w:line="360" w:lineRule="auto"/>
        <w:jc w:val="both"/>
        <w:rPr>
          <w:rFonts w:asciiTheme="majorBidi" w:hAnsiTheme="majorBidi" w:cstheme="majorBidi"/>
          <w:i/>
          <w:iCs/>
          <w:color w:val="000000"/>
        </w:rPr>
      </w:pPr>
      <w:r w:rsidRPr="002E6D7D">
        <w:rPr>
          <w:rFonts w:asciiTheme="majorBidi" w:hAnsiTheme="majorBidi" w:cstheme="majorBidi"/>
          <w:color w:val="000000"/>
        </w:rPr>
        <w:t>‘</w:t>
      </w:r>
      <w:r w:rsidRPr="002E6D7D">
        <w:rPr>
          <w:rFonts w:asciiTheme="majorBidi" w:hAnsiTheme="majorBidi" w:cstheme="majorBidi"/>
          <w:i/>
          <w:iCs/>
          <w:color w:val="000000"/>
        </w:rPr>
        <w:t xml:space="preserve">’the online drugstore that sells them without hassle, I order them from that online website, and they are delivering to my doorstep, easy and affordable price’’ </w:t>
      </w:r>
      <w:r w:rsidRPr="002E6D7D">
        <w:rPr>
          <w:rFonts w:asciiTheme="majorBidi" w:hAnsiTheme="majorBidi" w:cstheme="majorBidi"/>
          <w:color w:val="000000"/>
        </w:rPr>
        <w:t>(U9</w:t>
      </w:r>
      <w:r w:rsidRPr="002E6D7D">
        <w:rPr>
          <w:rFonts w:asciiTheme="majorBidi" w:hAnsiTheme="majorBidi" w:cstheme="majorBidi"/>
          <w:i/>
          <w:iCs/>
          <w:color w:val="000000"/>
        </w:rPr>
        <w:t>)</w:t>
      </w:r>
    </w:p>
    <w:p w14:paraId="1BB4F4DF" w14:textId="77777777" w:rsidR="005636CB" w:rsidRPr="002E6D7D" w:rsidRDefault="005636CB" w:rsidP="00E328B3">
      <w:pPr>
        <w:spacing w:line="360" w:lineRule="auto"/>
        <w:jc w:val="both"/>
        <w:rPr>
          <w:rFonts w:asciiTheme="majorBidi" w:hAnsiTheme="majorBidi" w:cstheme="majorBidi"/>
          <w:color w:val="000000"/>
        </w:rPr>
      </w:pPr>
    </w:p>
    <w:p w14:paraId="0822C93C" w14:textId="4419C379" w:rsidR="005636CB" w:rsidRPr="002E6D7D" w:rsidRDefault="005636CB" w:rsidP="00E328B3">
      <w:pPr>
        <w:spacing w:line="360" w:lineRule="auto"/>
        <w:jc w:val="both"/>
        <w:rPr>
          <w:rFonts w:asciiTheme="majorBidi" w:hAnsiTheme="majorBidi" w:cstheme="majorBidi"/>
          <w:color w:val="000000" w:themeColor="text1"/>
        </w:rPr>
      </w:pPr>
      <w:bookmarkStart w:id="238" w:name="_Hlk113210664"/>
      <w:r w:rsidRPr="002E6D7D">
        <w:rPr>
          <w:rFonts w:asciiTheme="majorBidi" w:hAnsiTheme="majorBidi" w:cstheme="majorBidi"/>
          <w:color w:val="000000" w:themeColor="text1"/>
        </w:rPr>
        <w:t xml:space="preserve">Furthermore, </w:t>
      </w:r>
      <w:r w:rsidRPr="002E6D7D">
        <w:rPr>
          <w:rFonts w:asciiTheme="majorBidi" w:eastAsia="Calibri" w:hAnsiTheme="majorBidi" w:cstheme="majorBidi"/>
          <w:color w:val="000000" w:themeColor="text1"/>
        </w:rPr>
        <w:t xml:space="preserve">several participants reported that some individuals can obtain their CEs by relying on illegal channels through friends, or family, faking an ADHD diagnosis at the psychiatric clinic, or by online source prescription from a psychiatrist. It seems like some individuals find it easy to get a prescription from a doctor, especially if they know them personally. </w:t>
      </w:r>
      <w:r w:rsidRPr="002E6D7D">
        <w:rPr>
          <w:rFonts w:asciiTheme="majorBidi" w:hAnsiTheme="majorBidi" w:cstheme="majorBidi"/>
          <w:color w:val="000000" w:themeColor="text1"/>
        </w:rPr>
        <w:t>It seem</w:t>
      </w:r>
      <w:r w:rsidR="002548EF" w:rsidRPr="002E6D7D">
        <w:rPr>
          <w:rFonts w:asciiTheme="majorBidi" w:hAnsiTheme="majorBidi" w:cstheme="majorBidi"/>
          <w:color w:val="000000" w:themeColor="text1"/>
        </w:rPr>
        <w:t>ed</w:t>
      </w:r>
      <w:r w:rsidRPr="002E6D7D">
        <w:rPr>
          <w:rFonts w:asciiTheme="majorBidi" w:hAnsiTheme="majorBidi" w:cstheme="majorBidi"/>
          <w:color w:val="000000" w:themeColor="text1"/>
        </w:rPr>
        <w:t xml:space="preserve"> like some individuals f</w:t>
      </w:r>
      <w:r w:rsidR="002548EF" w:rsidRPr="002E6D7D">
        <w:rPr>
          <w:rFonts w:asciiTheme="majorBidi" w:hAnsiTheme="majorBidi" w:cstheme="majorBidi"/>
          <w:color w:val="000000" w:themeColor="text1"/>
        </w:rPr>
        <w:t>ound</w:t>
      </w:r>
      <w:r w:rsidRPr="002E6D7D">
        <w:rPr>
          <w:rFonts w:asciiTheme="majorBidi" w:hAnsiTheme="majorBidi" w:cstheme="majorBidi"/>
          <w:color w:val="000000" w:themeColor="text1"/>
        </w:rPr>
        <w:t xml:space="preserve"> it easy to get a prescription from a doctor, especially if they know them personally. </w:t>
      </w:r>
      <w:bookmarkEnd w:id="238"/>
      <w:r w:rsidRPr="002E6D7D">
        <w:rPr>
          <w:rFonts w:asciiTheme="majorBidi" w:hAnsiTheme="majorBidi" w:cstheme="majorBidi"/>
          <w:color w:val="000000" w:themeColor="text1"/>
        </w:rPr>
        <w:t xml:space="preserve">For example </w:t>
      </w:r>
    </w:p>
    <w:p w14:paraId="398EBB72" w14:textId="77777777" w:rsidR="005636CB" w:rsidRPr="002E6D7D" w:rsidRDefault="005636CB" w:rsidP="00E328B3">
      <w:pPr>
        <w:spacing w:line="360" w:lineRule="auto"/>
        <w:jc w:val="both"/>
        <w:rPr>
          <w:rFonts w:asciiTheme="majorBidi" w:hAnsiTheme="majorBidi" w:cstheme="majorBidi"/>
          <w:color w:val="000000" w:themeColor="text1"/>
        </w:rPr>
      </w:pPr>
    </w:p>
    <w:p w14:paraId="33B9C42E" w14:textId="77777777" w:rsidR="005636CB" w:rsidRPr="002E6D7D" w:rsidRDefault="005636CB" w:rsidP="00E328B3">
      <w:pPr>
        <w:spacing w:line="360" w:lineRule="auto"/>
        <w:jc w:val="both"/>
        <w:rPr>
          <w:rFonts w:asciiTheme="majorBidi" w:hAnsiTheme="majorBidi" w:cstheme="majorBidi"/>
          <w:color w:val="000000"/>
        </w:rPr>
      </w:pPr>
      <w:r w:rsidRPr="002E6D7D">
        <w:rPr>
          <w:rFonts w:asciiTheme="majorBidi" w:hAnsiTheme="majorBidi" w:cstheme="majorBidi"/>
          <w:color w:val="000000"/>
        </w:rPr>
        <w:lastRenderedPageBreak/>
        <w:t xml:space="preserve">‘’ </w:t>
      </w:r>
      <w:r w:rsidRPr="002E6D7D">
        <w:rPr>
          <w:rFonts w:asciiTheme="majorBidi" w:hAnsiTheme="majorBidi" w:cstheme="majorBidi"/>
          <w:i/>
          <w:iCs/>
          <w:color w:val="000000"/>
        </w:rPr>
        <w:t>Yeah, some people know the doctor (laugh) and get the drug prescription’</w:t>
      </w:r>
      <w:r w:rsidRPr="002E6D7D">
        <w:rPr>
          <w:rFonts w:asciiTheme="majorBidi" w:hAnsiTheme="majorBidi" w:cstheme="majorBidi"/>
          <w:color w:val="000000"/>
        </w:rPr>
        <w:t>’ (N1)</w:t>
      </w:r>
    </w:p>
    <w:p w14:paraId="78A7E24A" w14:textId="77777777" w:rsidR="005636CB" w:rsidRPr="002E6D7D" w:rsidRDefault="005636CB" w:rsidP="00E328B3">
      <w:pPr>
        <w:spacing w:line="360" w:lineRule="auto"/>
        <w:jc w:val="both"/>
        <w:rPr>
          <w:rFonts w:asciiTheme="majorBidi" w:hAnsiTheme="majorBidi" w:cstheme="majorBidi"/>
          <w:color w:val="000000"/>
        </w:rPr>
      </w:pPr>
    </w:p>
    <w:p w14:paraId="4E475462" w14:textId="2E362DEF" w:rsidR="005636CB" w:rsidRPr="002E6D7D" w:rsidRDefault="005636CB" w:rsidP="00D700F0">
      <w:pPr>
        <w:spacing w:line="360" w:lineRule="auto"/>
        <w:jc w:val="both"/>
        <w:rPr>
          <w:rFonts w:asciiTheme="majorBidi" w:hAnsiTheme="majorBidi" w:cstheme="majorBidi"/>
          <w:color w:val="000000"/>
        </w:rPr>
      </w:pPr>
      <w:r w:rsidRPr="002E6D7D">
        <w:rPr>
          <w:rFonts w:asciiTheme="majorBidi" w:hAnsiTheme="majorBidi" w:cstheme="majorBidi"/>
          <w:color w:val="000000"/>
        </w:rPr>
        <w:t>‘</w:t>
      </w:r>
      <w:r w:rsidRPr="002E6D7D">
        <w:rPr>
          <w:rFonts w:asciiTheme="majorBidi" w:hAnsiTheme="majorBidi" w:cstheme="majorBidi"/>
          <w:i/>
          <w:iCs/>
          <w:color w:val="000000"/>
        </w:rPr>
        <w:t xml:space="preserve">’I decided to go to a psychiatrist complaining about how I feel that I'm no longer capable or able to follow up with my studies in medical school. I have prescribed Piracetam.’’ </w:t>
      </w:r>
      <w:r w:rsidRPr="002E6D7D">
        <w:rPr>
          <w:rFonts w:asciiTheme="majorBidi" w:hAnsiTheme="majorBidi" w:cstheme="majorBidi"/>
          <w:color w:val="000000"/>
        </w:rPr>
        <w:t>(U6)</w:t>
      </w:r>
    </w:p>
    <w:p w14:paraId="2770C7AE" w14:textId="77777777" w:rsidR="00E77762" w:rsidRPr="002E6D7D" w:rsidRDefault="00E77762" w:rsidP="00E328B3">
      <w:pPr>
        <w:spacing w:line="360" w:lineRule="auto"/>
        <w:jc w:val="both"/>
        <w:rPr>
          <w:rFonts w:asciiTheme="majorBidi" w:hAnsiTheme="majorBidi" w:cstheme="majorBidi"/>
          <w:color w:val="000000"/>
        </w:rPr>
      </w:pPr>
    </w:p>
    <w:p w14:paraId="217D043A" w14:textId="2CA93055" w:rsidR="005636CB" w:rsidRPr="002E6D7D" w:rsidRDefault="005636CB" w:rsidP="00E328B3">
      <w:pPr>
        <w:spacing w:line="360" w:lineRule="auto"/>
        <w:jc w:val="both"/>
        <w:rPr>
          <w:rFonts w:asciiTheme="majorBidi" w:hAnsiTheme="majorBidi" w:cstheme="majorBidi"/>
          <w:color w:val="000000"/>
        </w:rPr>
      </w:pPr>
      <w:r w:rsidRPr="002E6D7D">
        <w:rPr>
          <w:rFonts w:asciiTheme="majorBidi" w:hAnsiTheme="majorBidi" w:cstheme="majorBidi"/>
          <w:color w:val="000000"/>
        </w:rPr>
        <w:t xml:space="preserve">The same participant expanded </w:t>
      </w:r>
      <w:proofErr w:type="gramStart"/>
      <w:r w:rsidRPr="002E6D7D">
        <w:rPr>
          <w:rFonts w:asciiTheme="majorBidi" w:hAnsiTheme="majorBidi" w:cstheme="majorBidi"/>
          <w:color w:val="000000"/>
        </w:rPr>
        <w:t>that</w:t>
      </w:r>
      <w:proofErr w:type="gramEnd"/>
      <w:r w:rsidRPr="002E6D7D">
        <w:rPr>
          <w:rFonts w:asciiTheme="majorBidi" w:hAnsiTheme="majorBidi" w:cstheme="majorBidi"/>
          <w:color w:val="000000"/>
        </w:rPr>
        <w:t xml:space="preserve"> </w:t>
      </w:r>
    </w:p>
    <w:p w14:paraId="71B009B6" w14:textId="77777777" w:rsidR="00E77762" w:rsidRPr="002E6D7D" w:rsidRDefault="00E77762" w:rsidP="00E328B3">
      <w:pPr>
        <w:spacing w:line="360" w:lineRule="auto"/>
        <w:jc w:val="both"/>
        <w:rPr>
          <w:rFonts w:asciiTheme="majorBidi" w:hAnsiTheme="majorBidi" w:cstheme="majorBidi"/>
          <w:color w:val="000000"/>
        </w:rPr>
      </w:pPr>
    </w:p>
    <w:p w14:paraId="5417E9A1" w14:textId="4DE5A808" w:rsidR="005636CB" w:rsidRPr="002E6D7D" w:rsidRDefault="005636CB" w:rsidP="00E328B3">
      <w:pPr>
        <w:spacing w:line="360" w:lineRule="auto"/>
        <w:jc w:val="both"/>
        <w:rPr>
          <w:rFonts w:asciiTheme="majorBidi" w:hAnsiTheme="majorBidi" w:cstheme="majorBidi"/>
          <w:color w:val="000000"/>
        </w:rPr>
      </w:pPr>
      <w:r w:rsidRPr="002E6D7D">
        <w:rPr>
          <w:rFonts w:asciiTheme="majorBidi" w:hAnsiTheme="majorBidi" w:cstheme="majorBidi"/>
          <w:color w:val="000000"/>
        </w:rPr>
        <w:t>‘</w:t>
      </w:r>
      <w:r w:rsidRPr="002E6D7D">
        <w:rPr>
          <w:rFonts w:asciiTheme="majorBidi" w:hAnsiTheme="majorBidi" w:cstheme="majorBidi"/>
          <w:i/>
          <w:iCs/>
          <w:color w:val="000000"/>
        </w:rPr>
        <w:t xml:space="preserve">’I have known friends had a prescription of Adderall from the psychiatric, he told the doctor that he is not able to </w:t>
      </w:r>
      <w:r w:rsidR="006675EB" w:rsidRPr="002E6D7D">
        <w:rPr>
          <w:rFonts w:asciiTheme="majorBidi" w:hAnsiTheme="majorBidi" w:cstheme="majorBidi"/>
          <w:i/>
          <w:iCs/>
          <w:color w:val="000000"/>
        </w:rPr>
        <w:t>focus,</w:t>
      </w:r>
      <w:r w:rsidRPr="002E6D7D">
        <w:rPr>
          <w:rFonts w:asciiTheme="majorBidi" w:hAnsiTheme="majorBidi" w:cstheme="majorBidi"/>
          <w:i/>
          <w:iCs/>
          <w:color w:val="000000"/>
        </w:rPr>
        <w:t xml:space="preserve"> and he thinks it’s an ADHD</w:t>
      </w:r>
      <w:r w:rsidRPr="002E6D7D">
        <w:rPr>
          <w:rFonts w:asciiTheme="majorBidi" w:hAnsiTheme="majorBidi" w:cstheme="majorBidi"/>
          <w:color w:val="000000"/>
        </w:rPr>
        <w:t>’’ (U6)</w:t>
      </w:r>
    </w:p>
    <w:p w14:paraId="346AA70C" w14:textId="77777777" w:rsidR="005636CB" w:rsidRPr="002E6D7D" w:rsidRDefault="005636CB" w:rsidP="00E328B3">
      <w:pPr>
        <w:spacing w:line="360" w:lineRule="auto"/>
        <w:jc w:val="both"/>
        <w:rPr>
          <w:rFonts w:asciiTheme="majorBidi" w:hAnsiTheme="majorBidi" w:cstheme="majorBidi"/>
          <w:color w:val="000000"/>
        </w:rPr>
      </w:pPr>
    </w:p>
    <w:p w14:paraId="7A973DDD" w14:textId="77777777" w:rsidR="005636CB" w:rsidRPr="002E6D7D" w:rsidRDefault="005636CB" w:rsidP="00E328B3">
      <w:pPr>
        <w:spacing w:line="360" w:lineRule="auto"/>
        <w:jc w:val="both"/>
        <w:rPr>
          <w:rFonts w:asciiTheme="majorBidi" w:hAnsiTheme="majorBidi" w:cstheme="majorBidi"/>
          <w:color w:val="000000"/>
        </w:rPr>
      </w:pPr>
      <w:r w:rsidRPr="002E6D7D">
        <w:rPr>
          <w:rFonts w:asciiTheme="majorBidi" w:hAnsiTheme="majorBidi" w:cstheme="majorBidi"/>
          <w:color w:val="000000"/>
        </w:rPr>
        <w:t>‘’</w:t>
      </w:r>
      <w:r w:rsidRPr="002E6D7D">
        <w:rPr>
          <w:rFonts w:asciiTheme="majorBidi" w:hAnsiTheme="majorBidi" w:cstheme="majorBidi"/>
          <w:i/>
          <w:iCs/>
          <w:color w:val="000000"/>
        </w:rPr>
        <w:t xml:space="preserve">It can be done by getting the prescription from a doctor you know (laugh)” </w:t>
      </w:r>
      <w:r w:rsidRPr="002E6D7D">
        <w:rPr>
          <w:rFonts w:asciiTheme="majorBidi" w:hAnsiTheme="majorBidi" w:cstheme="majorBidi"/>
          <w:color w:val="000000"/>
        </w:rPr>
        <w:t>(N9)</w:t>
      </w:r>
    </w:p>
    <w:p w14:paraId="172D4491" w14:textId="77777777" w:rsidR="005636CB" w:rsidRPr="002E6D7D" w:rsidRDefault="005636CB" w:rsidP="00E328B3">
      <w:pPr>
        <w:spacing w:line="360" w:lineRule="auto"/>
        <w:jc w:val="both"/>
        <w:rPr>
          <w:rFonts w:asciiTheme="majorBidi" w:hAnsiTheme="majorBidi" w:cstheme="majorBidi"/>
          <w:color w:val="000000"/>
        </w:rPr>
      </w:pPr>
    </w:p>
    <w:p w14:paraId="3EAC3D20" w14:textId="627E59DA" w:rsidR="005636CB" w:rsidRPr="002E6D7D" w:rsidRDefault="005636CB" w:rsidP="00E328B3">
      <w:pPr>
        <w:spacing w:line="360" w:lineRule="auto"/>
        <w:jc w:val="both"/>
        <w:rPr>
          <w:rFonts w:asciiTheme="majorBidi" w:hAnsiTheme="majorBidi" w:cstheme="majorBidi"/>
          <w:color w:val="000000"/>
        </w:rPr>
      </w:pPr>
      <w:r w:rsidRPr="002E6D7D">
        <w:rPr>
          <w:rFonts w:asciiTheme="majorBidi" w:hAnsiTheme="majorBidi" w:cstheme="majorBidi"/>
          <w:color w:val="000000"/>
        </w:rPr>
        <w:t xml:space="preserve">Accessibility had seemed </w:t>
      </w:r>
      <w:r w:rsidR="002548EF" w:rsidRPr="002E6D7D">
        <w:rPr>
          <w:rFonts w:asciiTheme="majorBidi" w:hAnsiTheme="majorBidi" w:cstheme="majorBidi"/>
          <w:color w:val="000000"/>
        </w:rPr>
        <w:t xml:space="preserve">here </w:t>
      </w:r>
      <w:r w:rsidRPr="002E6D7D">
        <w:rPr>
          <w:rFonts w:asciiTheme="majorBidi" w:hAnsiTheme="majorBidi" w:cstheme="majorBidi"/>
          <w:color w:val="000000"/>
        </w:rPr>
        <w:t>easy through friends/peers too</w:t>
      </w:r>
      <w:r w:rsidRPr="002E6D7D">
        <w:rPr>
          <w:rFonts w:asciiTheme="majorBidi" w:hAnsiTheme="majorBidi" w:cstheme="majorBidi"/>
          <w:i/>
          <w:iCs/>
          <w:color w:val="000000"/>
        </w:rPr>
        <w:t>.</w:t>
      </w:r>
      <w:r w:rsidRPr="002E6D7D">
        <w:rPr>
          <w:rFonts w:asciiTheme="majorBidi" w:hAnsiTheme="majorBidi" w:cstheme="majorBidi"/>
          <w:color w:val="000000"/>
        </w:rPr>
        <w:t xml:space="preserve"> </w:t>
      </w:r>
      <w:r w:rsidRPr="002E6D7D">
        <w:rPr>
          <w:rFonts w:asciiTheme="majorBidi" w:hAnsiTheme="majorBidi" w:cstheme="majorBidi"/>
          <w:color w:val="000000"/>
          <w:shd w:val="clear" w:color="auto" w:fill="FFFFFF"/>
        </w:rPr>
        <w:t>Other students generally </w:t>
      </w:r>
      <w:r w:rsidRPr="002E6D7D">
        <w:rPr>
          <w:rFonts w:asciiTheme="majorBidi" w:hAnsiTheme="majorBidi" w:cstheme="majorBidi"/>
          <w:color w:val="000000"/>
        </w:rPr>
        <w:t xml:space="preserve">reported that they obtained their CEs through a peer or friend that obtained prescription stimulants from a peer with a prescription, who shared their </w:t>
      </w:r>
      <w:proofErr w:type="gramStart"/>
      <w:r w:rsidRPr="002E6D7D">
        <w:rPr>
          <w:rFonts w:asciiTheme="majorBidi" w:hAnsiTheme="majorBidi" w:cstheme="majorBidi"/>
          <w:color w:val="000000"/>
        </w:rPr>
        <w:t>medication</w:t>
      </w:r>
      <w:proofErr w:type="gramEnd"/>
      <w:r w:rsidRPr="002E6D7D">
        <w:rPr>
          <w:rFonts w:asciiTheme="majorBidi" w:hAnsiTheme="majorBidi" w:cstheme="majorBidi"/>
          <w:color w:val="000000"/>
        </w:rPr>
        <w:t xml:space="preserve"> </w:t>
      </w:r>
    </w:p>
    <w:p w14:paraId="6448371E" w14:textId="77777777" w:rsidR="00E77762" w:rsidRPr="002E6D7D" w:rsidRDefault="00E77762" w:rsidP="00E328B3">
      <w:pPr>
        <w:spacing w:line="360" w:lineRule="auto"/>
        <w:jc w:val="both"/>
        <w:rPr>
          <w:rFonts w:asciiTheme="majorBidi" w:hAnsiTheme="majorBidi" w:cstheme="majorBidi"/>
          <w:color w:val="000000"/>
        </w:rPr>
      </w:pPr>
    </w:p>
    <w:p w14:paraId="70B1D548" w14:textId="77777777" w:rsidR="005636CB" w:rsidRPr="002E6D7D" w:rsidRDefault="005636CB" w:rsidP="00E328B3">
      <w:pPr>
        <w:spacing w:line="360" w:lineRule="auto"/>
        <w:jc w:val="both"/>
        <w:rPr>
          <w:rFonts w:asciiTheme="majorBidi" w:hAnsiTheme="majorBidi" w:cstheme="majorBidi"/>
          <w:i/>
          <w:iCs/>
          <w:color w:val="000000"/>
        </w:rPr>
      </w:pPr>
      <w:r w:rsidRPr="002E6D7D">
        <w:rPr>
          <w:rFonts w:asciiTheme="majorBidi" w:hAnsiTheme="majorBidi" w:cstheme="majorBidi"/>
          <w:i/>
          <w:iCs/>
          <w:color w:val="000000"/>
        </w:rPr>
        <w:t xml:space="preserve">‘’ My friend gave me a few pills that she purchased online’’ </w:t>
      </w:r>
      <w:r w:rsidRPr="002E6D7D">
        <w:rPr>
          <w:rFonts w:asciiTheme="majorBidi" w:hAnsiTheme="majorBidi" w:cstheme="majorBidi"/>
          <w:color w:val="000000"/>
        </w:rPr>
        <w:t>(U1)</w:t>
      </w:r>
    </w:p>
    <w:p w14:paraId="71501122" w14:textId="77777777" w:rsidR="005636CB" w:rsidRPr="002E6D7D" w:rsidRDefault="005636CB" w:rsidP="00E328B3">
      <w:pPr>
        <w:spacing w:line="360" w:lineRule="auto"/>
        <w:jc w:val="both"/>
        <w:rPr>
          <w:rFonts w:asciiTheme="majorBidi" w:hAnsiTheme="majorBidi" w:cstheme="majorBidi"/>
          <w:color w:val="000000"/>
        </w:rPr>
      </w:pPr>
    </w:p>
    <w:p w14:paraId="27AE276F" w14:textId="77777777" w:rsidR="005636CB" w:rsidRPr="002E6D7D" w:rsidRDefault="005636CB" w:rsidP="00E328B3">
      <w:pPr>
        <w:spacing w:line="360" w:lineRule="auto"/>
        <w:jc w:val="both"/>
        <w:rPr>
          <w:rFonts w:asciiTheme="majorBidi" w:hAnsiTheme="majorBidi" w:cstheme="majorBidi"/>
          <w:i/>
          <w:iCs/>
          <w:color w:val="000000"/>
        </w:rPr>
      </w:pPr>
      <w:r w:rsidRPr="002E6D7D">
        <w:rPr>
          <w:rFonts w:asciiTheme="majorBidi" w:hAnsiTheme="majorBidi" w:cstheme="majorBidi"/>
          <w:color w:val="000000"/>
        </w:rPr>
        <w:t>‘’</w:t>
      </w:r>
      <w:r w:rsidRPr="002E6D7D">
        <w:rPr>
          <w:rFonts w:asciiTheme="majorBidi" w:hAnsiTheme="majorBidi" w:cstheme="majorBidi"/>
          <w:i/>
          <w:iCs/>
          <w:color w:val="000000"/>
        </w:rPr>
        <w:t xml:space="preserve">I bought it from my friend who tried it too, she got it from her brother who was diagnosed with ADHD </w:t>
      </w:r>
      <w:r w:rsidRPr="002E6D7D">
        <w:rPr>
          <w:rFonts w:asciiTheme="majorBidi" w:hAnsiTheme="majorBidi" w:cstheme="majorBidi"/>
          <w:color w:val="000000"/>
        </w:rPr>
        <w:t>(U7).</w:t>
      </w:r>
    </w:p>
    <w:p w14:paraId="5F2B9E52" w14:textId="4177650C" w:rsidR="005636CB" w:rsidRPr="002E6D7D" w:rsidRDefault="005636CB" w:rsidP="00E328B3">
      <w:pPr>
        <w:spacing w:line="360" w:lineRule="auto"/>
        <w:jc w:val="both"/>
        <w:rPr>
          <w:rFonts w:asciiTheme="majorBidi" w:hAnsiTheme="majorBidi" w:cstheme="majorBidi"/>
          <w:color w:val="000000"/>
        </w:rPr>
      </w:pPr>
    </w:p>
    <w:p w14:paraId="1C6C4D76" w14:textId="01E46204" w:rsidR="00E77762" w:rsidRPr="002E6D7D" w:rsidRDefault="00E77762" w:rsidP="00E328B3">
      <w:pPr>
        <w:spacing w:line="360" w:lineRule="auto"/>
        <w:jc w:val="both"/>
        <w:rPr>
          <w:rFonts w:asciiTheme="majorBidi" w:hAnsiTheme="majorBidi" w:cstheme="majorBidi"/>
          <w:color w:val="000000"/>
        </w:rPr>
      </w:pPr>
    </w:p>
    <w:p w14:paraId="3190E522" w14:textId="77777777" w:rsidR="00E77762" w:rsidRPr="002E6D7D" w:rsidRDefault="00E77762" w:rsidP="00E328B3">
      <w:pPr>
        <w:spacing w:line="360" w:lineRule="auto"/>
        <w:jc w:val="both"/>
        <w:rPr>
          <w:rFonts w:asciiTheme="majorBidi" w:hAnsiTheme="majorBidi" w:cstheme="majorBidi"/>
          <w:color w:val="000000"/>
        </w:rPr>
      </w:pPr>
    </w:p>
    <w:p w14:paraId="27659731" w14:textId="4D13C385" w:rsidR="005636CB" w:rsidRPr="002E6D7D" w:rsidRDefault="005636CB" w:rsidP="00E328B3">
      <w:pPr>
        <w:spacing w:line="360" w:lineRule="auto"/>
        <w:jc w:val="both"/>
        <w:rPr>
          <w:rFonts w:asciiTheme="majorBidi" w:hAnsiTheme="majorBidi" w:cstheme="majorBidi"/>
          <w:color w:val="000000"/>
        </w:rPr>
      </w:pPr>
      <w:r w:rsidRPr="002E6D7D">
        <w:rPr>
          <w:rFonts w:asciiTheme="majorBidi" w:hAnsiTheme="majorBidi" w:cstheme="majorBidi"/>
          <w:color w:val="000000"/>
        </w:rPr>
        <w:t>Another student who ha</w:t>
      </w:r>
      <w:r w:rsidR="002548EF" w:rsidRPr="002E6D7D">
        <w:rPr>
          <w:rFonts w:asciiTheme="majorBidi" w:hAnsiTheme="majorBidi" w:cstheme="majorBidi"/>
          <w:color w:val="000000"/>
        </w:rPr>
        <w:t>d</w:t>
      </w:r>
      <w:r w:rsidRPr="002E6D7D">
        <w:rPr>
          <w:rFonts w:asciiTheme="majorBidi" w:hAnsiTheme="majorBidi" w:cstheme="majorBidi"/>
          <w:color w:val="000000"/>
        </w:rPr>
        <w:t xml:space="preserve"> experience</w:t>
      </w:r>
      <w:r w:rsidR="002548EF" w:rsidRPr="002E6D7D">
        <w:rPr>
          <w:rFonts w:asciiTheme="majorBidi" w:hAnsiTheme="majorBidi" w:cstheme="majorBidi"/>
          <w:color w:val="000000"/>
        </w:rPr>
        <w:t>d</w:t>
      </w:r>
      <w:r w:rsidRPr="002E6D7D">
        <w:rPr>
          <w:rFonts w:asciiTheme="majorBidi" w:hAnsiTheme="majorBidi" w:cstheme="majorBidi"/>
          <w:color w:val="000000"/>
        </w:rPr>
        <w:t xml:space="preserve"> using CEs after one year of studying at university said: </w:t>
      </w:r>
    </w:p>
    <w:p w14:paraId="560FBD5E" w14:textId="77777777" w:rsidR="00E77762" w:rsidRPr="002E6D7D" w:rsidRDefault="00E77762" w:rsidP="00E328B3">
      <w:pPr>
        <w:spacing w:line="360" w:lineRule="auto"/>
        <w:jc w:val="both"/>
        <w:rPr>
          <w:rFonts w:asciiTheme="majorBidi" w:hAnsiTheme="majorBidi" w:cstheme="majorBidi"/>
          <w:color w:val="000000"/>
        </w:rPr>
      </w:pPr>
    </w:p>
    <w:p w14:paraId="0711577F" w14:textId="75FF652F" w:rsidR="005636CB" w:rsidRPr="002E6D7D" w:rsidRDefault="005636CB" w:rsidP="00D82CB1">
      <w:pPr>
        <w:spacing w:line="360" w:lineRule="auto"/>
        <w:jc w:val="both"/>
        <w:rPr>
          <w:rFonts w:asciiTheme="majorBidi" w:hAnsiTheme="majorBidi" w:cstheme="majorBidi"/>
          <w:color w:val="000000"/>
        </w:rPr>
      </w:pPr>
      <w:r w:rsidRPr="002E6D7D">
        <w:rPr>
          <w:rFonts w:asciiTheme="majorBidi" w:hAnsiTheme="majorBidi" w:cstheme="majorBidi"/>
          <w:i/>
          <w:iCs/>
          <w:color w:val="000000"/>
        </w:rPr>
        <w:t xml:space="preserve">‘’I heard about them from my friend at </w:t>
      </w:r>
      <w:proofErr w:type="spellStart"/>
      <w:r w:rsidRPr="002E6D7D">
        <w:rPr>
          <w:rFonts w:asciiTheme="majorBidi" w:hAnsiTheme="majorBidi" w:cstheme="majorBidi"/>
          <w:i/>
          <w:iCs/>
          <w:color w:val="000000"/>
        </w:rPr>
        <w:t>uni</w:t>
      </w:r>
      <w:proofErr w:type="spellEnd"/>
      <w:r w:rsidRPr="002E6D7D">
        <w:rPr>
          <w:rFonts w:asciiTheme="majorBidi" w:hAnsiTheme="majorBidi" w:cstheme="majorBidi"/>
          <w:i/>
          <w:iCs/>
          <w:color w:val="000000"/>
        </w:rPr>
        <w:t xml:space="preserve">, she told me that it can help me to stay alert and it's going to enhance my memory. So, she gave me a drug called Adderall, she called it the SMART pills’’ </w:t>
      </w:r>
      <w:r w:rsidRPr="002E6D7D">
        <w:rPr>
          <w:rFonts w:asciiTheme="majorBidi" w:hAnsiTheme="majorBidi" w:cstheme="majorBidi"/>
          <w:color w:val="000000"/>
        </w:rPr>
        <w:t>(U9)</w:t>
      </w:r>
    </w:p>
    <w:p w14:paraId="3F566898" w14:textId="7E6C120B" w:rsidR="005636CB" w:rsidRPr="002E6D7D" w:rsidRDefault="005636CB" w:rsidP="006675EB">
      <w:pPr>
        <w:pStyle w:val="Heading5"/>
        <w:rPr>
          <w:rFonts w:asciiTheme="majorBidi" w:hAnsiTheme="majorBidi" w:cstheme="majorBidi"/>
          <w:b/>
          <w:bCs/>
          <w:color w:val="000000" w:themeColor="text1"/>
          <w:sz w:val="24"/>
          <w:szCs w:val="24"/>
        </w:rPr>
      </w:pPr>
      <w:r w:rsidRPr="002E6D7D">
        <w:rPr>
          <w:rFonts w:asciiTheme="majorBidi" w:hAnsiTheme="majorBidi" w:cstheme="majorBidi"/>
          <w:b/>
          <w:bCs/>
          <w:color w:val="000000" w:themeColor="text1"/>
          <w:sz w:val="24"/>
          <w:szCs w:val="24"/>
        </w:rPr>
        <w:t xml:space="preserve">Perception of safety: </w:t>
      </w:r>
    </w:p>
    <w:p w14:paraId="12FD39B8" w14:textId="77777777" w:rsidR="006675EB" w:rsidRPr="002E6D7D" w:rsidRDefault="006675EB" w:rsidP="006675EB">
      <w:pPr>
        <w:rPr>
          <w:rFonts w:asciiTheme="majorBidi" w:hAnsiTheme="majorBidi" w:cstheme="majorBidi"/>
        </w:rPr>
      </w:pPr>
    </w:p>
    <w:p w14:paraId="70F777AB" w14:textId="2B331F2E" w:rsidR="005636CB" w:rsidRPr="002E6D7D" w:rsidRDefault="005636CB" w:rsidP="00E328B3">
      <w:pPr>
        <w:spacing w:line="360" w:lineRule="auto"/>
        <w:jc w:val="both"/>
        <w:rPr>
          <w:rFonts w:asciiTheme="majorBidi" w:hAnsiTheme="majorBidi" w:cstheme="majorBidi"/>
          <w:color w:val="000000"/>
        </w:rPr>
      </w:pPr>
      <w:r w:rsidRPr="002E6D7D">
        <w:rPr>
          <w:rFonts w:asciiTheme="majorBidi" w:hAnsiTheme="majorBidi" w:cstheme="majorBidi"/>
          <w:color w:val="000000"/>
          <w:shd w:val="clear" w:color="auto" w:fill="FFFFFF"/>
        </w:rPr>
        <w:t>One of the main factors influencing students' intentions to use cognitive enhancers was their perceptions of their legitimacy and safety.</w:t>
      </w:r>
      <w:r w:rsidRPr="002E6D7D">
        <w:rPr>
          <w:rFonts w:asciiTheme="majorBidi" w:hAnsiTheme="majorBidi" w:cstheme="majorBidi"/>
          <w:color w:val="000000"/>
        </w:rPr>
        <w:t xml:space="preserve"> Some have benefited from CEs and used them with no worries, considering that the use of CEs is safe because these drugs are government-regulated, created in clean labs and manufactured under Good Manufacturing Practice (GMP), </w:t>
      </w:r>
      <w:r w:rsidRPr="002E6D7D">
        <w:rPr>
          <w:rFonts w:asciiTheme="majorBidi" w:hAnsiTheme="majorBidi" w:cstheme="majorBidi"/>
          <w:color w:val="000000"/>
        </w:rPr>
        <w:lastRenderedPageBreak/>
        <w:t xml:space="preserve">prescribed by medical professionals </w:t>
      </w:r>
      <w:r w:rsidRPr="002E6D7D">
        <w:rPr>
          <w:rFonts w:asciiTheme="majorBidi" w:hAnsiTheme="majorBidi" w:cstheme="majorBidi"/>
          <w:color w:val="000000"/>
        </w:rPr>
        <w:fldChar w:fldCharType="begin"/>
      </w:r>
      <w:r w:rsidR="00D415FA" w:rsidRPr="002E6D7D">
        <w:rPr>
          <w:rFonts w:asciiTheme="majorBidi" w:hAnsiTheme="majorBidi" w:cstheme="majorBidi"/>
          <w:color w:val="000000"/>
        </w:rPr>
        <w:instrText xml:space="preserve"> ADDIN ZOTERO_ITEM CSL_CITATION {"citationID":"a1s14evq6tq","properties":{"formattedCitation":"(Gouveia, Rijo, Gon\\uc0\\u231{}alo, &amp; Reis, 2015)","plainCitation":"(Gouveia, Rijo, Gonçalo, &amp; Reis, 2015)","noteIndex":0},"citationItems":[{"id":3260,"uris":["http://zotero.org/users/5820251/items/6KN8UMCF"],"itemData":{"id":3260,"type":"article-journal","container-title":"Journal of pharmacy &amp; bioallied sciences","issue":"2","note":"publisher: Wolters Kluwer–Medknow Publications","page":"87","title":"Good manufacturing practices for medicinal products for human use","volume":"7","author":[{"family":"Gouveia","given":"Bruno G"},{"family":"Rijo","given":"Patrícia"},{"family":"Gonçalo","given":"Tânia S"},{"family":"Reis","given":"Catarina P"}],"issued":{"date-parts":[["2015"]]}}}],"schema":"https://github.com/citation-style-language/schema/raw/master/csl-citation.json"} </w:instrText>
      </w:r>
      <w:r w:rsidRPr="002E6D7D">
        <w:rPr>
          <w:rFonts w:asciiTheme="majorBidi" w:hAnsiTheme="majorBidi" w:cstheme="majorBidi"/>
          <w:color w:val="000000"/>
        </w:rPr>
        <w:fldChar w:fldCharType="separate"/>
      </w:r>
      <w:r w:rsidR="00D415FA" w:rsidRPr="002E6D7D">
        <w:rPr>
          <w:rFonts w:asciiTheme="majorBidi" w:hAnsiTheme="majorBidi" w:cstheme="majorBidi"/>
          <w:color w:val="000000"/>
        </w:rPr>
        <w:t>(Gouveia, Rijo, Gonçalo, &amp; Reis, 2015)</w:t>
      </w:r>
      <w:r w:rsidRPr="002E6D7D">
        <w:rPr>
          <w:rFonts w:asciiTheme="majorBidi" w:hAnsiTheme="majorBidi" w:cstheme="majorBidi"/>
          <w:color w:val="000000"/>
        </w:rPr>
        <w:fldChar w:fldCharType="end"/>
      </w:r>
      <w:r w:rsidRPr="002E6D7D">
        <w:rPr>
          <w:rFonts w:asciiTheme="majorBidi" w:hAnsiTheme="majorBidi" w:cstheme="majorBidi"/>
          <w:color w:val="000000"/>
        </w:rPr>
        <w:t xml:space="preserve">, and dispensed with appropriate labels that have directions for use and administration. Some participants explained: </w:t>
      </w:r>
    </w:p>
    <w:p w14:paraId="60B6BCE7" w14:textId="77777777" w:rsidR="005636CB" w:rsidRPr="002E6D7D" w:rsidRDefault="005636CB" w:rsidP="00E328B3">
      <w:pPr>
        <w:spacing w:line="360" w:lineRule="auto"/>
        <w:jc w:val="both"/>
        <w:rPr>
          <w:rFonts w:asciiTheme="majorBidi" w:hAnsiTheme="majorBidi" w:cstheme="majorBidi"/>
          <w:color w:val="000000"/>
        </w:rPr>
      </w:pPr>
    </w:p>
    <w:p w14:paraId="5D79C567" w14:textId="77777777" w:rsidR="005636CB" w:rsidRPr="002E6D7D" w:rsidRDefault="005636CB" w:rsidP="00E328B3">
      <w:pPr>
        <w:spacing w:line="360" w:lineRule="auto"/>
        <w:jc w:val="both"/>
        <w:rPr>
          <w:rFonts w:asciiTheme="majorBidi" w:hAnsiTheme="majorBidi" w:cstheme="majorBidi"/>
          <w:color w:val="000000"/>
        </w:rPr>
      </w:pPr>
      <w:r w:rsidRPr="002E6D7D">
        <w:rPr>
          <w:rFonts w:asciiTheme="majorBidi" w:hAnsiTheme="majorBidi" w:cstheme="majorBidi"/>
          <w:color w:val="000000"/>
        </w:rPr>
        <w:t xml:space="preserve">‘’ </w:t>
      </w:r>
      <w:r w:rsidRPr="002E6D7D">
        <w:rPr>
          <w:rFonts w:asciiTheme="majorBidi" w:hAnsiTheme="majorBidi" w:cstheme="majorBidi"/>
          <w:i/>
          <w:iCs/>
          <w:color w:val="000000"/>
        </w:rPr>
        <w:t xml:space="preserve">I think it’s beneficial, and I know lots of people take them so why will I be worried’’ </w:t>
      </w:r>
      <w:r w:rsidRPr="002E6D7D">
        <w:rPr>
          <w:rFonts w:asciiTheme="majorBidi" w:hAnsiTheme="majorBidi" w:cstheme="majorBidi"/>
          <w:color w:val="000000"/>
        </w:rPr>
        <w:t>(U1).</w:t>
      </w:r>
    </w:p>
    <w:p w14:paraId="2396F84E" w14:textId="77777777" w:rsidR="005636CB" w:rsidRPr="002E6D7D" w:rsidRDefault="005636CB" w:rsidP="00E328B3">
      <w:pPr>
        <w:spacing w:line="360" w:lineRule="auto"/>
        <w:jc w:val="both"/>
        <w:rPr>
          <w:rFonts w:asciiTheme="majorBidi" w:hAnsiTheme="majorBidi" w:cstheme="majorBidi"/>
          <w:color w:val="000000"/>
        </w:rPr>
      </w:pPr>
    </w:p>
    <w:p w14:paraId="71C093C9" w14:textId="77777777" w:rsidR="005636CB" w:rsidRPr="002E6D7D" w:rsidRDefault="005636CB" w:rsidP="00E328B3">
      <w:pPr>
        <w:spacing w:line="360" w:lineRule="auto"/>
        <w:jc w:val="both"/>
        <w:rPr>
          <w:rFonts w:asciiTheme="majorBidi" w:hAnsiTheme="majorBidi" w:cstheme="majorBidi"/>
          <w:color w:val="000000"/>
        </w:rPr>
      </w:pPr>
      <w:r w:rsidRPr="002E6D7D">
        <w:rPr>
          <w:rFonts w:asciiTheme="majorBidi" w:hAnsiTheme="majorBidi" w:cstheme="majorBidi"/>
          <w:i/>
          <w:iCs/>
          <w:color w:val="000000"/>
        </w:rPr>
        <w:t xml:space="preserve">‘’As long as it’s sold in the pharmacy, I think they are safe to use, these drugs prescribed by doctors. I'm not worried about them’’ </w:t>
      </w:r>
      <w:r w:rsidRPr="002E6D7D">
        <w:rPr>
          <w:rFonts w:asciiTheme="majorBidi" w:hAnsiTheme="majorBidi" w:cstheme="majorBidi"/>
          <w:color w:val="000000"/>
        </w:rPr>
        <w:t>(U5).</w:t>
      </w:r>
    </w:p>
    <w:p w14:paraId="03F282DB" w14:textId="77777777" w:rsidR="005636CB" w:rsidRPr="002E6D7D" w:rsidRDefault="005636CB" w:rsidP="00E328B3">
      <w:pPr>
        <w:spacing w:line="360" w:lineRule="auto"/>
        <w:jc w:val="both"/>
        <w:rPr>
          <w:rFonts w:asciiTheme="majorBidi" w:hAnsiTheme="majorBidi" w:cstheme="majorBidi"/>
          <w:color w:val="000000"/>
        </w:rPr>
      </w:pPr>
    </w:p>
    <w:p w14:paraId="0992B05A" w14:textId="54204E4A" w:rsidR="005636CB" w:rsidRPr="002E6D7D" w:rsidRDefault="005636CB" w:rsidP="00E328B3">
      <w:pPr>
        <w:spacing w:line="360" w:lineRule="auto"/>
        <w:jc w:val="both"/>
        <w:rPr>
          <w:rFonts w:asciiTheme="majorBidi" w:hAnsiTheme="majorBidi" w:cstheme="majorBidi"/>
          <w:color w:val="000000"/>
        </w:rPr>
      </w:pPr>
      <w:r w:rsidRPr="002E6D7D">
        <w:rPr>
          <w:rFonts w:asciiTheme="majorBidi" w:hAnsiTheme="majorBidi" w:cstheme="majorBidi"/>
          <w:color w:val="000000"/>
        </w:rPr>
        <w:t>Another student tried to normalise using CEs as he said:</w:t>
      </w:r>
    </w:p>
    <w:p w14:paraId="76684405" w14:textId="77777777" w:rsidR="00C27103" w:rsidRPr="002E6D7D" w:rsidRDefault="00C27103" w:rsidP="00E328B3">
      <w:pPr>
        <w:spacing w:line="360" w:lineRule="auto"/>
        <w:jc w:val="both"/>
        <w:rPr>
          <w:rFonts w:asciiTheme="majorBidi" w:hAnsiTheme="majorBidi" w:cstheme="majorBidi"/>
          <w:color w:val="000000"/>
        </w:rPr>
      </w:pPr>
    </w:p>
    <w:p w14:paraId="5B84274A" w14:textId="77777777" w:rsidR="005636CB" w:rsidRPr="002E6D7D" w:rsidRDefault="005636CB" w:rsidP="00E328B3">
      <w:pPr>
        <w:spacing w:line="360" w:lineRule="auto"/>
        <w:jc w:val="both"/>
        <w:rPr>
          <w:rFonts w:asciiTheme="majorBidi" w:hAnsiTheme="majorBidi" w:cstheme="majorBidi"/>
          <w:i/>
          <w:iCs/>
          <w:color w:val="000000"/>
        </w:rPr>
      </w:pPr>
      <w:r w:rsidRPr="002E6D7D">
        <w:rPr>
          <w:rFonts w:asciiTheme="majorBidi" w:hAnsiTheme="majorBidi" w:cstheme="majorBidi"/>
          <w:color w:val="000000"/>
        </w:rPr>
        <w:t>‘</w:t>
      </w:r>
      <w:r w:rsidRPr="002E6D7D">
        <w:rPr>
          <w:rFonts w:asciiTheme="majorBidi" w:hAnsiTheme="majorBidi" w:cstheme="majorBidi"/>
          <w:i/>
          <w:iCs/>
          <w:color w:val="000000"/>
        </w:rPr>
        <w:t xml:space="preserve">’They are medication for a disease so, It's already safe’’ </w:t>
      </w:r>
      <w:r w:rsidRPr="002E6D7D">
        <w:rPr>
          <w:rFonts w:asciiTheme="majorBidi" w:hAnsiTheme="majorBidi" w:cstheme="majorBidi"/>
          <w:color w:val="000000"/>
        </w:rPr>
        <w:t>(U8).</w:t>
      </w:r>
    </w:p>
    <w:p w14:paraId="77E41D5E" w14:textId="77777777" w:rsidR="005636CB" w:rsidRPr="002E6D7D" w:rsidRDefault="005636CB" w:rsidP="00E328B3">
      <w:pPr>
        <w:spacing w:line="360" w:lineRule="auto"/>
        <w:jc w:val="both"/>
        <w:rPr>
          <w:rFonts w:asciiTheme="majorBidi" w:hAnsiTheme="majorBidi" w:cstheme="majorBidi"/>
          <w:i/>
          <w:iCs/>
          <w:color w:val="000000"/>
        </w:rPr>
      </w:pPr>
    </w:p>
    <w:p w14:paraId="0547970A" w14:textId="77777777" w:rsidR="005636CB" w:rsidRPr="002E6D7D" w:rsidRDefault="005636CB" w:rsidP="00E328B3">
      <w:pPr>
        <w:spacing w:line="360" w:lineRule="auto"/>
        <w:jc w:val="both"/>
        <w:rPr>
          <w:rFonts w:asciiTheme="majorBidi" w:hAnsiTheme="majorBidi" w:cstheme="majorBidi"/>
          <w:color w:val="000000"/>
        </w:rPr>
      </w:pPr>
      <w:r w:rsidRPr="002E6D7D">
        <w:rPr>
          <w:rFonts w:asciiTheme="majorBidi" w:hAnsiTheme="majorBidi" w:cstheme="majorBidi"/>
          <w:color w:val="000000"/>
        </w:rPr>
        <w:t>D</w:t>
      </w:r>
      <w:r w:rsidRPr="002E6D7D">
        <w:rPr>
          <w:rFonts w:asciiTheme="majorBidi" w:hAnsiTheme="majorBidi" w:cstheme="majorBidi"/>
          <w:color w:val="000000"/>
          <w:shd w:val="clear" w:color="auto" w:fill="FFFFFF"/>
        </w:rPr>
        <w:t xml:space="preserve">espite knowing that these medicines are associated with risks of dependence, addiction and use disorders, some students thought they could manage their use. </w:t>
      </w:r>
      <w:r w:rsidRPr="002E6D7D">
        <w:rPr>
          <w:rFonts w:asciiTheme="majorBidi" w:hAnsiTheme="majorBidi" w:cstheme="majorBidi"/>
          <w:color w:val="000000"/>
        </w:rPr>
        <w:t>Another participant reported that there would be no problem with using CE only when needed and said that it would not cause addiction, she said:</w:t>
      </w:r>
    </w:p>
    <w:p w14:paraId="2679FFB9" w14:textId="77777777" w:rsidR="005636CB" w:rsidRPr="002E6D7D" w:rsidRDefault="005636CB" w:rsidP="00E328B3">
      <w:pPr>
        <w:spacing w:line="360" w:lineRule="auto"/>
        <w:jc w:val="both"/>
        <w:rPr>
          <w:rFonts w:asciiTheme="majorBidi" w:hAnsiTheme="majorBidi" w:cstheme="majorBidi"/>
          <w:color w:val="000000"/>
        </w:rPr>
      </w:pPr>
    </w:p>
    <w:p w14:paraId="315432AD" w14:textId="77777777" w:rsidR="005636CB" w:rsidRPr="002E6D7D" w:rsidRDefault="005636CB" w:rsidP="00E328B3">
      <w:pPr>
        <w:spacing w:line="360" w:lineRule="auto"/>
        <w:jc w:val="both"/>
        <w:rPr>
          <w:rFonts w:asciiTheme="majorBidi" w:hAnsiTheme="majorBidi" w:cstheme="majorBidi"/>
          <w:color w:val="000000"/>
        </w:rPr>
      </w:pPr>
      <w:r w:rsidRPr="002E6D7D">
        <w:rPr>
          <w:rFonts w:asciiTheme="majorBidi" w:hAnsiTheme="majorBidi" w:cstheme="majorBidi"/>
          <w:color w:val="000000"/>
        </w:rPr>
        <w:t xml:space="preserve">‘’ </w:t>
      </w:r>
      <w:r w:rsidRPr="002E6D7D">
        <w:rPr>
          <w:rFonts w:asciiTheme="majorBidi" w:hAnsiTheme="majorBidi" w:cstheme="majorBidi"/>
          <w:i/>
          <w:iCs/>
          <w:color w:val="000000"/>
        </w:rPr>
        <w:t xml:space="preserve">It would help, but the problem with these drugs that maybe addiction can come, like for example with amphetamine. So, taking them only during the exams or so I don’t see it a problem, you should be carefully when using it’’ </w:t>
      </w:r>
      <w:r w:rsidRPr="002E6D7D">
        <w:rPr>
          <w:rFonts w:asciiTheme="majorBidi" w:hAnsiTheme="majorBidi" w:cstheme="majorBidi"/>
          <w:color w:val="000000"/>
        </w:rPr>
        <w:t>(U3).</w:t>
      </w:r>
    </w:p>
    <w:p w14:paraId="0628E1DB" w14:textId="77777777" w:rsidR="005636CB" w:rsidRPr="002E6D7D" w:rsidRDefault="005636CB" w:rsidP="00E328B3">
      <w:pPr>
        <w:spacing w:line="360" w:lineRule="auto"/>
        <w:jc w:val="both"/>
        <w:rPr>
          <w:rFonts w:asciiTheme="majorBidi" w:hAnsiTheme="majorBidi" w:cstheme="majorBidi"/>
          <w:i/>
          <w:iCs/>
          <w:color w:val="000000"/>
        </w:rPr>
      </w:pPr>
    </w:p>
    <w:p w14:paraId="696D3B37" w14:textId="34437C50" w:rsidR="005636CB" w:rsidRPr="002E6D7D" w:rsidRDefault="005636CB" w:rsidP="00E328B3">
      <w:pPr>
        <w:spacing w:line="360" w:lineRule="auto"/>
        <w:jc w:val="both"/>
        <w:rPr>
          <w:rFonts w:asciiTheme="majorBidi" w:hAnsiTheme="majorBidi" w:cstheme="majorBidi"/>
          <w:color w:val="000000"/>
        </w:rPr>
      </w:pPr>
      <w:r w:rsidRPr="002E6D7D">
        <w:rPr>
          <w:rFonts w:asciiTheme="majorBidi" w:hAnsiTheme="majorBidi" w:cstheme="majorBidi"/>
          <w:color w:val="000000"/>
        </w:rPr>
        <w:t xml:space="preserve">Interestingly, the statement of participant 15, who thought that CEs should be legalised for advanced courses. Cognitive enhancement has much to offer individuals and society, and a proper societal response will involve making enhancements available while managing their risks </w:t>
      </w:r>
      <w:r w:rsidRPr="002E6D7D">
        <w:rPr>
          <w:rFonts w:asciiTheme="majorBidi" w:hAnsiTheme="majorBidi" w:cstheme="majorBidi"/>
          <w:color w:val="000000"/>
        </w:rPr>
        <w:fldChar w:fldCharType="begin"/>
      </w:r>
      <w:r w:rsidR="00D415FA" w:rsidRPr="002E6D7D">
        <w:rPr>
          <w:rFonts w:asciiTheme="majorBidi" w:hAnsiTheme="majorBidi" w:cstheme="majorBidi"/>
          <w:color w:val="000000"/>
        </w:rPr>
        <w:instrText xml:space="preserve"> ADDIN ZOTERO_ITEM CSL_CITATION {"citationID":"a1o28d9ghh0","properties":{"formattedCitation":"(Henry Greely et al., 2008)","plainCitation":"(Henry Greely et al., 2008)","noteIndex":0},"citationItems":[{"id":2206,"uris":["http://zotero.org/users/5820251/items/JEVJZ6SM"],"itemData":{"id":2206,"type":"article-journal","container-title":"Nature","DOI":"10.1038/456702a","issue":"7223","page":"702-705","title":"Towards responsible use of cognitive-enhancing drugs by the healthy","URL":"http://www.ncbi.nlm.nih.gov/pubmed/19060880http://www.nature.com/doifinder/10.1038/456702a","volume":"456","author":[{"family":"Greely","given":"Henry"},{"family":"Sahakian","given":"Barbara"},{"family":"Harris","given":"John"},{"family":"Kessler","given":"Ronald C."},{"family":"Gazzaniga","given":"Michael"},{"family":"Campbell","given":"Philip"},{"family":"Farah","given":"Martha J."}],"issued":{"date-parts":[["2008"]]}}}],"schema":"https://github.com/citation-style-language/schema/raw/master/csl-citation.json"} </w:instrText>
      </w:r>
      <w:r w:rsidRPr="002E6D7D">
        <w:rPr>
          <w:rFonts w:asciiTheme="majorBidi" w:hAnsiTheme="majorBidi" w:cstheme="majorBidi"/>
          <w:color w:val="000000"/>
        </w:rPr>
        <w:fldChar w:fldCharType="separate"/>
      </w:r>
      <w:r w:rsidR="00D415FA" w:rsidRPr="002E6D7D">
        <w:rPr>
          <w:rFonts w:asciiTheme="majorBidi" w:hAnsiTheme="majorBidi" w:cstheme="majorBidi"/>
          <w:color w:val="000000"/>
        </w:rPr>
        <w:t>(Greely et al., 2008)</w:t>
      </w:r>
      <w:r w:rsidRPr="002E6D7D">
        <w:rPr>
          <w:rFonts w:asciiTheme="majorBidi" w:hAnsiTheme="majorBidi" w:cstheme="majorBidi"/>
          <w:color w:val="000000"/>
        </w:rPr>
        <w:fldChar w:fldCharType="end"/>
      </w:r>
      <w:r w:rsidRPr="002E6D7D">
        <w:rPr>
          <w:rFonts w:asciiTheme="majorBidi" w:hAnsiTheme="majorBidi" w:cstheme="majorBidi"/>
          <w:color w:val="000000"/>
        </w:rPr>
        <w:t>, said:</w:t>
      </w:r>
    </w:p>
    <w:p w14:paraId="1E8590B6" w14:textId="77777777" w:rsidR="005636CB" w:rsidRPr="002E6D7D" w:rsidRDefault="005636CB" w:rsidP="00E328B3">
      <w:pPr>
        <w:spacing w:line="360" w:lineRule="auto"/>
        <w:jc w:val="both"/>
        <w:rPr>
          <w:rFonts w:asciiTheme="majorBidi" w:hAnsiTheme="majorBidi" w:cstheme="majorBidi"/>
          <w:color w:val="000000"/>
        </w:rPr>
      </w:pPr>
    </w:p>
    <w:p w14:paraId="050D66E5" w14:textId="77777777" w:rsidR="005636CB" w:rsidRPr="002E6D7D" w:rsidRDefault="005636CB" w:rsidP="00E328B3">
      <w:pPr>
        <w:spacing w:line="360" w:lineRule="auto"/>
        <w:jc w:val="both"/>
        <w:rPr>
          <w:rFonts w:asciiTheme="majorBidi" w:hAnsiTheme="majorBidi" w:cstheme="majorBidi"/>
          <w:color w:val="000000"/>
        </w:rPr>
      </w:pPr>
      <w:r w:rsidRPr="002E6D7D">
        <w:rPr>
          <w:rFonts w:asciiTheme="majorBidi" w:hAnsiTheme="majorBidi" w:cstheme="majorBidi"/>
          <w:color w:val="000000"/>
        </w:rPr>
        <w:t>‘’</w:t>
      </w:r>
      <w:r w:rsidRPr="002E6D7D">
        <w:rPr>
          <w:rFonts w:asciiTheme="majorBidi" w:hAnsiTheme="majorBidi" w:cstheme="majorBidi"/>
          <w:i/>
          <w:iCs/>
          <w:color w:val="000000"/>
        </w:rPr>
        <w:t xml:space="preserve">If it becomes prioritised and legalised, everyone should be able to try it 'lots of laugh' we live once why don't we live smart. I truly think about legalising this and making this such a norm to people everywhere. Anyone studying any degree, medicine isn't the only high degree there's law, there's engineering, there's mathematics, there's so many of these degrees that are super hard, and people struggle day by day’’ </w:t>
      </w:r>
      <w:r w:rsidRPr="002E6D7D">
        <w:rPr>
          <w:rFonts w:asciiTheme="majorBidi" w:hAnsiTheme="majorBidi" w:cstheme="majorBidi"/>
          <w:color w:val="000000"/>
        </w:rPr>
        <w:t>(U7)</w:t>
      </w:r>
    </w:p>
    <w:p w14:paraId="6E310B52" w14:textId="77777777" w:rsidR="005636CB" w:rsidRPr="002E6D7D" w:rsidRDefault="005636CB" w:rsidP="00E328B3">
      <w:pPr>
        <w:spacing w:line="360" w:lineRule="auto"/>
        <w:jc w:val="both"/>
        <w:rPr>
          <w:rFonts w:asciiTheme="majorBidi" w:hAnsiTheme="majorBidi" w:cstheme="majorBidi"/>
          <w:i/>
          <w:iCs/>
          <w:color w:val="000000"/>
        </w:rPr>
      </w:pPr>
    </w:p>
    <w:p w14:paraId="6A8C4877" w14:textId="77777777" w:rsidR="005636CB" w:rsidRPr="002E6D7D" w:rsidRDefault="005636CB" w:rsidP="00E328B3">
      <w:pPr>
        <w:spacing w:line="360" w:lineRule="auto"/>
        <w:jc w:val="both"/>
        <w:rPr>
          <w:rFonts w:asciiTheme="majorBidi" w:hAnsiTheme="majorBidi" w:cstheme="majorBidi"/>
          <w:color w:val="000000"/>
        </w:rPr>
      </w:pPr>
      <w:r w:rsidRPr="002E6D7D">
        <w:rPr>
          <w:rFonts w:asciiTheme="majorBidi" w:hAnsiTheme="majorBidi" w:cstheme="majorBidi"/>
          <w:color w:val="000000"/>
        </w:rPr>
        <w:lastRenderedPageBreak/>
        <w:t>In contrast, other participants reported that they avoid CEs because they are aware of the side-effects</w:t>
      </w:r>
      <w:r w:rsidRPr="002E6D7D">
        <w:rPr>
          <w:rFonts w:asciiTheme="majorBidi" w:hAnsiTheme="majorBidi" w:cstheme="majorBidi"/>
          <w:color w:val="000000"/>
          <w:shd w:val="clear" w:color="auto" w:fill="FFFFFF"/>
        </w:rPr>
        <w:t xml:space="preserve"> and involves certain health risks like addiction. Here students stated the following:</w:t>
      </w:r>
    </w:p>
    <w:p w14:paraId="22C4EADA" w14:textId="77777777" w:rsidR="005636CB" w:rsidRPr="002E6D7D" w:rsidRDefault="005636CB" w:rsidP="00E328B3">
      <w:pPr>
        <w:spacing w:line="360" w:lineRule="auto"/>
        <w:jc w:val="both"/>
        <w:rPr>
          <w:rFonts w:asciiTheme="majorBidi" w:hAnsiTheme="majorBidi" w:cstheme="majorBidi"/>
          <w:i/>
          <w:iCs/>
          <w:color w:val="000000"/>
        </w:rPr>
      </w:pPr>
      <w:r w:rsidRPr="002E6D7D">
        <w:rPr>
          <w:rFonts w:asciiTheme="majorBidi" w:hAnsiTheme="majorBidi" w:cstheme="majorBidi"/>
          <w:i/>
          <w:iCs/>
          <w:color w:val="000000"/>
        </w:rPr>
        <w:t xml:space="preserve">‘’Yes, it is the side effect, it's exactly why I avoid them. I'm a little prone to like anxiety. I'm able to be in nursing without drugs and alhamdullilah* I’m coping well’’ </w:t>
      </w:r>
      <w:r w:rsidRPr="002E6D7D">
        <w:rPr>
          <w:rFonts w:asciiTheme="majorBidi" w:hAnsiTheme="majorBidi" w:cstheme="majorBidi"/>
          <w:color w:val="000000"/>
        </w:rPr>
        <w:t>(N1)</w:t>
      </w:r>
    </w:p>
    <w:p w14:paraId="77727D11" w14:textId="77777777" w:rsidR="005636CB" w:rsidRPr="002E6D7D" w:rsidRDefault="005636CB" w:rsidP="00E328B3">
      <w:pPr>
        <w:spacing w:line="360" w:lineRule="auto"/>
        <w:jc w:val="both"/>
        <w:rPr>
          <w:rFonts w:asciiTheme="majorBidi" w:hAnsiTheme="majorBidi" w:cstheme="majorBidi"/>
          <w:b/>
          <w:bCs/>
          <w:i/>
          <w:iCs/>
          <w:color w:val="000000"/>
          <w:shd w:val="clear" w:color="auto" w:fill="FFFFFF"/>
        </w:rPr>
      </w:pPr>
      <w:r w:rsidRPr="002E6D7D">
        <w:rPr>
          <w:rFonts w:asciiTheme="majorBidi" w:hAnsiTheme="majorBidi" w:cstheme="majorBidi"/>
          <w:i/>
          <w:iCs/>
          <w:color w:val="000000"/>
        </w:rPr>
        <w:t>*</w:t>
      </w:r>
      <w:r w:rsidRPr="002E6D7D">
        <w:rPr>
          <w:rFonts w:asciiTheme="majorBidi" w:hAnsiTheme="majorBidi" w:cstheme="majorBidi"/>
          <w:b/>
          <w:bCs/>
          <w:i/>
          <w:iCs/>
          <w:color w:val="000000"/>
        </w:rPr>
        <w:t xml:space="preserve">This is an Arabic </w:t>
      </w:r>
      <w:r w:rsidRPr="002E6D7D">
        <w:rPr>
          <w:rFonts w:asciiTheme="majorBidi" w:hAnsiTheme="majorBidi" w:cstheme="majorBidi"/>
          <w:b/>
          <w:bCs/>
          <w:i/>
          <w:iCs/>
          <w:color w:val="000000"/>
          <w:shd w:val="clear" w:color="auto" w:fill="FFFFFF"/>
        </w:rPr>
        <w:t xml:space="preserve">phrase meaning "praise be to </w:t>
      </w:r>
      <w:proofErr w:type="gramStart"/>
      <w:r w:rsidRPr="002E6D7D">
        <w:rPr>
          <w:rFonts w:asciiTheme="majorBidi" w:hAnsiTheme="majorBidi" w:cstheme="majorBidi"/>
          <w:b/>
          <w:bCs/>
          <w:i/>
          <w:iCs/>
          <w:color w:val="000000"/>
          <w:shd w:val="clear" w:color="auto" w:fill="FFFFFF"/>
        </w:rPr>
        <w:t>God’’</w:t>
      </w:r>
      <w:proofErr w:type="gramEnd"/>
    </w:p>
    <w:p w14:paraId="7E34E723" w14:textId="77777777" w:rsidR="005636CB" w:rsidRPr="002E6D7D" w:rsidRDefault="005636CB" w:rsidP="00E328B3">
      <w:pPr>
        <w:spacing w:line="360" w:lineRule="auto"/>
        <w:jc w:val="both"/>
        <w:rPr>
          <w:rFonts w:asciiTheme="majorBidi" w:hAnsiTheme="majorBidi" w:cstheme="majorBidi"/>
          <w:b/>
          <w:bCs/>
          <w:color w:val="000000"/>
        </w:rPr>
      </w:pPr>
    </w:p>
    <w:p w14:paraId="4E94348E" w14:textId="77777777" w:rsidR="005636CB" w:rsidRPr="002E6D7D" w:rsidRDefault="005636CB" w:rsidP="00E328B3">
      <w:pPr>
        <w:spacing w:line="360" w:lineRule="auto"/>
        <w:jc w:val="both"/>
        <w:rPr>
          <w:rFonts w:asciiTheme="majorBidi" w:hAnsiTheme="majorBidi" w:cstheme="majorBidi"/>
          <w:color w:val="000000"/>
        </w:rPr>
      </w:pPr>
      <w:r w:rsidRPr="002E6D7D">
        <w:rPr>
          <w:rFonts w:asciiTheme="majorBidi" w:hAnsiTheme="majorBidi" w:cstheme="majorBidi"/>
          <w:i/>
          <w:iCs/>
          <w:color w:val="000000"/>
        </w:rPr>
        <w:t>‘’I think they could have negative side effects on healthy person, it can be addictive’’</w:t>
      </w:r>
      <w:r w:rsidRPr="002E6D7D">
        <w:rPr>
          <w:rFonts w:asciiTheme="majorBidi" w:hAnsiTheme="majorBidi" w:cstheme="majorBidi"/>
          <w:color w:val="000000"/>
        </w:rPr>
        <w:t xml:space="preserve"> (N7)</w:t>
      </w:r>
    </w:p>
    <w:p w14:paraId="26B11BC1" w14:textId="77777777" w:rsidR="005636CB" w:rsidRPr="002E6D7D" w:rsidRDefault="005636CB" w:rsidP="00E328B3">
      <w:pPr>
        <w:spacing w:line="360" w:lineRule="auto"/>
        <w:jc w:val="both"/>
        <w:rPr>
          <w:rFonts w:asciiTheme="majorBidi" w:hAnsiTheme="majorBidi" w:cstheme="majorBidi"/>
          <w:i/>
          <w:iCs/>
          <w:color w:val="000000"/>
        </w:rPr>
      </w:pPr>
    </w:p>
    <w:p w14:paraId="738291BA" w14:textId="6ADC98B7" w:rsidR="005636CB" w:rsidRPr="002E6D7D" w:rsidRDefault="00E0544C" w:rsidP="006675EB">
      <w:pPr>
        <w:pStyle w:val="Heading5"/>
        <w:rPr>
          <w:rFonts w:asciiTheme="majorBidi" w:hAnsiTheme="majorBidi" w:cstheme="majorBidi"/>
          <w:b/>
          <w:bCs/>
          <w:color w:val="000000" w:themeColor="text1"/>
          <w:sz w:val="24"/>
          <w:szCs w:val="24"/>
        </w:rPr>
      </w:pPr>
      <w:r>
        <w:rPr>
          <w:rFonts w:asciiTheme="majorBidi" w:hAnsiTheme="majorBidi" w:cstheme="majorBidi"/>
          <w:b/>
          <w:bCs/>
          <w:color w:val="000000" w:themeColor="text1"/>
          <w:sz w:val="24"/>
          <w:szCs w:val="24"/>
        </w:rPr>
        <w:t xml:space="preserve">COVID-19 </w:t>
      </w:r>
      <w:r w:rsidR="005636CB" w:rsidRPr="002E6D7D">
        <w:rPr>
          <w:rFonts w:asciiTheme="majorBidi" w:hAnsiTheme="majorBidi" w:cstheme="majorBidi"/>
          <w:b/>
          <w:bCs/>
          <w:color w:val="000000" w:themeColor="text1"/>
          <w:sz w:val="24"/>
          <w:szCs w:val="24"/>
        </w:rPr>
        <w:t>Pandemic effects:</w:t>
      </w:r>
    </w:p>
    <w:p w14:paraId="553653C5" w14:textId="77777777" w:rsidR="006675EB" w:rsidRPr="002E6D7D" w:rsidRDefault="006675EB" w:rsidP="006675EB">
      <w:pPr>
        <w:rPr>
          <w:rFonts w:asciiTheme="majorBidi" w:hAnsiTheme="majorBidi" w:cstheme="majorBidi"/>
        </w:rPr>
      </w:pPr>
    </w:p>
    <w:p w14:paraId="731D8BDF" w14:textId="2A60D2C4" w:rsidR="005636CB" w:rsidRPr="002E6D7D" w:rsidRDefault="005636CB" w:rsidP="00E328B3">
      <w:pPr>
        <w:spacing w:line="360" w:lineRule="auto"/>
        <w:jc w:val="both"/>
        <w:rPr>
          <w:rFonts w:asciiTheme="majorBidi" w:hAnsiTheme="majorBidi" w:cstheme="majorBidi"/>
          <w:color w:val="000000"/>
        </w:rPr>
      </w:pPr>
      <w:r w:rsidRPr="002E6D7D">
        <w:rPr>
          <w:rFonts w:asciiTheme="majorBidi" w:hAnsiTheme="majorBidi" w:cstheme="majorBidi"/>
          <w:color w:val="000000"/>
        </w:rPr>
        <w:t>Another subtheme identified how the COVID-19 pandemic caused stress and challenge for students to study online.</w:t>
      </w:r>
      <w:r w:rsidRPr="002E6D7D">
        <w:rPr>
          <w:rFonts w:asciiTheme="majorBidi" w:hAnsiTheme="majorBidi" w:cstheme="majorBidi"/>
          <w:color w:val="000000"/>
          <w:shd w:val="clear" w:color="auto" w:fill="FCFCFC"/>
        </w:rPr>
        <w:t xml:space="preserve"> </w:t>
      </w:r>
      <w:r w:rsidRPr="002E6D7D">
        <w:rPr>
          <w:rFonts w:asciiTheme="majorBidi" w:hAnsiTheme="majorBidi" w:cstheme="majorBidi"/>
          <w:color w:val="000000"/>
        </w:rPr>
        <w:t>The anxiety that students experienced not only c</w:t>
      </w:r>
      <w:r w:rsidR="004C20C1" w:rsidRPr="002E6D7D">
        <w:rPr>
          <w:rFonts w:asciiTheme="majorBidi" w:hAnsiTheme="majorBidi" w:cstheme="majorBidi"/>
          <w:color w:val="000000"/>
        </w:rPr>
        <w:t>ame</w:t>
      </w:r>
      <w:r w:rsidRPr="002E6D7D">
        <w:rPr>
          <w:rFonts w:asciiTheme="majorBidi" w:hAnsiTheme="majorBidi" w:cstheme="majorBidi"/>
          <w:color w:val="000000"/>
        </w:rPr>
        <w:t xml:space="preserve"> from the threats of COVID-19 itself, but also from social and physical restrictions, </w:t>
      </w:r>
      <w:r w:rsidR="004C20C1" w:rsidRPr="002E6D7D">
        <w:rPr>
          <w:rFonts w:asciiTheme="majorBidi" w:hAnsiTheme="majorBidi" w:cstheme="majorBidi"/>
          <w:color w:val="000000"/>
        </w:rPr>
        <w:t xml:space="preserve">lack of </w:t>
      </w:r>
      <w:r w:rsidRPr="002E6D7D">
        <w:rPr>
          <w:rFonts w:asciiTheme="majorBidi" w:hAnsiTheme="majorBidi" w:cstheme="majorBidi"/>
          <w:color w:val="000000"/>
        </w:rPr>
        <w:t xml:space="preserve">familiarity with new learning platforms and technical issues. Based on participants’ responses, several reasons for promoting the use of CEs drugs, were </w:t>
      </w:r>
      <w:r w:rsidR="004C20C1" w:rsidRPr="002E6D7D">
        <w:rPr>
          <w:rFonts w:asciiTheme="majorBidi" w:hAnsiTheme="majorBidi" w:cstheme="majorBidi"/>
          <w:color w:val="000000"/>
        </w:rPr>
        <w:t xml:space="preserve">here </w:t>
      </w:r>
      <w:r w:rsidRPr="002E6D7D">
        <w:rPr>
          <w:rFonts w:asciiTheme="majorBidi" w:hAnsiTheme="majorBidi" w:cstheme="majorBidi"/>
          <w:color w:val="000000"/>
        </w:rPr>
        <w:t>identified:</w:t>
      </w:r>
    </w:p>
    <w:p w14:paraId="4F8BDB3A" w14:textId="77777777" w:rsidR="005636CB" w:rsidRPr="002E6D7D" w:rsidRDefault="005636CB" w:rsidP="00E328B3">
      <w:pPr>
        <w:spacing w:line="360" w:lineRule="auto"/>
        <w:jc w:val="both"/>
        <w:rPr>
          <w:rFonts w:asciiTheme="majorBidi" w:hAnsiTheme="majorBidi" w:cstheme="majorBidi"/>
          <w:color w:val="000000"/>
        </w:rPr>
      </w:pPr>
    </w:p>
    <w:p w14:paraId="43662B98" w14:textId="77777777" w:rsidR="005636CB" w:rsidRPr="002E6D7D" w:rsidRDefault="005636CB" w:rsidP="00E328B3">
      <w:pPr>
        <w:spacing w:line="360" w:lineRule="auto"/>
        <w:jc w:val="both"/>
        <w:rPr>
          <w:rFonts w:asciiTheme="majorBidi" w:hAnsiTheme="majorBidi" w:cstheme="majorBidi"/>
          <w:i/>
          <w:iCs/>
          <w:color w:val="000000"/>
          <w:shd w:val="clear" w:color="auto" w:fill="FCFCFC"/>
        </w:rPr>
      </w:pPr>
      <w:r w:rsidRPr="002E6D7D">
        <w:rPr>
          <w:rFonts w:asciiTheme="majorBidi" w:hAnsiTheme="majorBidi" w:cstheme="majorBidi"/>
          <w:i/>
          <w:iCs/>
          <w:color w:val="000000"/>
          <w:shd w:val="clear" w:color="auto" w:fill="FCFCFC"/>
        </w:rPr>
        <w:t xml:space="preserve">‘’COVID pandemic and the lockdown caused anxiety to most of us, like being wrapped up in the same place in our room, all the time. This is where you study, this is where you sleep everything is restricted and the unfamiliarity with online learning, and when you don’t get to meet your own friends. All that accumulated in our minds. Honestly, therefore I started taking Adderall as a cognitive enhancer to keep me motivated to study and boost my cognition’’ </w:t>
      </w:r>
      <w:r w:rsidRPr="002E6D7D">
        <w:rPr>
          <w:rFonts w:asciiTheme="majorBidi" w:hAnsiTheme="majorBidi" w:cstheme="majorBidi"/>
          <w:color w:val="000000"/>
          <w:shd w:val="clear" w:color="auto" w:fill="FCFCFC"/>
        </w:rPr>
        <w:t>(U3)</w:t>
      </w:r>
    </w:p>
    <w:p w14:paraId="41A332CC" w14:textId="77777777" w:rsidR="005636CB" w:rsidRPr="002E6D7D" w:rsidRDefault="005636CB" w:rsidP="00E328B3">
      <w:pPr>
        <w:spacing w:line="360" w:lineRule="auto"/>
        <w:jc w:val="both"/>
        <w:rPr>
          <w:rFonts w:asciiTheme="majorBidi" w:hAnsiTheme="majorBidi" w:cstheme="majorBidi"/>
          <w:color w:val="000000"/>
          <w:shd w:val="clear" w:color="auto" w:fill="FCFCFC"/>
        </w:rPr>
      </w:pPr>
    </w:p>
    <w:p w14:paraId="2CE08803" w14:textId="23E3024D" w:rsidR="005636CB" w:rsidRPr="002E6D7D" w:rsidRDefault="005636CB" w:rsidP="00E328B3">
      <w:pPr>
        <w:spacing w:line="360" w:lineRule="auto"/>
        <w:jc w:val="both"/>
        <w:rPr>
          <w:rFonts w:asciiTheme="majorBidi" w:hAnsiTheme="majorBidi" w:cstheme="majorBidi"/>
          <w:color w:val="000000"/>
          <w:shd w:val="clear" w:color="auto" w:fill="FCFCFC"/>
        </w:rPr>
      </w:pPr>
      <w:r w:rsidRPr="002E6D7D">
        <w:rPr>
          <w:rFonts w:asciiTheme="majorBidi" w:hAnsiTheme="majorBidi" w:cstheme="majorBidi"/>
          <w:color w:val="000000"/>
          <w:shd w:val="clear" w:color="auto" w:fill="FCFCFC"/>
        </w:rPr>
        <w:t>Another participant</w:t>
      </w:r>
      <w:r w:rsidR="004C20C1" w:rsidRPr="002E6D7D">
        <w:rPr>
          <w:rFonts w:asciiTheme="majorBidi" w:hAnsiTheme="majorBidi" w:cstheme="majorBidi"/>
          <w:color w:val="000000"/>
          <w:shd w:val="clear" w:color="auto" w:fill="FCFCFC"/>
        </w:rPr>
        <w:t>,</w:t>
      </w:r>
      <w:r w:rsidRPr="002E6D7D">
        <w:rPr>
          <w:rFonts w:asciiTheme="majorBidi" w:hAnsiTheme="majorBidi" w:cstheme="majorBidi"/>
          <w:color w:val="000000"/>
          <w:shd w:val="clear" w:color="auto" w:fill="FCFCFC"/>
        </w:rPr>
        <w:t xml:space="preserve"> who d</w:t>
      </w:r>
      <w:r w:rsidR="004C20C1" w:rsidRPr="002E6D7D">
        <w:rPr>
          <w:rFonts w:asciiTheme="majorBidi" w:hAnsiTheme="majorBidi" w:cstheme="majorBidi"/>
          <w:color w:val="000000"/>
          <w:shd w:val="clear" w:color="auto" w:fill="FCFCFC"/>
        </w:rPr>
        <w:t>id</w:t>
      </w:r>
      <w:r w:rsidRPr="002E6D7D">
        <w:rPr>
          <w:rFonts w:asciiTheme="majorBidi" w:hAnsiTheme="majorBidi" w:cstheme="majorBidi"/>
          <w:color w:val="000000"/>
          <w:shd w:val="clear" w:color="auto" w:fill="FCFCFC"/>
        </w:rPr>
        <w:t xml:space="preserve"> not use CEs explained the reasons which support</w:t>
      </w:r>
      <w:r w:rsidR="004C20C1" w:rsidRPr="002E6D7D">
        <w:rPr>
          <w:rFonts w:asciiTheme="majorBidi" w:hAnsiTheme="majorBidi" w:cstheme="majorBidi"/>
          <w:color w:val="000000"/>
          <w:shd w:val="clear" w:color="auto" w:fill="FCFCFC"/>
        </w:rPr>
        <w:t>ed</w:t>
      </w:r>
      <w:r w:rsidRPr="002E6D7D">
        <w:rPr>
          <w:rFonts w:asciiTheme="majorBidi" w:hAnsiTheme="majorBidi" w:cstheme="majorBidi"/>
          <w:color w:val="000000"/>
          <w:shd w:val="clear" w:color="auto" w:fill="FCFCFC"/>
        </w:rPr>
        <w:t xml:space="preserve"> using CEs during the Covid-19 pandemic, stated:</w:t>
      </w:r>
    </w:p>
    <w:p w14:paraId="3CCEB501" w14:textId="77777777" w:rsidR="005636CB" w:rsidRPr="002E6D7D" w:rsidRDefault="005636CB" w:rsidP="00E328B3">
      <w:pPr>
        <w:spacing w:line="360" w:lineRule="auto"/>
        <w:jc w:val="both"/>
        <w:rPr>
          <w:rFonts w:asciiTheme="majorBidi" w:hAnsiTheme="majorBidi" w:cstheme="majorBidi"/>
          <w:color w:val="000000"/>
          <w:shd w:val="clear" w:color="auto" w:fill="FCFCFC"/>
        </w:rPr>
      </w:pPr>
    </w:p>
    <w:p w14:paraId="6102C000" w14:textId="77777777" w:rsidR="005636CB" w:rsidRPr="002E6D7D" w:rsidRDefault="005636CB" w:rsidP="00E328B3">
      <w:pPr>
        <w:spacing w:line="360" w:lineRule="auto"/>
        <w:jc w:val="both"/>
        <w:rPr>
          <w:rFonts w:asciiTheme="majorBidi" w:hAnsiTheme="majorBidi" w:cstheme="majorBidi"/>
          <w:color w:val="000000"/>
          <w:shd w:val="clear" w:color="auto" w:fill="FCFCFC"/>
        </w:rPr>
      </w:pPr>
      <w:r w:rsidRPr="002E6D7D">
        <w:rPr>
          <w:rFonts w:asciiTheme="majorBidi" w:hAnsiTheme="majorBidi" w:cstheme="majorBidi"/>
          <w:i/>
          <w:iCs/>
          <w:color w:val="000000"/>
          <w:shd w:val="clear" w:color="auto" w:fill="FCFCFC"/>
        </w:rPr>
        <w:t xml:space="preserve">‘’We are going through very immense stress now, the COVID pandemic is stressing almost everyone, online learning it’s not easy for a medical student, not only that, but the stress also that you don't know how long it’s going to last, itself is the catastrophe. So, that itself is a reason which could lead students like medical students to use cognitive enhancers pills’’ </w:t>
      </w:r>
      <w:r w:rsidRPr="002E6D7D">
        <w:rPr>
          <w:rFonts w:asciiTheme="majorBidi" w:hAnsiTheme="majorBidi" w:cstheme="majorBidi"/>
          <w:color w:val="000000"/>
          <w:shd w:val="clear" w:color="auto" w:fill="FCFCFC"/>
        </w:rPr>
        <w:t>(N6)</w:t>
      </w:r>
    </w:p>
    <w:p w14:paraId="418CBBA2" w14:textId="77777777" w:rsidR="005636CB" w:rsidRPr="002E6D7D" w:rsidRDefault="005636CB" w:rsidP="00E328B3">
      <w:pPr>
        <w:spacing w:line="360" w:lineRule="auto"/>
        <w:jc w:val="both"/>
        <w:rPr>
          <w:rFonts w:asciiTheme="majorBidi" w:hAnsiTheme="majorBidi" w:cstheme="majorBidi"/>
          <w:b/>
          <w:bCs/>
          <w:i/>
          <w:iCs/>
          <w:color w:val="000000"/>
          <w:shd w:val="clear" w:color="auto" w:fill="FCFCFC"/>
        </w:rPr>
      </w:pPr>
    </w:p>
    <w:p w14:paraId="4F070473" w14:textId="02D0A469" w:rsidR="005636CB" w:rsidRPr="002E6D7D" w:rsidRDefault="005636CB" w:rsidP="002859BA">
      <w:pPr>
        <w:pStyle w:val="Heading4"/>
        <w:rPr>
          <w:rFonts w:asciiTheme="majorBidi" w:hAnsiTheme="majorBidi" w:cstheme="majorBidi"/>
        </w:rPr>
      </w:pPr>
      <w:r w:rsidRPr="002E6D7D">
        <w:rPr>
          <w:rFonts w:asciiTheme="majorBidi" w:hAnsiTheme="majorBidi" w:cstheme="majorBidi"/>
          <w:b/>
          <w:bCs/>
          <w:sz w:val="24"/>
          <w:szCs w:val="24"/>
        </w:rPr>
        <w:t>Theme (2): Cognitive effects</w:t>
      </w:r>
    </w:p>
    <w:p w14:paraId="193FF5FC" w14:textId="77777777" w:rsidR="002859BA" w:rsidRPr="002E6D7D" w:rsidRDefault="002859BA" w:rsidP="002859BA">
      <w:pPr>
        <w:rPr>
          <w:rFonts w:asciiTheme="majorBidi" w:hAnsiTheme="majorBidi" w:cstheme="majorBidi"/>
        </w:rPr>
      </w:pPr>
    </w:p>
    <w:p w14:paraId="5B429E5F" w14:textId="1100F873" w:rsidR="005636CB" w:rsidRPr="002E6D7D" w:rsidRDefault="005636CB" w:rsidP="00E328B3">
      <w:pPr>
        <w:spacing w:line="360" w:lineRule="auto"/>
        <w:jc w:val="both"/>
        <w:rPr>
          <w:rFonts w:asciiTheme="majorBidi" w:eastAsia="Calibri" w:hAnsiTheme="majorBidi" w:cstheme="majorBidi"/>
          <w:color w:val="000000"/>
          <w:lang w:eastAsia="en-US"/>
        </w:rPr>
      </w:pPr>
      <w:r w:rsidRPr="002E6D7D">
        <w:rPr>
          <w:rFonts w:asciiTheme="majorBidi" w:hAnsiTheme="majorBidi" w:cstheme="majorBidi"/>
          <w:color w:val="000000"/>
        </w:rPr>
        <w:t xml:space="preserve">The second theme in our qualitative analyses </w:t>
      </w:r>
      <w:r w:rsidR="004C20C1" w:rsidRPr="002E6D7D">
        <w:rPr>
          <w:rFonts w:asciiTheme="majorBidi" w:hAnsiTheme="majorBidi" w:cstheme="majorBidi"/>
          <w:color w:val="000000"/>
        </w:rPr>
        <w:t>related to</w:t>
      </w:r>
      <w:r w:rsidRPr="002E6D7D">
        <w:rPr>
          <w:rFonts w:asciiTheme="majorBidi" w:hAnsiTheme="majorBidi" w:cstheme="majorBidi"/>
          <w:color w:val="000000"/>
        </w:rPr>
        <w:t xml:space="preserve"> the effects that participants experienced when using CEs. The majority reported the positive effects of CEs and hence, justified the need </w:t>
      </w:r>
      <w:r w:rsidRPr="002E6D7D">
        <w:rPr>
          <w:rFonts w:asciiTheme="majorBidi" w:hAnsiTheme="majorBidi" w:cstheme="majorBidi"/>
          <w:color w:val="000000"/>
        </w:rPr>
        <w:lastRenderedPageBreak/>
        <w:t>for CE use. However, there were also a few negative effects experienced by participants. The second theme comprised three sub-themes: 1. Negative effects, 2. Positive effects and 3. A requirement for academic work. This theme c</w:t>
      </w:r>
      <w:r w:rsidR="004C20C1" w:rsidRPr="002E6D7D">
        <w:rPr>
          <w:rFonts w:asciiTheme="majorBidi" w:hAnsiTheme="majorBidi" w:cstheme="majorBidi"/>
          <w:color w:val="000000"/>
        </w:rPr>
        <w:t>ould</w:t>
      </w:r>
      <w:r w:rsidRPr="002E6D7D">
        <w:rPr>
          <w:rFonts w:asciiTheme="majorBidi" w:hAnsiTheme="majorBidi" w:cstheme="majorBidi"/>
          <w:color w:val="000000"/>
        </w:rPr>
        <w:t xml:space="preserve"> answer the second research question in this qualitative study: ‘</w:t>
      </w:r>
      <w:r w:rsidRPr="002E6D7D">
        <w:rPr>
          <w:rFonts w:asciiTheme="majorBidi" w:eastAsia="Calibri" w:hAnsiTheme="majorBidi" w:cstheme="majorBidi"/>
          <w:color w:val="000000"/>
          <w:lang w:eastAsia="en-US"/>
        </w:rPr>
        <w:t>What impact do students who use CEs have on the views and behaviours of non-users?’</w:t>
      </w:r>
    </w:p>
    <w:p w14:paraId="25C28040" w14:textId="77777777" w:rsidR="005636CB" w:rsidRPr="002E6D7D" w:rsidRDefault="005636CB" w:rsidP="00E328B3">
      <w:pPr>
        <w:spacing w:line="360" w:lineRule="auto"/>
        <w:jc w:val="both"/>
        <w:rPr>
          <w:rFonts w:asciiTheme="majorBidi" w:hAnsiTheme="majorBidi" w:cstheme="majorBidi"/>
          <w:color w:val="000000"/>
        </w:rPr>
      </w:pPr>
    </w:p>
    <w:p w14:paraId="31BED3A5" w14:textId="5024822E" w:rsidR="005636CB" w:rsidRPr="002E6D7D" w:rsidRDefault="005636CB" w:rsidP="002859BA">
      <w:pPr>
        <w:pStyle w:val="Heading5"/>
        <w:rPr>
          <w:rFonts w:asciiTheme="majorBidi" w:hAnsiTheme="majorBidi" w:cstheme="majorBidi"/>
          <w:b/>
          <w:bCs/>
          <w:color w:val="000000" w:themeColor="text1"/>
          <w:sz w:val="24"/>
          <w:szCs w:val="24"/>
        </w:rPr>
      </w:pPr>
      <w:r w:rsidRPr="002E6D7D">
        <w:rPr>
          <w:rFonts w:asciiTheme="majorBidi" w:hAnsiTheme="majorBidi" w:cstheme="majorBidi"/>
          <w:b/>
          <w:bCs/>
          <w:color w:val="000000" w:themeColor="text1"/>
          <w:sz w:val="24"/>
          <w:szCs w:val="24"/>
        </w:rPr>
        <w:t>Negative effects</w:t>
      </w:r>
    </w:p>
    <w:p w14:paraId="23A300DE" w14:textId="77777777" w:rsidR="002859BA" w:rsidRPr="002E6D7D" w:rsidRDefault="002859BA" w:rsidP="002859BA">
      <w:pPr>
        <w:rPr>
          <w:rFonts w:asciiTheme="majorBidi" w:hAnsiTheme="majorBidi" w:cstheme="majorBidi"/>
        </w:rPr>
      </w:pPr>
    </w:p>
    <w:p w14:paraId="00CA23DB" w14:textId="4061AB47" w:rsidR="005636CB" w:rsidRPr="002E6D7D" w:rsidRDefault="005636CB" w:rsidP="00E328B3">
      <w:pPr>
        <w:spacing w:line="360" w:lineRule="auto"/>
        <w:jc w:val="both"/>
        <w:rPr>
          <w:rFonts w:asciiTheme="majorBidi" w:hAnsiTheme="majorBidi" w:cstheme="majorBidi"/>
          <w:color w:val="000000"/>
          <w:shd w:val="clear" w:color="auto" w:fill="FFFFFF"/>
        </w:rPr>
      </w:pPr>
      <w:r w:rsidRPr="002E6D7D">
        <w:rPr>
          <w:rFonts w:asciiTheme="majorBidi" w:hAnsiTheme="majorBidi" w:cstheme="majorBidi"/>
          <w:color w:val="000000"/>
        </w:rPr>
        <w:t xml:space="preserve">Participants who </w:t>
      </w:r>
      <w:r w:rsidR="004C20C1" w:rsidRPr="002E6D7D">
        <w:rPr>
          <w:rFonts w:asciiTheme="majorBidi" w:hAnsiTheme="majorBidi" w:cstheme="majorBidi"/>
          <w:color w:val="000000"/>
        </w:rPr>
        <w:t>were</w:t>
      </w:r>
      <w:r w:rsidRPr="002E6D7D">
        <w:rPr>
          <w:rFonts w:asciiTheme="majorBidi" w:hAnsiTheme="majorBidi" w:cstheme="majorBidi"/>
          <w:color w:val="000000"/>
        </w:rPr>
        <w:t xml:space="preserve"> non-users of CEs only acknowledged that there </w:t>
      </w:r>
      <w:r w:rsidRPr="002E6D7D">
        <w:rPr>
          <w:rFonts w:asciiTheme="majorBidi" w:hAnsiTheme="majorBidi" w:cstheme="majorBidi"/>
          <w:color w:val="000000"/>
          <w:shd w:val="clear" w:color="auto" w:fill="FFFFFF"/>
        </w:rPr>
        <w:t xml:space="preserve">could be health risks that CE drugs could pose, using them without a prescription is illegal and can lead to unwanted side-effects, such as increased both anxiety and heart rate or even cause addiction. </w:t>
      </w:r>
    </w:p>
    <w:p w14:paraId="65CE43E6" w14:textId="77777777" w:rsidR="005636CB" w:rsidRPr="002E6D7D" w:rsidRDefault="005636CB" w:rsidP="00E328B3">
      <w:pPr>
        <w:spacing w:line="360" w:lineRule="auto"/>
        <w:jc w:val="both"/>
        <w:rPr>
          <w:rFonts w:asciiTheme="majorBidi" w:hAnsiTheme="majorBidi" w:cstheme="majorBidi"/>
          <w:color w:val="000000"/>
        </w:rPr>
      </w:pPr>
    </w:p>
    <w:p w14:paraId="350FC95D" w14:textId="77777777" w:rsidR="005636CB" w:rsidRPr="002E6D7D" w:rsidRDefault="005636CB" w:rsidP="00E328B3">
      <w:pPr>
        <w:spacing w:line="360" w:lineRule="auto"/>
        <w:jc w:val="both"/>
        <w:rPr>
          <w:rFonts w:asciiTheme="majorBidi" w:hAnsiTheme="majorBidi" w:cstheme="majorBidi"/>
          <w:color w:val="000000"/>
        </w:rPr>
      </w:pPr>
      <w:r w:rsidRPr="002E6D7D">
        <w:rPr>
          <w:rFonts w:asciiTheme="majorBidi" w:hAnsiTheme="majorBidi" w:cstheme="majorBidi"/>
          <w:color w:val="000000"/>
        </w:rPr>
        <w:t xml:space="preserve">‘’ </w:t>
      </w:r>
      <w:r w:rsidRPr="002E6D7D">
        <w:rPr>
          <w:rFonts w:asciiTheme="majorBidi" w:hAnsiTheme="majorBidi" w:cstheme="majorBidi"/>
          <w:i/>
          <w:iCs/>
          <w:color w:val="000000"/>
        </w:rPr>
        <w:t xml:space="preserve">Well, I think it's not good decision for a healthy individual to use these things because it </w:t>
      </w:r>
      <w:proofErr w:type="gramStart"/>
      <w:r w:rsidRPr="002E6D7D">
        <w:rPr>
          <w:rFonts w:asciiTheme="majorBidi" w:hAnsiTheme="majorBidi" w:cstheme="majorBidi"/>
          <w:i/>
          <w:iCs/>
          <w:color w:val="000000"/>
        </w:rPr>
        <w:t>definitely can</w:t>
      </w:r>
      <w:proofErr w:type="gramEnd"/>
      <w:r w:rsidRPr="002E6D7D">
        <w:rPr>
          <w:rFonts w:asciiTheme="majorBidi" w:hAnsiTheme="majorBidi" w:cstheme="majorBidi"/>
          <w:i/>
          <w:iCs/>
          <w:color w:val="000000"/>
        </w:rPr>
        <w:t xml:space="preserve"> be harmful and lead to a bad effect like increased anxiety, even in a long term’’ </w:t>
      </w:r>
      <w:r w:rsidRPr="002E6D7D">
        <w:rPr>
          <w:rFonts w:asciiTheme="majorBidi" w:hAnsiTheme="majorBidi" w:cstheme="majorBidi"/>
          <w:color w:val="000000"/>
        </w:rPr>
        <w:t>(N3)</w:t>
      </w:r>
    </w:p>
    <w:p w14:paraId="39ACCEED" w14:textId="77777777" w:rsidR="005636CB" w:rsidRPr="002E6D7D" w:rsidRDefault="005636CB" w:rsidP="00E328B3">
      <w:pPr>
        <w:spacing w:line="360" w:lineRule="auto"/>
        <w:jc w:val="both"/>
        <w:rPr>
          <w:rFonts w:asciiTheme="majorBidi" w:hAnsiTheme="majorBidi" w:cstheme="majorBidi"/>
          <w:color w:val="000000"/>
        </w:rPr>
      </w:pPr>
    </w:p>
    <w:p w14:paraId="358B2148" w14:textId="57E8FC7D" w:rsidR="005636CB" w:rsidRPr="002E6D7D" w:rsidRDefault="005636CB" w:rsidP="00E328B3">
      <w:pPr>
        <w:spacing w:line="360" w:lineRule="auto"/>
        <w:jc w:val="both"/>
        <w:rPr>
          <w:rFonts w:asciiTheme="majorBidi" w:hAnsiTheme="majorBidi" w:cstheme="majorBidi"/>
          <w:color w:val="000000"/>
        </w:rPr>
      </w:pPr>
      <w:r w:rsidRPr="002E6D7D">
        <w:rPr>
          <w:rFonts w:asciiTheme="majorBidi" w:hAnsiTheme="majorBidi" w:cstheme="majorBidi"/>
          <w:i/>
          <w:iCs/>
          <w:color w:val="000000"/>
        </w:rPr>
        <w:t>‘’I don't think I would use it; I would be worried if I could get addictive or get a serious side effect from them’</w:t>
      </w:r>
      <w:r w:rsidRPr="002E6D7D">
        <w:rPr>
          <w:rFonts w:asciiTheme="majorBidi" w:hAnsiTheme="majorBidi" w:cstheme="majorBidi"/>
          <w:color w:val="000000"/>
        </w:rPr>
        <w:t>’ (N7)</w:t>
      </w:r>
    </w:p>
    <w:p w14:paraId="3979053B" w14:textId="77777777" w:rsidR="00C27103" w:rsidRPr="002E6D7D" w:rsidRDefault="00C27103" w:rsidP="00E328B3">
      <w:pPr>
        <w:spacing w:line="360" w:lineRule="auto"/>
        <w:jc w:val="both"/>
        <w:rPr>
          <w:rFonts w:asciiTheme="majorBidi" w:hAnsiTheme="majorBidi" w:cstheme="majorBidi"/>
          <w:b/>
          <w:bCs/>
          <w:color w:val="000000" w:themeColor="text1"/>
        </w:rPr>
      </w:pPr>
    </w:p>
    <w:p w14:paraId="530B8589" w14:textId="3F651C8A" w:rsidR="005636CB" w:rsidRPr="002E6D7D" w:rsidRDefault="005636CB" w:rsidP="002859BA">
      <w:pPr>
        <w:pStyle w:val="Heading5"/>
        <w:rPr>
          <w:rFonts w:asciiTheme="majorBidi" w:hAnsiTheme="majorBidi" w:cstheme="majorBidi"/>
          <w:b/>
          <w:bCs/>
          <w:color w:val="000000" w:themeColor="text1"/>
          <w:sz w:val="24"/>
          <w:szCs w:val="24"/>
        </w:rPr>
      </w:pPr>
      <w:r w:rsidRPr="002E6D7D">
        <w:rPr>
          <w:rFonts w:asciiTheme="majorBidi" w:hAnsiTheme="majorBidi" w:cstheme="majorBidi"/>
          <w:b/>
          <w:bCs/>
          <w:color w:val="000000" w:themeColor="text1"/>
          <w:sz w:val="24"/>
          <w:szCs w:val="24"/>
        </w:rPr>
        <w:t>Positive effects</w:t>
      </w:r>
    </w:p>
    <w:p w14:paraId="2504B672" w14:textId="77777777" w:rsidR="002859BA" w:rsidRPr="002E6D7D" w:rsidRDefault="002859BA" w:rsidP="002859BA">
      <w:pPr>
        <w:rPr>
          <w:rFonts w:asciiTheme="majorBidi" w:hAnsiTheme="majorBidi" w:cstheme="majorBidi"/>
        </w:rPr>
      </w:pPr>
    </w:p>
    <w:p w14:paraId="7C0EBCCC" w14:textId="77777777" w:rsidR="005636CB" w:rsidRPr="002E6D7D" w:rsidRDefault="005636CB" w:rsidP="00E328B3">
      <w:pPr>
        <w:spacing w:line="360" w:lineRule="auto"/>
        <w:jc w:val="both"/>
        <w:rPr>
          <w:rFonts w:asciiTheme="majorBidi" w:hAnsiTheme="majorBidi" w:cstheme="majorBidi"/>
          <w:color w:val="000000"/>
        </w:rPr>
      </w:pPr>
      <w:proofErr w:type="gramStart"/>
      <w:r w:rsidRPr="002E6D7D">
        <w:rPr>
          <w:rFonts w:asciiTheme="majorBidi" w:hAnsiTheme="majorBidi" w:cstheme="majorBidi"/>
          <w:color w:val="000000"/>
        </w:rPr>
        <w:t>The vast majority of</w:t>
      </w:r>
      <w:proofErr w:type="gramEnd"/>
      <w:r w:rsidRPr="002E6D7D">
        <w:rPr>
          <w:rFonts w:asciiTheme="majorBidi" w:hAnsiTheme="majorBidi" w:cstheme="majorBidi"/>
          <w:color w:val="000000"/>
        </w:rPr>
        <w:t xml:space="preserve"> participants described their experiences, reported how they benefited from taking CEs and how it helped with keeping them alert and focus during their examination, they said:</w:t>
      </w:r>
    </w:p>
    <w:p w14:paraId="5C6DCAC1" w14:textId="77777777" w:rsidR="005636CB" w:rsidRPr="002E6D7D" w:rsidRDefault="005636CB" w:rsidP="00E328B3">
      <w:pPr>
        <w:spacing w:line="360" w:lineRule="auto"/>
        <w:jc w:val="both"/>
        <w:rPr>
          <w:rFonts w:asciiTheme="majorBidi" w:hAnsiTheme="majorBidi" w:cstheme="majorBidi"/>
          <w:color w:val="000000"/>
        </w:rPr>
      </w:pPr>
    </w:p>
    <w:p w14:paraId="7B0836A3" w14:textId="77777777" w:rsidR="005636CB" w:rsidRPr="002E6D7D" w:rsidRDefault="005636CB" w:rsidP="00E328B3">
      <w:pPr>
        <w:spacing w:line="360" w:lineRule="auto"/>
        <w:jc w:val="both"/>
        <w:rPr>
          <w:rFonts w:asciiTheme="majorBidi" w:hAnsiTheme="majorBidi" w:cstheme="majorBidi"/>
          <w:color w:val="000000"/>
        </w:rPr>
      </w:pPr>
      <w:r w:rsidRPr="002E6D7D">
        <w:rPr>
          <w:rFonts w:asciiTheme="majorBidi" w:hAnsiTheme="majorBidi" w:cstheme="majorBidi"/>
          <w:color w:val="000000"/>
        </w:rPr>
        <w:t>‘</w:t>
      </w:r>
      <w:r w:rsidRPr="002E6D7D">
        <w:rPr>
          <w:rFonts w:asciiTheme="majorBidi" w:hAnsiTheme="majorBidi" w:cstheme="majorBidi"/>
          <w:i/>
          <w:iCs/>
          <w:color w:val="000000"/>
        </w:rPr>
        <w:t xml:space="preserve">’Yes, it really helped. It makes me alert all night during examination’’ </w:t>
      </w:r>
      <w:r w:rsidRPr="002E6D7D">
        <w:rPr>
          <w:rFonts w:asciiTheme="majorBidi" w:hAnsiTheme="majorBidi" w:cstheme="majorBidi"/>
          <w:color w:val="000000"/>
        </w:rPr>
        <w:t>(U1).</w:t>
      </w:r>
    </w:p>
    <w:p w14:paraId="0524F3F8" w14:textId="77777777" w:rsidR="005636CB" w:rsidRPr="002E6D7D" w:rsidRDefault="005636CB" w:rsidP="00E328B3">
      <w:pPr>
        <w:spacing w:line="360" w:lineRule="auto"/>
        <w:jc w:val="both"/>
        <w:rPr>
          <w:rFonts w:asciiTheme="majorBidi" w:hAnsiTheme="majorBidi" w:cstheme="majorBidi"/>
          <w:color w:val="000000"/>
        </w:rPr>
      </w:pPr>
    </w:p>
    <w:p w14:paraId="75B0222B" w14:textId="77777777" w:rsidR="005636CB" w:rsidRPr="002E6D7D" w:rsidRDefault="005636CB" w:rsidP="00E328B3">
      <w:pPr>
        <w:spacing w:line="360" w:lineRule="auto"/>
        <w:jc w:val="both"/>
        <w:rPr>
          <w:rFonts w:asciiTheme="majorBidi" w:hAnsiTheme="majorBidi" w:cstheme="majorBidi"/>
          <w:color w:val="000000"/>
        </w:rPr>
      </w:pPr>
      <w:r w:rsidRPr="002E6D7D">
        <w:rPr>
          <w:rFonts w:asciiTheme="majorBidi" w:hAnsiTheme="majorBidi" w:cstheme="majorBidi"/>
          <w:color w:val="000000"/>
        </w:rPr>
        <w:t>‘</w:t>
      </w:r>
      <w:r w:rsidRPr="002E6D7D">
        <w:rPr>
          <w:rFonts w:asciiTheme="majorBidi" w:hAnsiTheme="majorBidi" w:cstheme="majorBidi"/>
          <w:i/>
          <w:iCs/>
          <w:color w:val="000000"/>
        </w:rPr>
        <w:t>’Yes, it helped a lot made me stay alert and focused all night during my exams. in terms of thinking and memorise things much easier than being without the drugs’</w:t>
      </w:r>
      <w:proofErr w:type="gramStart"/>
      <w:r w:rsidRPr="002E6D7D">
        <w:rPr>
          <w:rFonts w:asciiTheme="majorBidi" w:hAnsiTheme="majorBidi" w:cstheme="majorBidi"/>
          <w:i/>
          <w:iCs/>
          <w:color w:val="000000"/>
        </w:rPr>
        <w:t>’</w:t>
      </w:r>
      <w:r w:rsidRPr="002E6D7D">
        <w:rPr>
          <w:rFonts w:asciiTheme="majorBidi" w:hAnsiTheme="majorBidi" w:cstheme="majorBidi"/>
          <w:color w:val="000000"/>
        </w:rPr>
        <w:t>(</w:t>
      </w:r>
      <w:proofErr w:type="gramEnd"/>
      <w:r w:rsidRPr="002E6D7D">
        <w:rPr>
          <w:rFonts w:asciiTheme="majorBidi" w:hAnsiTheme="majorBidi" w:cstheme="majorBidi"/>
          <w:color w:val="000000"/>
        </w:rPr>
        <w:t>U2).</w:t>
      </w:r>
    </w:p>
    <w:p w14:paraId="011BCADA" w14:textId="77777777" w:rsidR="005636CB" w:rsidRPr="002E6D7D" w:rsidRDefault="005636CB" w:rsidP="00E328B3">
      <w:pPr>
        <w:spacing w:line="360" w:lineRule="auto"/>
        <w:jc w:val="both"/>
        <w:rPr>
          <w:rFonts w:asciiTheme="majorBidi" w:hAnsiTheme="majorBidi" w:cstheme="majorBidi"/>
          <w:color w:val="000000"/>
        </w:rPr>
      </w:pPr>
    </w:p>
    <w:p w14:paraId="2241D128" w14:textId="7723EF6F" w:rsidR="005636CB" w:rsidRPr="002E6D7D" w:rsidRDefault="005636CB" w:rsidP="00E328B3">
      <w:pPr>
        <w:spacing w:line="360" w:lineRule="auto"/>
        <w:jc w:val="both"/>
        <w:rPr>
          <w:rFonts w:asciiTheme="majorBidi" w:hAnsiTheme="majorBidi" w:cstheme="majorBidi"/>
          <w:color w:val="000000"/>
        </w:rPr>
      </w:pPr>
      <w:r w:rsidRPr="002E6D7D">
        <w:rPr>
          <w:rFonts w:asciiTheme="majorBidi" w:hAnsiTheme="majorBidi" w:cstheme="majorBidi"/>
          <w:color w:val="000000"/>
        </w:rPr>
        <w:t xml:space="preserve">Another participant reported the experience </w:t>
      </w:r>
      <w:r w:rsidR="004C20C1" w:rsidRPr="002E6D7D">
        <w:rPr>
          <w:rFonts w:asciiTheme="majorBidi" w:hAnsiTheme="majorBidi" w:cstheme="majorBidi"/>
          <w:color w:val="000000"/>
        </w:rPr>
        <w:t>she</w:t>
      </w:r>
      <w:r w:rsidRPr="002E6D7D">
        <w:rPr>
          <w:rFonts w:asciiTheme="majorBidi" w:hAnsiTheme="majorBidi" w:cstheme="majorBidi"/>
          <w:color w:val="000000"/>
        </w:rPr>
        <w:t xml:space="preserve"> had before and after the use of CEs in terms with their grade improvements, </w:t>
      </w:r>
      <w:r w:rsidR="004C20C1" w:rsidRPr="002E6D7D">
        <w:rPr>
          <w:rFonts w:asciiTheme="majorBidi" w:hAnsiTheme="majorBidi" w:cstheme="majorBidi"/>
          <w:color w:val="000000"/>
        </w:rPr>
        <w:t>and</w:t>
      </w:r>
      <w:r w:rsidRPr="002E6D7D">
        <w:rPr>
          <w:rFonts w:asciiTheme="majorBidi" w:hAnsiTheme="majorBidi" w:cstheme="majorBidi"/>
          <w:color w:val="000000"/>
        </w:rPr>
        <w:t xml:space="preserve"> stated:</w:t>
      </w:r>
    </w:p>
    <w:p w14:paraId="5201BBB4" w14:textId="77777777" w:rsidR="005636CB" w:rsidRPr="002E6D7D" w:rsidRDefault="005636CB" w:rsidP="00E328B3">
      <w:pPr>
        <w:spacing w:line="360" w:lineRule="auto"/>
        <w:jc w:val="both"/>
        <w:rPr>
          <w:rFonts w:asciiTheme="majorBidi" w:hAnsiTheme="majorBidi" w:cstheme="majorBidi"/>
          <w:color w:val="000000"/>
        </w:rPr>
      </w:pPr>
    </w:p>
    <w:p w14:paraId="278ADB5F" w14:textId="77777777" w:rsidR="005636CB" w:rsidRPr="002E6D7D" w:rsidRDefault="005636CB" w:rsidP="00E328B3">
      <w:pPr>
        <w:spacing w:line="360" w:lineRule="auto"/>
        <w:jc w:val="both"/>
        <w:rPr>
          <w:rFonts w:asciiTheme="majorBidi" w:hAnsiTheme="majorBidi" w:cstheme="majorBidi"/>
          <w:color w:val="000000"/>
        </w:rPr>
      </w:pPr>
      <w:r w:rsidRPr="002E6D7D">
        <w:rPr>
          <w:rFonts w:asciiTheme="majorBidi" w:hAnsiTheme="majorBidi" w:cstheme="majorBidi"/>
          <w:color w:val="000000"/>
        </w:rPr>
        <w:lastRenderedPageBreak/>
        <w:t xml:space="preserve">‘’ </w:t>
      </w:r>
      <w:r w:rsidRPr="002E6D7D">
        <w:rPr>
          <w:rFonts w:asciiTheme="majorBidi" w:hAnsiTheme="majorBidi" w:cstheme="majorBidi"/>
          <w:i/>
          <w:iCs/>
          <w:color w:val="000000"/>
        </w:rPr>
        <w:t xml:space="preserve">Like, based on what I experienced with me and my friend that tried it too, we used to get </w:t>
      </w:r>
      <w:proofErr w:type="gramStart"/>
      <w:r w:rsidRPr="002E6D7D">
        <w:rPr>
          <w:rFonts w:asciiTheme="majorBidi" w:hAnsiTheme="majorBidi" w:cstheme="majorBidi"/>
          <w:i/>
          <w:iCs/>
          <w:color w:val="000000"/>
        </w:rPr>
        <w:t>D's</w:t>
      </w:r>
      <w:proofErr w:type="gramEnd"/>
      <w:r w:rsidRPr="002E6D7D">
        <w:rPr>
          <w:rFonts w:asciiTheme="majorBidi" w:hAnsiTheme="majorBidi" w:cstheme="majorBidi"/>
          <w:i/>
          <w:iCs/>
          <w:color w:val="000000"/>
        </w:rPr>
        <w:t xml:space="preserve"> in most of the courses, but honestly after we started with the pills it really helped and now we are on B's and A's so I really do think they had a great effect’’ </w:t>
      </w:r>
      <w:r w:rsidRPr="002E6D7D">
        <w:rPr>
          <w:rFonts w:asciiTheme="majorBidi" w:hAnsiTheme="majorBidi" w:cstheme="majorBidi"/>
          <w:color w:val="000000"/>
        </w:rPr>
        <w:t>(U3).</w:t>
      </w:r>
    </w:p>
    <w:p w14:paraId="150E87C2" w14:textId="77777777" w:rsidR="005636CB" w:rsidRPr="002E6D7D" w:rsidRDefault="005636CB" w:rsidP="00E328B3">
      <w:pPr>
        <w:spacing w:line="360" w:lineRule="auto"/>
        <w:jc w:val="both"/>
        <w:rPr>
          <w:rFonts w:asciiTheme="majorBidi" w:hAnsiTheme="majorBidi" w:cstheme="majorBidi"/>
          <w:color w:val="000000"/>
        </w:rPr>
      </w:pPr>
    </w:p>
    <w:p w14:paraId="697AD273" w14:textId="3F7257AE" w:rsidR="005636CB" w:rsidRPr="002E6D7D" w:rsidRDefault="005636CB" w:rsidP="00E328B3">
      <w:pPr>
        <w:spacing w:line="360" w:lineRule="auto"/>
        <w:jc w:val="both"/>
        <w:rPr>
          <w:rFonts w:asciiTheme="majorBidi" w:hAnsiTheme="majorBidi" w:cstheme="majorBidi"/>
          <w:color w:val="000000"/>
        </w:rPr>
      </w:pPr>
      <w:r w:rsidRPr="002E6D7D">
        <w:rPr>
          <w:rFonts w:asciiTheme="majorBidi" w:hAnsiTheme="majorBidi" w:cstheme="majorBidi"/>
          <w:color w:val="000000"/>
        </w:rPr>
        <w:t>Another common positive effect reported was related to increasing concentration</w:t>
      </w:r>
      <w:r w:rsidR="004C20C1" w:rsidRPr="002E6D7D">
        <w:rPr>
          <w:rFonts w:asciiTheme="majorBidi" w:hAnsiTheme="majorBidi" w:cstheme="majorBidi"/>
          <w:color w:val="000000"/>
        </w:rPr>
        <w:t xml:space="preserve"> levels</w:t>
      </w:r>
      <w:r w:rsidRPr="002E6D7D">
        <w:rPr>
          <w:rFonts w:asciiTheme="majorBidi" w:hAnsiTheme="majorBidi" w:cstheme="majorBidi"/>
          <w:color w:val="000000"/>
        </w:rPr>
        <w:t>:</w:t>
      </w:r>
    </w:p>
    <w:p w14:paraId="27E86FBA" w14:textId="77777777" w:rsidR="005636CB" w:rsidRPr="002E6D7D" w:rsidRDefault="005636CB" w:rsidP="00E328B3">
      <w:pPr>
        <w:spacing w:line="360" w:lineRule="auto"/>
        <w:jc w:val="both"/>
        <w:rPr>
          <w:rFonts w:asciiTheme="majorBidi" w:hAnsiTheme="majorBidi" w:cstheme="majorBidi"/>
          <w:color w:val="000000"/>
        </w:rPr>
      </w:pPr>
    </w:p>
    <w:p w14:paraId="1B130645" w14:textId="77777777" w:rsidR="005636CB" w:rsidRPr="002E6D7D" w:rsidRDefault="005636CB" w:rsidP="00E328B3">
      <w:pPr>
        <w:spacing w:line="360" w:lineRule="auto"/>
        <w:jc w:val="both"/>
        <w:rPr>
          <w:rFonts w:asciiTheme="majorBidi" w:hAnsiTheme="majorBidi" w:cstheme="majorBidi"/>
          <w:color w:val="000000"/>
        </w:rPr>
      </w:pPr>
      <w:r w:rsidRPr="002E6D7D">
        <w:rPr>
          <w:rFonts w:asciiTheme="majorBidi" w:hAnsiTheme="majorBidi" w:cstheme="majorBidi"/>
          <w:color w:val="000000"/>
        </w:rPr>
        <w:t>‘’</w:t>
      </w:r>
      <w:r w:rsidRPr="002E6D7D">
        <w:rPr>
          <w:rFonts w:asciiTheme="majorBidi" w:hAnsiTheme="majorBidi" w:cstheme="majorBidi"/>
          <w:i/>
          <w:iCs/>
          <w:color w:val="000000"/>
        </w:rPr>
        <w:t>Honestly, I do think that they helped me to concentrate well but of course it doesn’t make you smarter it boosts up your cognition though’’</w:t>
      </w:r>
      <w:r w:rsidRPr="002E6D7D">
        <w:rPr>
          <w:rFonts w:asciiTheme="majorBidi" w:hAnsiTheme="majorBidi" w:cstheme="majorBidi"/>
          <w:color w:val="000000"/>
        </w:rPr>
        <w:t>(U5).</w:t>
      </w:r>
    </w:p>
    <w:p w14:paraId="43E4346C" w14:textId="77777777" w:rsidR="005636CB" w:rsidRPr="002E6D7D" w:rsidRDefault="005636CB" w:rsidP="00E328B3">
      <w:pPr>
        <w:spacing w:line="360" w:lineRule="auto"/>
        <w:jc w:val="both"/>
        <w:rPr>
          <w:rFonts w:asciiTheme="majorBidi" w:hAnsiTheme="majorBidi" w:cstheme="majorBidi"/>
          <w:color w:val="000000"/>
        </w:rPr>
      </w:pPr>
    </w:p>
    <w:p w14:paraId="24BBE548" w14:textId="1EC49E12" w:rsidR="005636CB" w:rsidRPr="002E6D7D" w:rsidRDefault="004C20C1" w:rsidP="00E328B3">
      <w:pPr>
        <w:spacing w:line="360" w:lineRule="auto"/>
        <w:jc w:val="both"/>
        <w:rPr>
          <w:rFonts w:asciiTheme="majorBidi" w:hAnsiTheme="majorBidi" w:cstheme="majorBidi"/>
          <w:color w:val="000000"/>
        </w:rPr>
      </w:pPr>
      <w:r w:rsidRPr="002E6D7D">
        <w:rPr>
          <w:rFonts w:asciiTheme="majorBidi" w:hAnsiTheme="majorBidi" w:cstheme="majorBidi"/>
          <w:color w:val="000000"/>
        </w:rPr>
        <w:t xml:space="preserve">One participant </w:t>
      </w:r>
      <w:r w:rsidR="009B29DD" w:rsidRPr="002E6D7D">
        <w:rPr>
          <w:rFonts w:asciiTheme="majorBidi" w:hAnsiTheme="majorBidi" w:cstheme="majorBidi"/>
          <w:color w:val="000000"/>
        </w:rPr>
        <w:t xml:space="preserve">explained the effects she felt with Adderall and Modafinil, and stated: </w:t>
      </w:r>
    </w:p>
    <w:p w14:paraId="5DEBE97D" w14:textId="77777777" w:rsidR="00C27103" w:rsidRPr="002E6D7D" w:rsidRDefault="00C27103" w:rsidP="00E328B3">
      <w:pPr>
        <w:spacing w:line="360" w:lineRule="auto"/>
        <w:jc w:val="both"/>
        <w:rPr>
          <w:rFonts w:asciiTheme="majorBidi" w:hAnsiTheme="majorBidi" w:cstheme="majorBidi"/>
          <w:color w:val="000000"/>
        </w:rPr>
      </w:pPr>
    </w:p>
    <w:p w14:paraId="5757D106" w14:textId="77777777" w:rsidR="005636CB" w:rsidRPr="002E6D7D" w:rsidRDefault="005636CB" w:rsidP="00E328B3">
      <w:pPr>
        <w:spacing w:line="360" w:lineRule="auto"/>
        <w:jc w:val="both"/>
        <w:rPr>
          <w:rFonts w:asciiTheme="majorBidi" w:hAnsiTheme="majorBidi" w:cstheme="majorBidi"/>
          <w:color w:val="000000"/>
        </w:rPr>
      </w:pPr>
      <w:r w:rsidRPr="002E6D7D">
        <w:rPr>
          <w:rFonts w:asciiTheme="majorBidi" w:hAnsiTheme="majorBidi" w:cstheme="majorBidi"/>
          <w:color w:val="000000"/>
        </w:rPr>
        <w:t>‘</w:t>
      </w:r>
      <w:r w:rsidRPr="002E6D7D">
        <w:rPr>
          <w:rFonts w:asciiTheme="majorBidi" w:hAnsiTheme="majorBidi" w:cstheme="majorBidi"/>
          <w:i/>
          <w:iCs/>
          <w:color w:val="000000"/>
        </w:rPr>
        <w:t xml:space="preserve">’Really, it made me more concentrated, it enhances my memory. I can memorise things much, much more effectively, </w:t>
      </w:r>
      <w:proofErr w:type="gramStart"/>
      <w:r w:rsidRPr="002E6D7D">
        <w:rPr>
          <w:rFonts w:asciiTheme="majorBidi" w:hAnsiTheme="majorBidi" w:cstheme="majorBidi"/>
          <w:i/>
          <w:iCs/>
          <w:color w:val="000000"/>
        </w:rPr>
        <w:t>and also</w:t>
      </w:r>
      <w:proofErr w:type="gramEnd"/>
      <w:r w:rsidRPr="002E6D7D">
        <w:rPr>
          <w:rFonts w:asciiTheme="majorBidi" w:hAnsiTheme="majorBidi" w:cstheme="majorBidi"/>
          <w:i/>
          <w:iCs/>
          <w:color w:val="000000"/>
        </w:rPr>
        <w:t xml:space="preserve"> it keeps me awake for a long time’’.</w:t>
      </w:r>
      <w:r w:rsidRPr="002E6D7D">
        <w:rPr>
          <w:rFonts w:asciiTheme="majorBidi" w:hAnsiTheme="majorBidi" w:cstheme="majorBidi"/>
          <w:color w:val="000000"/>
        </w:rPr>
        <w:t xml:space="preserve"> (U9)</w:t>
      </w:r>
    </w:p>
    <w:p w14:paraId="5EFAB329" w14:textId="77777777" w:rsidR="005636CB" w:rsidRPr="002E6D7D" w:rsidRDefault="005636CB" w:rsidP="00E328B3">
      <w:pPr>
        <w:spacing w:line="360" w:lineRule="auto"/>
        <w:jc w:val="both"/>
        <w:rPr>
          <w:rFonts w:asciiTheme="majorBidi" w:hAnsiTheme="majorBidi" w:cstheme="majorBidi"/>
          <w:color w:val="000000"/>
        </w:rPr>
      </w:pPr>
    </w:p>
    <w:p w14:paraId="3A3F56C5" w14:textId="67D0BFCB" w:rsidR="002859BA" w:rsidRPr="002E6D7D" w:rsidRDefault="00F705C4" w:rsidP="00F705C4">
      <w:pPr>
        <w:pStyle w:val="Heading5"/>
        <w:rPr>
          <w:rFonts w:asciiTheme="majorBidi" w:hAnsiTheme="majorBidi" w:cstheme="majorBidi"/>
          <w:b/>
          <w:bCs/>
          <w:color w:val="000000" w:themeColor="text1"/>
          <w:sz w:val="24"/>
          <w:szCs w:val="24"/>
        </w:rPr>
      </w:pPr>
      <w:r w:rsidRPr="002E6D7D">
        <w:rPr>
          <w:rFonts w:asciiTheme="majorBidi" w:hAnsiTheme="majorBidi" w:cstheme="majorBidi"/>
          <w:b/>
          <w:bCs/>
          <w:color w:val="000000" w:themeColor="text1"/>
          <w:sz w:val="24"/>
          <w:szCs w:val="24"/>
        </w:rPr>
        <w:t>Requirement for academic work</w:t>
      </w:r>
    </w:p>
    <w:p w14:paraId="3601BEB8" w14:textId="77777777" w:rsidR="00F705C4" w:rsidRPr="002E6D7D" w:rsidRDefault="00F705C4" w:rsidP="002859BA">
      <w:pPr>
        <w:rPr>
          <w:rFonts w:asciiTheme="majorBidi" w:hAnsiTheme="majorBidi" w:cstheme="majorBidi"/>
        </w:rPr>
      </w:pPr>
    </w:p>
    <w:p w14:paraId="7CAC01D5" w14:textId="092615FF" w:rsidR="005636CB" w:rsidRPr="002E6D7D" w:rsidRDefault="005636CB" w:rsidP="00E328B3">
      <w:pPr>
        <w:spacing w:line="360" w:lineRule="auto"/>
        <w:jc w:val="both"/>
        <w:rPr>
          <w:rFonts w:asciiTheme="majorBidi" w:hAnsiTheme="majorBidi" w:cstheme="majorBidi"/>
          <w:color w:val="000000"/>
        </w:rPr>
      </w:pPr>
      <w:r w:rsidRPr="002E6D7D">
        <w:rPr>
          <w:rFonts w:asciiTheme="majorBidi" w:hAnsiTheme="majorBidi" w:cstheme="majorBidi"/>
          <w:color w:val="000000"/>
        </w:rPr>
        <w:t xml:space="preserve">Participants in this sub-theme reported their need of CEs drugs during their exam period and when they are submitting coursework, </w:t>
      </w:r>
      <w:r w:rsidR="009B29DD" w:rsidRPr="002E6D7D">
        <w:rPr>
          <w:rFonts w:asciiTheme="majorBidi" w:hAnsiTheme="majorBidi" w:cstheme="majorBidi"/>
          <w:color w:val="000000"/>
        </w:rPr>
        <w:t>and stated</w:t>
      </w:r>
      <w:r w:rsidRPr="002E6D7D">
        <w:rPr>
          <w:rFonts w:asciiTheme="majorBidi" w:hAnsiTheme="majorBidi" w:cstheme="majorBidi"/>
          <w:color w:val="000000"/>
        </w:rPr>
        <w:t>:</w:t>
      </w:r>
    </w:p>
    <w:p w14:paraId="67B8663A" w14:textId="77777777" w:rsidR="00C27103" w:rsidRPr="002E6D7D" w:rsidRDefault="00C27103" w:rsidP="00E328B3">
      <w:pPr>
        <w:spacing w:line="360" w:lineRule="auto"/>
        <w:jc w:val="both"/>
        <w:rPr>
          <w:rFonts w:asciiTheme="majorBidi" w:hAnsiTheme="majorBidi" w:cstheme="majorBidi"/>
          <w:color w:val="000000"/>
        </w:rPr>
      </w:pPr>
    </w:p>
    <w:p w14:paraId="6DCF3552" w14:textId="77777777" w:rsidR="005636CB" w:rsidRPr="002E6D7D" w:rsidRDefault="005636CB" w:rsidP="00E328B3">
      <w:pPr>
        <w:spacing w:line="360" w:lineRule="auto"/>
        <w:jc w:val="both"/>
        <w:rPr>
          <w:rFonts w:asciiTheme="majorBidi" w:hAnsiTheme="majorBidi" w:cstheme="majorBidi"/>
          <w:color w:val="000000"/>
        </w:rPr>
      </w:pPr>
      <w:r w:rsidRPr="002E6D7D">
        <w:rPr>
          <w:rFonts w:asciiTheme="majorBidi" w:hAnsiTheme="majorBidi" w:cstheme="majorBidi"/>
          <w:color w:val="000000"/>
        </w:rPr>
        <w:t xml:space="preserve">‘’ </w:t>
      </w:r>
      <w:r w:rsidRPr="002E6D7D">
        <w:rPr>
          <w:rFonts w:asciiTheme="majorBidi" w:hAnsiTheme="majorBidi" w:cstheme="majorBidi"/>
          <w:i/>
          <w:iCs/>
          <w:color w:val="000000"/>
        </w:rPr>
        <w:t xml:space="preserve">I take it when I need it, like when I have exams or a submission of a course work when I need to stay awake all night’’ </w:t>
      </w:r>
      <w:r w:rsidRPr="002E6D7D">
        <w:rPr>
          <w:rFonts w:asciiTheme="majorBidi" w:hAnsiTheme="majorBidi" w:cstheme="majorBidi"/>
          <w:color w:val="000000"/>
        </w:rPr>
        <w:t>(U1)</w:t>
      </w:r>
    </w:p>
    <w:p w14:paraId="413D8F30" w14:textId="77777777" w:rsidR="005636CB" w:rsidRPr="002E6D7D" w:rsidRDefault="005636CB" w:rsidP="00E328B3">
      <w:pPr>
        <w:spacing w:line="360" w:lineRule="auto"/>
        <w:jc w:val="both"/>
        <w:rPr>
          <w:rFonts w:asciiTheme="majorBidi" w:hAnsiTheme="majorBidi" w:cstheme="majorBidi"/>
          <w:color w:val="000000"/>
        </w:rPr>
      </w:pPr>
    </w:p>
    <w:p w14:paraId="71AAFCC6" w14:textId="302DF398" w:rsidR="005636CB" w:rsidRPr="002E6D7D" w:rsidRDefault="005636CB" w:rsidP="00E328B3">
      <w:pPr>
        <w:spacing w:line="360" w:lineRule="auto"/>
        <w:jc w:val="both"/>
        <w:rPr>
          <w:rFonts w:asciiTheme="majorBidi" w:hAnsiTheme="majorBidi" w:cstheme="majorBidi"/>
          <w:color w:val="000000"/>
        </w:rPr>
      </w:pPr>
      <w:r w:rsidRPr="002E6D7D">
        <w:rPr>
          <w:rFonts w:asciiTheme="majorBidi" w:hAnsiTheme="majorBidi" w:cstheme="majorBidi"/>
          <w:color w:val="000000"/>
        </w:rPr>
        <w:t xml:space="preserve">Similarly, another student justified that there are some benefits of using CEs, particularly during exam periods, </w:t>
      </w:r>
      <w:r w:rsidR="009B29DD" w:rsidRPr="002E6D7D">
        <w:rPr>
          <w:rFonts w:asciiTheme="majorBidi" w:hAnsiTheme="majorBidi" w:cstheme="majorBidi"/>
          <w:color w:val="000000"/>
        </w:rPr>
        <w:t>and</w:t>
      </w:r>
      <w:r w:rsidRPr="002E6D7D">
        <w:rPr>
          <w:rFonts w:asciiTheme="majorBidi" w:hAnsiTheme="majorBidi" w:cstheme="majorBidi"/>
          <w:color w:val="000000"/>
        </w:rPr>
        <w:t xml:space="preserve"> said:  </w:t>
      </w:r>
    </w:p>
    <w:p w14:paraId="47B03E0D" w14:textId="77777777" w:rsidR="005636CB" w:rsidRPr="002E6D7D" w:rsidRDefault="005636CB" w:rsidP="00E328B3">
      <w:pPr>
        <w:spacing w:line="360" w:lineRule="auto"/>
        <w:jc w:val="both"/>
        <w:rPr>
          <w:rFonts w:asciiTheme="majorBidi" w:hAnsiTheme="majorBidi" w:cstheme="majorBidi"/>
          <w:color w:val="000000"/>
        </w:rPr>
      </w:pPr>
    </w:p>
    <w:p w14:paraId="4F4957F5" w14:textId="77777777" w:rsidR="005636CB" w:rsidRPr="002E6D7D" w:rsidRDefault="005636CB" w:rsidP="00E328B3">
      <w:pPr>
        <w:spacing w:line="360" w:lineRule="auto"/>
        <w:jc w:val="both"/>
        <w:rPr>
          <w:rFonts w:asciiTheme="majorBidi" w:hAnsiTheme="majorBidi" w:cstheme="majorBidi"/>
          <w:color w:val="000000"/>
        </w:rPr>
      </w:pPr>
      <w:r w:rsidRPr="002E6D7D">
        <w:rPr>
          <w:rFonts w:asciiTheme="majorBidi" w:hAnsiTheme="majorBidi" w:cstheme="majorBidi"/>
          <w:color w:val="000000"/>
        </w:rPr>
        <w:t>‘</w:t>
      </w:r>
      <w:r w:rsidRPr="002E6D7D">
        <w:rPr>
          <w:rFonts w:asciiTheme="majorBidi" w:hAnsiTheme="majorBidi" w:cstheme="majorBidi"/>
          <w:i/>
          <w:iCs/>
          <w:color w:val="000000"/>
        </w:rPr>
        <w:t>’Um, I mean it's a weapon with two ends like they say, it can absolutely be good for people that need it, with academic load sometimes we need anything to boost our cognition, we need to concentrate and stay awake specifically during exams and submitting work, its medicine school my dear’’</w:t>
      </w:r>
      <w:r w:rsidRPr="002E6D7D">
        <w:rPr>
          <w:rFonts w:asciiTheme="majorBidi" w:hAnsiTheme="majorBidi" w:cstheme="majorBidi"/>
          <w:color w:val="000000"/>
        </w:rPr>
        <w:t xml:space="preserve"> (U6).</w:t>
      </w:r>
    </w:p>
    <w:p w14:paraId="4BC026AC" w14:textId="77777777" w:rsidR="005636CB" w:rsidRPr="002E6D7D" w:rsidRDefault="005636CB" w:rsidP="00C27103">
      <w:pPr>
        <w:pStyle w:val="Heading3"/>
        <w:numPr>
          <w:ilvl w:val="0"/>
          <w:numId w:val="0"/>
        </w:numPr>
        <w:spacing w:line="360" w:lineRule="auto"/>
        <w:ind w:left="720"/>
        <w:jc w:val="both"/>
        <w:rPr>
          <w:rFonts w:asciiTheme="majorBidi" w:hAnsiTheme="majorBidi" w:cstheme="majorBidi"/>
          <w:color w:val="000000"/>
        </w:rPr>
      </w:pPr>
      <w:bookmarkStart w:id="239" w:name="_Toc113868447"/>
      <w:bookmarkStart w:id="240" w:name="_Toc113882248"/>
      <w:bookmarkStart w:id="241" w:name="_Toc113882579"/>
      <w:bookmarkStart w:id="242" w:name="_Toc114094383"/>
      <w:bookmarkEnd w:id="239"/>
      <w:bookmarkEnd w:id="240"/>
      <w:bookmarkEnd w:id="241"/>
      <w:bookmarkEnd w:id="242"/>
    </w:p>
    <w:p w14:paraId="25987811" w14:textId="2AF09E28" w:rsidR="005636CB" w:rsidRPr="002E6D7D" w:rsidRDefault="005636CB" w:rsidP="002859BA">
      <w:pPr>
        <w:pStyle w:val="Heading4"/>
        <w:rPr>
          <w:rFonts w:asciiTheme="majorBidi" w:hAnsiTheme="majorBidi" w:cstheme="majorBidi"/>
          <w:b/>
          <w:bCs/>
          <w:sz w:val="24"/>
          <w:szCs w:val="24"/>
        </w:rPr>
      </w:pPr>
      <w:r w:rsidRPr="002E6D7D">
        <w:rPr>
          <w:rFonts w:asciiTheme="majorBidi" w:hAnsiTheme="majorBidi" w:cstheme="majorBidi"/>
          <w:b/>
          <w:bCs/>
          <w:sz w:val="24"/>
          <w:szCs w:val="24"/>
        </w:rPr>
        <w:t xml:space="preserve">Theme (3): Patterns of behaviour </w:t>
      </w:r>
    </w:p>
    <w:p w14:paraId="6BF02F28" w14:textId="77777777" w:rsidR="002859BA" w:rsidRPr="002E6D7D" w:rsidRDefault="002859BA" w:rsidP="002859BA">
      <w:pPr>
        <w:rPr>
          <w:rFonts w:asciiTheme="majorBidi" w:hAnsiTheme="majorBidi" w:cstheme="majorBidi"/>
        </w:rPr>
      </w:pPr>
    </w:p>
    <w:p w14:paraId="6542E703" w14:textId="77777777" w:rsidR="005636CB" w:rsidRPr="002E6D7D" w:rsidRDefault="005636CB" w:rsidP="00E328B3">
      <w:pPr>
        <w:spacing w:line="360" w:lineRule="auto"/>
        <w:jc w:val="both"/>
        <w:rPr>
          <w:rFonts w:asciiTheme="majorBidi" w:hAnsiTheme="majorBidi" w:cstheme="majorBidi"/>
          <w:color w:val="000000"/>
        </w:rPr>
      </w:pPr>
      <w:r w:rsidRPr="002E6D7D">
        <w:rPr>
          <w:rFonts w:asciiTheme="majorBidi" w:hAnsiTheme="majorBidi" w:cstheme="majorBidi"/>
          <w:color w:val="000000"/>
        </w:rPr>
        <w:t xml:space="preserve">The third theme that emerged from the interviews related to patterns of behaviour with CE use among university students in the UAE. Socially, students become more independent; some </w:t>
      </w:r>
      <w:r w:rsidRPr="002E6D7D">
        <w:rPr>
          <w:rFonts w:asciiTheme="majorBidi" w:hAnsiTheme="majorBidi" w:cstheme="majorBidi"/>
          <w:color w:val="000000"/>
        </w:rPr>
        <w:lastRenderedPageBreak/>
        <w:t xml:space="preserve">students leave their families to go to university, which could cause feelings of loneliness and nostalgia; increased influence and pressure of their university peers, </w:t>
      </w:r>
      <w:r w:rsidRPr="002E6D7D">
        <w:rPr>
          <w:rFonts w:asciiTheme="majorBidi" w:hAnsiTheme="majorBidi" w:cstheme="majorBidi"/>
          <w:color w:val="000000"/>
          <w:shd w:val="clear" w:color="auto" w:fill="FFFFFF"/>
        </w:rPr>
        <w:t>such as test scores, career choice and so on</w:t>
      </w:r>
      <w:r w:rsidRPr="002E6D7D">
        <w:rPr>
          <w:rFonts w:asciiTheme="majorBidi" w:hAnsiTheme="majorBidi" w:cstheme="majorBidi"/>
          <w:color w:val="000000"/>
        </w:rPr>
        <w:t>. Academically, students need to process large amounts of study material for themselves, may face performance and assessment pressures, and experience new levels of competition.</w:t>
      </w:r>
    </w:p>
    <w:p w14:paraId="1AA376ED" w14:textId="77777777" w:rsidR="009A7E5B" w:rsidRPr="002E6D7D" w:rsidRDefault="009A7E5B" w:rsidP="00E328B3">
      <w:pPr>
        <w:spacing w:line="360" w:lineRule="auto"/>
        <w:jc w:val="both"/>
        <w:rPr>
          <w:rFonts w:asciiTheme="majorBidi" w:hAnsiTheme="majorBidi" w:cstheme="majorBidi"/>
          <w:color w:val="000000"/>
        </w:rPr>
      </w:pPr>
    </w:p>
    <w:p w14:paraId="52A538D4" w14:textId="15268C77" w:rsidR="005636CB" w:rsidRPr="002E6D7D" w:rsidRDefault="005636CB" w:rsidP="00E328B3">
      <w:pPr>
        <w:spacing w:line="360" w:lineRule="auto"/>
        <w:jc w:val="both"/>
        <w:rPr>
          <w:rFonts w:asciiTheme="majorBidi" w:hAnsiTheme="majorBidi" w:cstheme="majorBidi"/>
          <w:color w:val="000000"/>
        </w:rPr>
      </w:pPr>
      <w:r w:rsidRPr="002E6D7D">
        <w:rPr>
          <w:rFonts w:asciiTheme="majorBidi" w:hAnsiTheme="majorBidi" w:cstheme="majorBidi"/>
          <w:color w:val="000000"/>
        </w:rPr>
        <w:t>Three key subthemes emerged from the analysis. This included motivation, intention to use CEs post</w:t>
      </w:r>
      <w:r w:rsidR="009B29DD" w:rsidRPr="002E6D7D">
        <w:rPr>
          <w:rFonts w:asciiTheme="majorBidi" w:hAnsiTheme="majorBidi" w:cstheme="majorBidi"/>
          <w:color w:val="000000"/>
        </w:rPr>
        <w:t>-U</w:t>
      </w:r>
      <w:r w:rsidRPr="002E6D7D">
        <w:rPr>
          <w:rFonts w:asciiTheme="majorBidi" w:hAnsiTheme="majorBidi" w:cstheme="majorBidi"/>
          <w:color w:val="000000"/>
        </w:rPr>
        <w:t xml:space="preserve">niversity studies and pressure and stress that causes participants’ use of CEs. During the interviews, participants also discussed further about the reason for using CEs and whether they have the intension of using them in the future. This theme can help answer the third research question for the qualitative study: ‘What are the reasons and justifications reported by UAE </w:t>
      </w:r>
      <w:r w:rsidR="009B29DD" w:rsidRPr="002E6D7D">
        <w:rPr>
          <w:rFonts w:asciiTheme="majorBidi" w:hAnsiTheme="majorBidi" w:cstheme="majorBidi"/>
          <w:color w:val="000000"/>
        </w:rPr>
        <w:t>U</w:t>
      </w:r>
      <w:r w:rsidRPr="002E6D7D">
        <w:rPr>
          <w:rFonts w:asciiTheme="majorBidi" w:hAnsiTheme="majorBidi" w:cstheme="majorBidi"/>
          <w:color w:val="000000"/>
        </w:rPr>
        <w:t>niversity students for using/not using CEs? Three key subthemes that emerged from the analysis are as follows:</w:t>
      </w:r>
    </w:p>
    <w:p w14:paraId="78ADF51C" w14:textId="77777777" w:rsidR="002859BA" w:rsidRPr="002E6D7D" w:rsidRDefault="002859BA" w:rsidP="00E328B3">
      <w:pPr>
        <w:spacing w:line="360" w:lineRule="auto"/>
        <w:jc w:val="both"/>
        <w:rPr>
          <w:rFonts w:asciiTheme="majorBidi" w:hAnsiTheme="majorBidi" w:cstheme="majorBidi"/>
          <w:b/>
          <w:bCs/>
          <w:color w:val="000000"/>
        </w:rPr>
      </w:pPr>
    </w:p>
    <w:p w14:paraId="3FB7236E" w14:textId="44A1230A" w:rsidR="005636CB" w:rsidRPr="002E6D7D" w:rsidRDefault="005636CB" w:rsidP="002859BA">
      <w:pPr>
        <w:pStyle w:val="Heading5"/>
        <w:rPr>
          <w:rFonts w:asciiTheme="majorBidi" w:hAnsiTheme="majorBidi" w:cstheme="majorBidi"/>
          <w:b/>
          <w:bCs/>
          <w:color w:val="000000" w:themeColor="text1"/>
          <w:sz w:val="24"/>
          <w:szCs w:val="24"/>
        </w:rPr>
      </w:pPr>
      <w:r w:rsidRPr="002E6D7D">
        <w:rPr>
          <w:rFonts w:asciiTheme="majorBidi" w:hAnsiTheme="majorBidi" w:cstheme="majorBidi"/>
          <w:b/>
          <w:bCs/>
          <w:color w:val="000000" w:themeColor="text1"/>
          <w:sz w:val="24"/>
          <w:szCs w:val="24"/>
        </w:rPr>
        <w:t xml:space="preserve">Motivation </w:t>
      </w:r>
    </w:p>
    <w:p w14:paraId="74CA17D0" w14:textId="77777777" w:rsidR="002859BA" w:rsidRPr="002E6D7D" w:rsidRDefault="002859BA" w:rsidP="002859BA">
      <w:pPr>
        <w:rPr>
          <w:rFonts w:asciiTheme="majorBidi" w:hAnsiTheme="majorBidi" w:cstheme="majorBidi"/>
        </w:rPr>
      </w:pPr>
    </w:p>
    <w:p w14:paraId="6FD705AE" w14:textId="77777777" w:rsidR="005636CB" w:rsidRPr="002E6D7D" w:rsidRDefault="005636CB" w:rsidP="00E328B3">
      <w:pPr>
        <w:spacing w:line="360" w:lineRule="auto"/>
        <w:jc w:val="both"/>
        <w:rPr>
          <w:rFonts w:asciiTheme="majorBidi" w:hAnsiTheme="majorBidi" w:cstheme="majorBidi"/>
          <w:color w:val="000000"/>
        </w:rPr>
      </w:pPr>
      <w:r w:rsidRPr="002E6D7D">
        <w:rPr>
          <w:rFonts w:asciiTheme="majorBidi" w:hAnsiTheme="majorBidi" w:cstheme="majorBidi"/>
          <w:color w:val="000000"/>
        </w:rPr>
        <w:t>The interviews showed that participants were motivated with an interest in using CEs. Based on some participants, they were certain that CEs had kept them alert with high levels of concentration, and stated:</w:t>
      </w:r>
    </w:p>
    <w:p w14:paraId="2701D26F" w14:textId="77777777" w:rsidR="005636CB" w:rsidRPr="002E6D7D" w:rsidRDefault="005636CB" w:rsidP="00E328B3">
      <w:pPr>
        <w:spacing w:line="360" w:lineRule="auto"/>
        <w:jc w:val="both"/>
        <w:rPr>
          <w:rFonts w:asciiTheme="majorBidi" w:hAnsiTheme="majorBidi" w:cstheme="majorBidi"/>
          <w:color w:val="000000"/>
        </w:rPr>
      </w:pPr>
      <w:r w:rsidRPr="002E6D7D">
        <w:rPr>
          <w:rFonts w:asciiTheme="majorBidi" w:hAnsiTheme="majorBidi" w:cstheme="majorBidi"/>
          <w:color w:val="000000"/>
        </w:rPr>
        <w:t>‘</w:t>
      </w:r>
      <w:r w:rsidRPr="002E6D7D">
        <w:rPr>
          <w:rFonts w:asciiTheme="majorBidi" w:hAnsiTheme="majorBidi" w:cstheme="majorBidi"/>
          <w:i/>
          <w:iCs/>
          <w:color w:val="000000"/>
        </w:rPr>
        <w:t>’It would help, I know that some of them can work, for example, increasing the adrenalin in the body to keep you alert and awake or increasing the dopamine levels in the body’’</w:t>
      </w:r>
      <w:r w:rsidRPr="002E6D7D">
        <w:rPr>
          <w:rFonts w:asciiTheme="majorBidi" w:hAnsiTheme="majorBidi" w:cstheme="majorBidi"/>
          <w:color w:val="000000"/>
        </w:rPr>
        <w:t>(U3)</w:t>
      </w:r>
    </w:p>
    <w:p w14:paraId="0BF2A74C" w14:textId="77777777" w:rsidR="005636CB" w:rsidRPr="002E6D7D" w:rsidRDefault="005636CB" w:rsidP="00E328B3">
      <w:pPr>
        <w:spacing w:line="360" w:lineRule="auto"/>
        <w:jc w:val="both"/>
        <w:rPr>
          <w:rFonts w:asciiTheme="majorBidi" w:hAnsiTheme="majorBidi" w:cstheme="majorBidi"/>
          <w:color w:val="000000"/>
        </w:rPr>
      </w:pPr>
    </w:p>
    <w:p w14:paraId="7708C035" w14:textId="77777777" w:rsidR="005636CB" w:rsidRPr="002E6D7D" w:rsidRDefault="005636CB" w:rsidP="00E328B3">
      <w:pPr>
        <w:spacing w:line="360" w:lineRule="auto"/>
        <w:jc w:val="both"/>
        <w:rPr>
          <w:rFonts w:asciiTheme="majorBidi" w:hAnsiTheme="majorBidi" w:cstheme="majorBidi"/>
          <w:color w:val="000000"/>
        </w:rPr>
      </w:pPr>
      <w:r w:rsidRPr="002E6D7D">
        <w:rPr>
          <w:rFonts w:asciiTheme="majorBidi" w:hAnsiTheme="majorBidi" w:cstheme="majorBidi"/>
          <w:color w:val="000000"/>
        </w:rPr>
        <w:t xml:space="preserve">‘’ </w:t>
      </w:r>
      <w:r w:rsidRPr="002E6D7D">
        <w:rPr>
          <w:rFonts w:asciiTheme="majorBidi" w:hAnsiTheme="majorBidi" w:cstheme="majorBidi"/>
          <w:i/>
          <w:iCs/>
          <w:color w:val="000000"/>
        </w:rPr>
        <w:t xml:space="preserve">From what I've been through. They're amazing. They give you the desired effect you seek’’ </w:t>
      </w:r>
      <w:r w:rsidRPr="002E6D7D">
        <w:rPr>
          <w:rFonts w:asciiTheme="majorBidi" w:hAnsiTheme="majorBidi" w:cstheme="majorBidi"/>
          <w:color w:val="000000"/>
        </w:rPr>
        <w:t>(U6)</w:t>
      </w:r>
    </w:p>
    <w:p w14:paraId="25C2BAE6" w14:textId="77777777" w:rsidR="005636CB" w:rsidRPr="002E6D7D" w:rsidRDefault="005636CB" w:rsidP="00E328B3">
      <w:pPr>
        <w:spacing w:line="360" w:lineRule="auto"/>
        <w:jc w:val="both"/>
        <w:rPr>
          <w:rFonts w:asciiTheme="majorBidi" w:hAnsiTheme="majorBidi" w:cstheme="majorBidi"/>
          <w:i/>
          <w:iCs/>
          <w:color w:val="000000"/>
        </w:rPr>
      </w:pPr>
    </w:p>
    <w:p w14:paraId="3A88D6F5" w14:textId="51C1EF71" w:rsidR="005636CB" w:rsidRPr="002E6D7D" w:rsidRDefault="005636CB" w:rsidP="00E328B3">
      <w:pPr>
        <w:spacing w:line="360" w:lineRule="auto"/>
        <w:jc w:val="both"/>
        <w:rPr>
          <w:rFonts w:asciiTheme="majorBidi" w:hAnsiTheme="majorBidi" w:cstheme="majorBidi"/>
          <w:color w:val="000000"/>
        </w:rPr>
      </w:pPr>
      <w:r w:rsidRPr="002E6D7D">
        <w:rPr>
          <w:rFonts w:asciiTheme="majorBidi" w:hAnsiTheme="majorBidi" w:cstheme="majorBidi"/>
          <w:color w:val="000000"/>
        </w:rPr>
        <w:t>Another participant who use</w:t>
      </w:r>
      <w:r w:rsidR="009B29DD" w:rsidRPr="002E6D7D">
        <w:rPr>
          <w:rFonts w:asciiTheme="majorBidi" w:hAnsiTheme="majorBidi" w:cstheme="majorBidi"/>
          <w:color w:val="000000"/>
        </w:rPr>
        <w:t>d</w:t>
      </w:r>
      <w:r w:rsidRPr="002E6D7D">
        <w:rPr>
          <w:rFonts w:asciiTheme="majorBidi" w:hAnsiTheme="majorBidi" w:cstheme="majorBidi"/>
          <w:color w:val="000000"/>
        </w:rPr>
        <w:t xml:space="preserve"> CEs, justified their use, and mentioned the benefits of using them during exam periods for students, </w:t>
      </w:r>
      <w:r w:rsidR="009B29DD" w:rsidRPr="002E6D7D">
        <w:rPr>
          <w:rFonts w:asciiTheme="majorBidi" w:hAnsiTheme="majorBidi" w:cstheme="majorBidi"/>
          <w:color w:val="000000"/>
        </w:rPr>
        <w:t>and</w:t>
      </w:r>
      <w:r w:rsidRPr="002E6D7D">
        <w:rPr>
          <w:rFonts w:asciiTheme="majorBidi" w:hAnsiTheme="majorBidi" w:cstheme="majorBidi"/>
          <w:color w:val="000000"/>
        </w:rPr>
        <w:t xml:space="preserve"> said:</w:t>
      </w:r>
    </w:p>
    <w:p w14:paraId="06438A92" w14:textId="77777777" w:rsidR="00C27103" w:rsidRPr="002E6D7D" w:rsidRDefault="00C27103" w:rsidP="00E328B3">
      <w:pPr>
        <w:spacing w:line="360" w:lineRule="auto"/>
        <w:jc w:val="both"/>
        <w:rPr>
          <w:rFonts w:asciiTheme="majorBidi" w:hAnsiTheme="majorBidi" w:cstheme="majorBidi"/>
          <w:color w:val="000000"/>
        </w:rPr>
      </w:pPr>
    </w:p>
    <w:p w14:paraId="2EAB40D5" w14:textId="77777777" w:rsidR="005636CB" w:rsidRPr="002E6D7D" w:rsidRDefault="005636CB" w:rsidP="00E328B3">
      <w:pPr>
        <w:spacing w:line="360" w:lineRule="auto"/>
        <w:jc w:val="both"/>
        <w:rPr>
          <w:rFonts w:asciiTheme="majorBidi" w:hAnsiTheme="majorBidi" w:cstheme="majorBidi"/>
          <w:color w:val="000000"/>
        </w:rPr>
      </w:pPr>
      <w:r w:rsidRPr="002E6D7D">
        <w:rPr>
          <w:rFonts w:asciiTheme="majorBidi" w:hAnsiTheme="majorBidi" w:cstheme="majorBidi"/>
          <w:color w:val="000000"/>
        </w:rPr>
        <w:t xml:space="preserve">‘’ </w:t>
      </w:r>
      <w:r w:rsidRPr="002E6D7D">
        <w:rPr>
          <w:rFonts w:asciiTheme="majorBidi" w:hAnsiTheme="majorBidi" w:cstheme="majorBidi"/>
          <w:i/>
          <w:iCs/>
          <w:color w:val="000000"/>
        </w:rPr>
        <w:t>It is amazing (lots of laughter). I think it's such a good idea it helped a lot of my friends to be able to stay more focused and to do better in their exams, you're just enhancing your natural ability by staying focused for a longer period and staying concentrated in the work that you need as a medical student’’ (</w:t>
      </w:r>
      <w:r w:rsidRPr="002E6D7D">
        <w:rPr>
          <w:rFonts w:asciiTheme="majorBidi" w:hAnsiTheme="majorBidi" w:cstheme="majorBidi"/>
          <w:color w:val="000000"/>
        </w:rPr>
        <w:t>U7)</w:t>
      </w:r>
    </w:p>
    <w:p w14:paraId="77071E37" w14:textId="77777777" w:rsidR="002859BA" w:rsidRPr="002E6D7D" w:rsidRDefault="002859BA" w:rsidP="002859BA">
      <w:pPr>
        <w:pStyle w:val="Heading4"/>
        <w:numPr>
          <w:ilvl w:val="0"/>
          <w:numId w:val="0"/>
        </w:numPr>
        <w:spacing w:line="360" w:lineRule="auto"/>
        <w:ind w:left="864" w:hanging="864"/>
        <w:jc w:val="both"/>
        <w:rPr>
          <w:rFonts w:asciiTheme="majorBidi" w:hAnsiTheme="majorBidi" w:cstheme="majorBidi"/>
          <w:color w:val="000000"/>
        </w:rPr>
      </w:pPr>
    </w:p>
    <w:p w14:paraId="714392E9" w14:textId="671F10C6" w:rsidR="005636CB" w:rsidRPr="002E6D7D" w:rsidRDefault="005636CB" w:rsidP="002859BA">
      <w:pPr>
        <w:pStyle w:val="Heading5"/>
        <w:rPr>
          <w:rFonts w:asciiTheme="majorBidi" w:hAnsiTheme="majorBidi" w:cstheme="majorBidi"/>
          <w:b/>
          <w:bCs/>
          <w:color w:val="000000" w:themeColor="text1"/>
          <w:sz w:val="24"/>
          <w:szCs w:val="24"/>
        </w:rPr>
      </w:pPr>
      <w:r w:rsidRPr="002E6D7D">
        <w:rPr>
          <w:rFonts w:asciiTheme="majorBidi" w:hAnsiTheme="majorBidi" w:cstheme="majorBidi"/>
          <w:b/>
          <w:bCs/>
          <w:color w:val="000000" w:themeColor="text1"/>
          <w:sz w:val="24"/>
          <w:szCs w:val="24"/>
        </w:rPr>
        <w:lastRenderedPageBreak/>
        <w:t>Intention to use CEs post-university studies</w:t>
      </w:r>
    </w:p>
    <w:p w14:paraId="2DD3723E" w14:textId="77777777" w:rsidR="002859BA" w:rsidRPr="002E6D7D" w:rsidRDefault="002859BA" w:rsidP="002859BA">
      <w:pPr>
        <w:rPr>
          <w:rFonts w:asciiTheme="majorBidi" w:hAnsiTheme="majorBidi" w:cstheme="majorBidi"/>
        </w:rPr>
      </w:pPr>
    </w:p>
    <w:p w14:paraId="4867F00D" w14:textId="0432EF1E" w:rsidR="005636CB" w:rsidRPr="002E6D7D" w:rsidRDefault="005636CB" w:rsidP="00E328B3">
      <w:pPr>
        <w:spacing w:line="360" w:lineRule="auto"/>
        <w:jc w:val="both"/>
        <w:rPr>
          <w:rFonts w:asciiTheme="majorBidi" w:hAnsiTheme="majorBidi" w:cstheme="majorBidi"/>
          <w:color w:val="000000"/>
        </w:rPr>
      </w:pPr>
      <w:r w:rsidRPr="002E6D7D">
        <w:rPr>
          <w:rFonts w:asciiTheme="majorBidi" w:hAnsiTheme="majorBidi" w:cstheme="majorBidi"/>
          <w:color w:val="000000"/>
        </w:rPr>
        <w:t xml:space="preserve">After discussing the motivation of CE use and academic pressure, participants were asked about their intention to use CEs in the future. Surprisingly, </w:t>
      </w:r>
      <w:proofErr w:type="gramStart"/>
      <w:r w:rsidRPr="002E6D7D">
        <w:rPr>
          <w:rFonts w:asciiTheme="majorBidi" w:hAnsiTheme="majorBidi" w:cstheme="majorBidi"/>
          <w:color w:val="000000"/>
        </w:rPr>
        <w:t>the majority of</w:t>
      </w:r>
      <w:proofErr w:type="gramEnd"/>
      <w:r w:rsidRPr="002E6D7D">
        <w:rPr>
          <w:rFonts w:asciiTheme="majorBidi" w:hAnsiTheme="majorBidi" w:cstheme="majorBidi"/>
          <w:color w:val="000000"/>
        </w:rPr>
        <w:t xml:space="preserve"> students replied that they </w:t>
      </w:r>
      <w:r w:rsidR="009B29DD" w:rsidRPr="002E6D7D">
        <w:rPr>
          <w:rFonts w:asciiTheme="majorBidi" w:hAnsiTheme="majorBidi" w:cstheme="majorBidi"/>
          <w:color w:val="000000"/>
        </w:rPr>
        <w:t>were</w:t>
      </w:r>
      <w:r w:rsidRPr="002E6D7D">
        <w:rPr>
          <w:rFonts w:asciiTheme="majorBidi" w:hAnsiTheme="majorBidi" w:cstheme="majorBidi"/>
          <w:color w:val="000000"/>
        </w:rPr>
        <w:t xml:space="preserve"> aiming to use the CEs in future, stating the following:</w:t>
      </w:r>
    </w:p>
    <w:p w14:paraId="567102DB" w14:textId="77777777" w:rsidR="005636CB" w:rsidRPr="002E6D7D" w:rsidRDefault="005636CB" w:rsidP="00E328B3">
      <w:pPr>
        <w:spacing w:line="360" w:lineRule="auto"/>
        <w:jc w:val="both"/>
        <w:rPr>
          <w:rFonts w:asciiTheme="majorBidi" w:hAnsiTheme="majorBidi" w:cstheme="majorBidi"/>
          <w:color w:val="000000"/>
        </w:rPr>
      </w:pPr>
    </w:p>
    <w:p w14:paraId="4887671F" w14:textId="77777777" w:rsidR="005636CB" w:rsidRPr="002E6D7D" w:rsidRDefault="005636CB" w:rsidP="00E328B3">
      <w:pPr>
        <w:spacing w:line="360" w:lineRule="auto"/>
        <w:jc w:val="both"/>
        <w:rPr>
          <w:rFonts w:asciiTheme="majorBidi" w:hAnsiTheme="majorBidi" w:cstheme="majorBidi"/>
          <w:color w:val="000000"/>
        </w:rPr>
      </w:pPr>
      <w:r w:rsidRPr="002E6D7D">
        <w:rPr>
          <w:rFonts w:asciiTheme="majorBidi" w:hAnsiTheme="majorBidi" w:cstheme="majorBidi"/>
          <w:color w:val="000000"/>
        </w:rPr>
        <w:t>‘’</w:t>
      </w:r>
      <w:r w:rsidRPr="002E6D7D">
        <w:rPr>
          <w:rFonts w:asciiTheme="majorBidi" w:hAnsiTheme="majorBidi" w:cstheme="majorBidi"/>
          <w:i/>
          <w:iCs/>
          <w:color w:val="000000"/>
        </w:rPr>
        <w:t xml:space="preserve">Yeah. I would take it for sure, just because I want to stay concentrated and boost up knowledge faster (laugh)’’ </w:t>
      </w:r>
      <w:r w:rsidRPr="002E6D7D">
        <w:rPr>
          <w:rFonts w:asciiTheme="majorBidi" w:hAnsiTheme="majorBidi" w:cstheme="majorBidi"/>
          <w:color w:val="000000"/>
        </w:rPr>
        <w:t>(U2)</w:t>
      </w:r>
    </w:p>
    <w:p w14:paraId="0D8BE8C1" w14:textId="77777777" w:rsidR="005636CB" w:rsidRPr="002E6D7D" w:rsidRDefault="005636CB" w:rsidP="00E328B3">
      <w:pPr>
        <w:spacing w:line="360" w:lineRule="auto"/>
        <w:jc w:val="both"/>
        <w:rPr>
          <w:rFonts w:asciiTheme="majorBidi" w:hAnsiTheme="majorBidi" w:cstheme="majorBidi"/>
          <w:i/>
          <w:iCs/>
          <w:color w:val="000000"/>
        </w:rPr>
      </w:pPr>
    </w:p>
    <w:p w14:paraId="4B6CFB72" w14:textId="77777777" w:rsidR="005636CB" w:rsidRPr="002E6D7D" w:rsidRDefault="005636CB" w:rsidP="00E328B3">
      <w:pPr>
        <w:spacing w:line="360" w:lineRule="auto"/>
        <w:jc w:val="both"/>
        <w:rPr>
          <w:rFonts w:asciiTheme="majorBidi" w:hAnsiTheme="majorBidi" w:cstheme="majorBidi"/>
          <w:color w:val="000000"/>
        </w:rPr>
      </w:pPr>
      <w:r w:rsidRPr="002E6D7D">
        <w:rPr>
          <w:rFonts w:asciiTheme="majorBidi" w:hAnsiTheme="majorBidi" w:cstheme="majorBidi"/>
          <w:color w:val="000000"/>
        </w:rPr>
        <w:t xml:space="preserve">‘’ </w:t>
      </w:r>
      <w:r w:rsidRPr="002E6D7D">
        <w:rPr>
          <w:rFonts w:asciiTheme="majorBidi" w:hAnsiTheme="majorBidi" w:cstheme="majorBidi"/>
          <w:i/>
          <w:iCs/>
          <w:color w:val="000000"/>
        </w:rPr>
        <w:t xml:space="preserve">As I'm facing issues with concentrating and paying attention from now that I'm still young, I don't really see that it is a problem because to not use it, so </w:t>
      </w:r>
      <w:proofErr w:type="gramStart"/>
      <w:r w:rsidRPr="002E6D7D">
        <w:rPr>
          <w:rFonts w:asciiTheme="majorBidi" w:hAnsiTheme="majorBidi" w:cstheme="majorBidi"/>
          <w:i/>
          <w:iCs/>
          <w:color w:val="000000"/>
        </w:rPr>
        <w:t>yes</w:t>
      </w:r>
      <w:proofErr w:type="gramEnd"/>
      <w:r w:rsidRPr="002E6D7D">
        <w:rPr>
          <w:rFonts w:asciiTheme="majorBidi" w:hAnsiTheme="majorBidi" w:cstheme="majorBidi"/>
          <w:i/>
          <w:iCs/>
          <w:color w:val="000000"/>
        </w:rPr>
        <w:t xml:space="preserve"> I will use them in the future’’ </w:t>
      </w:r>
      <w:r w:rsidRPr="002E6D7D">
        <w:rPr>
          <w:rFonts w:asciiTheme="majorBidi" w:hAnsiTheme="majorBidi" w:cstheme="majorBidi"/>
          <w:color w:val="000000"/>
        </w:rPr>
        <w:t>(U3)</w:t>
      </w:r>
    </w:p>
    <w:p w14:paraId="2EF71B42" w14:textId="6827A521" w:rsidR="005636CB" w:rsidRPr="002E6D7D" w:rsidRDefault="005636CB" w:rsidP="00E328B3">
      <w:pPr>
        <w:spacing w:line="360" w:lineRule="auto"/>
        <w:jc w:val="both"/>
        <w:rPr>
          <w:rFonts w:asciiTheme="majorBidi" w:hAnsiTheme="majorBidi" w:cstheme="majorBidi"/>
          <w:color w:val="000000"/>
        </w:rPr>
      </w:pPr>
    </w:p>
    <w:p w14:paraId="53F6D5A1" w14:textId="77777777" w:rsidR="00C27103" w:rsidRPr="002E6D7D" w:rsidRDefault="00C27103" w:rsidP="00E328B3">
      <w:pPr>
        <w:spacing w:line="360" w:lineRule="auto"/>
        <w:jc w:val="both"/>
        <w:rPr>
          <w:rFonts w:asciiTheme="majorBidi" w:hAnsiTheme="majorBidi" w:cstheme="majorBidi"/>
          <w:color w:val="000000"/>
        </w:rPr>
      </w:pPr>
    </w:p>
    <w:p w14:paraId="58DD7A75" w14:textId="112B4D93" w:rsidR="005636CB" w:rsidRPr="002E6D7D" w:rsidRDefault="005636CB" w:rsidP="00E328B3">
      <w:pPr>
        <w:spacing w:line="360" w:lineRule="auto"/>
        <w:jc w:val="both"/>
        <w:rPr>
          <w:rFonts w:asciiTheme="majorBidi" w:hAnsiTheme="majorBidi" w:cstheme="majorBidi"/>
          <w:color w:val="000000"/>
        </w:rPr>
      </w:pPr>
      <w:r w:rsidRPr="002E6D7D">
        <w:rPr>
          <w:rFonts w:asciiTheme="majorBidi" w:hAnsiTheme="majorBidi" w:cstheme="majorBidi"/>
          <w:color w:val="000000"/>
        </w:rPr>
        <w:t xml:space="preserve">Similarly, another participant expressed the intention of using CEs in post-university studies, </w:t>
      </w:r>
      <w:r w:rsidR="009B29DD" w:rsidRPr="002E6D7D">
        <w:rPr>
          <w:rFonts w:asciiTheme="majorBidi" w:hAnsiTheme="majorBidi" w:cstheme="majorBidi"/>
          <w:color w:val="000000"/>
        </w:rPr>
        <w:t xml:space="preserve">and </w:t>
      </w:r>
      <w:r w:rsidRPr="002E6D7D">
        <w:rPr>
          <w:rFonts w:asciiTheme="majorBidi" w:hAnsiTheme="majorBidi" w:cstheme="majorBidi"/>
          <w:color w:val="000000"/>
        </w:rPr>
        <w:t>said:</w:t>
      </w:r>
    </w:p>
    <w:p w14:paraId="072E3D24" w14:textId="77777777" w:rsidR="00C27103" w:rsidRPr="002E6D7D" w:rsidRDefault="00C27103" w:rsidP="00E328B3">
      <w:pPr>
        <w:spacing w:line="360" w:lineRule="auto"/>
        <w:jc w:val="both"/>
        <w:rPr>
          <w:rFonts w:asciiTheme="majorBidi" w:hAnsiTheme="majorBidi" w:cstheme="majorBidi"/>
          <w:color w:val="000000"/>
        </w:rPr>
      </w:pPr>
    </w:p>
    <w:p w14:paraId="484A12C2" w14:textId="02E766E2" w:rsidR="005636CB" w:rsidRPr="002E6D7D" w:rsidRDefault="005636CB" w:rsidP="00E328B3">
      <w:pPr>
        <w:spacing w:line="360" w:lineRule="auto"/>
        <w:jc w:val="both"/>
        <w:rPr>
          <w:rFonts w:asciiTheme="majorBidi" w:hAnsiTheme="majorBidi" w:cstheme="majorBidi"/>
          <w:i/>
          <w:iCs/>
          <w:color w:val="000000"/>
        </w:rPr>
      </w:pPr>
      <w:r w:rsidRPr="002E6D7D">
        <w:rPr>
          <w:rFonts w:asciiTheme="majorBidi" w:hAnsiTheme="majorBidi" w:cstheme="majorBidi"/>
          <w:color w:val="000000"/>
        </w:rPr>
        <w:t>‘’</w:t>
      </w:r>
      <w:r w:rsidRPr="002E6D7D">
        <w:rPr>
          <w:rFonts w:asciiTheme="majorBidi" w:hAnsiTheme="majorBidi" w:cstheme="majorBidi"/>
          <w:i/>
          <w:iCs/>
          <w:color w:val="000000"/>
        </w:rPr>
        <w:t>Well, to be honest, I would be going with amphetamine only in the future as it was the best one out of all’’</w:t>
      </w:r>
      <w:r w:rsidRPr="002E6D7D">
        <w:rPr>
          <w:rFonts w:asciiTheme="majorBidi" w:hAnsiTheme="majorBidi" w:cstheme="majorBidi"/>
          <w:color w:val="000000"/>
        </w:rPr>
        <w:t xml:space="preserve"> (U4)</w:t>
      </w:r>
    </w:p>
    <w:p w14:paraId="5CBE8201" w14:textId="4897541A" w:rsidR="005636CB" w:rsidRPr="002E6D7D" w:rsidRDefault="005636CB" w:rsidP="00E328B3">
      <w:pPr>
        <w:spacing w:line="360" w:lineRule="auto"/>
        <w:jc w:val="both"/>
        <w:rPr>
          <w:rFonts w:asciiTheme="majorBidi" w:hAnsiTheme="majorBidi" w:cstheme="majorBidi"/>
          <w:color w:val="000000"/>
        </w:rPr>
      </w:pPr>
      <w:r w:rsidRPr="002E6D7D">
        <w:rPr>
          <w:rFonts w:asciiTheme="majorBidi" w:hAnsiTheme="majorBidi" w:cstheme="majorBidi"/>
          <w:color w:val="000000"/>
        </w:rPr>
        <w:t>Participant 18 admitted that it wasn’t harmful when us</w:t>
      </w:r>
      <w:r w:rsidR="009B29DD" w:rsidRPr="002E6D7D">
        <w:rPr>
          <w:rFonts w:asciiTheme="majorBidi" w:hAnsiTheme="majorBidi" w:cstheme="majorBidi"/>
          <w:color w:val="000000"/>
        </w:rPr>
        <w:t>ing</w:t>
      </w:r>
      <w:r w:rsidRPr="002E6D7D">
        <w:rPr>
          <w:rFonts w:asciiTheme="majorBidi" w:hAnsiTheme="majorBidi" w:cstheme="majorBidi"/>
          <w:color w:val="000000"/>
        </w:rPr>
        <w:t xml:space="preserve"> them, assuring that </w:t>
      </w:r>
      <w:r w:rsidR="009B29DD" w:rsidRPr="002E6D7D">
        <w:rPr>
          <w:rFonts w:asciiTheme="majorBidi" w:hAnsiTheme="majorBidi" w:cstheme="majorBidi"/>
          <w:color w:val="000000"/>
        </w:rPr>
        <w:t>she</w:t>
      </w:r>
      <w:r w:rsidRPr="002E6D7D">
        <w:rPr>
          <w:rFonts w:asciiTheme="majorBidi" w:hAnsiTheme="majorBidi" w:cstheme="majorBidi"/>
          <w:color w:val="000000"/>
        </w:rPr>
        <w:t xml:space="preserve"> will be using it </w:t>
      </w:r>
      <w:r w:rsidR="009B29DD" w:rsidRPr="002E6D7D">
        <w:rPr>
          <w:rFonts w:asciiTheme="majorBidi" w:hAnsiTheme="majorBidi" w:cstheme="majorBidi"/>
          <w:color w:val="000000"/>
        </w:rPr>
        <w:t xml:space="preserve">in </w:t>
      </w:r>
      <w:r w:rsidRPr="002E6D7D">
        <w:rPr>
          <w:rFonts w:asciiTheme="majorBidi" w:hAnsiTheme="majorBidi" w:cstheme="majorBidi"/>
          <w:color w:val="000000"/>
        </w:rPr>
        <w:t xml:space="preserve">the future too, </w:t>
      </w:r>
      <w:r w:rsidR="009B29DD" w:rsidRPr="002E6D7D">
        <w:rPr>
          <w:rFonts w:asciiTheme="majorBidi" w:hAnsiTheme="majorBidi" w:cstheme="majorBidi"/>
          <w:color w:val="000000"/>
        </w:rPr>
        <w:t>and</w:t>
      </w:r>
      <w:r w:rsidRPr="002E6D7D">
        <w:rPr>
          <w:rFonts w:asciiTheme="majorBidi" w:hAnsiTheme="majorBidi" w:cstheme="majorBidi"/>
          <w:color w:val="000000"/>
        </w:rPr>
        <w:t xml:space="preserve"> said:</w:t>
      </w:r>
    </w:p>
    <w:p w14:paraId="138E3EED" w14:textId="77777777" w:rsidR="005636CB" w:rsidRPr="002E6D7D" w:rsidRDefault="005636CB" w:rsidP="00E328B3">
      <w:pPr>
        <w:spacing w:line="360" w:lineRule="auto"/>
        <w:jc w:val="both"/>
        <w:rPr>
          <w:rFonts w:asciiTheme="majorBidi" w:hAnsiTheme="majorBidi" w:cstheme="majorBidi"/>
          <w:color w:val="000000"/>
        </w:rPr>
      </w:pPr>
      <w:r w:rsidRPr="002E6D7D">
        <w:rPr>
          <w:rFonts w:asciiTheme="majorBidi" w:hAnsiTheme="majorBidi" w:cstheme="majorBidi"/>
          <w:color w:val="000000"/>
        </w:rPr>
        <w:t xml:space="preserve">‘’ </w:t>
      </w:r>
      <w:r w:rsidRPr="002E6D7D">
        <w:rPr>
          <w:rFonts w:asciiTheme="majorBidi" w:hAnsiTheme="majorBidi" w:cstheme="majorBidi"/>
          <w:i/>
          <w:iCs/>
          <w:color w:val="000000"/>
        </w:rPr>
        <w:t>Ah, I think yes, whenever I need them. I will continue to use them because as I told you they didn’t harm me so far, and they really helped, so why not’’</w:t>
      </w:r>
      <w:r w:rsidRPr="002E6D7D">
        <w:rPr>
          <w:rFonts w:asciiTheme="majorBidi" w:hAnsiTheme="majorBidi" w:cstheme="majorBidi"/>
          <w:color w:val="000000"/>
        </w:rPr>
        <w:t xml:space="preserve"> (U9)</w:t>
      </w:r>
    </w:p>
    <w:p w14:paraId="5310C66A" w14:textId="77777777" w:rsidR="005636CB" w:rsidRPr="002E6D7D" w:rsidRDefault="005636CB" w:rsidP="00E328B3">
      <w:pPr>
        <w:spacing w:line="360" w:lineRule="auto"/>
        <w:jc w:val="both"/>
        <w:rPr>
          <w:rFonts w:asciiTheme="majorBidi" w:hAnsiTheme="majorBidi" w:cstheme="majorBidi"/>
          <w:i/>
          <w:iCs/>
          <w:color w:val="000000"/>
        </w:rPr>
      </w:pPr>
    </w:p>
    <w:p w14:paraId="4598B2D0" w14:textId="77777777" w:rsidR="005636CB" w:rsidRPr="002E6D7D" w:rsidRDefault="005636CB" w:rsidP="00E328B3">
      <w:pPr>
        <w:spacing w:line="360" w:lineRule="auto"/>
        <w:jc w:val="both"/>
        <w:rPr>
          <w:rFonts w:asciiTheme="majorBidi" w:hAnsiTheme="majorBidi" w:cstheme="majorBidi"/>
          <w:color w:val="000000"/>
        </w:rPr>
      </w:pPr>
      <w:r w:rsidRPr="002E6D7D">
        <w:rPr>
          <w:rFonts w:asciiTheme="majorBidi" w:hAnsiTheme="majorBidi" w:cstheme="majorBidi"/>
          <w:color w:val="000000"/>
        </w:rPr>
        <w:t xml:space="preserve">In contrast, some participants that had not tried CEs in the past did not think that they would try them in the </w:t>
      </w:r>
      <w:proofErr w:type="gramStart"/>
      <w:r w:rsidRPr="002E6D7D">
        <w:rPr>
          <w:rFonts w:asciiTheme="majorBidi" w:hAnsiTheme="majorBidi" w:cstheme="majorBidi"/>
          <w:color w:val="000000"/>
        </w:rPr>
        <w:t>future</w:t>
      </w:r>
      <w:proofErr w:type="gramEnd"/>
      <w:r w:rsidRPr="002E6D7D">
        <w:rPr>
          <w:rFonts w:asciiTheme="majorBidi" w:hAnsiTheme="majorBidi" w:cstheme="majorBidi"/>
          <w:color w:val="000000"/>
        </w:rPr>
        <w:t xml:space="preserve">  </w:t>
      </w:r>
    </w:p>
    <w:p w14:paraId="0E10BB65" w14:textId="77777777" w:rsidR="005636CB" w:rsidRPr="002E6D7D" w:rsidRDefault="005636CB" w:rsidP="00E328B3">
      <w:pPr>
        <w:spacing w:line="360" w:lineRule="auto"/>
        <w:jc w:val="both"/>
        <w:rPr>
          <w:rFonts w:asciiTheme="majorBidi" w:hAnsiTheme="majorBidi" w:cstheme="majorBidi"/>
          <w:color w:val="000000"/>
        </w:rPr>
      </w:pPr>
      <w:r w:rsidRPr="002E6D7D">
        <w:rPr>
          <w:rFonts w:asciiTheme="majorBidi" w:hAnsiTheme="majorBidi" w:cstheme="majorBidi"/>
          <w:i/>
          <w:iCs/>
          <w:color w:val="000000"/>
        </w:rPr>
        <w:t xml:space="preserve">‘’ Not sure as everything has advantages and disadvantages’’ </w:t>
      </w:r>
      <w:r w:rsidRPr="002E6D7D">
        <w:rPr>
          <w:rFonts w:asciiTheme="majorBidi" w:hAnsiTheme="majorBidi" w:cstheme="majorBidi"/>
          <w:color w:val="000000"/>
        </w:rPr>
        <w:t>(N2)</w:t>
      </w:r>
    </w:p>
    <w:p w14:paraId="32F1BF66" w14:textId="77777777" w:rsidR="005636CB" w:rsidRPr="002E6D7D" w:rsidRDefault="005636CB" w:rsidP="00E328B3">
      <w:pPr>
        <w:spacing w:line="360" w:lineRule="auto"/>
        <w:jc w:val="both"/>
        <w:rPr>
          <w:rFonts w:asciiTheme="majorBidi" w:hAnsiTheme="majorBidi" w:cstheme="majorBidi"/>
          <w:i/>
          <w:iCs/>
          <w:color w:val="000000"/>
        </w:rPr>
      </w:pPr>
    </w:p>
    <w:p w14:paraId="7F487E3F" w14:textId="77777777" w:rsidR="005636CB" w:rsidRPr="002E6D7D" w:rsidRDefault="005636CB" w:rsidP="00E328B3">
      <w:pPr>
        <w:spacing w:line="360" w:lineRule="auto"/>
        <w:jc w:val="both"/>
        <w:rPr>
          <w:rFonts w:asciiTheme="majorBidi" w:hAnsiTheme="majorBidi" w:cstheme="majorBidi"/>
          <w:color w:val="000000"/>
        </w:rPr>
      </w:pPr>
      <w:r w:rsidRPr="002E6D7D">
        <w:rPr>
          <w:rFonts w:asciiTheme="majorBidi" w:hAnsiTheme="majorBidi" w:cstheme="majorBidi"/>
          <w:i/>
          <w:iCs/>
          <w:color w:val="000000"/>
        </w:rPr>
        <w:t xml:space="preserve">‘’ I don't really don’t think so because, like, we need to live our life healthily, we can't keep risking for our health. Eventually, I don't think so’’ </w:t>
      </w:r>
      <w:r w:rsidRPr="002E6D7D">
        <w:rPr>
          <w:rFonts w:asciiTheme="majorBidi" w:hAnsiTheme="majorBidi" w:cstheme="majorBidi"/>
          <w:color w:val="000000"/>
        </w:rPr>
        <w:t>(N3)</w:t>
      </w:r>
    </w:p>
    <w:p w14:paraId="1B20410F" w14:textId="2BDB8451" w:rsidR="005636CB" w:rsidRDefault="005636CB" w:rsidP="00E328B3">
      <w:pPr>
        <w:spacing w:line="360" w:lineRule="auto"/>
        <w:jc w:val="both"/>
        <w:rPr>
          <w:rFonts w:asciiTheme="majorBidi" w:hAnsiTheme="majorBidi" w:cstheme="majorBidi"/>
          <w:color w:val="000000"/>
        </w:rPr>
      </w:pPr>
    </w:p>
    <w:p w14:paraId="1F6FD731" w14:textId="209F3C62" w:rsidR="00E0544C" w:rsidRDefault="00E0544C" w:rsidP="00E328B3">
      <w:pPr>
        <w:spacing w:line="360" w:lineRule="auto"/>
        <w:jc w:val="both"/>
        <w:rPr>
          <w:rFonts w:asciiTheme="majorBidi" w:hAnsiTheme="majorBidi" w:cstheme="majorBidi"/>
          <w:color w:val="000000"/>
        </w:rPr>
      </w:pPr>
    </w:p>
    <w:p w14:paraId="17DC3D51" w14:textId="77290B5D" w:rsidR="00E0544C" w:rsidRDefault="00E0544C" w:rsidP="00E328B3">
      <w:pPr>
        <w:spacing w:line="360" w:lineRule="auto"/>
        <w:jc w:val="both"/>
        <w:rPr>
          <w:rFonts w:asciiTheme="majorBidi" w:hAnsiTheme="majorBidi" w:cstheme="majorBidi"/>
          <w:color w:val="000000"/>
        </w:rPr>
      </w:pPr>
    </w:p>
    <w:p w14:paraId="7CA5DECD" w14:textId="77777777" w:rsidR="00E0544C" w:rsidRPr="002E6D7D" w:rsidRDefault="00E0544C" w:rsidP="00E328B3">
      <w:pPr>
        <w:spacing w:line="360" w:lineRule="auto"/>
        <w:jc w:val="both"/>
        <w:rPr>
          <w:rFonts w:asciiTheme="majorBidi" w:hAnsiTheme="majorBidi" w:cstheme="majorBidi"/>
          <w:color w:val="000000"/>
        </w:rPr>
      </w:pPr>
    </w:p>
    <w:p w14:paraId="3F6C8DD4" w14:textId="23D28719" w:rsidR="005636CB" w:rsidRPr="002E6D7D" w:rsidRDefault="005636CB" w:rsidP="002859BA">
      <w:pPr>
        <w:pStyle w:val="Heading5"/>
        <w:rPr>
          <w:rFonts w:asciiTheme="majorBidi" w:hAnsiTheme="majorBidi" w:cstheme="majorBidi"/>
          <w:b/>
          <w:bCs/>
          <w:color w:val="000000" w:themeColor="text1"/>
          <w:sz w:val="24"/>
          <w:szCs w:val="24"/>
        </w:rPr>
      </w:pPr>
      <w:r w:rsidRPr="002E6D7D">
        <w:rPr>
          <w:rFonts w:asciiTheme="majorBidi" w:hAnsiTheme="majorBidi" w:cstheme="majorBidi"/>
          <w:b/>
          <w:bCs/>
          <w:color w:val="000000" w:themeColor="text1"/>
          <w:sz w:val="24"/>
          <w:szCs w:val="24"/>
        </w:rPr>
        <w:lastRenderedPageBreak/>
        <w:t>Pressure &amp; Stress</w:t>
      </w:r>
    </w:p>
    <w:p w14:paraId="5E958400" w14:textId="77777777" w:rsidR="002859BA" w:rsidRPr="002E6D7D" w:rsidRDefault="002859BA" w:rsidP="002859BA">
      <w:pPr>
        <w:rPr>
          <w:rFonts w:asciiTheme="majorBidi" w:hAnsiTheme="majorBidi" w:cstheme="majorBidi"/>
        </w:rPr>
      </w:pPr>
    </w:p>
    <w:p w14:paraId="4289CC64" w14:textId="70823E56" w:rsidR="005636CB" w:rsidRPr="002E6D7D" w:rsidRDefault="005636CB" w:rsidP="00E328B3">
      <w:pPr>
        <w:spacing w:line="360" w:lineRule="auto"/>
        <w:jc w:val="both"/>
        <w:rPr>
          <w:rFonts w:asciiTheme="majorBidi" w:hAnsiTheme="majorBidi" w:cstheme="majorBidi"/>
          <w:color w:val="000000"/>
        </w:rPr>
      </w:pPr>
      <w:r w:rsidRPr="002E6D7D">
        <w:rPr>
          <w:rFonts w:asciiTheme="majorBidi" w:hAnsiTheme="majorBidi" w:cstheme="majorBidi"/>
          <w:color w:val="000000"/>
        </w:rPr>
        <w:t>When students join the university, they go through stressful conditions related to adapting to changing an environment, new academic roles, and their commitment to their family, a</w:t>
      </w:r>
      <w:r w:rsidRPr="002E6D7D">
        <w:rPr>
          <w:rFonts w:asciiTheme="majorBidi" w:hAnsiTheme="majorBidi" w:cstheme="majorBidi"/>
          <w:color w:val="000000"/>
          <w:shd w:val="clear" w:color="auto" w:fill="FFFFFF"/>
        </w:rPr>
        <w:t>s it has been found that psychological symptoms, including stress, were commonly manifested among students, another stress-inducing factor is the highly competitive educational environment.</w:t>
      </w:r>
      <w:r w:rsidRPr="002E6D7D">
        <w:rPr>
          <w:rFonts w:asciiTheme="majorBidi" w:hAnsiTheme="majorBidi" w:cstheme="majorBidi"/>
          <w:color w:val="000000"/>
        </w:rPr>
        <w:t xml:space="preserve"> Some respondents explained that students could be involved in CE use to cope with these types of stressful conditions, as said:</w:t>
      </w:r>
    </w:p>
    <w:p w14:paraId="69343AE9" w14:textId="77777777" w:rsidR="00C27103" w:rsidRPr="002E6D7D" w:rsidRDefault="00C27103" w:rsidP="00E328B3">
      <w:pPr>
        <w:spacing w:line="360" w:lineRule="auto"/>
        <w:jc w:val="both"/>
        <w:rPr>
          <w:rFonts w:asciiTheme="majorBidi" w:hAnsiTheme="majorBidi" w:cstheme="majorBidi"/>
          <w:color w:val="000000"/>
        </w:rPr>
      </w:pPr>
    </w:p>
    <w:p w14:paraId="3B72F205" w14:textId="77777777" w:rsidR="005636CB" w:rsidRPr="002E6D7D" w:rsidRDefault="005636CB" w:rsidP="00E328B3">
      <w:pPr>
        <w:spacing w:line="360" w:lineRule="auto"/>
        <w:jc w:val="both"/>
        <w:rPr>
          <w:rFonts w:asciiTheme="majorBidi" w:hAnsiTheme="majorBidi" w:cstheme="majorBidi"/>
          <w:color w:val="000000"/>
        </w:rPr>
      </w:pPr>
      <w:r w:rsidRPr="002E6D7D">
        <w:rPr>
          <w:rFonts w:asciiTheme="majorBidi" w:hAnsiTheme="majorBidi" w:cstheme="majorBidi"/>
          <w:color w:val="000000"/>
        </w:rPr>
        <w:t>‘</w:t>
      </w:r>
      <w:r w:rsidRPr="002E6D7D">
        <w:rPr>
          <w:rFonts w:asciiTheme="majorBidi" w:hAnsiTheme="majorBidi" w:cstheme="majorBidi"/>
          <w:i/>
          <w:iCs/>
          <w:color w:val="000000"/>
        </w:rPr>
        <w:t xml:space="preserve">’ I work so hard to make my family proud of me, we go through very stressful, the fees are so much, and my family are paying so much money, all this accumulate a big stress’’ </w:t>
      </w:r>
      <w:r w:rsidRPr="002E6D7D">
        <w:rPr>
          <w:rFonts w:asciiTheme="majorBidi" w:hAnsiTheme="majorBidi" w:cstheme="majorBidi"/>
          <w:color w:val="000000"/>
        </w:rPr>
        <w:t>(U1).</w:t>
      </w:r>
    </w:p>
    <w:p w14:paraId="43BB6D8D" w14:textId="77777777" w:rsidR="005636CB" w:rsidRPr="002E6D7D" w:rsidRDefault="005636CB" w:rsidP="00E328B3">
      <w:pPr>
        <w:spacing w:line="360" w:lineRule="auto"/>
        <w:jc w:val="both"/>
        <w:rPr>
          <w:rFonts w:asciiTheme="majorBidi" w:hAnsiTheme="majorBidi" w:cstheme="majorBidi"/>
          <w:color w:val="000000"/>
        </w:rPr>
      </w:pPr>
    </w:p>
    <w:p w14:paraId="08669BDC" w14:textId="64CA602E" w:rsidR="005636CB" w:rsidRPr="002E6D7D" w:rsidRDefault="005636CB" w:rsidP="00E328B3">
      <w:pPr>
        <w:spacing w:line="360" w:lineRule="auto"/>
        <w:jc w:val="both"/>
        <w:rPr>
          <w:rFonts w:asciiTheme="majorBidi" w:hAnsiTheme="majorBidi" w:cstheme="majorBidi"/>
          <w:color w:val="000000"/>
        </w:rPr>
      </w:pPr>
      <w:r w:rsidRPr="002E6D7D">
        <w:rPr>
          <w:rFonts w:asciiTheme="majorBidi" w:hAnsiTheme="majorBidi" w:cstheme="majorBidi"/>
          <w:color w:val="000000"/>
        </w:rPr>
        <w:t>Another student who ha</w:t>
      </w:r>
      <w:r w:rsidR="009B29DD" w:rsidRPr="002E6D7D">
        <w:rPr>
          <w:rFonts w:asciiTheme="majorBidi" w:hAnsiTheme="majorBidi" w:cstheme="majorBidi"/>
          <w:color w:val="000000"/>
        </w:rPr>
        <w:t>d</w:t>
      </w:r>
      <w:r w:rsidRPr="002E6D7D">
        <w:rPr>
          <w:rFonts w:asciiTheme="majorBidi" w:hAnsiTheme="majorBidi" w:cstheme="majorBidi"/>
          <w:color w:val="000000"/>
        </w:rPr>
        <w:t xml:space="preserve"> experience using CEs, justified the use of these drug as it enable</w:t>
      </w:r>
      <w:r w:rsidR="009B29DD" w:rsidRPr="002E6D7D">
        <w:rPr>
          <w:rFonts w:asciiTheme="majorBidi" w:hAnsiTheme="majorBidi" w:cstheme="majorBidi"/>
          <w:color w:val="000000"/>
        </w:rPr>
        <w:t>d</w:t>
      </w:r>
      <w:r w:rsidRPr="002E6D7D">
        <w:rPr>
          <w:rFonts w:asciiTheme="majorBidi" w:hAnsiTheme="majorBidi" w:cstheme="majorBidi"/>
          <w:color w:val="000000"/>
        </w:rPr>
        <w:t xml:space="preserve"> students to manage the huge stress they are facing in their studies</w:t>
      </w:r>
      <w:r w:rsidR="009B29DD" w:rsidRPr="002E6D7D">
        <w:rPr>
          <w:rFonts w:asciiTheme="majorBidi" w:hAnsiTheme="majorBidi" w:cstheme="majorBidi"/>
          <w:color w:val="000000"/>
        </w:rPr>
        <w:t>;</w:t>
      </w:r>
      <w:r w:rsidRPr="002E6D7D">
        <w:rPr>
          <w:rFonts w:asciiTheme="majorBidi" w:hAnsiTheme="majorBidi" w:cstheme="majorBidi"/>
          <w:color w:val="000000"/>
        </w:rPr>
        <w:t xml:space="preserve"> he said: </w:t>
      </w:r>
    </w:p>
    <w:p w14:paraId="6375EE08" w14:textId="77777777" w:rsidR="005636CB" w:rsidRPr="002E6D7D" w:rsidRDefault="005636CB" w:rsidP="00E328B3">
      <w:pPr>
        <w:spacing w:line="360" w:lineRule="auto"/>
        <w:jc w:val="both"/>
        <w:rPr>
          <w:rFonts w:asciiTheme="majorBidi" w:hAnsiTheme="majorBidi" w:cstheme="majorBidi"/>
          <w:color w:val="000000"/>
        </w:rPr>
      </w:pPr>
      <w:r w:rsidRPr="002E6D7D">
        <w:rPr>
          <w:rFonts w:asciiTheme="majorBidi" w:hAnsiTheme="majorBidi" w:cstheme="majorBidi"/>
          <w:i/>
          <w:iCs/>
          <w:color w:val="000000"/>
        </w:rPr>
        <w:t xml:space="preserve">‘’ Engineering, It's a competitive course. It's very difficult especially in the last year now before graduating. Some time we had to submit multiple coursework at the same time. Stress with no end that your family waiting like what to see you a good engineer’’ </w:t>
      </w:r>
      <w:r w:rsidRPr="002E6D7D">
        <w:rPr>
          <w:rFonts w:asciiTheme="majorBidi" w:hAnsiTheme="majorBidi" w:cstheme="majorBidi"/>
          <w:color w:val="000000"/>
        </w:rPr>
        <w:t>(U2)</w:t>
      </w:r>
    </w:p>
    <w:p w14:paraId="3E39A211" w14:textId="77777777" w:rsidR="005636CB" w:rsidRPr="002E6D7D" w:rsidRDefault="005636CB" w:rsidP="00E328B3">
      <w:pPr>
        <w:spacing w:line="360" w:lineRule="auto"/>
        <w:jc w:val="both"/>
        <w:rPr>
          <w:rFonts w:asciiTheme="majorBidi" w:hAnsiTheme="majorBidi" w:cstheme="majorBidi"/>
          <w:color w:val="000000"/>
        </w:rPr>
      </w:pPr>
    </w:p>
    <w:p w14:paraId="440B3500" w14:textId="0C2A6EAE" w:rsidR="005636CB" w:rsidRPr="002E6D7D" w:rsidRDefault="005636CB" w:rsidP="00E328B3">
      <w:pPr>
        <w:spacing w:line="360" w:lineRule="auto"/>
        <w:jc w:val="both"/>
        <w:rPr>
          <w:rFonts w:asciiTheme="majorBidi" w:hAnsiTheme="majorBidi" w:cstheme="majorBidi"/>
          <w:color w:val="000000"/>
        </w:rPr>
      </w:pPr>
      <w:r w:rsidRPr="002E6D7D">
        <w:rPr>
          <w:rFonts w:asciiTheme="majorBidi" w:hAnsiTheme="majorBidi" w:cstheme="majorBidi"/>
          <w:color w:val="000000"/>
        </w:rPr>
        <w:t>Participant 10 ha</w:t>
      </w:r>
      <w:r w:rsidR="009B29DD" w:rsidRPr="002E6D7D">
        <w:rPr>
          <w:rFonts w:asciiTheme="majorBidi" w:hAnsiTheme="majorBidi" w:cstheme="majorBidi"/>
          <w:color w:val="000000"/>
        </w:rPr>
        <w:t>d</w:t>
      </w:r>
      <w:r w:rsidRPr="002E6D7D">
        <w:rPr>
          <w:rFonts w:asciiTheme="majorBidi" w:hAnsiTheme="majorBidi" w:cstheme="majorBidi"/>
          <w:color w:val="000000"/>
        </w:rPr>
        <w:t xml:space="preserve"> a similar view and she normalised using CEs to manage the stress of studying, she said: </w:t>
      </w:r>
    </w:p>
    <w:p w14:paraId="7CFD1E22" w14:textId="77777777" w:rsidR="005636CB" w:rsidRPr="002E6D7D" w:rsidRDefault="005636CB" w:rsidP="00E328B3">
      <w:pPr>
        <w:spacing w:line="360" w:lineRule="auto"/>
        <w:jc w:val="both"/>
        <w:rPr>
          <w:rFonts w:asciiTheme="majorBidi" w:hAnsiTheme="majorBidi" w:cstheme="majorBidi"/>
          <w:color w:val="000000"/>
        </w:rPr>
      </w:pPr>
    </w:p>
    <w:p w14:paraId="1579F617" w14:textId="77777777" w:rsidR="005636CB" w:rsidRPr="002E6D7D" w:rsidRDefault="005636CB" w:rsidP="00E328B3">
      <w:pPr>
        <w:spacing w:line="360" w:lineRule="auto"/>
        <w:jc w:val="both"/>
        <w:rPr>
          <w:rFonts w:asciiTheme="majorBidi" w:hAnsiTheme="majorBidi" w:cstheme="majorBidi"/>
          <w:color w:val="000000"/>
        </w:rPr>
      </w:pPr>
      <w:r w:rsidRPr="002E6D7D">
        <w:rPr>
          <w:rFonts w:asciiTheme="majorBidi" w:hAnsiTheme="majorBidi" w:cstheme="majorBidi"/>
          <w:color w:val="000000"/>
        </w:rPr>
        <w:t xml:space="preserve">‘’ </w:t>
      </w:r>
      <w:r w:rsidRPr="002E6D7D">
        <w:rPr>
          <w:rFonts w:asciiTheme="majorBidi" w:hAnsiTheme="majorBidi" w:cstheme="majorBidi"/>
          <w:i/>
          <w:iCs/>
          <w:color w:val="000000"/>
        </w:rPr>
        <w:t xml:space="preserve">Well, It's a lot of pressure. I mean, it's pressure from your family, you need high grades at school to get into medical school and then you're expected to do well in it, because you are expected to good grades for the rest of your life’’ </w:t>
      </w:r>
      <w:r w:rsidRPr="002E6D7D">
        <w:rPr>
          <w:rFonts w:asciiTheme="majorBidi" w:hAnsiTheme="majorBidi" w:cstheme="majorBidi"/>
          <w:color w:val="000000"/>
        </w:rPr>
        <w:t>(U5)</w:t>
      </w:r>
    </w:p>
    <w:p w14:paraId="02E28E07" w14:textId="77777777" w:rsidR="005636CB" w:rsidRPr="002E6D7D" w:rsidRDefault="005636CB" w:rsidP="00E328B3">
      <w:pPr>
        <w:spacing w:line="360" w:lineRule="auto"/>
        <w:jc w:val="both"/>
        <w:rPr>
          <w:rFonts w:asciiTheme="majorBidi" w:hAnsiTheme="majorBidi" w:cstheme="majorBidi"/>
          <w:i/>
          <w:iCs/>
          <w:color w:val="000000"/>
        </w:rPr>
      </w:pPr>
    </w:p>
    <w:p w14:paraId="486F4276" w14:textId="2F0A3C60" w:rsidR="005636CB" w:rsidRPr="002E6D7D" w:rsidRDefault="005636CB" w:rsidP="00E328B3">
      <w:pPr>
        <w:spacing w:line="360" w:lineRule="auto"/>
        <w:jc w:val="both"/>
        <w:rPr>
          <w:rFonts w:asciiTheme="majorBidi" w:hAnsiTheme="majorBidi" w:cstheme="majorBidi"/>
          <w:color w:val="000000"/>
        </w:rPr>
      </w:pPr>
      <w:r w:rsidRPr="002E6D7D">
        <w:rPr>
          <w:rFonts w:asciiTheme="majorBidi" w:hAnsiTheme="majorBidi" w:cstheme="majorBidi"/>
          <w:color w:val="000000"/>
        </w:rPr>
        <w:t>Again, here looking for a high grade to get the discount toward the fees increased the anxiety among students that led them to use CEs</w:t>
      </w:r>
      <w:r w:rsidR="009B29DD" w:rsidRPr="002E6D7D">
        <w:rPr>
          <w:rFonts w:asciiTheme="majorBidi" w:hAnsiTheme="majorBidi" w:cstheme="majorBidi"/>
          <w:color w:val="000000"/>
        </w:rPr>
        <w:t>;</w:t>
      </w:r>
      <w:r w:rsidRPr="002E6D7D">
        <w:rPr>
          <w:rFonts w:asciiTheme="majorBidi" w:hAnsiTheme="majorBidi" w:cstheme="majorBidi"/>
          <w:color w:val="000000"/>
        </w:rPr>
        <w:t xml:space="preserve"> he stated:</w:t>
      </w:r>
    </w:p>
    <w:p w14:paraId="6F55913E" w14:textId="77777777" w:rsidR="005636CB" w:rsidRPr="002E6D7D" w:rsidRDefault="005636CB" w:rsidP="00E328B3">
      <w:pPr>
        <w:spacing w:line="360" w:lineRule="auto"/>
        <w:jc w:val="both"/>
        <w:rPr>
          <w:rFonts w:asciiTheme="majorBidi" w:hAnsiTheme="majorBidi" w:cstheme="majorBidi"/>
          <w:color w:val="000000"/>
        </w:rPr>
      </w:pPr>
    </w:p>
    <w:p w14:paraId="40B1E957" w14:textId="0262A1AE" w:rsidR="005636CB" w:rsidRPr="002E6D7D" w:rsidRDefault="005636CB" w:rsidP="00E328B3">
      <w:pPr>
        <w:spacing w:line="360" w:lineRule="auto"/>
        <w:jc w:val="both"/>
        <w:rPr>
          <w:rFonts w:asciiTheme="majorBidi" w:hAnsiTheme="majorBidi" w:cstheme="majorBidi"/>
          <w:i/>
          <w:iCs/>
          <w:color w:val="000000"/>
        </w:rPr>
      </w:pPr>
      <w:r w:rsidRPr="002E6D7D">
        <w:rPr>
          <w:rFonts w:asciiTheme="majorBidi" w:hAnsiTheme="majorBidi" w:cstheme="majorBidi"/>
          <w:color w:val="000000"/>
        </w:rPr>
        <w:t xml:space="preserve">‘’ </w:t>
      </w:r>
      <w:r w:rsidRPr="002E6D7D">
        <w:rPr>
          <w:rFonts w:asciiTheme="majorBidi" w:hAnsiTheme="majorBidi" w:cstheme="majorBidi"/>
          <w:i/>
          <w:iCs/>
          <w:color w:val="000000"/>
        </w:rPr>
        <w:t xml:space="preserve">I use them because there is huge pressure on me. It's not because of the passion of medicine it's more of the five </w:t>
      </w:r>
      <w:r w:rsidR="0040573B" w:rsidRPr="002E6D7D">
        <w:rPr>
          <w:rFonts w:asciiTheme="majorBidi" w:hAnsiTheme="majorBidi" w:cstheme="majorBidi"/>
          <w:i/>
          <w:iCs/>
          <w:color w:val="000000"/>
        </w:rPr>
        <w:t>Fig</w:t>
      </w:r>
      <w:r w:rsidRPr="002E6D7D">
        <w:rPr>
          <w:rFonts w:asciiTheme="majorBidi" w:hAnsiTheme="majorBidi" w:cstheme="majorBidi"/>
          <w:i/>
          <w:iCs/>
          <w:color w:val="000000"/>
        </w:rPr>
        <w:t xml:space="preserve">ures we pay every year for the costs of the college here because colleges of medicine here specifically are very expensive, but you get discount if you score good grades, which created this anxiety in each one” </w:t>
      </w:r>
      <w:r w:rsidRPr="002E6D7D">
        <w:rPr>
          <w:rFonts w:asciiTheme="majorBidi" w:hAnsiTheme="majorBidi" w:cstheme="majorBidi"/>
          <w:color w:val="000000"/>
        </w:rPr>
        <w:t>(U6)</w:t>
      </w:r>
    </w:p>
    <w:p w14:paraId="04518527" w14:textId="77777777" w:rsidR="005636CB" w:rsidRPr="002E6D7D" w:rsidRDefault="005636CB" w:rsidP="00E328B3">
      <w:pPr>
        <w:spacing w:line="360" w:lineRule="auto"/>
        <w:jc w:val="both"/>
        <w:rPr>
          <w:rFonts w:asciiTheme="majorBidi" w:hAnsiTheme="majorBidi" w:cstheme="majorBidi"/>
          <w:color w:val="000000"/>
        </w:rPr>
      </w:pPr>
    </w:p>
    <w:p w14:paraId="466DD4C7" w14:textId="5CE48C21" w:rsidR="005636CB" w:rsidRPr="002E6D7D" w:rsidRDefault="009B29DD" w:rsidP="00E328B3">
      <w:pPr>
        <w:spacing w:line="360" w:lineRule="auto"/>
        <w:jc w:val="both"/>
        <w:rPr>
          <w:rFonts w:asciiTheme="majorBidi" w:hAnsiTheme="majorBidi" w:cstheme="majorBidi"/>
          <w:color w:val="000000"/>
          <w:shd w:val="clear" w:color="auto" w:fill="FFFFFF"/>
        </w:rPr>
      </w:pPr>
      <w:r w:rsidRPr="002E6D7D">
        <w:rPr>
          <w:rFonts w:asciiTheme="majorBidi" w:hAnsiTheme="majorBidi" w:cstheme="majorBidi"/>
          <w:color w:val="000000"/>
        </w:rPr>
        <w:lastRenderedPageBreak/>
        <w:t>O</w:t>
      </w:r>
      <w:r w:rsidR="005636CB" w:rsidRPr="002E6D7D">
        <w:rPr>
          <w:rFonts w:asciiTheme="majorBidi" w:hAnsiTheme="majorBidi" w:cstheme="majorBidi"/>
          <w:color w:val="000000"/>
        </w:rPr>
        <w:t xml:space="preserve">ther participants reported how they </w:t>
      </w:r>
      <w:r w:rsidRPr="002E6D7D">
        <w:rPr>
          <w:rFonts w:asciiTheme="majorBidi" w:hAnsiTheme="majorBidi" w:cstheme="majorBidi"/>
          <w:color w:val="000000"/>
        </w:rPr>
        <w:t xml:space="preserve">were </w:t>
      </w:r>
      <w:r w:rsidR="005636CB" w:rsidRPr="002E6D7D">
        <w:rPr>
          <w:rFonts w:asciiTheme="majorBidi" w:hAnsiTheme="majorBidi" w:cstheme="majorBidi"/>
          <w:color w:val="000000"/>
        </w:rPr>
        <w:t>cop</w:t>
      </w:r>
      <w:r w:rsidRPr="002E6D7D">
        <w:rPr>
          <w:rFonts w:asciiTheme="majorBidi" w:hAnsiTheme="majorBidi" w:cstheme="majorBidi"/>
          <w:color w:val="000000"/>
        </w:rPr>
        <w:t>ing</w:t>
      </w:r>
      <w:r w:rsidR="005636CB" w:rsidRPr="002E6D7D">
        <w:rPr>
          <w:rFonts w:asciiTheme="majorBidi" w:hAnsiTheme="majorBidi" w:cstheme="majorBidi"/>
          <w:color w:val="000000"/>
        </w:rPr>
        <w:t xml:space="preserve"> with educational or social stress without using CEs. </w:t>
      </w:r>
      <w:r w:rsidR="005636CB" w:rsidRPr="002E6D7D">
        <w:rPr>
          <w:rFonts w:asciiTheme="majorBidi" w:hAnsiTheme="majorBidi" w:cstheme="majorBidi"/>
          <w:color w:val="000000"/>
          <w:shd w:val="clear" w:color="auto" w:fill="FFFFFF"/>
        </w:rPr>
        <w:t>Shared options for safer CEs or recommended alternative coping strategies. Among others, they recommended a good night’s sleep, a balanced diet, exercise.</w:t>
      </w:r>
    </w:p>
    <w:p w14:paraId="7E88A530" w14:textId="77777777" w:rsidR="005636CB" w:rsidRPr="002E6D7D" w:rsidRDefault="005636CB" w:rsidP="00E328B3">
      <w:pPr>
        <w:spacing w:line="360" w:lineRule="auto"/>
        <w:jc w:val="both"/>
        <w:rPr>
          <w:rFonts w:asciiTheme="majorBidi" w:hAnsiTheme="majorBidi" w:cstheme="majorBidi"/>
          <w:color w:val="000000"/>
        </w:rPr>
      </w:pPr>
    </w:p>
    <w:p w14:paraId="5B362CE7" w14:textId="77777777" w:rsidR="005636CB" w:rsidRPr="002E6D7D" w:rsidRDefault="005636CB" w:rsidP="00E328B3">
      <w:pPr>
        <w:spacing w:line="360" w:lineRule="auto"/>
        <w:jc w:val="both"/>
        <w:rPr>
          <w:rFonts w:asciiTheme="majorBidi" w:hAnsiTheme="majorBidi" w:cstheme="majorBidi"/>
          <w:color w:val="000000"/>
        </w:rPr>
      </w:pPr>
      <w:r w:rsidRPr="002E6D7D">
        <w:rPr>
          <w:rFonts w:asciiTheme="majorBidi" w:hAnsiTheme="majorBidi" w:cstheme="majorBidi"/>
          <w:i/>
          <w:iCs/>
          <w:color w:val="000000"/>
        </w:rPr>
        <w:t>“Get away from the stress or anything that makes you feel pressurised or feeling stressed, just concentrate on the positive thing because whenever you just think of the positive things, your brain mentally or gradually will be working and functioning well”</w:t>
      </w:r>
      <w:r w:rsidRPr="002E6D7D">
        <w:rPr>
          <w:rFonts w:asciiTheme="majorBidi" w:hAnsiTheme="majorBidi" w:cstheme="majorBidi"/>
          <w:color w:val="000000"/>
        </w:rPr>
        <w:t xml:space="preserve"> (N3)</w:t>
      </w:r>
    </w:p>
    <w:p w14:paraId="6A4EF494" w14:textId="77777777" w:rsidR="005636CB" w:rsidRPr="002E6D7D" w:rsidRDefault="005636CB" w:rsidP="00E328B3">
      <w:pPr>
        <w:spacing w:line="360" w:lineRule="auto"/>
        <w:jc w:val="both"/>
        <w:rPr>
          <w:rFonts w:asciiTheme="majorBidi" w:hAnsiTheme="majorBidi" w:cstheme="majorBidi"/>
          <w:color w:val="000000"/>
        </w:rPr>
      </w:pPr>
    </w:p>
    <w:p w14:paraId="7E1F24E2" w14:textId="30C35AA5" w:rsidR="005636CB" w:rsidRPr="002E6D7D" w:rsidRDefault="005636CB" w:rsidP="00C27103">
      <w:pPr>
        <w:spacing w:line="360" w:lineRule="auto"/>
        <w:jc w:val="both"/>
        <w:rPr>
          <w:rFonts w:asciiTheme="majorBidi" w:hAnsiTheme="majorBidi" w:cstheme="majorBidi"/>
          <w:color w:val="000000"/>
        </w:rPr>
      </w:pPr>
      <w:r w:rsidRPr="002E6D7D">
        <w:rPr>
          <w:rFonts w:asciiTheme="majorBidi" w:hAnsiTheme="majorBidi" w:cstheme="majorBidi"/>
          <w:i/>
          <w:iCs/>
          <w:color w:val="000000"/>
        </w:rPr>
        <w:t>“Well, I do exercise regularly, balance my diet, I try to have a minimum of five hours of sleep, and I do a lot of meditation. But still I do experience a lot of stress at university or even at my social life, but I just try to cope with it, by taking the problems as a case that needs to be solved.”</w:t>
      </w:r>
      <w:r w:rsidRPr="002E6D7D">
        <w:rPr>
          <w:rFonts w:asciiTheme="majorBidi" w:hAnsiTheme="majorBidi" w:cstheme="majorBidi"/>
          <w:color w:val="000000"/>
        </w:rPr>
        <w:t xml:space="preserve"> (N5)</w:t>
      </w:r>
    </w:p>
    <w:p w14:paraId="5179396B" w14:textId="77777777" w:rsidR="002A69AC" w:rsidRPr="002E6D7D" w:rsidRDefault="002A69AC" w:rsidP="00C27103">
      <w:pPr>
        <w:spacing w:line="360" w:lineRule="auto"/>
        <w:jc w:val="both"/>
        <w:rPr>
          <w:rFonts w:asciiTheme="majorBidi" w:hAnsiTheme="majorBidi" w:cstheme="majorBidi"/>
          <w:color w:val="000000"/>
        </w:rPr>
      </w:pPr>
    </w:p>
    <w:p w14:paraId="0BD6E951" w14:textId="402D44B6" w:rsidR="005636CB" w:rsidRPr="002E6D7D" w:rsidRDefault="005636CB" w:rsidP="002859BA">
      <w:pPr>
        <w:pStyle w:val="Heading4"/>
        <w:rPr>
          <w:rFonts w:asciiTheme="majorBidi" w:hAnsiTheme="majorBidi" w:cstheme="majorBidi"/>
          <w:b/>
          <w:bCs/>
          <w:sz w:val="24"/>
          <w:szCs w:val="24"/>
        </w:rPr>
      </w:pPr>
      <w:r w:rsidRPr="002E6D7D">
        <w:rPr>
          <w:rFonts w:asciiTheme="majorBidi" w:hAnsiTheme="majorBidi" w:cstheme="majorBidi"/>
          <w:b/>
          <w:bCs/>
          <w:sz w:val="24"/>
          <w:szCs w:val="24"/>
        </w:rPr>
        <w:t xml:space="preserve">Theme (4): Recommendations and Interventions </w:t>
      </w:r>
    </w:p>
    <w:p w14:paraId="23B1C233" w14:textId="77777777" w:rsidR="002859BA" w:rsidRPr="002E6D7D" w:rsidRDefault="002859BA" w:rsidP="002859BA">
      <w:pPr>
        <w:rPr>
          <w:rFonts w:asciiTheme="majorBidi" w:hAnsiTheme="majorBidi" w:cstheme="majorBidi"/>
        </w:rPr>
      </w:pPr>
    </w:p>
    <w:p w14:paraId="4EC17B9A" w14:textId="20E34844" w:rsidR="005636CB" w:rsidRPr="002E6D7D" w:rsidRDefault="005636CB" w:rsidP="00E328B3">
      <w:pPr>
        <w:spacing w:line="360" w:lineRule="auto"/>
        <w:jc w:val="both"/>
        <w:rPr>
          <w:rFonts w:asciiTheme="majorBidi" w:hAnsiTheme="majorBidi" w:cstheme="majorBidi"/>
          <w:color w:val="000000"/>
        </w:rPr>
      </w:pPr>
      <w:r w:rsidRPr="002E6D7D">
        <w:rPr>
          <w:rFonts w:asciiTheme="majorBidi" w:hAnsiTheme="majorBidi" w:cstheme="majorBidi"/>
          <w:color w:val="000000"/>
        </w:rPr>
        <w:t>The fourth, and the last theme from the qualitative analyses, indicated that while some students were aware of the potency of CE drugs/ substances, they still use</w:t>
      </w:r>
      <w:r w:rsidR="00450099" w:rsidRPr="002E6D7D">
        <w:rPr>
          <w:rFonts w:asciiTheme="majorBidi" w:hAnsiTheme="majorBidi" w:cstheme="majorBidi"/>
          <w:color w:val="000000"/>
        </w:rPr>
        <w:t>d</w:t>
      </w:r>
      <w:r w:rsidRPr="002E6D7D">
        <w:rPr>
          <w:rFonts w:asciiTheme="majorBidi" w:hAnsiTheme="majorBidi" w:cstheme="majorBidi"/>
          <w:color w:val="000000"/>
        </w:rPr>
        <w:t xml:space="preserve"> them without a doctor’s prescription. There are two sub-themes that emerged from this theme which are participants’ lack of knowledge about the harm of CE use and students’ recommendation of guidance in the university. Most of the participants commented that there was a lack of knowledge in providing information regarding CE misuse and they think that orientation would be an important option that can be undertaken at the institutional level as there was no guidance ever carried in the university about this issue. As a result, recommendations for proposed intervention are discussed in the following </w:t>
      </w:r>
      <w:r w:rsidR="00450099" w:rsidRPr="002E6D7D">
        <w:rPr>
          <w:rFonts w:asciiTheme="majorBidi" w:hAnsiTheme="majorBidi" w:cstheme="majorBidi"/>
          <w:color w:val="000000"/>
        </w:rPr>
        <w:t>s</w:t>
      </w:r>
      <w:r w:rsidRPr="002E6D7D">
        <w:rPr>
          <w:rFonts w:asciiTheme="majorBidi" w:hAnsiTheme="majorBidi" w:cstheme="majorBidi"/>
          <w:color w:val="000000"/>
        </w:rPr>
        <w:t>ub-themes:</w:t>
      </w:r>
    </w:p>
    <w:p w14:paraId="6FAF9F1B" w14:textId="77777777" w:rsidR="005636CB" w:rsidRPr="002E6D7D" w:rsidRDefault="005636CB" w:rsidP="00E328B3">
      <w:pPr>
        <w:spacing w:line="360" w:lineRule="auto"/>
        <w:jc w:val="both"/>
        <w:rPr>
          <w:rFonts w:asciiTheme="majorBidi" w:hAnsiTheme="majorBidi" w:cstheme="majorBidi"/>
          <w:b/>
          <w:bCs/>
          <w:color w:val="000000"/>
        </w:rPr>
      </w:pPr>
    </w:p>
    <w:p w14:paraId="3F77B8AF" w14:textId="4E5AB553" w:rsidR="005636CB" w:rsidRPr="002E6D7D" w:rsidRDefault="005636CB" w:rsidP="00F705C4">
      <w:pPr>
        <w:pStyle w:val="Heading5"/>
        <w:rPr>
          <w:rFonts w:asciiTheme="majorBidi" w:hAnsiTheme="majorBidi" w:cstheme="majorBidi"/>
          <w:b/>
          <w:bCs/>
          <w:color w:val="000000" w:themeColor="text1"/>
          <w:sz w:val="24"/>
          <w:szCs w:val="24"/>
        </w:rPr>
      </w:pPr>
      <w:r w:rsidRPr="002E6D7D">
        <w:rPr>
          <w:rFonts w:asciiTheme="majorBidi" w:hAnsiTheme="majorBidi" w:cstheme="majorBidi"/>
          <w:b/>
          <w:bCs/>
          <w:color w:val="000000" w:themeColor="text1"/>
          <w:sz w:val="24"/>
          <w:szCs w:val="24"/>
        </w:rPr>
        <w:t>Lack of knowledge about the harm of CE:</w:t>
      </w:r>
    </w:p>
    <w:p w14:paraId="08EAFE2F" w14:textId="77777777" w:rsidR="00F705C4" w:rsidRPr="002E6D7D" w:rsidRDefault="00F705C4" w:rsidP="00F705C4">
      <w:pPr>
        <w:rPr>
          <w:rFonts w:asciiTheme="majorBidi" w:hAnsiTheme="majorBidi" w:cstheme="majorBidi"/>
        </w:rPr>
      </w:pPr>
    </w:p>
    <w:p w14:paraId="6EF4DE60" w14:textId="37F6AA83" w:rsidR="005636CB" w:rsidRPr="002E6D7D" w:rsidRDefault="005636CB" w:rsidP="00E328B3">
      <w:pPr>
        <w:spacing w:line="360" w:lineRule="auto"/>
        <w:jc w:val="both"/>
        <w:rPr>
          <w:rFonts w:asciiTheme="majorBidi" w:hAnsiTheme="majorBidi" w:cstheme="majorBidi"/>
          <w:color w:val="000000"/>
        </w:rPr>
      </w:pPr>
      <w:r w:rsidRPr="002E6D7D">
        <w:rPr>
          <w:rFonts w:asciiTheme="majorBidi" w:hAnsiTheme="majorBidi" w:cstheme="majorBidi"/>
          <w:color w:val="000000"/>
        </w:rPr>
        <w:t>According to the participants’ responses it shows that no intervention to guide students had been carried out in their institutions before and, there was lack of knowledge about the harm of CEs drugs/substances use</w:t>
      </w:r>
      <w:r w:rsidR="00450099" w:rsidRPr="002E6D7D">
        <w:rPr>
          <w:rFonts w:asciiTheme="majorBidi" w:hAnsiTheme="majorBidi" w:cstheme="majorBidi"/>
          <w:color w:val="000000"/>
        </w:rPr>
        <w:t>; somebody</w:t>
      </w:r>
      <w:r w:rsidRPr="002E6D7D">
        <w:rPr>
          <w:rFonts w:asciiTheme="majorBidi" w:hAnsiTheme="majorBidi" w:cstheme="majorBidi"/>
          <w:color w:val="000000"/>
        </w:rPr>
        <w:t xml:space="preserve"> said:</w:t>
      </w:r>
    </w:p>
    <w:p w14:paraId="4303E9AF" w14:textId="77777777" w:rsidR="005636CB" w:rsidRPr="002E6D7D" w:rsidRDefault="005636CB" w:rsidP="00E328B3">
      <w:pPr>
        <w:spacing w:line="360" w:lineRule="auto"/>
        <w:jc w:val="both"/>
        <w:rPr>
          <w:rFonts w:asciiTheme="majorBidi" w:hAnsiTheme="majorBidi" w:cstheme="majorBidi"/>
          <w:color w:val="000000"/>
        </w:rPr>
      </w:pPr>
    </w:p>
    <w:p w14:paraId="0828AC21" w14:textId="77777777" w:rsidR="005636CB" w:rsidRPr="002E6D7D" w:rsidRDefault="005636CB" w:rsidP="00E328B3">
      <w:pPr>
        <w:spacing w:line="360" w:lineRule="auto"/>
        <w:jc w:val="both"/>
        <w:rPr>
          <w:rFonts w:asciiTheme="majorBidi" w:hAnsiTheme="majorBidi" w:cstheme="majorBidi"/>
          <w:color w:val="000000"/>
        </w:rPr>
      </w:pPr>
      <w:r w:rsidRPr="002E6D7D">
        <w:rPr>
          <w:rFonts w:asciiTheme="majorBidi" w:hAnsiTheme="majorBidi" w:cstheme="majorBidi"/>
          <w:i/>
          <w:iCs/>
          <w:color w:val="000000"/>
        </w:rPr>
        <w:t>‘’No intervention regarding cognitive enhancers drugs in the uni. Some of our students are lacking the knowledge about the harm of CEs. There is no advice from our staff in regards that, all they do is stressing us with exams (laugh)’’</w:t>
      </w:r>
      <w:r w:rsidRPr="002E6D7D">
        <w:rPr>
          <w:rFonts w:asciiTheme="majorBidi" w:hAnsiTheme="majorBidi" w:cstheme="majorBidi"/>
          <w:color w:val="000000"/>
        </w:rPr>
        <w:t xml:space="preserve"> (U1)</w:t>
      </w:r>
    </w:p>
    <w:p w14:paraId="1B602164" w14:textId="77777777" w:rsidR="005636CB" w:rsidRPr="002E6D7D" w:rsidRDefault="005636CB" w:rsidP="00E328B3">
      <w:pPr>
        <w:spacing w:line="360" w:lineRule="auto"/>
        <w:jc w:val="both"/>
        <w:rPr>
          <w:rFonts w:asciiTheme="majorBidi" w:hAnsiTheme="majorBidi" w:cstheme="majorBidi"/>
          <w:color w:val="000000"/>
        </w:rPr>
      </w:pPr>
    </w:p>
    <w:p w14:paraId="51EDC408" w14:textId="635B571E" w:rsidR="005636CB" w:rsidRPr="002E6D7D" w:rsidRDefault="005636CB" w:rsidP="00E328B3">
      <w:pPr>
        <w:spacing w:line="360" w:lineRule="auto"/>
        <w:jc w:val="both"/>
        <w:rPr>
          <w:rFonts w:asciiTheme="majorBidi" w:hAnsiTheme="majorBidi" w:cstheme="majorBidi"/>
          <w:color w:val="000000"/>
        </w:rPr>
      </w:pPr>
      <w:r w:rsidRPr="002E6D7D">
        <w:rPr>
          <w:rFonts w:asciiTheme="majorBidi" w:hAnsiTheme="majorBidi" w:cstheme="majorBidi"/>
          <w:color w:val="000000"/>
        </w:rPr>
        <w:t>However, another participant who d</w:t>
      </w:r>
      <w:r w:rsidR="00450099" w:rsidRPr="002E6D7D">
        <w:rPr>
          <w:rFonts w:asciiTheme="majorBidi" w:hAnsiTheme="majorBidi" w:cstheme="majorBidi"/>
          <w:color w:val="000000"/>
        </w:rPr>
        <w:t>id</w:t>
      </w:r>
      <w:r w:rsidRPr="002E6D7D">
        <w:rPr>
          <w:rFonts w:asciiTheme="majorBidi" w:hAnsiTheme="majorBidi" w:cstheme="majorBidi"/>
          <w:color w:val="000000"/>
        </w:rPr>
        <w:t xml:space="preserve"> not use CEs, she believed that the lack of correct knowledge </w:t>
      </w:r>
      <w:r w:rsidR="00450099" w:rsidRPr="002E6D7D">
        <w:rPr>
          <w:rFonts w:asciiTheme="majorBidi" w:hAnsiTheme="majorBidi" w:cstheme="majorBidi"/>
          <w:color w:val="000000"/>
        </w:rPr>
        <w:t>was</w:t>
      </w:r>
      <w:r w:rsidRPr="002E6D7D">
        <w:rPr>
          <w:rFonts w:asciiTheme="majorBidi" w:hAnsiTheme="majorBidi" w:cstheme="majorBidi"/>
          <w:color w:val="000000"/>
        </w:rPr>
        <w:t xml:space="preserve"> one of the main reasons for using CEs</w:t>
      </w:r>
      <w:r w:rsidR="00450099" w:rsidRPr="002E6D7D">
        <w:rPr>
          <w:rFonts w:asciiTheme="majorBidi" w:hAnsiTheme="majorBidi" w:cstheme="majorBidi"/>
          <w:color w:val="000000"/>
        </w:rPr>
        <w:t xml:space="preserve">; </w:t>
      </w:r>
      <w:r w:rsidRPr="002E6D7D">
        <w:rPr>
          <w:rFonts w:asciiTheme="majorBidi" w:hAnsiTheme="majorBidi" w:cstheme="majorBidi"/>
          <w:color w:val="000000"/>
        </w:rPr>
        <w:t xml:space="preserve">she said: </w:t>
      </w:r>
    </w:p>
    <w:p w14:paraId="2986446B" w14:textId="77777777" w:rsidR="005636CB" w:rsidRPr="002E6D7D" w:rsidRDefault="005636CB" w:rsidP="00E328B3">
      <w:pPr>
        <w:spacing w:line="360" w:lineRule="auto"/>
        <w:jc w:val="both"/>
        <w:rPr>
          <w:rFonts w:asciiTheme="majorBidi" w:hAnsiTheme="majorBidi" w:cstheme="majorBidi"/>
          <w:color w:val="000000"/>
        </w:rPr>
      </w:pPr>
    </w:p>
    <w:p w14:paraId="1EFB8AB9" w14:textId="77777777" w:rsidR="005636CB" w:rsidRPr="002E6D7D" w:rsidRDefault="005636CB" w:rsidP="00E328B3">
      <w:pPr>
        <w:spacing w:line="360" w:lineRule="auto"/>
        <w:jc w:val="both"/>
        <w:rPr>
          <w:rFonts w:asciiTheme="majorBidi" w:hAnsiTheme="majorBidi" w:cstheme="majorBidi"/>
          <w:color w:val="000000"/>
        </w:rPr>
      </w:pPr>
      <w:r w:rsidRPr="002E6D7D">
        <w:rPr>
          <w:rFonts w:asciiTheme="majorBidi" w:hAnsiTheme="majorBidi" w:cstheme="majorBidi"/>
          <w:i/>
          <w:iCs/>
          <w:color w:val="000000"/>
        </w:rPr>
        <w:t>‘’There's lack of knowledge skills about the harm of cognitive enhancers in general’’</w:t>
      </w:r>
      <w:r w:rsidRPr="002E6D7D">
        <w:rPr>
          <w:rFonts w:asciiTheme="majorBidi" w:hAnsiTheme="majorBidi" w:cstheme="majorBidi"/>
          <w:color w:val="000000"/>
        </w:rPr>
        <w:t xml:space="preserve"> (N1)</w:t>
      </w:r>
    </w:p>
    <w:p w14:paraId="3305AA7B" w14:textId="77777777" w:rsidR="005636CB" w:rsidRPr="002E6D7D" w:rsidRDefault="005636CB" w:rsidP="00E328B3">
      <w:pPr>
        <w:spacing w:line="360" w:lineRule="auto"/>
        <w:jc w:val="both"/>
        <w:rPr>
          <w:rFonts w:asciiTheme="majorBidi" w:hAnsiTheme="majorBidi" w:cstheme="majorBidi"/>
          <w:color w:val="000000"/>
        </w:rPr>
      </w:pPr>
    </w:p>
    <w:p w14:paraId="4CB7AC58" w14:textId="5CDCCC1C" w:rsidR="00C27103" w:rsidRPr="002E6D7D" w:rsidRDefault="005636CB" w:rsidP="0059162A">
      <w:pPr>
        <w:spacing w:line="360" w:lineRule="auto"/>
        <w:jc w:val="both"/>
        <w:rPr>
          <w:rFonts w:asciiTheme="majorBidi" w:hAnsiTheme="majorBidi" w:cstheme="majorBidi"/>
          <w:color w:val="000000"/>
        </w:rPr>
      </w:pPr>
      <w:r w:rsidRPr="002E6D7D">
        <w:rPr>
          <w:rFonts w:asciiTheme="majorBidi" w:hAnsiTheme="majorBidi" w:cstheme="majorBidi"/>
          <w:color w:val="000000"/>
        </w:rPr>
        <w:t xml:space="preserve">Similarly, another student here said: </w:t>
      </w:r>
    </w:p>
    <w:p w14:paraId="2F253CB7" w14:textId="77777777" w:rsidR="005636CB" w:rsidRPr="002E6D7D" w:rsidRDefault="005636CB" w:rsidP="00E328B3">
      <w:pPr>
        <w:spacing w:line="360" w:lineRule="auto"/>
        <w:jc w:val="both"/>
        <w:rPr>
          <w:rFonts w:asciiTheme="majorBidi" w:hAnsiTheme="majorBidi" w:cstheme="majorBidi"/>
          <w:color w:val="000000"/>
        </w:rPr>
      </w:pPr>
      <w:r w:rsidRPr="002E6D7D">
        <w:rPr>
          <w:rFonts w:asciiTheme="majorBidi" w:hAnsiTheme="majorBidi" w:cstheme="majorBidi"/>
          <w:i/>
          <w:iCs/>
          <w:color w:val="000000"/>
        </w:rPr>
        <w:t>‘’ It would be good idea to educate the students from an early stage as I mean from year 1, as they are lacking the knowledge about the harm of use drugs just to boost their cognition’’</w:t>
      </w:r>
      <w:r w:rsidRPr="002E6D7D">
        <w:rPr>
          <w:rFonts w:asciiTheme="majorBidi" w:hAnsiTheme="majorBidi" w:cstheme="majorBidi"/>
          <w:color w:val="000000"/>
        </w:rPr>
        <w:t xml:space="preserve"> (N3)</w:t>
      </w:r>
    </w:p>
    <w:p w14:paraId="7B03C98D" w14:textId="77777777" w:rsidR="00C27103" w:rsidRPr="002E6D7D" w:rsidRDefault="00C27103" w:rsidP="00E328B3">
      <w:pPr>
        <w:spacing w:line="360" w:lineRule="auto"/>
        <w:jc w:val="both"/>
        <w:rPr>
          <w:rFonts w:asciiTheme="majorBidi" w:hAnsiTheme="majorBidi" w:cstheme="majorBidi"/>
          <w:color w:val="000000"/>
        </w:rPr>
      </w:pPr>
    </w:p>
    <w:p w14:paraId="5C3D7E01" w14:textId="77777777" w:rsidR="00C27103" w:rsidRPr="002E6D7D" w:rsidRDefault="00C27103" w:rsidP="00E328B3">
      <w:pPr>
        <w:spacing w:line="360" w:lineRule="auto"/>
        <w:jc w:val="both"/>
        <w:rPr>
          <w:rFonts w:asciiTheme="majorBidi" w:hAnsiTheme="majorBidi" w:cstheme="majorBidi"/>
          <w:color w:val="000000"/>
        </w:rPr>
      </w:pPr>
    </w:p>
    <w:p w14:paraId="4296F83F" w14:textId="288B0C88" w:rsidR="005636CB" w:rsidRPr="002E6D7D" w:rsidRDefault="005636CB" w:rsidP="00E328B3">
      <w:pPr>
        <w:spacing w:line="360" w:lineRule="auto"/>
        <w:jc w:val="both"/>
        <w:rPr>
          <w:rFonts w:asciiTheme="majorBidi" w:hAnsiTheme="majorBidi" w:cstheme="majorBidi"/>
          <w:color w:val="000000"/>
        </w:rPr>
      </w:pPr>
      <w:r w:rsidRPr="002E6D7D">
        <w:rPr>
          <w:rFonts w:asciiTheme="majorBidi" w:hAnsiTheme="majorBidi" w:cstheme="majorBidi"/>
          <w:color w:val="000000"/>
        </w:rPr>
        <w:t>In contrast, another user of CEs talk</w:t>
      </w:r>
      <w:r w:rsidR="00450099" w:rsidRPr="002E6D7D">
        <w:rPr>
          <w:rFonts w:asciiTheme="majorBidi" w:hAnsiTheme="majorBidi" w:cstheme="majorBidi"/>
          <w:color w:val="000000"/>
        </w:rPr>
        <w:t>ed</w:t>
      </w:r>
      <w:r w:rsidRPr="002E6D7D">
        <w:rPr>
          <w:rFonts w:asciiTheme="majorBidi" w:hAnsiTheme="majorBidi" w:cstheme="majorBidi"/>
          <w:color w:val="000000"/>
        </w:rPr>
        <w:t xml:space="preserve"> positively </w:t>
      </w:r>
      <w:r w:rsidR="00450099" w:rsidRPr="002E6D7D">
        <w:rPr>
          <w:rFonts w:asciiTheme="majorBidi" w:hAnsiTheme="majorBidi" w:cstheme="majorBidi"/>
          <w:color w:val="000000"/>
        </w:rPr>
        <w:t xml:space="preserve">about </w:t>
      </w:r>
      <w:r w:rsidRPr="002E6D7D">
        <w:rPr>
          <w:rFonts w:asciiTheme="majorBidi" w:hAnsiTheme="majorBidi" w:cstheme="majorBidi"/>
          <w:color w:val="000000"/>
        </w:rPr>
        <w:t xml:space="preserve">the importance of CEs in improving </w:t>
      </w:r>
      <w:r w:rsidR="00450099" w:rsidRPr="002E6D7D">
        <w:rPr>
          <w:rFonts w:asciiTheme="majorBidi" w:hAnsiTheme="majorBidi" w:cstheme="majorBidi"/>
          <w:color w:val="000000"/>
        </w:rPr>
        <w:t>students’</w:t>
      </w:r>
      <w:r w:rsidRPr="002E6D7D">
        <w:rPr>
          <w:rFonts w:asciiTheme="majorBidi" w:hAnsiTheme="majorBidi" w:cstheme="majorBidi"/>
          <w:color w:val="000000"/>
        </w:rPr>
        <w:t xml:space="preserve"> cognition and making their study easier, he said: </w:t>
      </w:r>
    </w:p>
    <w:p w14:paraId="34BE5278" w14:textId="77777777" w:rsidR="005636CB" w:rsidRPr="002E6D7D" w:rsidRDefault="005636CB" w:rsidP="00E328B3">
      <w:pPr>
        <w:spacing w:line="360" w:lineRule="auto"/>
        <w:jc w:val="both"/>
        <w:rPr>
          <w:rFonts w:asciiTheme="majorBidi" w:hAnsiTheme="majorBidi" w:cstheme="majorBidi"/>
          <w:color w:val="000000"/>
        </w:rPr>
      </w:pPr>
    </w:p>
    <w:p w14:paraId="3F5DC360" w14:textId="5B72F0AF" w:rsidR="003B25CE" w:rsidRPr="002E6D7D" w:rsidRDefault="005636CB" w:rsidP="00DB7162">
      <w:pPr>
        <w:spacing w:line="360" w:lineRule="auto"/>
        <w:jc w:val="both"/>
        <w:rPr>
          <w:rFonts w:asciiTheme="majorBidi" w:hAnsiTheme="majorBidi" w:cstheme="majorBidi"/>
          <w:color w:val="000000"/>
        </w:rPr>
      </w:pPr>
      <w:r w:rsidRPr="002E6D7D">
        <w:rPr>
          <w:rFonts w:asciiTheme="majorBidi" w:hAnsiTheme="majorBidi" w:cstheme="majorBidi"/>
          <w:i/>
          <w:iCs/>
          <w:color w:val="000000"/>
        </w:rPr>
        <w:t>‘’Students are not educated about the misuse of the drugs which they think can boost them up or can improve their cognition. It’s very important to educate them, they are lacking knowledge’’</w:t>
      </w:r>
      <w:r w:rsidRPr="002E6D7D">
        <w:rPr>
          <w:rFonts w:asciiTheme="majorBidi" w:hAnsiTheme="majorBidi" w:cstheme="majorBidi"/>
          <w:color w:val="000000"/>
        </w:rPr>
        <w:t xml:space="preserve"> (U6)</w:t>
      </w:r>
    </w:p>
    <w:p w14:paraId="731D4115" w14:textId="77777777" w:rsidR="003B25CE" w:rsidRPr="002E6D7D" w:rsidRDefault="003B25CE" w:rsidP="00E328B3">
      <w:pPr>
        <w:spacing w:line="360" w:lineRule="auto"/>
        <w:jc w:val="both"/>
        <w:rPr>
          <w:rFonts w:asciiTheme="majorBidi" w:hAnsiTheme="majorBidi" w:cstheme="majorBidi"/>
          <w:color w:val="000000"/>
        </w:rPr>
      </w:pPr>
    </w:p>
    <w:p w14:paraId="66A47D3B" w14:textId="555CF927" w:rsidR="005636CB" w:rsidRPr="002E6D7D" w:rsidRDefault="005636CB" w:rsidP="00F705C4">
      <w:pPr>
        <w:pStyle w:val="Heading5"/>
        <w:rPr>
          <w:rFonts w:asciiTheme="majorBidi" w:hAnsiTheme="majorBidi" w:cstheme="majorBidi"/>
          <w:b/>
          <w:bCs/>
          <w:color w:val="000000" w:themeColor="text1"/>
          <w:sz w:val="24"/>
          <w:szCs w:val="24"/>
        </w:rPr>
      </w:pPr>
      <w:r w:rsidRPr="002E6D7D">
        <w:rPr>
          <w:rFonts w:asciiTheme="majorBidi" w:hAnsiTheme="majorBidi" w:cstheme="majorBidi"/>
          <w:b/>
          <w:bCs/>
          <w:color w:val="000000" w:themeColor="text1"/>
          <w:sz w:val="24"/>
          <w:szCs w:val="24"/>
        </w:rPr>
        <w:t xml:space="preserve">The need for an intervention </w:t>
      </w:r>
    </w:p>
    <w:p w14:paraId="6ACF20A3" w14:textId="77777777" w:rsidR="00F705C4" w:rsidRPr="002E6D7D" w:rsidRDefault="00F705C4" w:rsidP="00F705C4">
      <w:pPr>
        <w:rPr>
          <w:rFonts w:asciiTheme="majorBidi" w:hAnsiTheme="majorBidi" w:cstheme="majorBidi"/>
        </w:rPr>
      </w:pPr>
    </w:p>
    <w:p w14:paraId="4F652F7A" w14:textId="28DD9A08" w:rsidR="005636CB" w:rsidRPr="002E6D7D" w:rsidRDefault="005636CB" w:rsidP="00E328B3">
      <w:pPr>
        <w:spacing w:line="360" w:lineRule="auto"/>
        <w:jc w:val="both"/>
        <w:rPr>
          <w:rFonts w:asciiTheme="majorBidi" w:hAnsiTheme="majorBidi" w:cstheme="majorBidi"/>
          <w:color w:val="000000"/>
        </w:rPr>
      </w:pPr>
      <w:r w:rsidRPr="002E6D7D">
        <w:rPr>
          <w:rFonts w:asciiTheme="majorBidi" w:hAnsiTheme="majorBidi" w:cstheme="majorBidi"/>
          <w:color w:val="000000"/>
        </w:rPr>
        <w:t xml:space="preserve">Most of the participants here have provided </w:t>
      </w:r>
      <w:r w:rsidR="00450099" w:rsidRPr="002E6D7D">
        <w:rPr>
          <w:rFonts w:asciiTheme="majorBidi" w:hAnsiTheme="majorBidi" w:cstheme="majorBidi"/>
          <w:color w:val="000000"/>
        </w:rPr>
        <w:t xml:space="preserve">a range of </w:t>
      </w:r>
      <w:r w:rsidRPr="002E6D7D">
        <w:rPr>
          <w:rFonts w:asciiTheme="majorBidi" w:hAnsiTheme="majorBidi" w:cstheme="majorBidi"/>
          <w:color w:val="000000"/>
        </w:rPr>
        <w:t xml:space="preserve">rich information regarding the need of an intervention within the </w:t>
      </w:r>
      <w:r w:rsidR="00450099" w:rsidRPr="002E6D7D">
        <w:rPr>
          <w:rFonts w:asciiTheme="majorBidi" w:hAnsiTheme="majorBidi" w:cstheme="majorBidi"/>
          <w:color w:val="000000"/>
        </w:rPr>
        <w:t>U</w:t>
      </w:r>
      <w:r w:rsidRPr="002E6D7D">
        <w:rPr>
          <w:rFonts w:asciiTheme="majorBidi" w:hAnsiTheme="majorBidi" w:cstheme="majorBidi"/>
          <w:color w:val="000000"/>
        </w:rPr>
        <w:t>niversity. Interesting statements from non-users as well as those who use CEs are shown below. A participant who use</w:t>
      </w:r>
      <w:r w:rsidR="00450099" w:rsidRPr="002E6D7D">
        <w:rPr>
          <w:rFonts w:asciiTheme="majorBidi" w:hAnsiTheme="majorBidi" w:cstheme="majorBidi"/>
          <w:color w:val="000000"/>
        </w:rPr>
        <w:t>d</w:t>
      </w:r>
      <w:r w:rsidRPr="002E6D7D">
        <w:rPr>
          <w:rFonts w:asciiTheme="majorBidi" w:hAnsiTheme="majorBidi" w:cstheme="majorBidi"/>
          <w:color w:val="000000"/>
        </w:rPr>
        <w:t xml:space="preserve"> CEs provided some recommendations from </w:t>
      </w:r>
      <w:r w:rsidR="00450099" w:rsidRPr="002E6D7D">
        <w:rPr>
          <w:rFonts w:asciiTheme="majorBidi" w:hAnsiTheme="majorBidi" w:cstheme="majorBidi"/>
          <w:color w:val="000000"/>
        </w:rPr>
        <w:t>his</w:t>
      </w:r>
      <w:r w:rsidRPr="002E6D7D">
        <w:rPr>
          <w:rFonts w:asciiTheme="majorBidi" w:hAnsiTheme="majorBidi" w:cstheme="majorBidi"/>
          <w:color w:val="000000"/>
        </w:rPr>
        <w:t xml:space="preserve"> experiences, </w:t>
      </w:r>
      <w:r w:rsidR="00450099" w:rsidRPr="002E6D7D">
        <w:rPr>
          <w:rFonts w:asciiTheme="majorBidi" w:hAnsiTheme="majorBidi" w:cstheme="majorBidi"/>
          <w:color w:val="000000"/>
        </w:rPr>
        <w:t>and</w:t>
      </w:r>
      <w:r w:rsidRPr="002E6D7D">
        <w:rPr>
          <w:rFonts w:asciiTheme="majorBidi" w:hAnsiTheme="majorBidi" w:cstheme="majorBidi"/>
          <w:color w:val="000000"/>
        </w:rPr>
        <w:t xml:space="preserve"> said: </w:t>
      </w:r>
    </w:p>
    <w:p w14:paraId="30ACEAE5" w14:textId="6388419D" w:rsidR="005636CB" w:rsidRPr="002E6D7D" w:rsidRDefault="005636CB" w:rsidP="00DB7162">
      <w:pPr>
        <w:spacing w:line="360" w:lineRule="auto"/>
        <w:jc w:val="both"/>
        <w:rPr>
          <w:rFonts w:asciiTheme="majorBidi" w:hAnsiTheme="majorBidi" w:cstheme="majorBidi"/>
          <w:color w:val="000000"/>
        </w:rPr>
      </w:pPr>
      <w:r w:rsidRPr="002E6D7D">
        <w:rPr>
          <w:rFonts w:asciiTheme="majorBidi" w:hAnsiTheme="majorBidi" w:cstheme="majorBidi"/>
          <w:i/>
          <w:iCs/>
          <w:color w:val="000000"/>
        </w:rPr>
        <w:t>‘’I think it’s very important recommendation to the university’’</w:t>
      </w:r>
      <w:r w:rsidRPr="002E6D7D">
        <w:rPr>
          <w:rFonts w:asciiTheme="majorBidi" w:hAnsiTheme="majorBidi" w:cstheme="majorBidi"/>
          <w:color w:val="000000"/>
        </w:rPr>
        <w:t xml:space="preserve"> (U1)</w:t>
      </w:r>
    </w:p>
    <w:p w14:paraId="74BC1859" w14:textId="77777777" w:rsidR="005636CB" w:rsidRPr="002E6D7D" w:rsidRDefault="005636CB" w:rsidP="00E328B3">
      <w:pPr>
        <w:spacing w:line="360" w:lineRule="auto"/>
        <w:jc w:val="both"/>
        <w:rPr>
          <w:rFonts w:asciiTheme="majorBidi" w:hAnsiTheme="majorBidi" w:cstheme="majorBidi"/>
          <w:color w:val="000000"/>
        </w:rPr>
      </w:pPr>
      <w:r w:rsidRPr="002E6D7D">
        <w:rPr>
          <w:rFonts w:asciiTheme="majorBidi" w:hAnsiTheme="majorBidi" w:cstheme="majorBidi"/>
          <w:i/>
          <w:iCs/>
          <w:color w:val="000000"/>
        </w:rPr>
        <w:t>‘’It would be a great idea if the university organise for such a programme because what I know students, they imitate each other here (laugh) specially when they improve their grades and so on’’</w:t>
      </w:r>
      <w:r w:rsidRPr="002E6D7D">
        <w:rPr>
          <w:rFonts w:asciiTheme="majorBidi" w:hAnsiTheme="majorBidi" w:cstheme="majorBidi"/>
          <w:color w:val="000000"/>
        </w:rPr>
        <w:t xml:space="preserve"> (U4)</w:t>
      </w:r>
    </w:p>
    <w:p w14:paraId="6EFF0145" w14:textId="77777777" w:rsidR="005636CB" w:rsidRPr="002E6D7D" w:rsidRDefault="005636CB" w:rsidP="00E328B3">
      <w:pPr>
        <w:spacing w:line="360" w:lineRule="auto"/>
        <w:jc w:val="both"/>
        <w:rPr>
          <w:rFonts w:asciiTheme="majorBidi" w:hAnsiTheme="majorBidi" w:cstheme="majorBidi"/>
          <w:color w:val="000000"/>
        </w:rPr>
      </w:pPr>
    </w:p>
    <w:p w14:paraId="47E0A67B" w14:textId="3BB5D83E" w:rsidR="005636CB" w:rsidRPr="002E6D7D" w:rsidRDefault="005636CB" w:rsidP="00E328B3">
      <w:pPr>
        <w:spacing w:line="360" w:lineRule="auto"/>
        <w:jc w:val="both"/>
        <w:rPr>
          <w:rFonts w:asciiTheme="majorBidi" w:hAnsiTheme="majorBidi" w:cstheme="majorBidi"/>
          <w:color w:val="000000"/>
        </w:rPr>
      </w:pPr>
      <w:r w:rsidRPr="002E6D7D">
        <w:rPr>
          <w:rFonts w:asciiTheme="majorBidi" w:hAnsiTheme="majorBidi" w:cstheme="majorBidi"/>
          <w:color w:val="000000"/>
        </w:rPr>
        <w:t>However, some participants felt that the increasing use of CEs is becoming a problem which requires a solution soon</w:t>
      </w:r>
      <w:r w:rsidR="00450099" w:rsidRPr="002E6D7D">
        <w:rPr>
          <w:rFonts w:asciiTheme="majorBidi" w:hAnsiTheme="majorBidi" w:cstheme="majorBidi"/>
          <w:color w:val="000000"/>
        </w:rPr>
        <w:t xml:space="preserve">; </w:t>
      </w:r>
      <w:r w:rsidRPr="002E6D7D">
        <w:rPr>
          <w:rFonts w:asciiTheme="majorBidi" w:hAnsiTheme="majorBidi" w:cstheme="majorBidi"/>
          <w:color w:val="000000"/>
        </w:rPr>
        <w:t xml:space="preserve">she said: </w:t>
      </w:r>
    </w:p>
    <w:p w14:paraId="105FA49D" w14:textId="77777777" w:rsidR="005636CB" w:rsidRPr="002E6D7D" w:rsidRDefault="005636CB" w:rsidP="00E328B3">
      <w:pPr>
        <w:spacing w:line="360" w:lineRule="auto"/>
        <w:jc w:val="both"/>
        <w:rPr>
          <w:rFonts w:asciiTheme="majorBidi" w:hAnsiTheme="majorBidi" w:cstheme="majorBidi"/>
          <w:i/>
          <w:iCs/>
          <w:color w:val="000000"/>
        </w:rPr>
      </w:pPr>
    </w:p>
    <w:p w14:paraId="403ACC0A" w14:textId="1CE13ED2" w:rsidR="005636CB" w:rsidRPr="002E6D7D" w:rsidRDefault="005636CB" w:rsidP="00E328B3">
      <w:pPr>
        <w:spacing w:line="360" w:lineRule="auto"/>
        <w:jc w:val="both"/>
        <w:rPr>
          <w:rFonts w:asciiTheme="majorBidi" w:hAnsiTheme="majorBidi" w:cstheme="majorBidi"/>
          <w:color w:val="000000"/>
        </w:rPr>
      </w:pPr>
      <w:r w:rsidRPr="002E6D7D">
        <w:rPr>
          <w:rFonts w:asciiTheme="majorBidi" w:hAnsiTheme="majorBidi" w:cstheme="majorBidi"/>
          <w:i/>
          <w:iCs/>
          <w:color w:val="000000"/>
        </w:rPr>
        <w:t xml:space="preserve">‘’There is no intervention in our campus but trust me as this issue is spreading a lot in the UAE now like how it is in the US. We need to be guided then’’ </w:t>
      </w:r>
      <w:r w:rsidRPr="002E6D7D">
        <w:rPr>
          <w:rFonts w:asciiTheme="majorBidi" w:hAnsiTheme="majorBidi" w:cstheme="majorBidi"/>
          <w:color w:val="000000"/>
        </w:rPr>
        <w:t>(U5)</w:t>
      </w:r>
    </w:p>
    <w:p w14:paraId="2AB26D88" w14:textId="77777777" w:rsidR="005636CB" w:rsidRPr="002E6D7D" w:rsidRDefault="005636CB" w:rsidP="00E328B3">
      <w:pPr>
        <w:spacing w:line="360" w:lineRule="auto"/>
        <w:jc w:val="both"/>
        <w:rPr>
          <w:rFonts w:asciiTheme="majorBidi" w:hAnsiTheme="majorBidi" w:cstheme="majorBidi"/>
          <w:color w:val="000000"/>
        </w:rPr>
      </w:pPr>
    </w:p>
    <w:p w14:paraId="1A20C257" w14:textId="06C4E190" w:rsidR="005636CB" w:rsidRPr="002E6D7D" w:rsidRDefault="005636CB" w:rsidP="00E328B3">
      <w:pPr>
        <w:spacing w:line="360" w:lineRule="auto"/>
        <w:jc w:val="both"/>
        <w:rPr>
          <w:rFonts w:asciiTheme="majorBidi" w:hAnsiTheme="majorBidi" w:cstheme="majorBidi"/>
          <w:color w:val="000000"/>
        </w:rPr>
      </w:pPr>
      <w:r w:rsidRPr="002E6D7D">
        <w:rPr>
          <w:rFonts w:asciiTheme="majorBidi" w:hAnsiTheme="majorBidi" w:cstheme="majorBidi"/>
          <w:color w:val="000000"/>
        </w:rPr>
        <w:t>Another student agreed with the above statement</w:t>
      </w:r>
      <w:r w:rsidR="00450099" w:rsidRPr="002E6D7D">
        <w:rPr>
          <w:rFonts w:asciiTheme="majorBidi" w:hAnsiTheme="majorBidi" w:cstheme="majorBidi"/>
          <w:color w:val="000000"/>
        </w:rPr>
        <w:t>;</w:t>
      </w:r>
      <w:r w:rsidRPr="002E6D7D">
        <w:rPr>
          <w:rFonts w:asciiTheme="majorBidi" w:hAnsiTheme="majorBidi" w:cstheme="majorBidi"/>
          <w:color w:val="000000"/>
        </w:rPr>
        <w:t xml:space="preserve"> he said:</w:t>
      </w:r>
    </w:p>
    <w:p w14:paraId="75CC4577" w14:textId="77777777" w:rsidR="005636CB" w:rsidRPr="002E6D7D" w:rsidRDefault="005636CB" w:rsidP="00E328B3">
      <w:pPr>
        <w:spacing w:line="360" w:lineRule="auto"/>
        <w:jc w:val="both"/>
        <w:rPr>
          <w:rFonts w:asciiTheme="majorBidi" w:hAnsiTheme="majorBidi" w:cstheme="majorBidi"/>
          <w:color w:val="000000"/>
        </w:rPr>
      </w:pPr>
    </w:p>
    <w:p w14:paraId="35DB73DC" w14:textId="1D8F4516" w:rsidR="00C27103" w:rsidRPr="002E6D7D" w:rsidRDefault="005636CB" w:rsidP="0059162A">
      <w:pPr>
        <w:spacing w:line="360" w:lineRule="auto"/>
        <w:jc w:val="both"/>
        <w:rPr>
          <w:rFonts w:asciiTheme="majorBidi" w:hAnsiTheme="majorBidi" w:cstheme="majorBidi"/>
          <w:color w:val="000000"/>
        </w:rPr>
      </w:pPr>
      <w:r w:rsidRPr="002E6D7D">
        <w:rPr>
          <w:rFonts w:asciiTheme="majorBidi" w:hAnsiTheme="majorBidi" w:cstheme="majorBidi"/>
          <w:i/>
          <w:iCs/>
          <w:color w:val="000000"/>
        </w:rPr>
        <w:t>‘’We need an intervention to educate the student what they need, but in a very controlled tours and very regulated way because the stress of the medical school will never change. It will never end to say that we're going to make medical school stress free’’</w:t>
      </w:r>
      <w:r w:rsidRPr="002E6D7D">
        <w:rPr>
          <w:rFonts w:asciiTheme="majorBidi" w:hAnsiTheme="majorBidi" w:cstheme="majorBidi"/>
          <w:color w:val="000000"/>
        </w:rPr>
        <w:t>(U6)</w:t>
      </w:r>
    </w:p>
    <w:p w14:paraId="1775C413" w14:textId="77777777" w:rsidR="00450099" w:rsidRPr="002E6D7D" w:rsidRDefault="00450099" w:rsidP="00E328B3">
      <w:pPr>
        <w:spacing w:line="360" w:lineRule="auto"/>
        <w:jc w:val="both"/>
        <w:rPr>
          <w:rFonts w:asciiTheme="majorBidi" w:hAnsiTheme="majorBidi" w:cstheme="majorBidi"/>
          <w:color w:val="000000"/>
        </w:rPr>
      </w:pPr>
    </w:p>
    <w:p w14:paraId="09C39DB0" w14:textId="1123E175" w:rsidR="005636CB" w:rsidRPr="002E6D7D" w:rsidRDefault="005636CB" w:rsidP="00E328B3">
      <w:pPr>
        <w:spacing w:line="360" w:lineRule="auto"/>
        <w:jc w:val="both"/>
        <w:rPr>
          <w:rFonts w:asciiTheme="majorBidi" w:hAnsiTheme="majorBidi" w:cstheme="majorBidi"/>
          <w:color w:val="000000"/>
        </w:rPr>
      </w:pPr>
      <w:r w:rsidRPr="002E6D7D">
        <w:rPr>
          <w:rFonts w:asciiTheme="majorBidi" w:hAnsiTheme="majorBidi" w:cstheme="majorBidi"/>
          <w:color w:val="000000"/>
        </w:rPr>
        <w:t>Other students who d</w:t>
      </w:r>
      <w:r w:rsidR="00450099" w:rsidRPr="002E6D7D">
        <w:rPr>
          <w:rFonts w:asciiTheme="majorBidi" w:hAnsiTheme="majorBidi" w:cstheme="majorBidi"/>
          <w:color w:val="000000"/>
        </w:rPr>
        <w:t>id</w:t>
      </w:r>
      <w:r w:rsidRPr="002E6D7D">
        <w:rPr>
          <w:rFonts w:asciiTheme="majorBidi" w:hAnsiTheme="majorBidi" w:cstheme="majorBidi"/>
          <w:color w:val="000000"/>
        </w:rPr>
        <w:t xml:space="preserve"> use CEs deny any intervention programme to educate students about the negative impact of using CEs</w:t>
      </w:r>
      <w:r w:rsidR="00450099" w:rsidRPr="002E6D7D">
        <w:rPr>
          <w:rFonts w:asciiTheme="majorBidi" w:hAnsiTheme="majorBidi" w:cstheme="majorBidi"/>
          <w:color w:val="000000"/>
        </w:rPr>
        <w:t>:</w:t>
      </w:r>
      <w:r w:rsidRPr="002E6D7D">
        <w:rPr>
          <w:rFonts w:asciiTheme="majorBidi" w:hAnsiTheme="majorBidi" w:cstheme="majorBidi"/>
          <w:color w:val="000000"/>
        </w:rPr>
        <w:t xml:space="preserve"> </w:t>
      </w:r>
    </w:p>
    <w:p w14:paraId="30851479" w14:textId="77777777" w:rsidR="005636CB" w:rsidRPr="002E6D7D" w:rsidRDefault="005636CB" w:rsidP="00E328B3">
      <w:pPr>
        <w:spacing w:line="360" w:lineRule="auto"/>
        <w:jc w:val="both"/>
        <w:rPr>
          <w:rFonts w:asciiTheme="majorBidi" w:hAnsiTheme="majorBidi" w:cstheme="majorBidi"/>
          <w:color w:val="000000"/>
        </w:rPr>
      </w:pPr>
    </w:p>
    <w:p w14:paraId="7C6F2DE3" w14:textId="77777777" w:rsidR="005636CB" w:rsidRPr="002E6D7D" w:rsidRDefault="005636CB" w:rsidP="00E328B3">
      <w:pPr>
        <w:spacing w:line="360" w:lineRule="auto"/>
        <w:jc w:val="both"/>
        <w:rPr>
          <w:rFonts w:asciiTheme="majorBidi" w:hAnsiTheme="majorBidi" w:cstheme="majorBidi"/>
          <w:color w:val="000000"/>
        </w:rPr>
      </w:pPr>
      <w:r w:rsidRPr="002E6D7D">
        <w:rPr>
          <w:rFonts w:asciiTheme="majorBidi" w:hAnsiTheme="majorBidi" w:cstheme="majorBidi"/>
          <w:i/>
          <w:iCs/>
          <w:color w:val="000000"/>
        </w:rPr>
        <w:t>‘’No there is no intervention but trust me I think they should organise such a thing we need it’’</w:t>
      </w:r>
      <w:r w:rsidRPr="002E6D7D">
        <w:rPr>
          <w:rFonts w:asciiTheme="majorBidi" w:hAnsiTheme="majorBidi" w:cstheme="majorBidi"/>
          <w:color w:val="000000"/>
        </w:rPr>
        <w:t xml:space="preserve"> (N1).</w:t>
      </w:r>
    </w:p>
    <w:p w14:paraId="504045B0" w14:textId="77777777" w:rsidR="005636CB" w:rsidRPr="002E6D7D" w:rsidRDefault="005636CB" w:rsidP="00E328B3">
      <w:pPr>
        <w:spacing w:line="360" w:lineRule="auto"/>
        <w:jc w:val="both"/>
        <w:rPr>
          <w:rFonts w:asciiTheme="majorBidi" w:hAnsiTheme="majorBidi" w:cstheme="majorBidi"/>
          <w:color w:val="000000"/>
        </w:rPr>
      </w:pPr>
    </w:p>
    <w:p w14:paraId="4CBE6440" w14:textId="529C030A" w:rsidR="005636CB" w:rsidRPr="002E6D7D" w:rsidRDefault="005636CB" w:rsidP="00E328B3">
      <w:pPr>
        <w:spacing w:line="360" w:lineRule="auto"/>
        <w:jc w:val="both"/>
        <w:rPr>
          <w:rFonts w:asciiTheme="majorBidi" w:hAnsiTheme="majorBidi" w:cstheme="majorBidi"/>
          <w:color w:val="000000"/>
        </w:rPr>
      </w:pPr>
      <w:r w:rsidRPr="002E6D7D">
        <w:rPr>
          <w:rFonts w:asciiTheme="majorBidi" w:hAnsiTheme="majorBidi" w:cstheme="majorBidi"/>
          <w:color w:val="000000"/>
        </w:rPr>
        <w:t xml:space="preserve">Similarly, a student believes that there is great value to creating a healthy environment to support </w:t>
      </w:r>
      <w:r w:rsidR="00450099" w:rsidRPr="002E6D7D">
        <w:rPr>
          <w:rFonts w:asciiTheme="majorBidi" w:hAnsiTheme="majorBidi" w:cstheme="majorBidi"/>
          <w:color w:val="000000"/>
        </w:rPr>
        <w:t>U</w:t>
      </w:r>
      <w:r w:rsidRPr="002E6D7D">
        <w:rPr>
          <w:rFonts w:asciiTheme="majorBidi" w:hAnsiTheme="majorBidi" w:cstheme="majorBidi"/>
          <w:color w:val="000000"/>
        </w:rPr>
        <w:t xml:space="preserve">niversity students to take care of their health and to use good skills to manage </w:t>
      </w:r>
      <w:r w:rsidR="00450099" w:rsidRPr="002E6D7D">
        <w:rPr>
          <w:rFonts w:asciiTheme="majorBidi" w:hAnsiTheme="majorBidi" w:cstheme="majorBidi"/>
          <w:color w:val="000000"/>
        </w:rPr>
        <w:t>U</w:t>
      </w:r>
      <w:r w:rsidRPr="002E6D7D">
        <w:rPr>
          <w:rFonts w:asciiTheme="majorBidi" w:hAnsiTheme="majorBidi" w:cstheme="majorBidi"/>
          <w:color w:val="000000"/>
        </w:rPr>
        <w:t xml:space="preserve">niversity studies instead of using CEs, she said: </w:t>
      </w:r>
    </w:p>
    <w:p w14:paraId="3F18D9FF" w14:textId="77777777" w:rsidR="005636CB" w:rsidRPr="002E6D7D" w:rsidRDefault="005636CB" w:rsidP="00E328B3">
      <w:pPr>
        <w:spacing w:line="360" w:lineRule="auto"/>
        <w:jc w:val="both"/>
        <w:rPr>
          <w:rFonts w:asciiTheme="majorBidi" w:hAnsiTheme="majorBidi" w:cstheme="majorBidi"/>
          <w:color w:val="000000" w:themeColor="text1"/>
        </w:rPr>
      </w:pPr>
    </w:p>
    <w:p w14:paraId="376FD0F2" w14:textId="77777777" w:rsidR="005636CB" w:rsidRPr="002E6D7D" w:rsidRDefault="005636CB" w:rsidP="00E328B3">
      <w:pPr>
        <w:spacing w:line="360" w:lineRule="auto"/>
        <w:jc w:val="both"/>
        <w:rPr>
          <w:rFonts w:asciiTheme="majorBidi" w:hAnsiTheme="majorBidi" w:cstheme="majorBidi"/>
          <w:i/>
          <w:iCs/>
          <w:color w:val="000000" w:themeColor="text1"/>
        </w:rPr>
      </w:pPr>
      <w:r w:rsidRPr="002E6D7D">
        <w:rPr>
          <w:rFonts w:asciiTheme="majorBidi" w:hAnsiTheme="majorBidi" w:cstheme="majorBidi"/>
          <w:i/>
          <w:iCs/>
          <w:color w:val="000000" w:themeColor="text1"/>
        </w:rPr>
        <w:t xml:space="preserve">‘’The intervention can be done in a lot of ways, maybe as a workshop or something like a cognitive enhancers misuse club where students can attend outside their lecture or lab time. Yeh, it’s just an idea but yeh we need it’’ </w:t>
      </w:r>
      <w:r w:rsidRPr="002E6D7D">
        <w:rPr>
          <w:rFonts w:asciiTheme="majorBidi" w:hAnsiTheme="majorBidi" w:cstheme="majorBidi"/>
          <w:color w:val="000000" w:themeColor="text1"/>
        </w:rPr>
        <w:t>(N3)</w:t>
      </w:r>
    </w:p>
    <w:p w14:paraId="57AFAE6D" w14:textId="77777777" w:rsidR="005636CB" w:rsidRPr="002E6D7D" w:rsidRDefault="005636CB" w:rsidP="00E328B3">
      <w:pPr>
        <w:spacing w:line="360" w:lineRule="auto"/>
        <w:jc w:val="both"/>
        <w:rPr>
          <w:rFonts w:asciiTheme="majorBidi" w:hAnsiTheme="majorBidi" w:cstheme="majorBidi"/>
          <w:color w:val="000000" w:themeColor="text1"/>
        </w:rPr>
      </w:pPr>
    </w:p>
    <w:p w14:paraId="09C375A0" w14:textId="38CE26A7" w:rsidR="005636CB" w:rsidRPr="002E6D7D" w:rsidRDefault="00450099" w:rsidP="00E328B3">
      <w:pPr>
        <w:spacing w:line="360" w:lineRule="auto"/>
        <w:jc w:val="both"/>
        <w:rPr>
          <w:rFonts w:asciiTheme="majorBidi" w:hAnsiTheme="majorBidi" w:cstheme="majorBidi"/>
          <w:color w:val="000000"/>
        </w:rPr>
      </w:pPr>
      <w:r w:rsidRPr="002E6D7D">
        <w:rPr>
          <w:rFonts w:asciiTheme="majorBidi" w:hAnsiTheme="majorBidi" w:cstheme="majorBidi"/>
          <w:color w:val="000000" w:themeColor="text1"/>
        </w:rPr>
        <w:t>Conversely,</w:t>
      </w:r>
      <w:r w:rsidR="005636CB" w:rsidRPr="002E6D7D">
        <w:rPr>
          <w:rFonts w:asciiTheme="majorBidi" w:hAnsiTheme="majorBidi" w:cstheme="majorBidi"/>
          <w:color w:val="000000" w:themeColor="text1"/>
        </w:rPr>
        <w:t xml:space="preserve"> two </w:t>
      </w:r>
      <w:r w:rsidR="005636CB" w:rsidRPr="002E6D7D">
        <w:rPr>
          <w:rFonts w:asciiTheme="majorBidi" w:hAnsiTheme="majorBidi" w:cstheme="majorBidi"/>
          <w:color w:val="000000"/>
        </w:rPr>
        <w:t xml:space="preserve">participants explained that they started to use CEs for academic purposes, so they </w:t>
      </w:r>
      <w:r w:rsidRPr="002E6D7D">
        <w:rPr>
          <w:rFonts w:asciiTheme="majorBidi" w:hAnsiTheme="majorBidi" w:cstheme="majorBidi"/>
          <w:color w:val="000000"/>
        </w:rPr>
        <w:t>thought</w:t>
      </w:r>
      <w:r w:rsidR="005636CB" w:rsidRPr="002E6D7D">
        <w:rPr>
          <w:rFonts w:asciiTheme="majorBidi" w:hAnsiTheme="majorBidi" w:cstheme="majorBidi"/>
          <w:color w:val="000000"/>
        </w:rPr>
        <w:t xml:space="preserve"> an intervention </w:t>
      </w:r>
      <w:r w:rsidRPr="002E6D7D">
        <w:rPr>
          <w:rFonts w:asciiTheme="majorBidi" w:hAnsiTheme="majorBidi" w:cstheme="majorBidi"/>
          <w:color w:val="000000"/>
        </w:rPr>
        <w:t>was</w:t>
      </w:r>
      <w:r w:rsidR="005636CB" w:rsidRPr="002E6D7D">
        <w:rPr>
          <w:rFonts w:asciiTheme="majorBidi" w:hAnsiTheme="majorBidi" w:cstheme="majorBidi"/>
          <w:color w:val="000000"/>
        </w:rPr>
        <w:t xml:space="preserve"> not needed, stating:</w:t>
      </w:r>
    </w:p>
    <w:p w14:paraId="2A842F6D" w14:textId="77777777" w:rsidR="005636CB" w:rsidRPr="002E6D7D" w:rsidRDefault="005636CB" w:rsidP="00E328B3">
      <w:pPr>
        <w:spacing w:line="360" w:lineRule="auto"/>
        <w:jc w:val="both"/>
        <w:rPr>
          <w:rFonts w:asciiTheme="majorBidi" w:hAnsiTheme="majorBidi" w:cstheme="majorBidi"/>
          <w:color w:val="000000"/>
        </w:rPr>
      </w:pPr>
    </w:p>
    <w:p w14:paraId="2C1C3A32" w14:textId="77777777" w:rsidR="005636CB" w:rsidRPr="002E6D7D" w:rsidRDefault="005636CB" w:rsidP="00E328B3">
      <w:pPr>
        <w:spacing w:line="360" w:lineRule="auto"/>
        <w:jc w:val="both"/>
        <w:rPr>
          <w:rFonts w:asciiTheme="majorBidi" w:hAnsiTheme="majorBidi" w:cstheme="majorBidi"/>
          <w:color w:val="000000"/>
        </w:rPr>
      </w:pPr>
      <w:r w:rsidRPr="002E6D7D">
        <w:rPr>
          <w:rFonts w:asciiTheme="majorBidi" w:hAnsiTheme="majorBidi" w:cstheme="majorBidi"/>
          <w:i/>
          <w:iCs/>
          <w:color w:val="000000"/>
        </w:rPr>
        <w:t>‘’No intervention programme carried in our university before, but to be honest, I wouldn't recommend such a campaign because it’s useless (laugh) trust me the stress to study pharmacy is extremely severe and we can’t control this stress without boosters, so even if they run ab intervention sessions students wouldn't take the advice (laugh)</w:t>
      </w:r>
      <w:r w:rsidRPr="002E6D7D">
        <w:rPr>
          <w:rFonts w:asciiTheme="majorBidi" w:hAnsiTheme="majorBidi" w:cstheme="majorBidi"/>
          <w:color w:val="000000"/>
        </w:rPr>
        <w:t xml:space="preserve"> (U3)</w:t>
      </w:r>
    </w:p>
    <w:p w14:paraId="51F16296" w14:textId="77777777" w:rsidR="005636CB" w:rsidRPr="002E6D7D" w:rsidRDefault="005636CB" w:rsidP="00E328B3">
      <w:pPr>
        <w:spacing w:line="360" w:lineRule="auto"/>
        <w:jc w:val="both"/>
        <w:rPr>
          <w:rFonts w:asciiTheme="majorBidi" w:hAnsiTheme="majorBidi" w:cstheme="majorBidi"/>
          <w:color w:val="000000"/>
        </w:rPr>
      </w:pPr>
    </w:p>
    <w:p w14:paraId="345FE6D7" w14:textId="081CB8B0" w:rsidR="005636CB" w:rsidRPr="002E6D7D" w:rsidRDefault="005636CB" w:rsidP="00E328B3">
      <w:pPr>
        <w:spacing w:line="360" w:lineRule="auto"/>
        <w:jc w:val="both"/>
        <w:rPr>
          <w:rFonts w:asciiTheme="majorBidi" w:hAnsiTheme="majorBidi" w:cstheme="majorBidi"/>
          <w:color w:val="000000"/>
        </w:rPr>
      </w:pPr>
      <w:r w:rsidRPr="002E6D7D">
        <w:rPr>
          <w:rFonts w:asciiTheme="majorBidi" w:hAnsiTheme="majorBidi" w:cstheme="majorBidi"/>
          <w:color w:val="000000"/>
        </w:rPr>
        <w:t xml:space="preserve">Moreover, another student </w:t>
      </w:r>
      <w:r w:rsidR="00450099" w:rsidRPr="002E6D7D">
        <w:rPr>
          <w:rFonts w:asciiTheme="majorBidi" w:hAnsiTheme="majorBidi" w:cstheme="majorBidi"/>
          <w:color w:val="000000"/>
        </w:rPr>
        <w:t>did</w:t>
      </w:r>
      <w:r w:rsidRPr="002E6D7D">
        <w:rPr>
          <w:rFonts w:asciiTheme="majorBidi" w:hAnsiTheme="majorBidi" w:cstheme="majorBidi"/>
          <w:color w:val="000000"/>
        </w:rPr>
        <w:t xml:space="preserve"> not recommend using any of the orientation awareness programme, she said:</w:t>
      </w:r>
    </w:p>
    <w:p w14:paraId="5F714062" w14:textId="77777777" w:rsidR="00C27103" w:rsidRPr="002E6D7D" w:rsidRDefault="00C27103" w:rsidP="00E328B3">
      <w:pPr>
        <w:spacing w:line="360" w:lineRule="auto"/>
        <w:jc w:val="both"/>
        <w:rPr>
          <w:rFonts w:asciiTheme="majorBidi" w:hAnsiTheme="majorBidi" w:cstheme="majorBidi"/>
          <w:color w:val="000000"/>
        </w:rPr>
      </w:pPr>
    </w:p>
    <w:p w14:paraId="5E27917B" w14:textId="77777777" w:rsidR="005636CB" w:rsidRPr="002E6D7D" w:rsidRDefault="005636CB" w:rsidP="00E328B3">
      <w:pPr>
        <w:spacing w:line="360" w:lineRule="auto"/>
        <w:jc w:val="both"/>
        <w:rPr>
          <w:rFonts w:asciiTheme="majorBidi" w:hAnsiTheme="majorBidi" w:cstheme="majorBidi"/>
          <w:color w:val="000000"/>
        </w:rPr>
      </w:pPr>
      <w:r w:rsidRPr="002E6D7D">
        <w:rPr>
          <w:rFonts w:asciiTheme="majorBidi" w:hAnsiTheme="majorBidi" w:cstheme="majorBidi"/>
          <w:i/>
          <w:iCs/>
          <w:color w:val="000000"/>
        </w:rPr>
        <w:lastRenderedPageBreak/>
        <w:t>‘’I think there is no need for that, we are all grown up here and future doctors, we use it only for academic purpose, not just for fun. I wouldn't recommend for it no</w:t>
      </w:r>
      <w:r w:rsidRPr="002E6D7D">
        <w:rPr>
          <w:rFonts w:asciiTheme="majorBidi" w:hAnsiTheme="majorBidi" w:cstheme="majorBidi"/>
          <w:color w:val="000000"/>
        </w:rPr>
        <w:t>’’ (U9)</w:t>
      </w:r>
    </w:p>
    <w:p w14:paraId="2F05118C" w14:textId="7992C33B" w:rsidR="005636CB" w:rsidRPr="002E6D7D" w:rsidRDefault="005636CB" w:rsidP="00E328B3">
      <w:pPr>
        <w:spacing w:line="360" w:lineRule="auto"/>
        <w:jc w:val="both"/>
        <w:rPr>
          <w:rFonts w:asciiTheme="majorBidi" w:hAnsiTheme="majorBidi" w:cstheme="majorBidi"/>
          <w:color w:val="000000"/>
        </w:rPr>
      </w:pPr>
    </w:p>
    <w:p w14:paraId="24276073" w14:textId="578BB7BC" w:rsidR="00C27103" w:rsidRPr="002E6D7D" w:rsidRDefault="00C27103" w:rsidP="00E328B3">
      <w:pPr>
        <w:spacing w:line="360" w:lineRule="auto"/>
        <w:jc w:val="both"/>
        <w:rPr>
          <w:rFonts w:asciiTheme="majorBidi" w:hAnsiTheme="majorBidi" w:cstheme="majorBidi"/>
          <w:color w:val="000000"/>
        </w:rPr>
      </w:pPr>
    </w:p>
    <w:p w14:paraId="26148ABB" w14:textId="77777777" w:rsidR="00C27103" w:rsidRPr="002E6D7D" w:rsidRDefault="00C27103" w:rsidP="00E328B3">
      <w:pPr>
        <w:spacing w:line="360" w:lineRule="auto"/>
        <w:jc w:val="both"/>
        <w:rPr>
          <w:rFonts w:asciiTheme="majorBidi" w:hAnsiTheme="majorBidi" w:cstheme="majorBidi"/>
          <w:color w:val="000000"/>
        </w:rPr>
      </w:pPr>
    </w:p>
    <w:p w14:paraId="707EF6FB" w14:textId="3E939D1E" w:rsidR="005636CB" w:rsidRPr="002E6D7D" w:rsidRDefault="005636CB" w:rsidP="0024244B">
      <w:pPr>
        <w:pStyle w:val="Heading2"/>
        <w:rPr>
          <w:rFonts w:asciiTheme="majorBidi" w:hAnsiTheme="majorBidi"/>
          <w:b/>
          <w:bCs/>
          <w:color w:val="000000" w:themeColor="text1"/>
          <w:sz w:val="28"/>
          <w:szCs w:val="28"/>
        </w:rPr>
      </w:pPr>
      <w:bookmarkStart w:id="243" w:name="_Toc128520847"/>
      <w:r w:rsidRPr="002E6D7D">
        <w:rPr>
          <w:rFonts w:asciiTheme="majorBidi" w:hAnsiTheme="majorBidi"/>
          <w:b/>
          <w:bCs/>
          <w:color w:val="000000" w:themeColor="text1"/>
          <w:sz w:val="28"/>
          <w:szCs w:val="28"/>
        </w:rPr>
        <w:t>Teaching faculty staff interview (Part II)</w:t>
      </w:r>
      <w:bookmarkEnd w:id="243"/>
    </w:p>
    <w:p w14:paraId="7592BF8D" w14:textId="77777777" w:rsidR="00F705C4" w:rsidRPr="002E6D7D" w:rsidRDefault="00F705C4" w:rsidP="00F705C4">
      <w:pPr>
        <w:rPr>
          <w:rFonts w:asciiTheme="majorBidi" w:hAnsiTheme="majorBidi" w:cstheme="majorBidi"/>
        </w:rPr>
      </w:pPr>
    </w:p>
    <w:p w14:paraId="392F96C1" w14:textId="77777777" w:rsidR="00F705C4" w:rsidRPr="002E6D7D" w:rsidRDefault="00F705C4" w:rsidP="00F705C4">
      <w:pPr>
        <w:rPr>
          <w:rFonts w:asciiTheme="majorBidi" w:hAnsiTheme="majorBidi" w:cstheme="majorBidi"/>
        </w:rPr>
      </w:pPr>
    </w:p>
    <w:p w14:paraId="51D5F431" w14:textId="77777777" w:rsidR="005636CB" w:rsidRPr="002E6D7D" w:rsidRDefault="005636CB" w:rsidP="00E328B3">
      <w:pPr>
        <w:spacing w:line="360" w:lineRule="auto"/>
        <w:jc w:val="both"/>
        <w:rPr>
          <w:rFonts w:asciiTheme="majorBidi" w:hAnsiTheme="majorBidi" w:cstheme="majorBidi"/>
          <w:color w:val="000000"/>
        </w:rPr>
      </w:pPr>
      <w:r w:rsidRPr="002E6D7D">
        <w:rPr>
          <w:rFonts w:asciiTheme="majorBidi" w:hAnsiTheme="majorBidi" w:cstheme="majorBidi"/>
          <w:color w:val="000000"/>
        </w:rPr>
        <w:t xml:space="preserve">It is important to investigate any phenomenon through various perspectives, thus, the researcher was interested to add the views of students about using CE and the teaching faculties to get more than one source for the data which was collected through interviewing students and their lecturers. </w:t>
      </w:r>
    </w:p>
    <w:p w14:paraId="1805E321" w14:textId="77777777" w:rsidR="005636CB" w:rsidRPr="002E6D7D" w:rsidRDefault="005636CB" w:rsidP="00E328B3">
      <w:pPr>
        <w:spacing w:line="360" w:lineRule="auto"/>
        <w:jc w:val="both"/>
        <w:rPr>
          <w:rFonts w:asciiTheme="majorBidi" w:hAnsiTheme="majorBidi" w:cstheme="majorBidi"/>
          <w:color w:val="000000"/>
        </w:rPr>
      </w:pPr>
    </w:p>
    <w:p w14:paraId="5850875B" w14:textId="6FAF08EA" w:rsidR="00F705C4" w:rsidRPr="002E6D7D" w:rsidRDefault="005636CB" w:rsidP="0024244B">
      <w:pPr>
        <w:pStyle w:val="Heading3"/>
        <w:rPr>
          <w:rFonts w:asciiTheme="majorBidi" w:hAnsiTheme="majorBidi" w:cstheme="majorBidi"/>
          <w:b/>
          <w:bCs/>
        </w:rPr>
      </w:pPr>
      <w:bookmarkStart w:id="244" w:name="_Toc128520848"/>
      <w:r w:rsidRPr="002E6D7D">
        <w:rPr>
          <w:rFonts w:asciiTheme="majorBidi" w:hAnsiTheme="majorBidi" w:cstheme="majorBidi"/>
          <w:b/>
          <w:bCs/>
        </w:rPr>
        <w:t>aim</w:t>
      </w:r>
      <w:bookmarkEnd w:id="244"/>
      <w:r w:rsidRPr="002E6D7D">
        <w:rPr>
          <w:rFonts w:asciiTheme="majorBidi" w:hAnsiTheme="majorBidi" w:cstheme="majorBidi"/>
          <w:b/>
          <w:bCs/>
        </w:rPr>
        <w:t xml:space="preserve"> </w:t>
      </w:r>
    </w:p>
    <w:p w14:paraId="2F0CB648" w14:textId="77777777" w:rsidR="00F705C4" w:rsidRPr="002E6D7D" w:rsidRDefault="00F705C4" w:rsidP="00F705C4">
      <w:pPr>
        <w:spacing w:line="360" w:lineRule="auto"/>
        <w:rPr>
          <w:rFonts w:asciiTheme="majorBidi" w:hAnsiTheme="majorBidi" w:cstheme="majorBidi"/>
          <w:color w:val="000000"/>
        </w:rPr>
      </w:pPr>
    </w:p>
    <w:p w14:paraId="20B58395" w14:textId="793A7741" w:rsidR="00F705C4" w:rsidRPr="002E6D7D" w:rsidRDefault="00F705C4" w:rsidP="0024244B">
      <w:pPr>
        <w:spacing w:line="360" w:lineRule="auto"/>
        <w:rPr>
          <w:rFonts w:asciiTheme="majorBidi" w:hAnsiTheme="majorBidi" w:cstheme="majorBidi"/>
          <w:color w:val="000000"/>
        </w:rPr>
      </w:pPr>
      <w:r w:rsidRPr="002E6D7D">
        <w:rPr>
          <w:rFonts w:asciiTheme="majorBidi" w:hAnsiTheme="majorBidi" w:cstheme="majorBidi"/>
          <w:color w:val="000000"/>
        </w:rPr>
        <w:t xml:space="preserve">The aim </w:t>
      </w:r>
      <w:r w:rsidR="005636CB" w:rsidRPr="002E6D7D">
        <w:rPr>
          <w:rFonts w:asciiTheme="majorBidi" w:hAnsiTheme="majorBidi" w:cstheme="majorBidi"/>
          <w:color w:val="000000"/>
        </w:rPr>
        <w:t>of this part of the study is to explore the nature of CE</w:t>
      </w:r>
      <w:r w:rsidR="00C316C5" w:rsidRPr="002E6D7D">
        <w:rPr>
          <w:rFonts w:asciiTheme="majorBidi" w:hAnsiTheme="majorBidi" w:cstheme="majorBidi"/>
          <w:color w:val="000000"/>
        </w:rPr>
        <w:t>s</w:t>
      </w:r>
      <w:r w:rsidR="005636CB" w:rsidRPr="002E6D7D">
        <w:rPr>
          <w:rFonts w:asciiTheme="majorBidi" w:hAnsiTheme="majorBidi" w:cstheme="majorBidi"/>
          <w:color w:val="000000"/>
        </w:rPr>
        <w:t xml:space="preserve"> use among students and the reasons behind it from a lecturer’s perspective. </w:t>
      </w:r>
    </w:p>
    <w:p w14:paraId="5B0604C6" w14:textId="77777777" w:rsidR="0024244B" w:rsidRPr="002E6D7D" w:rsidRDefault="0024244B" w:rsidP="0024244B">
      <w:pPr>
        <w:spacing w:line="360" w:lineRule="auto"/>
        <w:rPr>
          <w:rFonts w:asciiTheme="majorBidi" w:hAnsiTheme="majorBidi" w:cstheme="majorBidi"/>
          <w:color w:val="000000"/>
        </w:rPr>
      </w:pPr>
    </w:p>
    <w:p w14:paraId="7506EC4C" w14:textId="1B6601F7" w:rsidR="005636CB" w:rsidRPr="002E6D7D" w:rsidRDefault="005636CB" w:rsidP="0024244B">
      <w:pPr>
        <w:pStyle w:val="Heading3"/>
        <w:rPr>
          <w:rFonts w:asciiTheme="majorBidi" w:hAnsiTheme="majorBidi" w:cstheme="majorBidi"/>
          <w:b/>
          <w:bCs/>
        </w:rPr>
      </w:pPr>
      <w:bookmarkStart w:id="245" w:name="_Toc128520849"/>
      <w:r w:rsidRPr="002E6D7D">
        <w:rPr>
          <w:rFonts w:asciiTheme="majorBidi" w:hAnsiTheme="majorBidi" w:cstheme="majorBidi"/>
          <w:b/>
          <w:bCs/>
        </w:rPr>
        <w:t>Research question</w:t>
      </w:r>
      <w:bookmarkEnd w:id="245"/>
    </w:p>
    <w:p w14:paraId="7DFF4246" w14:textId="77777777" w:rsidR="00F705C4" w:rsidRPr="002E6D7D" w:rsidRDefault="00F705C4" w:rsidP="00F705C4">
      <w:pPr>
        <w:rPr>
          <w:rFonts w:asciiTheme="majorBidi" w:hAnsiTheme="majorBidi" w:cstheme="majorBidi"/>
        </w:rPr>
      </w:pPr>
    </w:p>
    <w:p w14:paraId="25063912" w14:textId="775F1452" w:rsidR="005636CB" w:rsidRPr="002E6D7D" w:rsidRDefault="005636CB" w:rsidP="0024244B">
      <w:pPr>
        <w:spacing w:line="360" w:lineRule="auto"/>
        <w:rPr>
          <w:rFonts w:asciiTheme="majorBidi" w:hAnsiTheme="majorBidi" w:cstheme="majorBidi"/>
          <w:color w:val="000000"/>
          <w:shd w:val="clear" w:color="auto" w:fill="FFFFFF"/>
        </w:rPr>
      </w:pPr>
      <w:r w:rsidRPr="002E6D7D">
        <w:rPr>
          <w:rFonts w:asciiTheme="majorBidi" w:hAnsiTheme="majorBidi" w:cstheme="majorBidi"/>
          <w:color w:val="000000"/>
          <w:shd w:val="clear" w:color="auto" w:fill="FFFFFF"/>
        </w:rPr>
        <w:t xml:space="preserve">What are the factors that professionals contribute towards the use of cognitive enhancers (CEs) among university students? </w:t>
      </w:r>
    </w:p>
    <w:p w14:paraId="159B78A4" w14:textId="77777777" w:rsidR="00C27103" w:rsidRPr="002E6D7D" w:rsidRDefault="00C27103" w:rsidP="0024244B">
      <w:pPr>
        <w:spacing w:line="360" w:lineRule="auto"/>
        <w:rPr>
          <w:rFonts w:asciiTheme="majorBidi" w:hAnsiTheme="majorBidi" w:cstheme="majorBidi"/>
          <w:color w:val="000000"/>
          <w:shd w:val="clear" w:color="auto" w:fill="FFFFFF"/>
        </w:rPr>
      </w:pPr>
    </w:p>
    <w:p w14:paraId="7AC820EE" w14:textId="18FE6750" w:rsidR="005636CB" w:rsidRPr="002E6D7D" w:rsidRDefault="005636CB" w:rsidP="0024244B">
      <w:pPr>
        <w:pStyle w:val="Heading3"/>
        <w:rPr>
          <w:rFonts w:asciiTheme="majorBidi" w:hAnsiTheme="majorBidi" w:cstheme="majorBidi"/>
          <w:b/>
          <w:bCs/>
        </w:rPr>
      </w:pPr>
      <w:bookmarkStart w:id="246" w:name="_Toc116546946"/>
      <w:bookmarkStart w:id="247" w:name="_Toc128520850"/>
      <w:r w:rsidRPr="002E6D7D">
        <w:rPr>
          <w:rFonts w:asciiTheme="majorBidi" w:hAnsiTheme="majorBidi" w:cstheme="majorBidi"/>
          <w:b/>
          <w:bCs/>
        </w:rPr>
        <w:t>Sample</w:t>
      </w:r>
      <w:bookmarkEnd w:id="246"/>
      <w:bookmarkEnd w:id="247"/>
    </w:p>
    <w:p w14:paraId="1DC0C5AF" w14:textId="77777777" w:rsidR="00F705C4" w:rsidRPr="002E6D7D" w:rsidRDefault="00F705C4" w:rsidP="00F705C4">
      <w:pPr>
        <w:rPr>
          <w:rFonts w:asciiTheme="majorBidi" w:hAnsiTheme="majorBidi" w:cstheme="majorBidi"/>
        </w:rPr>
      </w:pPr>
    </w:p>
    <w:p w14:paraId="3C9A6474" w14:textId="7D4A0E48" w:rsidR="005636CB" w:rsidRPr="002E6D7D" w:rsidRDefault="005636CB" w:rsidP="00DB7162">
      <w:pPr>
        <w:pStyle w:val="ListParagraph"/>
        <w:spacing w:after="0" w:line="360" w:lineRule="auto"/>
        <w:ind w:left="0"/>
        <w:rPr>
          <w:rFonts w:asciiTheme="majorBidi" w:hAnsiTheme="majorBidi" w:cstheme="majorBidi"/>
          <w:color w:val="000000"/>
          <w:sz w:val="24"/>
          <w:szCs w:val="24"/>
        </w:rPr>
      </w:pPr>
      <w:r w:rsidRPr="002E6D7D">
        <w:rPr>
          <w:rFonts w:asciiTheme="majorBidi" w:hAnsiTheme="majorBidi" w:cstheme="majorBidi"/>
          <w:color w:val="000000"/>
          <w:sz w:val="24"/>
          <w:szCs w:val="24"/>
        </w:rPr>
        <w:t>A purposeful sample was chosen via telephone contact, and a date was arranged for interviews with a member from each of the seven teaching faculties (</w:t>
      </w:r>
      <w:r w:rsidR="004F30ED" w:rsidRPr="002E6D7D">
        <w:rPr>
          <w:rFonts w:asciiTheme="majorBidi" w:hAnsiTheme="majorBidi" w:cstheme="majorBidi"/>
          <w:color w:val="000000"/>
          <w:sz w:val="24"/>
          <w:szCs w:val="24"/>
        </w:rPr>
        <w:t>Table</w:t>
      </w:r>
      <w:r w:rsidRPr="002E6D7D">
        <w:rPr>
          <w:rFonts w:asciiTheme="majorBidi" w:hAnsiTheme="majorBidi" w:cstheme="majorBidi"/>
          <w:color w:val="000000"/>
          <w:sz w:val="24"/>
          <w:szCs w:val="24"/>
        </w:rPr>
        <w:t xml:space="preserve"> 4) from six institutions in UAE. Four of these selected participants were males and the remaining three were females. </w:t>
      </w:r>
    </w:p>
    <w:p w14:paraId="0A0C8292" w14:textId="3DE83431" w:rsidR="005636CB" w:rsidRPr="002E6D7D" w:rsidRDefault="005636CB" w:rsidP="0024244B">
      <w:pPr>
        <w:pStyle w:val="Heading3"/>
        <w:rPr>
          <w:rFonts w:asciiTheme="majorBidi" w:hAnsiTheme="majorBidi" w:cstheme="majorBidi"/>
          <w:b/>
          <w:bCs/>
        </w:rPr>
      </w:pPr>
      <w:bookmarkStart w:id="248" w:name="_Toc128520851"/>
      <w:r w:rsidRPr="002E6D7D">
        <w:rPr>
          <w:rFonts w:asciiTheme="majorBidi" w:hAnsiTheme="majorBidi" w:cstheme="majorBidi"/>
          <w:b/>
          <w:bCs/>
        </w:rPr>
        <w:t>Methods</w:t>
      </w:r>
      <w:bookmarkEnd w:id="248"/>
    </w:p>
    <w:p w14:paraId="45DDADF9" w14:textId="77777777" w:rsidR="00F705C4" w:rsidRPr="002E6D7D" w:rsidRDefault="00F705C4" w:rsidP="00F705C4">
      <w:pPr>
        <w:rPr>
          <w:rFonts w:asciiTheme="majorBidi" w:hAnsiTheme="majorBidi" w:cstheme="majorBidi"/>
        </w:rPr>
      </w:pPr>
    </w:p>
    <w:p w14:paraId="563D6153" w14:textId="458D0976" w:rsidR="00130D51" w:rsidRPr="002E6D7D" w:rsidRDefault="005636CB" w:rsidP="00130D51">
      <w:pPr>
        <w:spacing w:line="360" w:lineRule="auto"/>
        <w:jc w:val="both"/>
        <w:rPr>
          <w:rFonts w:asciiTheme="majorBidi" w:hAnsiTheme="majorBidi" w:cstheme="majorBidi"/>
          <w:b/>
          <w:bCs/>
          <w:color w:val="000000"/>
        </w:rPr>
      </w:pPr>
      <w:r w:rsidRPr="002E6D7D">
        <w:rPr>
          <w:rFonts w:asciiTheme="majorBidi" w:eastAsia="Calibri" w:hAnsiTheme="majorBidi" w:cstheme="majorBidi"/>
          <w:color w:val="000000"/>
        </w:rPr>
        <w:t>A qualitative study design was conducted among teaching faculties from the same universities that were selected in (Part I)</w:t>
      </w:r>
      <w:r w:rsidRPr="002E6D7D">
        <w:rPr>
          <w:rFonts w:asciiTheme="majorBidi" w:hAnsiTheme="majorBidi" w:cstheme="majorBidi"/>
          <w:color w:val="000000"/>
        </w:rPr>
        <w:t xml:space="preserve">, by arranging </w:t>
      </w:r>
      <w:r w:rsidRPr="002E6D7D">
        <w:rPr>
          <w:rFonts w:asciiTheme="majorBidi" w:hAnsiTheme="majorBidi" w:cstheme="majorBidi"/>
          <w:color w:val="000000"/>
          <w:spacing w:val="-1"/>
          <w:shd w:val="clear" w:color="auto" w:fill="FFFFFF"/>
        </w:rPr>
        <w:t>voice calls via the ‘Zoom’ platform and the researcher led the discussions</w:t>
      </w:r>
      <w:r w:rsidRPr="002E6D7D">
        <w:rPr>
          <w:rFonts w:asciiTheme="majorBidi" w:hAnsiTheme="majorBidi" w:cstheme="majorBidi"/>
          <w:color w:val="000000"/>
        </w:rPr>
        <w:t>. An email of invitation and a study information sheet was sent to the teaching faculties that took part in teaching students. Telephone contact was then made, and a date was arranged for interviews with seven t</w:t>
      </w:r>
      <w:r w:rsidRPr="002E6D7D">
        <w:rPr>
          <w:rFonts w:asciiTheme="majorBidi" w:hAnsiTheme="majorBidi" w:cstheme="majorBidi"/>
          <w:color w:val="000000"/>
          <w:shd w:val="clear" w:color="auto" w:fill="FFFFFF"/>
        </w:rPr>
        <w:t xml:space="preserve">eaching faculties from </w:t>
      </w:r>
      <w:r w:rsidRPr="002E6D7D">
        <w:rPr>
          <w:rFonts w:asciiTheme="majorBidi" w:eastAsia="Calibri" w:hAnsiTheme="majorBidi" w:cstheme="majorBidi"/>
          <w:color w:val="000000"/>
        </w:rPr>
        <w:t>six institutions in UAE</w:t>
      </w:r>
      <w:r w:rsidRPr="002E6D7D">
        <w:rPr>
          <w:rFonts w:asciiTheme="majorBidi" w:hAnsiTheme="majorBidi" w:cstheme="majorBidi"/>
          <w:color w:val="000000"/>
        </w:rPr>
        <w:t>. Teaching faculties</w:t>
      </w:r>
      <w:r w:rsidRPr="002E6D7D">
        <w:rPr>
          <w:rFonts w:asciiTheme="majorBidi" w:hAnsiTheme="majorBidi" w:cstheme="majorBidi"/>
          <w:color w:val="000000"/>
          <w:bdr w:val="none" w:sz="0" w:space="0" w:color="auto" w:frame="1"/>
        </w:rPr>
        <w:t xml:space="preserve"> were given the option to be interviewed in English or Arabic. All </w:t>
      </w:r>
      <w:r w:rsidRPr="002E6D7D">
        <w:rPr>
          <w:rFonts w:asciiTheme="majorBidi" w:hAnsiTheme="majorBidi" w:cstheme="majorBidi"/>
          <w:color w:val="000000"/>
          <w:bdr w:val="none" w:sz="0" w:space="0" w:color="auto" w:frame="1"/>
        </w:rPr>
        <w:lastRenderedPageBreak/>
        <w:t xml:space="preserve">participants chose to communicate in English, </w:t>
      </w:r>
      <w:r w:rsidRPr="002E6D7D">
        <w:rPr>
          <w:rStyle w:val="Strong"/>
          <w:rFonts w:asciiTheme="majorBidi" w:hAnsiTheme="majorBidi" w:cstheme="majorBidi"/>
          <w:b w:val="0"/>
          <w:color w:val="000000"/>
        </w:rPr>
        <w:t>for that reason, the interviews were carried out to faculties in the English language.</w:t>
      </w:r>
      <w:r w:rsidRPr="002E6D7D">
        <w:rPr>
          <w:rFonts w:asciiTheme="majorBidi" w:hAnsiTheme="majorBidi" w:cstheme="majorBidi"/>
          <w:color w:val="000000"/>
          <w:bdr w:val="none" w:sz="0" w:space="0" w:color="auto" w:frame="1"/>
        </w:rPr>
        <w:t xml:space="preserve"> </w:t>
      </w:r>
      <w:r w:rsidRPr="002E6D7D">
        <w:rPr>
          <w:rFonts w:asciiTheme="majorBidi" w:hAnsiTheme="majorBidi" w:cstheme="majorBidi"/>
          <w:color w:val="000000"/>
        </w:rPr>
        <w:t>The participants seem to fall into one of three groups: (1) absolute denial of CE use among students (P1, P3, P5); (2) denies CE use among students in the university, but reports seeing CE use elsewhere (P4, P7); (3) reports CE use among students in the university (P2, P6).</w:t>
      </w:r>
      <w:r w:rsidRPr="002E6D7D">
        <w:rPr>
          <w:rFonts w:asciiTheme="majorBidi" w:hAnsiTheme="majorBidi" w:cstheme="majorBidi"/>
          <w:color w:val="000000"/>
          <w:bdr w:val="none" w:sz="0" w:space="0" w:color="auto" w:frame="1"/>
        </w:rPr>
        <w:t xml:space="preserve"> Demographic data were collected from all participants (</w:t>
      </w:r>
      <w:r w:rsidR="004F30ED" w:rsidRPr="002E6D7D">
        <w:rPr>
          <w:rFonts w:asciiTheme="majorBidi" w:hAnsiTheme="majorBidi" w:cstheme="majorBidi"/>
          <w:color w:val="000000"/>
          <w:bdr w:val="none" w:sz="0" w:space="0" w:color="auto" w:frame="1"/>
        </w:rPr>
        <w:t>Table</w:t>
      </w:r>
      <w:r w:rsidRPr="002E6D7D">
        <w:rPr>
          <w:rFonts w:asciiTheme="majorBidi" w:hAnsiTheme="majorBidi" w:cstheme="majorBidi"/>
          <w:color w:val="000000"/>
          <w:bdr w:val="none" w:sz="0" w:space="0" w:color="auto" w:frame="1"/>
        </w:rPr>
        <w:t xml:space="preserve"> </w:t>
      </w:r>
      <w:r w:rsidR="00130D51" w:rsidRPr="002E6D7D">
        <w:rPr>
          <w:rFonts w:asciiTheme="majorBidi" w:hAnsiTheme="majorBidi" w:cstheme="majorBidi"/>
          <w:color w:val="000000"/>
          <w:bdr w:val="none" w:sz="0" w:space="0" w:color="auto" w:frame="1"/>
        </w:rPr>
        <w:t>11</w:t>
      </w:r>
      <w:r w:rsidRPr="002E6D7D">
        <w:rPr>
          <w:rFonts w:asciiTheme="majorBidi" w:hAnsiTheme="majorBidi" w:cstheme="majorBidi"/>
          <w:color w:val="000000"/>
          <w:bdr w:val="none" w:sz="0" w:space="0" w:color="auto" w:frame="1"/>
        </w:rPr>
        <w:t xml:space="preserve">). </w:t>
      </w:r>
    </w:p>
    <w:p w14:paraId="07E366CC" w14:textId="77777777" w:rsidR="00130D51" w:rsidRPr="002E6D7D" w:rsidRDefault="00130D51" w:rsidP="00130D51">
      <w:pPr>
        <w:spacing w:line="360" w:lineRule="auto"/>
        <w:jc w:val="both"/>
        <w:rPr>
          <w:rFonts w:asciiTheme="majorBidi" w:hAnsiTheme="majorBidi" w:cstheme="majorBidi"/>
          <w:b/>
          <w:bCs/>
          <w:color w:val="000000"/>
        </w:rPr>
      </w:pPr>
    </w:p>
    <w:p w14:paraId="547E9333" w14:textId="4EB0BCB2" w:rsidR="00130D51" w:rsidRPr="002E6D7D" w:rsidRDefault="004F30ED" w:rsidP="00130D51">
      <w:pPr>
        <w:pStyle w:val="Caption"/>
        <w:keepNext/>
        <w:rPr>
          <w:rFonts w:asciiTheme="majorBidi" w:hAnsiTheme="majorBidi" w:cstheme="majorBidi"/>
          <w:sz w:val="22"/>
          <w:szCs w:val="22"/>
        </w:rPr>
      </w:pPr>
      <w:r w:rsidRPr="002E6D7D">
        <w:rPr>
          <w:rFonts w:asciiTheme="majorBidi" w:hAnsiTheme="majorBidi" w:cstheme="majorBidi"/>
          <w:sz w:val="22"/>
          <w:szCs w:val="22"/>
        </w:rPr>
        <w:t>Table</w:t>
      </w:r>
      <w:r w:rsidR="00130D51" w:rsidRPr="002E6D7D">
        <w:rPr>
          <w:rFonts w:asciiTheme="majorBidi" w:hAnsiTheme="majorBidi" w:cstheme="majorBidi"/>
          <w:sz w:val="22"/>
          <w:szCs w:val="22"/>
        </w:rPr>
        <w:t xml:space="preserve"> 11. demography of the participants (N=7)</w:t>
      </w:r>
    </w:p>
    <w:tbl>
      <w:tblPr>
        <w:tblW w:w="964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1134"/>
        <w:gridCol w:w="1701"/>
        <w:gridCol w:w="1985"/>
        <w:gridCol w:w="1275"/>
        <w:gridCol w:w="2127"/>
      </w:tblGrid>
      <w:tr w:rsidR="005636CB" w:rsidRPr="002E6D7D" w14:paraId="4894F7D6" w14:textId="77777777" w:rsidTr="00C27103">
        <w:trPr>
          <w:trHeight w:val="245"/>
        </w:trPr>
        <w:tc>
          <w:tcPr>
            <w:tcW w:w="1418" w:type="dxa"/>
            <w:shd w:val="clear" w:color="auto" w:fill="auto"/>
          </w:tcPr>
          <w:p w14:paraId="5CD2CC1F" w14:textId="77777777" w:rsidR="005636CB" w:rsidRPr="002E6D7D" w:rsidRDefault="005636CB" w:rsidP="00420AF2">
            <w:pPr>
              <w:spacing w:line="276" w:lineRule="auto"/>
              <w:jc w:val="both"/>
              <w:rPr>
                <w:rFonts w:asciiTheme="majorBidi" w:hAnsiTheme="majorBidi" w:cstheme="majorBidi"/>
                <w:b/>
                <w:bCs/>
                <w:color w:val="000000"/>
                <w:sz w:val="22"/>
                <w:szCs w:val="22"/>
              </w:rPr>
            </w:pPr>
            <w:r w:rsidRPr="002E6D7D">
              <w:rPr>
                <w:rFonts w:asciiTheme="majorBidi" w:hAnsiTheme="majorBidi" w:cstheme="majorBidi"/>
                <w:b/>
                <w:bCs/>
                <w:color w:val="000000"/>
                <w:sz w:val="22"/>
                <w:szCs w:val="22"/>
              </w:rPr>
              <w:t>Participants</w:t>
            </w:r>
          </w:p>
        </w:tc>
        <w:tc>
          <w:tcPr>
            <w:tcW w:w="1134" w:type="dxa"/>
            <w:shd w:val="clear" w:color="auto" w:fill="auto"/>
          </w:tcPr>
          <w:p w14:paraId="1DEDAC1D" w14:textId="77777777" w:rsidR="005636CB" w:rsidRPr="002E6D7D" w:rsidRDefault="005636CB" w:rsidP="00420AF2">
            <w:pPr>
              <w:spacing w:line="276" w:lineRule="auto"/>
              <w:jc w:val="both"/>
              <w:rPr>
                <w:rFonts w:asciiTheme="majorBidi" w:hAnsiTheme="majorBidi" w:cstheme="majorBidi"/>
                <w:b/>
                <w:bCs/>
                <w:color w:val="000000"/>
                <w:sz w:val="22"/>
                <w:szCs w:val="22"/>
              </w:rPr>
            </w:pPr>
            <w:r w:rsidRPr="002E6D7D">
              <w:rPr>
                <w:rFonts w:asciiTheme="majorBidi" w:hAnsiTheme="majorBidi" w:cstheme="majorBidi"/>
                <w:b/>
                <w:bCs/>
                <w:color w:val="000000"/>
                <w:sz w:val="22"/>
                <w:szCs w:val="22"/>
              </w:rPr>
              <w:t>Gender</w:t>
            </w:r>
          </w:p>
        </w:tc>
        <w:tc>
          <w:tcPr>
            <w:tcW w:w="1701" w:type="dxa"/>
            <w:shd w:val="clear" w:color="auto" w:fill="auto"/>
          </w:tcPr>
          <w:p w14:paraId="41F088C3" w14:textId="77777777" w:rsidR="005636CB" w:rsidRPr="002E6D7D" w:rsidRDefault="005636CB" w:rsidP="00420AF2">
            <w:pPr>
              <w:spacing w:line="276" w:lineRule="auto"/>
              <w:jc w:val="both"/>
              <w:rPr>
                <w:rFonts w:asciiTheme="majorBidi" w:hAnsiTheme="majorBidi" w:cstheme="majorBidi"/>
                <w:b/>
                <w:bCs/>
                <w:color w:val="000000"/>
                <w:sz w:val="22"/>
                <w:szCs w:val="22"/>
              </w:rPr>
            </w:pPr>
            <w:r w:rsidRPr="002E6D7D">
              <w:rPr>
                <w:rFonts w:asciiTheme="majorBidi" w:hAnsiTheme="majorBidi" w:cstheme="majorBidi"/>
                <w:b/>
                <w:bCs/>
                <w:color w:val="000000"/>
                <w:sz w:val="22"/>
                <w:szCs w:val="22"/>
              </w:rPr>
              <w:t>University</w:t>
            </w:r>
          </w:p>
        </w:tc>
        <w:tc>
          <w:tcPr>
            <w:tcW w:w="1985" w:type="dxa"/>
            <w:shd w:val="clear" w:color="auto" w:fill="auto"/>
          </w:tcPr>
          <w:p w14:paraId="43BB6B78" w14:textId="77777777" w:rsidR="005636CB" w:rsidRPr="002E6D7D" w:rsidRDefault="005636CB" w:rsidP="00420AF2">
            <w:pPr>
              <w:spacing w:line="276" w:lineRule="auto"/>
              <w:jc w:val="both"/>
              <w:rPr>
                <w:rFonts w:asciiTheme="majorBidi" w:hAnsiTheme="majorBidi" w:cstheme="majorBidi"/>
                <w:b/>
                <w:bCs/>
                <w:color w:val="000000"/>
                <w:sz w:val="22"/>
                <w:szCs w:val="22"/>
              </w:rPr>
            </w:pPr>
            <w:r w:rsidRPr="002E6D7D">
              <w:rPr>
                <w:rFonts w:asciiTheme="majorBidi" w:hAnsiTheme="majorBidi" w:cstheme="majorBidi"/>
                <w:b/>
                <w:bCs/>
                <w:color w:val="000000"/>
                <w:sz w:val="22"/>
                <w:szCs w:val="22"/>
              </w:rPr>
              <w:t>College</w:t>
            </w:r>
          </w:p>
        </w:tc>
        <w:tc>
          <w:tcPr>
            <w:tcW w:w="1275" w:type="dxa"/>
            <w:shd w:val="clear" w:color="auto" w:fill="auto"/>
          </w:tcPr>
          <w:p w14:paraId="0816B124" w14:textId="77777777" w:rsidR="005636CB" w:rsidRPr="002E6D7D" w:rsidRDefault="005636CB" w:rsidP="00420AF2">
            <w:pPr>
              <w:spacing w:line="276" w:lineRule="auto"/>
              <w:jc w:val="both"/>
              <w:rPr>
                <w:rFonts w:asciiTheme="majorBidi" w:hAnsiTheme="majorBidi" w:cstheme="majorBidi"/>
                <w:b/>
                <w:bCs/>
                <w:color w:val="000000"/>
                <w:sz w:val="22"/>
                <w:szCs w:val="22"/>
              </w:rPr>
            </w:pPr>
            <w:r w:rsidRPr="002E6D7D">
              <w:rPr>
                <w:rFonts w:asciiTheme="majorBidi" w:hAnsiTheme="majorBidi" w:cstheme="majorBidi"/>
                <w:b/>
                <w:bCs/>
                <w:color w:val="000000"/>
                <w:sz w:val="22"/>
                <w:szCs w:val="22"/>
              </w:rPr>
              <w:t>Ethnicity</w:t>
            </w:r>
          </w:p>
        </w:tc>
        <w:tc>
          <w:tcPr>
            <w:tcW w:w="2127" w:type="dxa"/>
            <w:shd w:val="clear" w:color="auto" w:fill="auto"/>
          </w:tcPr>
          <w:p w14:paraId="69965DAF" w14:textId="77777777" w:rsidR="005636CB" w:rsidRPr="002E6D7D" w:rsidRDefault="005636CB" w:rsidP="00420AF2">
            <w:pPr>
              <w:spacing w:line="276" w:lineRule="auto"/>
              <w:jc w:val="both"/>
              <w:rPr>
                <w:rFonts w:asciiTheme="majorBidi" w:hAnsiTheme="majorBidi" w:cstheme="majorBidi"/>
                <w:b/>
                <w:bCs/>
                <w:color w:val="000000"/>
                <w:sz w:val="22"/>
                <w:szCs w:val="22"/>
              </w:rPr>
            </w:pPr>
            <w:r w:rsidRPr="002E6D7D">
              <w:rPr>
                <w:rFonts w:asciiTheme="majorBidi" w:hAnsiTheme="majorBidi" w:cstheme="majorBidi"/>
                <w:b/>
                <w:bCs/>
                <w:color w:val="000000"/>
                <w:sz w:val="22"/>
                <w:szCs w:val="22"/>
              </w:rPr>
              <w:t>Years of working</w:t>
            </w:r>
          </w:p>
        </w:tc>
      </w:tr>
      <w:tr w:rsidR="005636CB" w:rsidRPr="002E6D7D" w14:paraId="794D5D17" w14:textId="77777777" w:rsidTr="00C27103">
        <w:trPr>
          <w:trHeight w:val="285"/>
        </w:trPr>
        <w:tc>
          <w:tcPr>
            <w:tcW w:w="1418" w:type="dxa"/>
            <w:shd w:val="clear" w:color="auto" w:fill="auto"/>
          </w:tcPr>
          <w:p w14:paraId="15F4B0D9" w14:textId="0BCDC1AD" w:rsidR="005636CB" w:rsidRPr="002E6D7D" w:rsidRDefault="005636CB" w:rsidP="00420AF2">
            <w:pPr>
              <w:spacing w:line="276" w:lineRule="auto"/>
              <w:jc w:val="both"/>
              <w:rPr>
                <w:rFonts w:asciiTheme="majorBidi" w:hAnsiTheme="majorBidi" w:cstheme="majorBidi"/>
                <w:b/>
                <w:bCs/>
                <w:color w:val="000000"/>
                <w:sz w:val="22"/>
                <w:szCs w:val="22"/>
              </w:rPr>
            </w:pPr>
            <w:proofErr w:type="gramStart"/>
            <w:r w:rsidRPr="002E6D7D">
              <w:rPr>
                <w:rFonts w:asciiTheme="majorBidi" w:hAnsiTheme="majorBidi" w:cstheme="majorBidi"/>
                <w:b/>
                <w:bCs/>
                <w:color w:val="000000"/>
                <w:sz w:val="22"/>
                <w:szCs w:val="22"/>
              </w:rPr>
              <w:t xml:space="preserve">1 </w:t>
            </w:r>
            <w:r w:rsidR="00130D51" w:rsidRPr="002E6D7D">
              <w:rPr>
                <w:rFonts w:asciiTheme="majorBidi" w:hAnsiTheme="majorBidi" w:cstheme="majorBidi"/>
                <w:b/>
                <w:bCs/>
                <w:color w:val="000000"/>
                <w:sz w:val="22"/>
                <w:szCs w:val="22"/>
              </w:rPr>
              <w:t xml:space="preserve"> </w:t>
            </w:r>
            <w:r w:rsidRPr="002E6D7D">
              <w:rPr>
                <w:rFonts w:asciiTheme="majorBidi" w:hAnsiTheme="majorBidi" w:cstheme="majorBidi"/>
                <w:b/>
                <w:bCs/>
                <w:color w:val="000000"/>
                <w:sz w:val="22"/>
                <w:szCs w:val="22"/>
              </w:rPr>
              <w:t>(</w:t>
            </w:r>
            <w:proofErr w:type="gramEnd"/>
            <w:r w:rsidRPr="002E6D7D">
              <w:rPr>
                <w:rFonts w:asciiTheme="majorBidi" w:hAnsiTheme="majorBidi" w:cstheme="majorBidi"/>
                <w:b/>
                <w:bCs/>
                <w:color w:val="000000"/>
                <w:sz w:val="22"/>
                <w:szCs w:val="22"/>
              </w:rPr>
              <w:t>AD1)</w:t>
            </w:r>
          </w:p>
        </w:tc>
        <w:tc>
          <w:tcPr>
            <w:tcW w:w="1134" w:type="dxa"/>
            <w:shd w:val="clear" w:color="auto" w:fill="auto"/>
          </w:tcPr>
          <w:p w14:paraId="67314215" w14:textId="77777777" w:rsidR="005636CB" w:rsidRPr="002E6D7D" w:rsidRDefault="005636CB" w:rsidP="00420AF2">
            <w:pPr>
              <w:spacing w:line="276" w:lineRule="auto"/>
              <w:jc w:val="both"/>
              <w:rPr>
                <w:rFonts w:asciiTheme="majorBidi" w:hAnsiTheme="majorBidi" w:cstheme="majorBidi"/>
                <w:color w:val="000000"/>
                <w:sz w:val="22"/>
                <w:szCs w:val="22"/>
              </w:rPr>
            </w:pPr>
            <w:r w:rsidRPr="002E6D7D">
              <w:rPr>
                <w:rFonts w:asciiTheme="majorBidi" w:hAnsiTheme="majorBidi" w:cstheme="majorBidi"/>
                <w:color w:val="000000"/>
                <w:sz w:val="22"/>
                <w:szCs w:val="22"/>
              </w:rPr>
              <w:t>Male</w:t>
            </w:r>
          </w:p>
        </w:tc>
        <w:tc>
          <w:tcPr>
            <w:tcW w:w="1701" w:type="dxa"/>
            <w:shd w:val="clear" w:color="auto" w:fill="auto"/>
          </w:tcPr>
          <w:p w14:paraId="67C103E1" w14:textId="77777777" w:rsidR="005636CB" w:rsidRPr="002E6D7D" w:rsidRDefault="005636CB" w:rsidP="00420AF2">
            <w:pPr>
              <w:spacing w:line="276" w:lineRule="auto"/>
              <w:jc w:val="both"/>
              <w:rPr>
                <w:rFonts w:asciiTheme="majorBidi" w:hAnsiTheme="majorBidi" w:cstheme="majorBidi"/>
                <w:color w:val="000000"/>
                <w:sz w:val="22"/>
                <w:szCs w:val="22"/>
              </w:rPr>
            </w:pPr>
            <w:r w:rsidRPr="002E6D7D">
              <w:rPr>
                <w:rFonts w:asciiTheme="majorBidi" w:hAnsiTheme="majorBidi" w:cstheme="majorBidi"/>
                <w:color w:val="000000"/>
                <w:sz w:val="22"/>
                <w:szCs w:val="22"/>
              </w:rPr>
              <w:t>MBRU</w:t>
            </w:r>
          </w:p>
        </w:tc>
        <w:tc>
          <w:tcPr>
            <w:tcW w:w="1985" w:type="dxa"/>
            <w:shd w:val="clear" w:color="auto" w:fill="auto"/>
          </w:tcPr>
          <w:p w14:paraId="72BED049" w14:textId="77777777" w:rsidR="005636CB" w:rsidRPr="002E6D7D" w:rsidRDefault="005636CB" w:rsidP="00420AF2">
            <w:pPr>
              <w:spacing w:line="276" w:lineRule="auto"/>
              <w:jc w:val="both"/>
              <w:rPr>
                <w:rFonts w:asciiTheme="majorBidi" w:hAnsiTheme="majorBidi" w:cstheme="majorBidi"/>
                <w:color w:val="000000"/>
                <w:sz w:val="22"/>
                <w:szCs w:val="22"/>
              </w:rPr>
            </w:pPr>
            <w:r w:rsidRPr="002E6D7D">
              <w:rPr>
                <w:rFonts w:asciiTheme="majorBidi" w:hAnsiTheme="majorBidi" w:cstheme="majorBidi"/>
                <w:color w:val="000000"/>
                <w:sz w:val="22"/>
                <w:szCs w:val="22"/>
              </w:rPr>
              <w:t>Medicine</w:t>
            </w:r>
          </w:p>
          <w:p w14:paraId="1D4982E6" w14:textId="77777777" w:rsidR="005636CB" w:rsidRPr="002E6D7D" w:rsidRDefault="005636CB" w:rsidP="00420AF2">
            <w:pPr>
              <w:spacing w:line="276" w:lineRule="auto"/>
              <w:jc w:val="both"/>
              <w:rPr>
                <w:rFonts w:asciiTheme="majorBidi" w:hAnsiTheme="majorBidi" w:cstheme="majorBidi"/>
                <w:color w:val="000000"/>
                <w:sz w:val="22"/>
                <w:szCs w:val="22"/>
              </w:rPr>
            </w:pPr>
            <w:r w:rsidRPr="002E6D7D">
              <w:rPr>
                <w:rFonts w:asciiTheme="majorBidi" w:hAnsiTheme="majorBidi" w:cstheme="majorBidi"/>
                <w:color w:val="000000"/>
                <w:sz w:val="22"/>
                <w:szCs w:val="22"/>
              </w:rPr>
              <w:t>(Physiology)</w:t>
            </w:r>
          </w:p>
        </w:tc>
        <w:tc>
          <w:tcPr>
            <w:tcW w:w="1275" w:type="dxa"/>
            <w:shd w:val="clear" w:color="auto" w:fill="auto"/>
          </w:tcPr>
          <w:p w14:paraId="282F6721" w14:textId="77777777" w:rsidR="005636CB" w:rsidRPr="002E6D7D" w:rsidRDefault="005636CB" w:rsidP="00420AF2">
            <w:pPr>
              <w:spacing w:line="276" w:lineRule="auto"/>
              <w:jc w:val="both"/>
              <w:rPr>
                <w:rFonts w:asciiTheme="majorBidi" w:hAnsiTheme="majorBidi" w:cstheme="majorBidi"/>
                <w:color w:val="000000"/>
                <w:sz w:val="22"/>
                <w:szCs w:val="22"/>
              </w:rPr>
            </w:pPr>
            <w:r w:rsidRPr="002E6D7D">
              <w:rPr>
                <w:rFonts w:asciiTheme="majorBidi" w:hAnsiTheme="majorBidi" w:cstheme="majorBidi"/>
                <w:color w:val="000000"/>
                <w:sz w:val="22"/>
                <w:szCs w:val="22"/>
              </w:rPr>
              <w:t xml:space="preserve">Jordan </w:t>
            </w:r>
          </w:p>
        </w:tc>
        <w:tc>
          <w:tcPr>
            <w:tcW w:w="2127" w:type="dxa"/>
            <w:shd w:val="clear" w:color="auto" w:fill="auto"/>
          </w:tcPr>
          <w:p w14:paraId="3D9431F5" w14:textId="77777777" w:rsidR="005636CB" w:rsidRPr="002E6D7D" w:rsidRDefault="005636CB" w:rsidP="00420AF2">
            <w:pPr>
              <w:spacing w:line="276" w:lineRule="auto"/>
              <w:jc w:val="both"/>
              <w:rPr>
                <w:rFonts w:asciiTheme="majorBidi" w:hAnsiTheme="majorBidi" w:cstheme="majorBidi"/>
                <w:color w:val="000000"/>
                <w:sz w:val="22"/>
                <w:szCs w:val="22"/>
              </w:rPr>
            </w:pPr>
            <w:r w:rsidRPr="002E6D7D">
              <w:rPr>
                <w:rFonts w:asciiTheme="majorBidi" w:hAnsiTheme="majorBidi" w:cstheme="majorBidi"/>
                <w:color w:val="000000"/>
                <w:sz w:val="22"/>
                <w:szCs w:val="22"/>
              </w:rPr>
              <w:t>4 years</w:t>
            </w:r>
          </w:p>
        </w:tc>
      </w:tr>
      <w:tr w:rsidR="005636CB" w:rsidRPr="002E6D7D" w14:paraId="44EAC962" w14:textId="77777777" w:rsidTr="00C27103">
        <w:trPr>
          <w:trHeight w:val="285"/>
        </w:trPr>
        <w:tc>
          <w:tcPr>
            <w:tcW w:w="1418" w:type="dxa"/>
            <w:shd w:val="clear" w:color="auto" w:fill="auto"/>
          </w:tcPr>
          <w:p w14:paraId="27F93A70" w14:textId="6F8BCC4E" w:rsidR="005636CB" w:rsidRPr="002E6D7D" w:rsidRDefault="005636CB" w:rsidP="00420AF2">
            <w:pPr>
              <w:spacing w:line="276" w:lineRule="auto"/>
              <w:jc w:val="both"/>
              <w:rPr>
                <w:rFonts w:asciiTheme="majorBidi" w:hAnsiTheme="majorBidi" w:cstheme="majorBidi"/>
                <w:b/>
                <w:bCs/>
                <w:color w:val="000000"/>
                <w:sz w:val="22"/>
                <w:szCs w:val="22"/>
              </w:rPr>
            </w:pPr>
            <w:proofErr w:type="gramStart"/>
            <w:r w:rsidRPr="002E6D7D">
              <w:rPr>
                <w:rFonts w:asciiTheme="majorBidi" w:hAnsiTheme="majorBidi" w:cstheme="majorBidi"/>
                <w:b/>
                <w:bCs/>
                <w:color w:val="000000"/>
                <w:sz w:val="22"/>
                <w:szCs w:val="22"/>
              </w:rPr>
              <w:t xml:space="preserve">2 </w:t>
            </w:r>
            <w:r w:rsidR="00130D51" w:rsidRPr="002E6D7D">
              <w:rPr>
                <w:rFonts w:asciiTheme="majorBidi" w:hAnsiTheme="majorBidi" w:cstheme="majorBidi"/>
                <w:b/>
                <w:bCs/>
                <w:color w:val="000000"/>
                <w:sz w:val="22"/>
                <w:szCs w:val="22"/>
              </w:rPr>
              <w:t xml:space="preserve"> </w:t>
            </w:r>
            <w:r w:rsidRPr="002E6D7D">
              <w:rPr>
                <w:rFonts w:asciiTheme="majorBidi" w:hAnsiTheme="majorBidi" w:cstheme="majorBidi"/>
                <w:b/>
                <w:bCs/>
                <w:color w:val="000000"/>
                <w:sz w:val="22"/>
                <w:szCs w:val="22"/>
              </w:rPr>
              <w:t>(</w:t>
            </w:r>
            <w:proofErr w:type="gramEnd"/>
            <w:r w:rsidRPr="002E6D7D">
              <w:rPr>
                <w:rFonts w:asciiTheme="majorBidi" w:hAnsiTheme="majorBidi" w:cstheme="majorBidi"/>
                <w:b/>
                <w:bCs/>
                <w:color w:val="000000"/>
                <w:sz w:val="22"/>
                <w:szCs w:val="22"/>
              </w:rPr>
              <w:t>R1)</w:t>
            </w:r>
          </w:p>
        </w:tc>
        <w:tc>
          <w:tcPr>
            <w:tcW w:w="1134" w:type="dxa"/>
            <w:shd w:val="clear" w:color="auto" w:fill="auto"/>
          </w:tcPr>
          <w:p w14:paraId="1F439090" w14:textId="77777777" w:rsidR="005636CB" w:rsidRPr="002E6D7D" w:rsidRDefault="005636CB" w:rsidP="00420AF2">
            <w:pPr>
              <w:spacing w:line="276" w:lineRule="auto"/>
              <w:jc w:val="both"/>
              <w:rPr>
                <w:rFonts w:asciiTheme="majorBidi" w:hAnsiTheme="majorBidi" w:cstheme="majorBidi"/>
                <w:color w:val="000000"/>
                <w:sz w:val="22"/>
                <w:szCs w:val="22"/>
              </w:rPr>
            </w:pPr>
            <w:r w:rsidRPr="002E6D7D">
              <w:rPr>
                <w:rFonts w:asciiTheme="majorBidi" w:hAnsiTheme="majorBidi" w:cstheme="majorBidi"/>
                <w:color w:val="000000"/>
                <w:sz w:val="22"/>
                <w:szCs w:val="22"/>
              </w:rPr>
              <w:t>Male</w:t>
            </w:r>
          </w:p>
        </w:tc>
        <w:tc>
          <w:tcPr>
            <w:tcW w:w="1701" w:type="dxa"/>
            <w:shd w:val="clear" w:color="auto" w:fill="auto"/>
          </w:tcPr>
          <w:p w14:paraId="7E0DAECA" w14:textId="77777777" w:rsidR="005636CB" w:rsidRPr="002E6D7D" w:rsidRDefault="005636CB" w:rsidP="00420AF2">
            <w:pPr>
              <w:spacing w:line="276" w:lineRule="auto"/>
              <w:jc w:val="both"/>
              <w:rPr>
                <w:rFonts w:asciiTheme="majorBidi" w:hAnsiTheme="majorBidi" w:cstheme="majorBidi"/>
                <w:color w:val="000000"/>
                <w:sz w:val="22"/>
                <w:szCs w:val="22"/>
              </w:rPr>
            </w:pPr>
            <w:r w:rsidRPr="002E6D7D">
              <w:rPr>
                <w:rFonts w:asciiTheme="majorBidi" w:hAnsiTheme="majorBidi" w:cstheme="majorBidi"/>
                <w:color w:val="000000"/>
                <w:sz w:val="22"/>
                <w:szCs w:val="22"/>
              </w:rPr>
              <w:t>RAKMHSU</w:t>
            </w:r>
          </w:p>
        </w:tc>
        <w:tc>
          <w:tcPr>
            <w:tcW w:w="1985" w:type="dxa"/>
            <w:shd w:val="clear" w:color="auto" w:fill="auto"/>
          </w:tcPr>
          <w:p w14:paraId="6DF76A59" w14:textId="77777777" w:rsidR="005636CB" w:rsidRPr="002E6D7D" w:rsidRDefault="005636CB" w:rsidP="00420AF2">
            <w:pPr>
              <w:spacing w:line="276" w:lineRule="auto"/>
              <w:jc w:val="both"/>
              <w:rPr>
                <w:rFonts w:asciiTheme="majorBidi" w:hAnsiTheme="majorBidi" w:cstheme="majorBidi"/>
                <w:color w:val="000000"/>
                <w:sz w:val="22"/>
                <w:szCs w:val="22"/>
              </w:rPr>
            </w:pPr>
            <w:r w:rsidRPr="002E6D7D">
              <w:rPr>
                <w:rFonts w:asciiTheme="majorBidi" w:hAnsiTheme="majorBidi" w:cstheme="majorBidi"/>
                <w:color w:val="000000"/>
                <w:sz w:val="22"/>
                <w:szCs w:val="22"/>
              </w:rPr>
              <w:t>Student Affairs</w:t>
            </w:r>
          </w:p>
          <w:p w14:paraId="47B7D8FC" w14:textId="77777777" w:rsidR="005636CB" w:rsidRPr="002E6D7D" w:rsidRDefault="005636CB" w:rsidP="00420AF2">
            <w:pPr>
              <w:spacing w:line="276" w:lineRule="auto"/>
              <w:jc w:val="both"/>
              <w:rPr>
                <w:rFonts w:asciiTheme="majorBidi" w:hAnsiTheme="majorBidi" w:cstheme="majorBidi"/>
                <w:color w:val="000000"/>
                <w:sz w:val="22"/>
                <w:szCs w:val="22"/>
              </w:rPr>
            </w:pPr>
            <w:r w:rsidRPr="002E6D7D">
              <w:rPr>
                <w:rFonts w:asciiTheme="majorBidi" w:hAnsiTheme="majorBidi" w:cstheme="majorBidi"/>
                <w:color w:val="000000"/>
                <w:sz w:val="22"/>
                <w:szCs w:val="22"/>
              </w:rPr>
              <w:t>(Physical Education)</w:t>
            </w:r>
          </w:p>
        </w:tc>
        <w:tc>
          <w:tcPr>
            <w:tcW w:w="1275" w:type="dxa"/>
            <w:shd w:val="clear" w:color="auto" w:fill="auto"/>
          </w:tcPr>
          <w:p w14:paraId="730C10BD" w14:textId="77777777" w:rsidR="005636CB" w:rsidRPr="002E6D7D" w:rsidRDefault="005636CB" w:rsidP="00420AF2">
            <w:pPr>
              <w:spacing w:line="276" w:lineRule="auto"/>
              <w:jc w:val="both"/>
              <w:rPr>
                <w:rFonts w:asciiTheme="majorBidi" w:hAnsiTheme="majorBidi" w:cstheme="majorBidi"/>
                <w:color w:val="000000"/>
                <w:sz w:val="22"/>
                <w:szCs w:val="22"/>
              </w:rPr>
            </w:pPr>
            <w:r w:rsidRPr="002E6D7D">
              <w:rPr>
                <w:rFonts w:asciiTheme="majorBidi" w:hAnsiTheme="majorBidi" w:cstheme="majorBidi"/>
                <w:color w:val="000000"/>
                <w:sz w:val="22"/>
                <w:szCs w:val="22"/>
              </w:rPr>
              <w:t>Egyptian</w:t>
            </w:r>
          </w:p>
        </w:tc>
        <w:tc>
          <w:tcPr>
            <w:tcW w:w="2127" w:type="dxa"/>
            <w:shd w:val="clear" w:color="auto" w:fill="auto"/>
          </w:tcPr>
          <w:p w14:paraId="30EB10A8" w14:textId="77777777" w:rsidR="005636CB" w:rsidRPr="002E6D7D" w:rsidRDefault="005636CB" w:rsidP="00420AF2">
            <w:pPr>
              <w:spacing w:line="276" w:lineRule="auto"/>
              <w:jc w:val="both"/>
              <w:rPr>
                <w:rFonts w:asciiTheme="majorBidi" w:hAnsiTheme="majorBidi" w:cstheme="majorBidi"/>
                <w:color w:val="000000"/>
                <w:sz w:val="22"/>
                <w:szCs w:val="22"/>
              </w:rPr>
            </w:pPr>
            <w:r w:rsidRPr="002E6D7D">
              <w:rPr>
                <w:rFonts w:asciiTheme="majorBidi" w:hAnsiTheme="majorBidi" w:cstheme="majorBidi"/>
                <w:color w:val="000000"/>
                <w:sz w:val="22"/>
                <w:szCs w:val="22"/>
              </w:rPr>
              <w:t xml:space="preserve">12 years </w:t>
            </w:r>
          </w:p>
        </w:tc>
      </w:tr>
      <w:tr w:rsidR="005636CB" w:rsidRPr="002E6D7D" w14:paraId="4D44957C" w14:textId="77777777" w:rsidTr="00C27103">
        <w:trPr>
          <w:trHeight w:val="299"/>
        </w:trPr>
        <w:tc>
          <w:tcPr>
            <w:tcW w:w="1418" w:type="dxa"/>
            <w:shd w:val="clear" w:color="auto" w:fill="auto"/>
          </w:tcPr>
          <w:p w14:paraId="7E3C91F5" w14:textId="6129D0F5" w:rsidR="005636CB" w:rsidRPr="002E6D7D" w:rsidRDefault="005636CB" w:rsidP="00420AF2">
            <w:pPr>
              <w:spacing w:line="276" w:lineRule="auto"/>
              <w:jc w:val="both"/>
              <w:rPr>
                <w:rFonts w:asciiTheme="majorBidi" w:hAnsiTheme="majorBidi" w:cstheme="majorBidi"/>
                <w:b/>
                <w:bCs/>
                <w:color w:val="000000"/>
                <w:sz w:val="22"/>
                <w:szCs w:val="22"/>
              </w:rPr>
            </w:pPr>
            <w:proofErr w:type="gramStart"/>
            <w:r w:rsidRPr="002E6D7D">
              <w:rPr>
                <w:rFonts w:asciiTheme="majorBidi" w:hAnsiTheme="majorBidi" w:cstheme="majorBidi"/>
                <w:b/>
                <w:bCs/>
                <w:color w:val="000000"/>
                <w:sz w:val="22"/>
                <w:szCs w:val="22"/>
              </w:rPr>
              <w:t xml:space="preserve">3 </w:t>
            </w:r>
            <w:r w:rsidR="00130D51" w:rsidRPr="002E6D7D">
              <w:rPr>
                <w:rFonts w:asciiTheme="majorBidi" w:hAnsiTheme="majorBidi" w:cstheme="majorBidi"/>
                <w:b/>
                <w:bCs/>
                <w:color w:val="000000"/>
                <w:sz w:val="22"/>
                <w:szCs w:val="22"/>
              </w:rPr>
              <w:t xml:space="preserve"> </w:t>
            </w:r>
            <w:r w:rsidRPr="002E6D7D">
              <w:rPr>
                <w:rFonts w:asciiTheme="majorBidi" w:hAnsiTheme="majorBidi" w:cstheme="majorBidi"/>
                <w:b/>
                <w:bCs/>
                <w:color w:val="000000"/>
                <w:sz w:val="22"/>
                <w:szCs w:val="22"/>
              </w:rPr>
              <w:t>(</w:t>
            </w:r>
            <w:proofErr w:type="gramEnd"/>
            <w:r w:rsidRPr="002E6D7D">
              <w:rPr>
                <w:rFonts w:asciiTheme="majorBidi" w:hAnsiTheme="majorBidi" w:cstheme="majorBidi"/>
                <w:b/>
                <w:bCs/>
                <w:color w:val="000000"/>
                <w:sz w:val="22"/>
                <w:szCs w:val="22"/>
              </w:rPr>
              <w:t>AD2)</w:t>
            </w:r>
          </w:p>
        </w:tc>
        <w:tc>
          <w:tcPr>
            <w:tcW w:w="1134" w:type="dxa"/>
            <w:shd w:val="clear" w:color="auto" w:fill="auto"/>
          </w:tcPr>
          <w:p w14:paraId="74B870A4" w14:textId="77777777" w:rsidR="005636CB" w:rsidRPr="002E6D7D" w:rsidRDefault="005636CB" w:rsidP="00420AF2">
            <w:pPr>
              <w:spacing w:line="276" w:lineRule="auto"/>
              <w:jc w:val="both"/>
              <w:rPr>
                <w:rFonts w:asciiTheme="majorBidi" w:hAnsiTheme="majorBidi" w:cstheme="majorBidi"/>
                <w:color w:val="000000"/>
                <w:sz w:val="22"/>
                <w:szCs w:val="22"/>
              </w:rPr>
            </w:pPr>
            <w:r w:rsidRPr="002E6D7D">
              <w:rPr>
                <w:rFonts w:asciiTheme="majorBidi" w:hAnsiTheme="majorBidi" w:cstheme="majorBidi"/>
                <w:color w:val="000000"/>
                <w:sz w:val="22"/>
                <w:szCs w:val="22"/>
              </w:rPr>
              <w:t>Male</w:t>
            </w:r>
          </w:p>
        </w:tc>
        <w:tc>
          <w:tcPr>
            <w:tcW w:w="1701" w:type="dxa"/>
            <w:shd w:val="clear" w:color="auto" w:fill="auto"/>
          </w:tcPr>
          <w:p w14:paraId="62C64188" w14:textId="77777777" w:rsidR="005636CB" w:rsidRPr="002E6D7D" w:rsidRDefault="005636CB" w:rsidP="00420AF2">
            <w:pPr>
              <w:spacing w:line="276" w:lineRule="auto"/>
              <w:jc w:val="both"/>
              <w:rPr>
                <w:rFonts w:asciiTheme="majorBidi" w:hAnsiTheme="majorBidi" w:cstheme="majorBidi"/>
                <w:color w:val="000000"/>
                <w:sz w:val="22"/>
                <w:szCs w:val="22"/>
              </w:rPr>
            </w:pPr>
            <w:r w:rsidRPr="002E6D7D">
              <w:rPr>
                <w:rFonts w:asciiTheme="majorBidi" w:hAnsiTheme="majorBidi" w:cstheme="majorBidi"/>
                <w:color w:val="000000"/>
                <w:sz w:val="22"/>
                <w:szCs w:val="22"/>
              </w:rPr>
              <w:t>AAU</w:t>
            </w:r>
          </w:p>
        </w:tc>
        <w:tc>
          <w:tcPr>
            <w:tcW w:w="1985" w:type="dxa"/>
            <w:shd w:val="clear" w:color="auto" w:fill="auto"/>
          </w:tcPr>
          <w:p w14:paraId="6ACCE548" w14:textId="77777777" w:rsidR="005636CB" w:rsidRPr="002E6D7D" w:rsidRDefault="005636CB" w:rsidP="00420AF2">
            <w:pPr>
              <w:spacing w:line="276" w:lineRule="auto"/>
              <w:jc w:val="both"/>
              <w:rPr>
                <w:rFonts w:asciiTheme="majorBidi" w:hAnsiTheme="majorBidi" w:cstheme="majorBidi"/>
                <w:color w:val="000000"/>
                <w:sz w:val="22"/>
                <w:szCs w:val="22"/>
              </w:rPr>
            </w:pPr>
            <w:r w:rsidRPr="002E6D7D">
              <w:rPr>
                <w:rFonts w:asciiTheme="majorBidi" w:hAnsiTheme="majorBidi" w:cstheme="majorBidi"/>
                <w:color w:val="000000"/>
                <w:sz w:val="22"/>
                <w:szCs w:val="22"/>
              </w:rPr>
              <w:t>Pharmacy</w:t>
            </w:r>
          </w:p>
          <w:p w14:paraId="5184E40E" w14:textId="77777777" w:rsidR="005636CB" w:rsidRPr="002E6D7D" w:rsidRDefault="005636CB" w:rsidP="00420AF2">
            <w:pPr>
              <w:spacing w:line="276" w:lineRule="auto"/>
              <w:jc w:val="both"/>
              <w:rPr>
                <w:rFonts w:asciiTheme="majorBidi" w:hAnsiTheme="majorBidi" w:cstheme="majorBidi"/>
                <w:color w:val="000000"/>
                <w:sz w:val="22"/>
                <w:szCs w:val="22"/>
              </w:rPr>
            </w:pPr>
            <w:r w:rsidRPr="002E6D7D">
              <w:rPr>
                <w:rFonts w:asciiTheme="majorBidi" w:hAnsiTheme="majorBidi" w:cstheme="majorBidi"/>
                <w:color w:val="000000"/>
                <w:sz w:val="22"/>
                <w:szCs w:val="22"/>
              </w:rPr>
              <w:t>(Pharmacology)</w:t>
            </w:r>
          </w:p>
        </w:tc>
        <w:tc>
          <w:tcPr>
            <w:tcW w:w="1275" w:type="dxa"/>
            <w:shd w:val="clear" w:color="auto" w:fill="auto"/>
          </w:tcPr>
          <w:p w14:paraId="722DD250" w14:textId="77777777" w:rsidR="005636CB" w:rsidRPr="002E6D7D" w:rsidRDefault="005636CB" w:rsidP="00420AF2">
            <w:pPr>
              <w:spacing w:line="276" w:lineRule="auto"/>
              <w:jc w:val="both"/>
              <w:rPr>
                <w:rFonts w:asciiTheme="majorBidi" w:hAnsiTheme="majorBidi" w:cstheme="majorBidi"/>
                <w:color w:val="000000"/>
                <w:sz w:val="22"/>
                <w:szCs w:val="22"/>
              </w:rPr>
            </w:pPr>
            <w:r w:rsidRPr="002E6D7D">
              <w:rPr>
                <w:rFonts w:asciiTheme="majorBidi" w:hAnsiTheme="majorBidi" w:cstheme="majorBidi"/>
                <w:color w:val="000000"/>
                <w:sz w:val="22"/>
                <w:szCs w:val="22"/>
              </w:rPr>
              <w:t>Libyan</w:t>
            </w:r>
          </w:p>
        </w:tc>
        <w:tc>
          <w:tcPr>
            <w:tcW w:w="2127" w:type="dxa"/>
            <w:shd w:val="clear" w:color="auto" w:fill="auto"/>
          </w:tcPr>
          <w:p w14:paraId="62EA301C" w14:textId="77777777" w:rsidR="005636CB" w:rsidRPr="002E6D7D" w:rsidRDefault="005636CB" w:rsidP="00420AF2">
            <w:pPr>
              <w:spacing w:line="276" w:lineRule="auto"/>
              <w:jc w:val="both"/>
              <w:rPr>
                <w:rFonts w:asciiTheme="majorBidi" w:hAnsiTheme="majorBidi" w:cstheme="majorBidi"/>
                <w:color w:val="000000"/>
                <w:sz w:val="22"/>
                <w:szCs w:val="22"/>
              </w:rPr>
            </w:pPr>
            <w:r w:rsidRPr="002E6D7D">
              <w:rPr>
                <w:rFonts w:asciiTheme="majorBidi" w:hAnsiTheme="majorBidi" w:cstheme="majorBidi"/>
                <w:color w:val="000000"/>
                <w:sz w:val="22"/>
                <w:szCs w:val="22"/>
              </w:rPr>
              <w:t xml:space="preserve">11 years </w:t>
            </w:r>
          </w:p>
        </w:tc>
      </w:tr>
      <w:tr w:rsidR="005636CB" w:rsidRPr="002E6D7D" w14:paraId="242B7D93" w14:textId="77777777" w:rsidTr="00C27103">
        <w:trPr>
          <w:trHeight w:val="285"/>
        </w:trPr>
        <w:tc>
          <w:tcPr>
            <w:tcW w:w="1418" w:type="dxa"/>
            <w:shd w:val="clear" w:color="auto" w:fill="auto"/>
          </w:tcPr>
          <w:p w14:paraId="5B27A4CA" w14:textId="1C423454" w:rsidR="005636CB" w:rsidRPr="002E6D7D" w:rsidRDefault="005636CB" w:rsidP="00420AF2">
            <w:pPr>
              <w:spacing w:line="276" w:lineRule="auto"/>
              <w:jc w:val="both"/>
              <w:rPr>
                <w:rFonts w:asciiTheme="majorBidi" w:hAnsiTheme="majorBidi" w:cstheme="majorBidi"/>
                <w:b/>
                <w:bCs/>
                <w:color w:val="000000"/>
                <w:sz w:val="22"/>
                <w:szCs w:val="22"/>
              </w:rPr>
            </w:pPr>
            <w:proofErr w:type="gramStart"/>
            <w:r w:rsidRPr="002E6D7D">
              <w:rPr>
                <w:rFonts w:asciiTheme="majorBidi" w:hAnsiTheme="majorBidi" w:cstheme="majorBidi"/>
                <w:b/>
                <w:bCs/>
                <w:color w:val="000000"/>
                <w:sz w:val="22"/>
                <w:szCs w:val="22"/>
              </w:rPr>
              <w:t xml:space="preserve">4 </w:t>
            </w:r>
            <w:r w:rsidR="00130D51" w:rsidRPr="002E6D7D">
              <w:rPr>
                <w:rFonts w:asciiTheme="majorBidi" w:hAnsiTheme="majorBidi" w:cstheme="majorBidi"/>
                <w:b/>
                <w:bCs/>
                <w:color w:val="000000"/>
                <w:sz w:val="22"/>
                <w:szCs w:val="22"/>
              </w:rPr>
              <w:t xml:space="preserve"> </w:t>
            </w:r>
            <w:r w:rsidRPr="002E6D7D">
              <w:rPr>
                <w:rFonts w:asciiTheme="majorBidi" w:hAnsiTheme="majorBidi" w:cstheme="majorBidi"/>
                <w:b/>
                <w:bCs/>
                <w:color w:val="000000"/>
                <w:sz w:val="22"/>
                <w:szCs w:val="22"/>
              </w:rPr>
              <w:t>(</w:t>
            </w:r>
            <w:proofErr w:type="gramEnd"/>
            <w:r w:rsidRPr="002E6D7D">
              <w:rPr>
                <w:rFonts w:asciiTheme="majorBidi" w:hAnsiTheme="majorBidi" w:cstheme="majorBidi"/>
                <w:b/>
                <w:bCs/>
                <w:color w:val="000000"/>
                <w:sz w:val="22"/>
                <w:szCs w:val="22"/>
              </w:rPr>
              <w:t>D1)</w:t>
            </w:r>
          </w:p>
        </w:tc>
        <w:tc>
          <w:tcPr>
            <w:tcW w:w="1134" w:type="dxa"/>
            <w:shd w:val="clear" w:color="auto" w:fill="auto"/>
          </w:tcPr>
          <w:p w14:paraId="1AE9C50F" w14:textId="77777777" w:rsidR="005636CB" w:rsidRPr="002E6D7D" w:rsidRDefault="005636CB" w:rsidP="00420AF2">
            <w:pPr>
              <w:spacing w:line="276" w:lineRule="auto"/>
              <w:jc w:val="both"/>
              <w:rPr>
                <w:rFonts w:asciiTheme="majorBidi" w:hAnsiTheme="majorBidi" w:cstheme="majorBidi"/>
                <w:color w:val="000000"/>
                <w:sz w:val="22"/>
                <w:szCs w:val="22"/>
              </w:rPr>
            </w:pPr>
            <w:r w:rsidRPr="002E6D7D">
              <w:rPr>
                <w:rFonts w:asciiTheme="majorBidi" w:hAnsiTheme="majorBidi" w:cstheme="majorBidi"/>
                <w:color w:val="000000"/>
                <w:sz w:val="22"/>
                <w:szCs w:val="22"/>
              </w:rPr>
              <w:t>Female</w:t>
            </w:r>
          </w:p>
        </w:tc>
        <w:tc>
          <w:tcPr>
            <w:tcW w:w="1701" w:type="dxa"/>
            <w:shd w:val="clear" w:color="auto" w:fill="auto"/>
          </w:tcPr>
          <w:p w14:paraId="1539849A" w14:textId="77777777" w:rsidR="005636CB" w:rsidRPr="002E6D7D" w:rsidRDefault="005636CB" w:rsidP="00420AF2">
            <w:pPr>
              <w:spacing w:line="276" w:lineRule="auto"/>
              <w:jc w:val="both"/>
              <w:rPr>
                <w:rFonts w:asciiTheme="majorBidi" w:hAnsiTheme="majorBidi" w:cstheme="majorBidi"/>
                <w:color w:val="000000"/>
                <w:sz w:val="22"/>
                <w:szCs w:val="22"/>
              </w:rPr>
            </w:pPr>
            <w:r w:rsidRPr="002E6D7D">
              <w:rPr>
                <w:rFonts w:asciiTheme="majorBidi" w:hAnsiTheme="majorBidi" w:cstheme="majorBidi"/>
                <w:color w:val="000000"/>
                <w:sz w:val="22"/>
                <w:szCs w:val="22"/>
              </w:rPr>
              <w:t>AU</w:t>
            </w:r>
          </w:p>
        </w:tc>
        <w:tc>
          <w:tcPr>
            <w:tcW w:w="1985" w:type="dxa"/>
            <w:shd w:val="clear" w:color="auto" w:fill="auto"/>
          </w:tcPr>
          <w:p w14:paraId="5AA0CB9B" w14:textId="77777777" w:rsidR="005636CB" w:rsidRPr="002E6D7D" w:rsidRDefault="005636CB" w:rsidP="00420AF2">
            <w:pPr>
              <w:spacing w:line="276" w:lineRule="auto"/>
              <w:jc w:val="both"/>
              <w:rPr>
                <w:rFonts w:asciiTheme="majorBidi" w:hAnsiTheme="majorBidi" w:cstheme="majorBidi"/>
                <w:color w:val="000000"/>
                <w:sz w:val="22"/>
                <w:szCs w:val="22"/>
              </w:rPr>
            </w:pPr>
            <w:r w:rsidRPr="002E6D7D">
              <w:rPr>
                <w:rFonts w:asciiTheme="majorBidi" w:hAnsiTheme="majorBidi" w:cstheme="majorBidi"/>
                <w:color w:val="000000"/>
                <w:sz w:val="22"/>
                <w:szCs w:val="22"/>
              </w:rPr>
              <w:t>Medicine</w:t>
            </w:r>
          </w:p>
          <w:p w14:paraId="65AFD3F8" w14:textId="77777777" w:rsidR="005636CB" w:rsidRPr="002E6D7D" w:rsidRDefault="005636CB" w:rsidP="00420AF2">
            <w:pPr>
              <w:spacing w:line="276" w:lineRule="auto"/>
              <w:jc w:val="both"/>
              <w:rPr>
                <w:rFonts w:asciiTheme="majorBidi" w:hAnsiTheme="majorBidi" w:cstheme="majorBidi"/>
                <w:color w:val="000000"/>
                <w:sz w:val="22"/>
                <w:szCs w:val="22"/>
              </w:rPr>
            </w:pPr>
            <w:r w:rsidRPr="002E6D7D">
              <w:rPr>
                <w:rFonts w:asciiTheme="majorBidi" w:hAnsiTheme="majorBidi" w:cstheme="majorBidi"/>
                <w:color w:val="000000"/>
                <w:sz w:val="22"/>
                <w:szCs w:val="22"/>
              </w:rPr>
              <w:t>(Internal medicine)</w:t>
            </w:r>
          </w:p>
        </w:tc>
        <w:tc>
          <w:tcPr>
            <w:tcW w:w="1275" w:type="dxa"/>
            <w:shd w:val="clear" w:color="auto" w:fill="auto"/>
          </w:tcPr>
          <w:p w14:paraId="2563C90E" w14:textId="77777777" w:rsidR="005636CB" w:rsidRPr="002E6D7D" w:rsidRDefault="005636CB" w:rsidP="00420AF2">
            <w:pPr>
              <w:spacing w:line="276" w:lineRule="auto"/>
              <w:jc w:val="both"/>
              <w:rPr>
                <w:rFonts w:asciiTheme="majorBidi" w:hAnsiTheme="majorBidi" w:cstheme="majorBidi"/>
                <w:color w:val="000000"/>
                <w:sz w:val="22"/>
                <w:szCs w:val="22"/>
              </w:rPr>
            </w:pPr>
            <w:r w:rsidRPr="002E6D7D">
              <w:rPr>
                <w:rFonts w:asciiTheme="majorBidi" w:hAnsiTheme="majorBidi" w:cstheme="majorBidi"/>
                <w:color w:val="000000"/>
                <w:sz w:val="22"/>
                <w:szCs w:val="22"/>
              </w:rPr>
              <w:t>Iraq</w:t>
            </w:r>
          </w:p>
        </w:tc>
        <w:tc>
          <w:tcPr>
            <w:tcW w:w="2127" w:type="dxa"/>
            <w:shd w:val="clear" w:color="auto" w:fill="auto"/>
          </w:tcPr>
          <w:p w14:paraId="0024F083" w14:textId="77777777" w:rsidR="005636CB" w:rsidRPr="002E6D7D" w:rsidRDefault="005636CB" w:rsidP="00420AF2">
            <w:pPr>
              <w:spacing w:line="276" w:lineRule="auto"/>
              <w:jc w:val="both"/>
              <w:rPr>
                <w:rFonts w:asciiTheme="majorBidi" w:hAnsiTheme="majorBidi" w:cstheme="majorBidi"/>
                <w:color w:val="000000"/>
                <w:sz w:val="22"/>
                <w:szCs w:val="22"/>
              </w:rPr>
            </w:pPr>
            <w:r w:rsidRPr="002E6D7D">
              <w:rPr>
                <w:rFonts w:asciiTheme="majorBidi" w:hAnsiTheme="majorBidi" w:cstheme="majorBidi"/>
                <w:color w:val="000000"/>
                <w:sz w:val="22"/>
                <w:szCs w:val="22"/>
              </w:rPr>
              <w:t>6 years</w:t>
            </w:r>
          </w:p>
        </w:tc>
      </w:tr>
      <w:tr w:rsidR="005636CB" w:rsidRPr="002E6D7D" w14:paraId="7BA4F886" w14:textId="77777777" w:rsidTr="00C27103">
        <w:trPr>
          <w:trHeight w:val="285"/>
        </w:trPr>
        <w:tc>
          <w:tcPr>
            <w:tcW w:w="1418" w:type="dxa"/>
            <w:shd w:val="clear" w:color="auto" w:fill="auto"/>
          </w:tcPr>
          <w:p w14:paraId="337D3BC8" w14:textId="32DE2E84" w:rsidR="005636CB" w:rsidRPr="002E6D7D" w:rsidRDefault="005636CB" w:rsidP="00420AF2">
            <w:pPr>
              <w:spacing w:line="276" w:lineRule="auto"/>
              <w:jc w:val="both"/>
              <w:rPr>
                <w:rFonts w:asciiTheme="majorBidi" w:hAnsiTheme="majorBidi" w:cstheme="majorBidi"/>
                <w:b/>
                <w:bCs/>
                <w:color w:val="000000"/>
                <w:sz w:val="22"/>
                <w:szCs w:val="22"/>
              </w:rPr>
            </w:pPr>
            <w:proofErr w:type="gramStart"/>
            <w:r w:rsidRPr="002E6D7D">
              <w:rPr>
                <w:rFonts w:asciiTheme="majorBidi" w:hAnsiTheme="majorBidi" w:cstheme="majorBidi"/>
                <w:b/>
                <w:bCs/>
                <w:color w:val="000000"/>
                <w:sz w:val="22"/>
                <w:szCs w:val="22"/>
              </w:rPr>
              <w:t xml:space="preserve">5 </w:t>
            </w:r>
            <w:r w:rsidR="00130D51" w:rsidRPr="002E6D7D">
              <w:rPr>
                <w:rFonts w:asciiTheme="majorBidi" w:hAnsiTheme="majorBidi" w:cstheme="majorBidi"/>
                <w:b/>
                <w:bCs/>
                <w:color w:val="000000"/>
                <w:sz w:val="22"/>
                <w:szCs w:val="22"/>
              </w:rPr>
              <w:t xml:space="preserve"> </w:t>
            </w:r>
            <w:r w:rsidRPr="002E6D7D">
              <w:rPr>
                <w:rFonts w:asciiTheme="majorBidi" w:hAnsiTheme="majorBidi" w:cstheme="majorBidi"/>
                <w:b/>
                <w:bCs/>
                <w:color w:val="000000"/>
                <w:sz w:val="22"/>
                <w:szCs w:val="22"/>
              </w:rPr>
              <w:t>(</w:t>
            </w:r>
            <w:proofErr w:type="gramEnd"/>
            <w:r w:rsidRPr="002E6D7D">
              <w:rPr>
                <w:rFonts w:asciiTheme="majorBidi" w:hAnsiTheme="majorBidi" w:cstheme="majorBidi"/>
                <w:b/>
                <w:bCs/>
                <w:color w:val="000000"/>
                <w:sz w:val="22"/>
                <w:szCs w:val="22"/>
              </w:rPr>
              <w:t>AD3)</w:t>
            </w:r>
          </w:p>
        </w:tc>
        <w:tc>
          <w:tcPr>
            <w:tcW w:w="1134" w:type="dxa"/>
            <w:shd w:val="clear" w:color="auto" w:fill="auto"/>
          </w:tcPr>
          <w:p w14:paraId="666B458A" w14:textId="77777777" w:rsidR="005636CB" w:rsidRPr="002E6D7D" w:rsidRDefault="005636CB" w:rsidP="00420AF2">
            <w:pPr>
              <w:spacing w:line="276" w:lineRule="auto"/>
              <w:jc w:val="both"/>
              <w:rPr>
                <w:rFonts w:asciiTheme="majorBidi" w:hAnsiTheme="majorBidi" w:cstheme="majorBidi"/>
                <w:color w:val="000000"/>
                <w:sz w:val="22"/>
                <w:szCs w:val="22"/>
              </w:rPr>
            </w:pPr>
            <w:r w:rsidRPr="002E6D7D">
              <w:rPr>
                <w:rFonts w:asciiTheme="majorBidi" w:hAnsiTheme="majorBidi" w:cstheme="majorBidi"/>
                <w:color w:val="000000"/>
                <w:sz w:val="22"/>
                <w:szCs w:val="22"/>
              </w:rPr>
              <w:t>Female</w:t>
            </w:r>
          </w:p>
        </w:tc>
        <w:tc>
          <w:tcPr>
            <w:tcW w:w="1701" w:type="dxa"/>
            <w:shd w:val="clear" w:color="auto" w:fill="auto"/>
          </w:tcPr>
          <w:p w14:paraId="3C57AFD3" w14:textId="77777777" w:rsidR="005636CB" w:rsidRPr="002E6D7D" w:rsidRDefault="005636CB" w:rsidP="00420AF2">
            <w:pPr>
              <w:spacing w:line="276" w:lineRule="auto"/>
              <w:jc w:val="both"/>
              <w:rPr>
                <w:rFonts w:asciiTheme="majorBidi" w:hAnsiTheme="majorBidi" w:cstheme="majorBidi"/>
                <w:color w:val="000000"/>
                <w:sz w:val="22"/>
                <w:szCs w:val="22"/>
              </w:rPr>
            </w:pPr>
            <w:r w:rsidRPr="002E6D7D">
              <w:rPr>
                <w:rFonts w:asciiTheme="majorBidi" w:hAnsiTheme="majorBidi" w:cstheme="majorBidi"/>
                <w:color w:val="000000"/>
                <w:sz w:val="22"/>
                <w:szCs w:val="22"/>
              </w:rPr>
              <w:t>USTF</w:t>
            </w:r>
          </w:p>
        </w:tc>
        <w:tc>
          <w:tcPr>
            <w:tcW w:w="1985" w:type="dxa"/>
            <w:shd w:val="clear" w:color="auto" w:fill="auto"/>
          </w:tcPr>
          <w:p w14:paraId="0B0112B0" w14:textId="77777777" w:rsidR="005636CB" w:rsidRPr="002E6D7D" w:rsidRDefault="005636CB" w:rsidP="00420AF2">
            <w:pPr>
              <w:spacing w:line="276" w:lineRule="auto"/>
              <w:jc w:val="both"/>
              <w:rPr>
                <w:rFonts w:asciiTheme="majorBidi" w:hAnsiTheme="majorBidi" w:cstheme="majorBidi"/>
                <w:color w:val="000000"/>
                <w:sz w:val="22"/>
                <w:szCs w:val="22"/>
              </w:rPr>
            </w:pPr>
            <w:r w:rsidRPr="002E6D7D">
              <w:rPr>
                <w:rFonts w:asciiTheme="majorBidi" w:hAnsiTheme="majorBidi" w:cstheme="majorBidi"/>
                <w:color w:val="000000"/>
                <w:sz w:val="22"/>
                <w:szCs w:val="22"/>
              </w:rPr>
              <w:t xml:space="preserve">Pharmacy </w:t>
            </w:r>
          </w:p>
        </w:tc>
        <w:tc>
          <w:tcPr>
            <w:tcW w:w="1275" w:type="dxa"/>
            <w:shd w:val="clear" w:color="auto" w:fill="auto"/>
          </w:tcPr>
          <w:p w14:paraId="4336A608" w14:textId="77777777" w:rsidR="005636CB" w:rsidRPr="002E6D7D" w:rsidRDefault="005636CB" w:rsidP="00420AF2">
            <w:pPr>
              <w:spacing w:line="276" w:lineRule="auto"/>
              <w:jc w:val="both"/>
              <w:rPr>
                <w:rFonts w:asciiTheme="majorBidi" w:hAnsiTheme="majorBidi" w:cstheme="majorBidi"/>
                <w:color w:val="000000"/>
                <w:sz w:val="22"/>
                <w:szCs w:val="22"/>
              </w:rPr>
            </w:pPr>
            <w:r w:rsidRPr="002E6D7D">
              <w:rPr>
                <w:rFonts w:asciiTheme="majorBidi" w:hAnsiTheme="majorBidi" w:cstheme="majorBidi"/>
                <w:color w:val="000000"/>
                <w:sz w:val="22"/>
                <w:szCs w:val="22"/>
              </w:rPr>
              <w:t>Sudan</w:t>
            </w:r>
          </w:p>
        </w:tc>
        <w:tc>
          <w:tcPr>
            <w:tcW w:w="2127" w:type="dxa"/>
            <w:shd w:val="clear" w:color="auto" w:fill="auto"/>
          </w:tcPr>
          <w:p w14:paraId="228C4E4F" w14:textId="77777777" w:rsidR="005636CB" w:rsidRPr="002E6D7D" w:rsidRDefault="005636CB" w:rsidP="00420AF2">
            <w:pPr>
              <w:spacing w:line="276" w:lineRule="auto"/>
              <w:jc w:val="both"/>
              <w:rPr>
                <w:rFonts w:asciiTheme="majorBidi" w:hAnsiTheme="majorBidi" w:cstheme="majorBidi"/>
                <w:color w:val="000000"/>
                <w:sz w:val="22"/>
                <w:szCs w:val="22"/>
              </w:rPr>
            </w:pPr>
            <w:r w:rsidRPr="002E6D7D">
              <w:rPr>
                <w:rFonts w:asciiTheme="majorBidi" w:hAnsiTheme="majorBidi" w:cstheme="majorBidi"/>
                <w:color w:val="000000"/>
                <w:sz w:val="22"/>
                <w:szCs w:val="22"/>
              </w:rPr>
              <w:t xml:space="preserve">8 years </w:t>
            </w:r>
          </w:p>
        </w:tc>
      </w:tr>
      <w:tr w:rsidR="005636CB" w:rsidRPr="002E6D7D" w14:paraId="0C6D7B76" w14:textId="77777777" w:rsidTr="00C27103">
        <w:trPr>
          <w:trHeight w:val="285"/>
        </w:trPr>
        <w:tc>
          <w:tcPr>
            <w:tcW w:w="1418" w:type="dxa"/>
            <w:shd w:val="clear" w:color="auto" w:fill="auto"/>
          </w:tcPr>
          <w:p w14:paraId="02DF25FE" w14:textId="10AB5A0B" w:rsidR="005636CB" w:rsidRPr="002E6D7D" w:rsidRDefault="005636CB" w:rsidP="00420AF2">
            <w:pPr>
              <w:spacing w:line="276" w:lineRule="auto"/>
              <w:jc w:val="both"/>
              <w:rPr>
                <w:rFonts w:asciiTheme="majorBidi" w:hAnsiTheme="majorBidi" w:cstheme="majorBidi"/>
                <w:b/>
                <w:bCs/>
                <w:color w:val="000000"/>
                <w:sz w:val="22"/>
                <w:szCs w:val="22"/>
              </w:rPr>
            </w:pPr>
            <w:proofErr w:type="gramStart"/>
            <w:r w:rsidRPr="002E6D7D">
              <w:rPr>
                <w:rFonts w:asciiTheme="majorBidi" w:hAnsiTheme="majorBidi" w:cstheme="majorBidi"/>
                <w:b/>
                <w:bCs/>
                <w:color w:val="000000"/>
                <w:sz w:val="22"/>
                <w:szCs w:val="22"/>
              </w:rPr>
              <w:t>6</w:t>
            </w:r>
            <w:r w:rsidR="00130D51" w:rsidRPr="002E6D7D">
              <w:rPr>
                <w:rFonts w:asciiTheme="majorBidi" w:hAnsiTheme="majorBidi" w:cstheme="majorBidi"/>
                <w:b/>
                <w:bCs/>
                <w:color w:val="000000"/>
                <w:sz w:val="22"/>
                <w:szCs w:val="22"/>
              </w:rPr>
              <w:t xml:space="preserve"> </w:t>
            </w:r>
            <w:r w:rsidRPr="002E6D7D">
              <w:rPr>
                <w:rFonts w:asciiTheme="majorBidi" w:hAnsiTheme="majorBidi" w:cstheme="majorBidi"/>
                <w:b/>
                <w:bCs/>
                <w:color w:val="000000"/>
                <w:sz w:val="22"/>
                <w:szCs w:val="22"/>
              </w:rPr>
              <w:t xml:space="preserve"> (</w:t>
            </w:r>
            <w:proofErr w:type="gramEnd"/>
            <w:r w:rsidRPr="002E6D7D">
              <w:rPr>
                <w:rFonts w:asciiTheme="majorBidi" w:hAnsiTheme="majorBidi" w:cstheme="majorBidi"/>
                <w:b/>
                <w:bCs/>
                <w:color w:val="000000"/>
                <w:sz w:val="22"/>
                <w:szCs w:val="22"/>
              </w:rPr>
              <w:t>R2)</w:t>
            </w:r>
          </w:p>
        </w:tc>
        <w:tc>
          <w:tcPr>
            <w:tcW w:w="1134" w:type="dxa"/>
            <w:shd w:val="clear" w:color="auto" w:fill="auto"/>
          </w:tcPr>
          <w:p w14:paraId="45C137BF" w14:textId="77777777" w:rsidR="005636CB" w:rsidRPr="002E6D7D" w:rsidRDefault="005636CB" w:rsidP="00420AF2">
            <w:pPr>
              <w:spacing w:line="276" w:lineRule="auto"/>
              <w:jc w:val="both"/>
              <w:rPr>
                <w:rFonts w:asciiTheme="majorBidi" w:hAnsiTheme="majorBidi" w:cstheme="majorBidi"/>
                <w:color w:val="000000"/>
                <w:sz w:val="22"/>
                <w:szCs w:val="22"/>
              </w:rPr>
            </w:pPr>
            <w:r w:rsidRPr="002E6D7D">
              <w:rPr>
                <w:rFonts w:asciiTheme="majorBidi" w:hAnsiTheme="majorBidi" w:cstheme="majorBidi"/>
                <w:color w:val="000000"/>
                <w:sz w:val="22"/>
                <w:szCs w:val="22"/>
              </w:rPr>
              <w:t>Female</w:t>
            </w:r>
          </w:p>
        </w:tc>
        <w:tc>
          <w:tcPr>
            <w:tcW w:w="1701" w:type="dxa"/>
            <w:shd w:val="clear" w:color="auto" w:fill="auto"/>
          </w:tcPr>
          <w:p w14:paraId="20847641" w14:textId="77777777" w:rsidR="005636CB" w:rsidRPr="002E6D7D" w:rsidRDefault="005636CB" w:rsidP="00420AF2">
            <w:pPr>
              <w:spacing w:line="276" w:lineRule="auto"/>
              <w:jc w:val="both"/>
              <w:rPr>
                <w:rFonts w:asciiTheme="majorBidi" w:hAnsiTheme="majorBidi" w:cstheme="majorBidi"/>
                <w:color w:val="000000"/>
                <w:sz w:val="22"/>
                <w:szCs w:val="22"/>
              </w:rPr>
            </w:pPr>
            <w:r w:rsidRPr="002E6D7D">
              <w:rPr>
                <w:rFonts w:asciiTheme="majorBidi" w:hAnsiTheme="majorBidi" w:cstheme="majorBidi"/>
                <w:color w:val="000000"/>
                <w:sz w:val="22"/>
                <w:szCs w:val="22"/>
              </w:rPr>
              <w:t>UOS</w:t>
            </w:r>
          </w:p>
        </w:tc>
        <w:tc>
          <w:tcPr>
            <w:tcW w:w="1985" w:type="dxa"/>
            <w:shd w:val="clear" w:color="auto" w:fill="auto"/>
          </w:tcPr>
          <w:p w14:paraId="14B95A42" w14:textId="77777777" w:rsidR="005636CB" w:rsidRPr="002E6D7D" w:rsidRDefault="005636CB" w:rsidP="00420AF2">
            <w:pPr>
              <w:spacing w:line="276" w:lineRule="auto"/>
              <w:jc w:val="both"/>
              <w:rPr>
                <w:rFonts w:asciiTheme="majorBidi" w:hAnsiTheme="majorBidi" w:cstheme="majorBidi"/>
                <w:color w:val="000000"/>
                <w:sz w:val="22"/>
                <w:szCs w:val="22"/>
              </w:rPr>
            </w:pPr>
            <w:r w:rsidRPr="002E6D7D">
              <w:rPr>
                <w:rFonts w:asciiTheme="majorBidi" w:hAnsiTheme="majorBidi" w:cstheme="majorBidi"/>
                <w:color w:val="000000"/>
                <w:sz w:val="22"/>
                <w:szCs w:val="22"/>
              </w:rPr>
              <w:t xml:space="preserve">Pharmacy </w:t>
            </w:r>
          </w:p>
          <w:p w14:paraId="25C843C2" w14:textId="77777777" w:rsidR="005636CB" w:rsidRPr="002E6D7D" w:rsidRDefault="005636CB" w:rsidP="00420AF2">
            <w:pPr>
              <w:spacing w:line="276" w:lineRule="auto"/>
              <w:jc w:val="both"/>
              <w:rPr>
                <w:rFonts w:asciiTheme="majorBidi" w:hAnsiTheme="majorBidi" w:cstheme="majorBidi"/>
                <w:color w:val="000000"/>
                <w:sz w:val="22"/>
                <w:szCs w:val="22"/>
              </w:rPr>
            </w:pPr>
            <w:r w:rsidRPr="002E6D7D">
              <w:rPr>
                <w:rFonts w:asciiTheme="majorBidi" w:hAnsiTheme="majorBidi" w:cstheme="majorBidi"/>
                <w:color w:val="000000"/>
                <w:sz w:val="22"/>
                <w:szCs w:val="22"/>
              </w:rPr>
              <w:t>(Pharmacology)</w:t>
            </w:r>
          </w:p>
        </w:tc>
        <w:tc>
          <w:tcPr>
            <w:tcW w:w="1275" w:type="dxa"/>
            <w:shd w:val="clear" w:color="auto" w:fill="auto"/>
          </w:tcPr>
          <w:p w14:paraId="0EDC42A5" w14:textId="77777777" w:rsidR="005636CB" w:rsidRPr="002E6D7D" w:rsidRDefault="005636CB" w:rsidP="00420AF2">
            <w:pPr>
              <w:spacing w:line="276" w:lineRule="auto"/>
              <w:jc w:val="both"/>
              <w:rPr>
                <w:rFonts w:asciiTheme="majorBidi" w:hAnsiTheme="majorBidi" w:cstheme="majorBidi"/>
                <w:color w:val="000000"/>
                <w:sz w:val="22"/>
                <w:szCs w:val="22"/>
              </w:rPr>
            </w:pPr>
            <w:r w:rsidRPr="002E6D7D">
              <w:rPr>
                <w:rFonts w:asciiTheme="majorBidi" w:hAnsiTheme="majorBidi" w:cstheme="majorBidi"/>
                <w:color w:val="000000"/>
                <w:sz w:val="22"/>
                <w:szCs w:val="22"/>
              </w:rPr>
              <w:t>Syrian</w:t>
            </w:r>
          </w:p>
        </w:tc>
        <w:tc>
          <w:tcPr>
            <w:tcW w:w="2127" w:type="dxa"/>
            <w:shd w:val="clear" w:color="auto" w:fill="auto"/>
          </w:tcPr>
          <w:p w14:paraId="32F56D43" w14:textId="77777777" w:rsidR="005636CB" w:rsidRPr="002E6D7D" w:rsidRDefault="005636CB" w:rsidP="00420AF2">
            <w:pPr>
              <w:spacing w:line="276" w:lineRule="auto"/>
              <w:jc w:val="both"/>
              <w:rPr>
                <w:rFonts w:asciiTheme="majorBidi" w:hAnsiTheme="majorBidi" w:cstheme="majorBidi"/>
                <w:color w:val="000000"/>
                <w:sz w:val="22"/>
                <w:szCs w:val="22"/>
              </w:rPr>
            </w:pPr>
            <w:r w:rsidRPr="002E6D7D">
              <w:rPr>
                <w:rFonts w:asciiTheme="majorBidi" w:hAnsiTheme="majorBidi" w:cstheme="majorBidi"/>
                <w:color w:val="000000"/>
                <w:sz w:val="22"/>
                <w:szCs w:val="22"/>
              </w:rPr>
              <w:t xml:space="preserve">10 years </w:t>
            </w:r>
          </w:p>
        </w:tc>
      </w:tr>
      <w:tr w:rsidR="005636CB" w:rsidRPr="002E6D7D" w14:paraId="072AA915" w14:textId="77777777" w:rsidTr="00C27103">
        <w:trPr>
          <w:trHeight w:val="285"/>
        </w:trPr>
        <w:tc>
          <w:tcPr>
            <w:tcW w:w="1418" w:type="dxa"/>
            <w:shd w:val="clear" w:color="auto" w:fill="auto"/>
          </w:tcPr>
          <w:p w14:paraId="5F26025B" w14:textId="77777777" w:rsidR="005636CB" w:rsidRPr="002E6D7D" w:rsidRDefault="005636CB" w:rsidP="00420AF2">
            <w:pPr>
              <w:spacing w:line="276" w:lineRule="auto"/>
              <w:jc w:val="both"/>
              <w:rPr>
                <w:rFonts w:asciiTheme="majorBidi" w:hAnsiTheme="majorBidi" w:cstheme="majorBidi"/>
                <w:b/>
                <w:bCs/>
                <w:color w:val="000000"/>
                <w:sz w:val="22"/>
                <w:szCs w:val="22"/>
              </w:rPr>
            </w:pPr>
            <w:r w:rsidRPr="002E6D7D">
              <w:rPr>
                <w:rFonts w:asciiTheme="majorBidi" w:hAnsiTheme="majorBidi" w:cstheme="majorBidi"/>
                <w:b/>
                <w:bCs/>
                <w:color w:val="000000"/>
                <w:sz w:val="22"/>
                <w:szCs w:val="22"/>
              </w:rPr>
              <w:t>7 (D2)</w:t>
            </w:r>
          </w:p>
        </w:tc>
        <w:tc>
          <w:tcPr>
            <w:tcW w:w="1134" w:type="dxa"/>
            <w:shd w:val="clear" w:color="auto" w:fill="auto"/>
          </w:tcPr>
          <w:p w14:paraId="50354881" w14:textId="77777777" w:rsidR="005636CB" w:rsidRPr="002E6D7D" w:rsidRDefault="005636CB" w:rsidP="00420AF2">
            <w:pPr>
              <w:spacing w:line="276" w:lineRule="auto"/>
              <w:jc w:val="both"/>
              <w:rPr>
                <w:rFonts w:asciiTheme="majorBidi" w:hAnsiTheme="majorBidi" w:cstheme="majorBidi"/>
                <w:color w:val="000000"/>
                <w:sz w:val="22"/>
                <w:szCs w:val="22"/>
              </w:rPr>
            </w:pPr>
            <w:r w:rsidRPr="002E6D7D">
              <w:rPr>
                <w:rFonts w:asciiTheme="majorBidi" w:hAnsiTheme="majorBidi" w:cstheme="majorBidi"/>
                <w:color w:val="000000"/>
                <w:sz w:val="22"/>
                <w:szCs w:val="22"/>
              </w:rPr>
              <w:t xml:space="preserve"> Male</w:t>
            </w:r>
          </w:p>
        </w:tc>
        <w:tc>
          <w:tcPr>
            <w:tcW w:w="1701" w:type="dxa"/>
            <w:shd w:val="clear" w:color="auto" w:fill="auto"/>
          </w:tcPr>
          <w:p w14:paraId="272B68D6" w14:textId="77777777" w:rsidR="005636CB" w:rsidRPr="002E6D7D" w:rsidRDefault="005636CB" w:rsidP="00420AF2">
            <w:pPr>
              <w:spacing w:line="276" w:lineRule="auto"/>
              <w:jc w:val="both"/>
              <w:rPr>
                <w:rFonts w:asciiTheme="majorBidi" w:hAnsiTheme="majorBidi" w:cstheme="majorBidi"/>
                <w:color w:val="000000"/>
                <w:sz w:val="22"/>
                <w:szCs w:val="22"/>
              </w:rPr>
            </w:pPr>
            <w:r w:rsidRPr="002E6D7D">
              <w:rPr>
                <w:rFonts w:asciiTheme="majorBidi" w:hAnsiTheme="majorBidi" w:cstheme="majorBidi"/>
                <w:color w:val="000000"/>
                <w:sz w:val="22"/>
                <w:szCs w:val="22"/>
              </w:rPr>
              <w:t>RAKMHSU</w:t>
            </w:r>
          </w:p>
        </w:tc>
        <w:tc>
          <w:tcPr>
            <w:tcW w:w="1985" w:type="dxa"/>
            <w:shd w:val="clear" w:color="auto" w:fill="auto"/>
          </w:tcPr>
          <w:p w14:paraId="4761A9C4" w14:textId="77777777" w:rsidR="005636CB" w:rsidRPr="002E6D7D" w:rsidRDefault="005636CB" w:rsidP="00420AF2">
            <w:pPr>
              <w:spacing w:line="276" w:lineRule="auto"/>
              <w:jc w:val="both"/>
              <w:rPr>
                <w:rFonts w:asciiTheme="majorBidi" w:hAnsiTheme="majorBidi" w:cstheme="majorBidi"/>
                <w:color w:val="000000"/>
                <w:sz w:val="22"/>
                <w:szCs w:val="22"/>
              </w:rPr>
            </w:pPr>
            <w:r w:rsidRPr="002E6D7D">
              <w:rPr>
                <w:rFonts w:asciiTheme="majorBidi" w:hAnsiTheme="majorBidi" w:cstheme="majorBidi"/>
                <w:color w:val="000000"/>
                <w:sz w:val="22"/>
                <w:szCs w:val="22"/>
              </w:rPr>
              <w:t xml:space="preserve">Medicine </w:t>
            </w:r>
          </w:p>
          <w:p w14:paraId="08BA9DBF" w14:textId="77777777" w:rsidR="005636CB" w:rsidRPr="002E6D7D" w:rsidRDefault="005636CB" w:rsidP="00420AF2">
            <w:pPr>
              <w:spacing w:line="276" w:lineRule="auto"/>
              <w:jc w:val="both"/>
              <w:rPr>
                <w:rFonts w:asciiTheme="majorBidi" w:hAnsiTheme="majorBidi" w:cstheme="majorBidi"/>
                <w:color w:val="000000"/>
                <w:sz w:val="22"/>
                <w:szCs w:val="22"/>
              </w:rPr>
            </w:pPr>
            <w:r w:rsidRPr="002E6D7D">
              <w:rPr>
                <w:rFonts w:asciiTheme="majorBidi" w:hAnsiTheme="majorBidi" w:cstheme="majorBidi"/>
                <w:color w:val="000000"/>
                <w:sz w:val="22"/>
                <w:szCs w:val="22"/>
              </w:rPr>
              <w:t>(Psychiatric)</w:t>
            </w:r>
          </w:p>
        </w:tc>
        <w:tc>
          <w:tcPr>
            <w:tcW w:w="1275" w:type="dxa"/>
            <w:shd w:val="clear" w:color="auto" w:fill="auto"/>
          </w:tcPr>
          <w:p w14:paraId="7A425E2F" w14:textId="77777777" w:rsidR="005636CB" w:rsidRPr="002E6D7D" w:rsidRDefault="005636CB" w:rsidP="00420AF2">
            <w:pPr>
              <w:spacing w:line="276" w:lineRule="auto"/>
              <w:jc w:val="both"/>
              <w:rPr>
                <w:rFonts w:asciiTheme="majorBidi" w:hAnsiTheme="majorBidi" w:cstheme="majorBidi"/>
                <w:color w:val="000000"/>
                <w:sz w:val="22"/>
                <w:szCs w:val="22"/>
              </w:rPr>
            </w:pPr>
            <w:r w:rsidRPr="002E6D7D">
              <w:rPr>
                <w:rFonts w:asciiTheme="majorBidi" w:hAnsiTheme="majorBidi" w:cstheme="majorBidi"/>
                <w:color w:val="000000"/>
                <w:sz w:val="22"/>
                <w:szCs w:val="22"/>
              </w:rPr>
              <w:t xml:space="preserve">Egyptian </w:t>
            </w:r>
          </w:p>
        </w:tc>
        <w:tc>
          <w:tcPr>
            <w:tcW w:w="2127" w:type="dxa"/>
            <w:shd w:val="clear" w:color="auto" w:fill="auto"/>
          </w:tcPr>
          <w:p w14:paraId="5F241AF2" w14:textId="77777777" w:rsidR="005636CB" w:rsidRPr="002E6D7D" w:rsidRDefault="005636CB" w:rsidP="00420AF2">
            <w:pPr>
              <w:spacing w:line="276" w:lineRule="auto"/>
              <w:jc w:val="both"/>
              <w:rPr>
                <w:rFonts w:asciiTheme="majorBidi" w:hAnsiTheme="majorBidi" w:cstheme="majorBidi"/>
                <w:color w:val="000000"/>
                <w:sz w:val="22"/>
                <w:szCs w:val="22"/>
              </w:rPr>
            </w:pPr>
            <w:r w:rsidRPr="002E6D7D">
              <w:rPr>
                <w:rFonts w:asciiTheme="majorBidi" w:hAnsiTheme="majorBidi" w:cstheme="majorBidi"/>
                <w:color w:val="000000"/>
                <w:sz w:val="22"/>
                <w:szCs w:val="22"/>
              </w:rPr>
              <w:t xml:space="preserve">14 years </w:t>
            </w:r>
          </w:p>
        </w:tc>
      </w:tr>
    </w:tbl>
    <w:p w14:paraId="0AA54514" w14:textId="77777777" w:rsidR="005636CB" w:rsidRPr="002E6D7D" w:rsidRDefault="005636CB" w:rsidP="00420AF2">
      <w:pPr>
        <w:pStyle w:val="ListParagraph"/>
        <w:numPr>
          <w:ilvl w:val="0"/>
          <w:numId w:val="26"/>
        </w:numPr>
        <w:spacing w:line="240" w:lineRule="auto"/>
        <w:rPr>
          <w:rFonts w:asciiTheme="majorBidi" w:eastAsia="Calibri" w:hAnsiTheme="majorBidi" w:cstheme="majorBidi"/>
          <w:b/>
          <w:bCs/>
          <w:color w:val="000000"/>
          <w:lang w:eastAsia="en-US"/>
        </w:rPr>
      </w:pPr>
      <w:r w:rsidRPr="002E6D7D">
        <w:rPr>
          <w:rFonts w:asciiTheme="majorBidi" w:eastAsia="Calibri" w:hAnsiTheme="majorBidi" w:cstheme="majorBidi"/>
          <w:b/>
          <w:bCs/>
          <w:color w:val="000000"/>
          <w:lang w:eastAsia="en-US"/>
        </w:rPr>
        <w:t xml:space="preserve">AD=Absolute denial of CE use </w:t>
      </w:r>
    </w:p>
    <w:p w14:paraId="0157B775" w14:textId="77777777" w:rsidR="005636CB" w:rsidRPr="002E6D7D" w:rsidRDefault="005636CB" w:rsidP="00420AF2">
      <w:pPr>
        <w:pStyle w:val="ListParagraph"/>
        <w:numPr>
          <w:ilvl w:val="0"/>
          <w:numId w:val="26"/>
        </w:numPr>
        <w:spacing w:line="240" w:lineRule="auto"/>
        <w:rPr>
          <w:rFonts w:asciiTheme="majorBidi" w:hAnsiTheme="majorBidi" w:cstheme="majorBidi"/>
          <w:b/>
          <w:bCs/>
          <w:color w:val="000000"/>
        </w:rPr>
      </w:pPr>
      <w:r w:rsidRPr="002E6D7D">
        <w:rPr>
          <w:rFonts w:asciiTheme="majorBidi" w:eastAsia="Calibri" w:hAnsiTheme="majorBidi" w:cstheme="majorBidi"/>
          <w:b/>
          <w:bCs/>
          <w:color w:val="000000"/>
          <w:lang w:eastAsia="en-US"/>
        </w:rPr>
        <w:t xml:space="preserve">D=Denies CE use in university but reports seeing CE use elsewhere </w:t>
      </w:r>
    </w:p>
    <w:p w14:paraId="1D25B6E8" w14:textId="77777777" w:rsidR="005636CB" w:rsidRPr="002E6D7D" w:rsidRDefault="005636CB" w:rsidP="00420AF2">
      <w:pPr>
        <w:pStyle w:val="ListParagraph"/>
        <w:numPr>
          <w:ilvl w:val="0"/>
          <w:numId w:val="26"/>
        </w:numPr>
        <w:spacing w:line="240" w:lineRule="auto"/>
        <w:rPr>
          <w:rFonts w:asciiTheme="majorBidi" w:hAnsiTheme="majorBidi" w:cstheme="majorBidi"/>
          <w:b/>
          <w:bCs/>
          <w:color w:val="000000"/>
        </w:rPr>
      </w:pPr>
      <w:r w:rsidRPr="002E6D7D">
        <w:rPr>
          <w:rFonts w:asciiTheme="majorBidi" w:eastAsia="Calibri" w:hAnsiTheme="majorBidi" w:cstheme="majorBidi"/>
          <w:b/>
          <w:bCs/>
          <w:color w:val="000000"/>
          <w:lang w:eastAsia="en-US"/>
        </w:rPr>
        <w:t xml:space="preserve">R=Reports CE use in the university  </w:t>
      </w:r>
    </w:p>
    <w:p w14:paraId="4AE6ACFC" w14:textId="77777777" w:rsidR="005636CB" w:rsidRPr="002E6D7D" w:rsidRDefault="005636CB" w:rsidP="00E328B3">
      <w:pPr>
        <w:spacing w:line="360" w:lineRule="auto"/>
        <w:ind w:left="360"/>
        <w:jc w:val="both"/>
        <w:rPr>
          <w:rFonts w:asciiTheme="majorBidi" w:hAnsiTheme="majorBidi" w:cstheme="majorBidi"/>
          <w:color w:val="000000"/>
        </w:rPr>
      </w:pPr>
    </w:p>
    <w:p w14:paraId="1F375162" w14:textId="4456CA2D" w:rsidR="0024244B" w:rsidRPr="002E6D7D" w:rsidRDefault="005636CB" w:rsidP="00420AF2">
      <w:pPr>
        <w:spacing w:line="360" w:lineRule="auto"/>
        <w:jc w:val="both"/>
        <w:rPr>
          <w:rFonts w:asciiTheme="majorBidi" w:hAnsiTheme="majorBidi" w:cstheme="majorBidi"/>
          <w:color w:val="000000"/>
        </w:rPr>
      </w:pPr>
      <w:r w:rsidRPr="002E6D7D">
        <w:rPr>
          <w:rFonts w:asciiTheme="majorBidi" w:hAnsiTheme="majorBidi" w:cstheme="majorBidi"/>
          <w:color w:val="000000"/>
        </w:rPr>
        <w:t xml:space="preserve">The interviews were recorded with the knowledge and consent of participants and subsequently transcribed verbatim. </w:t>
      </w:r>
      <w:r w:rsidRPr="002E6D7D">
        <w:rPr>
          <w:rFonts w:asciiTheme="majorBidi" w:hAnsiTheme="majorBidi" w:cstheme="majorBidi"/>
          <w:color w:val="000000"/>
          <w:bdr w:val="none" w:sz="0" w:space="0" w:color="auto" w:frame="1"/>
        </w:rPr>
        <w:t xml:space="preserve">The recording session saved on a USB and kept with the researcher, with a completely confidential and anonymous manner </w:t>
      </w:r>
      <w:r w:rsidRPr="002E6D7D">
        <w:rPr>
          <w:rFonts w:asciiTheme="majorBidi" w:hAnsiTheme="majorBidi" w:cstheme="majorBidi"/>
          <w:color w:val="000000"/>
        </w:rPr>
        <w:t xml:space="preserve">in compliance with the General Data Protection Regulatory (GDPR) requirements </w:t>
      </w:r>
      <w:r w:rsidRPr="002E6D7D">
        <w:rPr>
          <w:rFonts w:asciiTheme="majorBidi" w:hAnsiTheme="majorBidi" w:cstheme="majorBidi"/>
          <w:color w:val="000000"/>
        </w:rPr>
        <w:fldChar w:fldCharType="begin"/>
      </w:r>
      <w:r w:rsidR="00870E60" w:rsidRPr="002E6D7D">
        <w:rPr>
          <w:rFonts w:asciiTheme="majorBidi" w:hAnsiTheme="majorBidi" w:cstheme="majorBidi"/>
          <w:color w:val="000000"/>
        </w:rPr>
        <w:instrText xml:space="preserve"> ADDIN ZOTERO_ITEM CSL_CITATION {"citationID":"P5cckMs1","properties":{"formattedCitation":"(Information Commissioner\\uc0\\u8217{}s Office, 2018)","plainCitation":"(Information Commissioner’s Office, 2018)","noteIndex":0},"citationItems":[{"id":2859,"uris":["http://zotero.org/users/5820251/items/QLH765GL"],"itemData":{"id":2859,"type":"article-journal","abstract":"The Guide to the GDPR explains the provisions of the GDPR to help organisations comply with its requirements. It is for those who have day-to-day responsibility for data protection. This is a living document and we are working to expand it in key areas. It includes links to relevant sections of the GDPR itself, to other ICO guidance and to guidance produced by the EU's Article 29 Working Party. The Working Party includes representatives of the data protection authorities from each EU member state, and the ICO is the UK's representative.","container-title":"Guide to the General Data Protection Regulation","DOI":"10.1111/j.1751-1097.1994.tb09662.x","ISSN":"17511097","note":"PMID: 15139834","page":"n/a","title":"Guide to the General Data Protection Regulation (GDPR)","URL":"https://ico.org.uk/for-organisations/guide-to-the-general-data-protection-regulation-gdpr/","author":[{"literal":"Information Commissioner's Office"}],"issued":{"date-parts":[["2018"]]}}}],"schema":"https://github.com/citation-style-language/schema/raw/master/csl-citation.json"} </w:instrText>
      </w:r>
      <w:r w:rsidRPr="002E6D7D">
        <w:rPr>
          <w:rFonts w:asciiTheme="majorBidi" w:hAnsiTheme="majorBidi" w:cstheme="majorBidi"/>
          <w:color w:val="000000"/>
        </w:rPr>
        <w:fldChar w:fldCharType="separate"/>
      </w:r>
      <w:r w:rsidR="00D415FA" w:rsidRPr="002E6D7D">
        <w:rPr>
          <w:rFonts w:asciiTheme="majorBidi" w:hAnsiTheme="majorBidi" w:cstheme="majorBidi"/>
          <w:color w:val="000000"/>
        </w:rPr>
        <w:t>(Information Commissioner’s Office, 2018)</w:t>
      </w:r>
      <w:r w:rsidRPr="002E6D7D">
        <w:rPr>
          <w:rFonts w:asciiTheme="majorBidi" w:hAnsiTheme="majorBidi" w:cstheme="majorBidi"/>
          <w:color w:val="000000"/>
        </w:rPr>
        <w:fldChar w:fldCharType="end"/>
      </w:r>
      <w:r w:rsidRPr="002E6D7D">
        <w:rPr>
          <w:rFonts w:asciiTheme="majorBidi" w:hAnsiTheme="majorBidi" w:cstheme="majorBidi"/>
          <w:color w:val="000000"/>
        </w:rPr>
        <w:t>.</w:t>
      </w:r>
    </w:p>
    <w:p w14:paraId="5096EA73" w14:textId="77777777" w:rsidR="003B25CE" w:rsidRPr="002E6D7D" w:rsidRDefault="003B25CE" w:rsidP="00420AF2">
      <w:pPr>
        <w:spacing w:line="360" w:lineRule="auto"/>
        <w:jc w:val="both"/>
        <w:rPr>
          <w:rFonts w:asciiTheme="majorBidi" w:hAnsiTheme="majorBidi" w:cstheme="majorBidi"/>
          <w:color w:val="000000"/>
        </w:rPr>
      </w:pPr>
    </w:p>
    <w:p w14:paraId="5FF94EB9" w14:textId="7BA3A056" w:rsidR="005636CB" w:rsidRPr="002E6D7D" w:rsidRDefault="005636CB" w:rsidP="0024244B">
      <w:pPr>
        <w:pStyle w:val="Heading3"/>
        <w:rPr>
          <w:rFonts w:asciiTheme="majorBidi" w:hAnsiTheme="majorBidi" w:cstheme="majorBidi"/>
          <w:b/>
          <w:bCs/>
          <w:sz w:val="28"/>
          <w:szCs w:val="28"/>
          <w:bdr w:val="none" w:sz="0" w:space="0" w:color="auto" w:frame="1"/>
        </w:rPr>
      </w:pPr>
      <w:bookmarkStart w:id="249" w:name="_Toc128520852"/>
      <w:r w:rsidRPr="002E6D7D">
        <w:rPr>
          <w:rFonts w:asciiTheme="majorBidi" w:hAnsiTheme="majorBidi" w:cstheme="majorBidi"/>
          <w:b/>
          <w:bCs/>
          <w:sz w:val="28"/>
          <w:szCs w:val="28"/>
          <w:bdr w:val="none" w:sz="0" w:space="0" w:color="auto" w:frame="1"/>
        </w:rPr>
        <w:t>Results</w:t>
      </w:r>
      <w:bookmarkEnd w:id="249"/>
    </w:p>
    <w:p w14:paraId="5637B7E4" w14:textId="77777777" w:rsidR="00F705C4" w:rsidRPr="002E6D7D" w:rsidRDefault="00F705C4" w:rsidP="00F705C4">
      <w:pPr>
        <w:rPr>
          <w:rFonts w:asciiTheme="majorBidi" w:hAnsiTheme="majorBidi" w:cstheme="majorBidi"/>
        </w:rPr>
      </w:pPr>
    </w:p>
    <w:p w14:paraId="7FB81C5D" w14:textId="1D12CFBA" w:rsidR="00130D51" w:rsidRPr="002E6D7D" w:rsidRDefault="005636CB" w:rsidP="003B25CE">
      <w:pPr>
        <w:spacing w:line="360" w:lineRule="auto"/>
        <w:jc w:val="both"/>
        <w:rPr>
          <w:rFonts w:asciiTheme="majorBidi" w:hAnsiTheme="majorBidi" w:cstheme="majorBidi"/>
          <w:color w:val="000000"/>
        </w:rPr>
      </w:pPr>
      <w:r w:rsidRPr="002E6D7D">
        <w:rPr>
          <w:rFonts w:asciiTheme="majorBidi" w:hAnsiTheme="majorBidi" w:cstheme="majorBidi"/>
          <w:color w:val="000000"/>
          <w:bdr w:val="none" w:sz="0" w:space="0" w:color="auto" w:frame="1"/>
        </w:rPr>
        <w:t xml:space="preserve">The interviews were </w:t>
      </w:r>
      <w:r w:rsidRPr="002E6D7D">
        <w:rPr>
          <w:rFonts w:asciiTheme="majorBidi" w:hAnsiTheme="majorBidi" w:cstheme="majorBidi"/>
          <w:color w:val="000000"/>
        </w:rPr>
        <w:t>transcribed by the researcher, then uploaded into NVivo 12 for coding.</w:t>
      </w:r>
      <w:r w:rsidRPr="002E6D7D">
        <w:rPr>
          <w:rFonts w:asciiTheme="majorBidi" w:hAnsiTheme="majorBidi" w:cstheme="majorBidi"/>
          <w:color w:val="000000"/>
          <w:bdr w:val="none" w:sz="0" w:space="0" w:color="auto" w:frame="1"/>
        </w:rPr>
        <w:t xml:space="preserve"> The interviews were coded to differentiate between various schools at the selected universities. </w:t>
      </w:r>
      <w:r w:rsidRPr="002E6D7D">
        <w:rPr>
          <w:rFonts w:asciiTheme="majorBidi" w:hAnsiTheme="majorBidi" w:cstheme="majorBidi"/>
          <w:color w:val="000000"/>
        </w:rPr>
        <w:t>The interview data were analysed using the six-stage process (</w:t>
      </w:r>
      <w:r w:rsidR="004F30ED" w:rsidRPr="002E6D7D">
        <w:rPr>
          <w:rFonts w:asciiTheme="majorBidi" w:hAnsiTheme="majorBidi" w:cstheme="majorBidi"/>
          <w:color w:val="000000"/>
        </w:rPr>
        <w:t>Table</w:t>
      </w:r>
      <w:r w:rsidRPr="002E6D7D">
        <w:rPr>
          <w:rFonts w:asciiTheme="majorBidi" w:hAnsiTheme="majorBidi" w:cstheme="majorBidi"/>
          <w:color w:val="000000"/>
        </w:rPr>
        <w:t xml:space="preserve"> 2) of thematic analysis (TA) outlined by </w:t>
      </w:r>
      <w:r w:rsidRPr="002E6D7D">
        <w:rPr>
          <w:rFonts w:asciiTheme="majorBidi" w:hAnsiTheme="majorBidi" w:cstheme="majorBidi"/>
          <w:color w:val="000000"/>
        </w:rPr>
        <w:fldChar w:fldCharType="begin"/>
      </w:r>
      <w:r w:rsidR="00870E60" w:rsidRPr="002E6D7D">
        <w:rPr>
          <w:rFonts w:asciiTheme="majorBidi" w:hAnsiTheme="majorBidi" w:cstheme="majorBidi"/>
          <w:color w:val="000000"/>
        </w:rPr>
        <w:instrText xml:space="preserve"> ADDIN ZOTERO_ITEM CSL_CITATION {"citationID":"Tg8NIMsu","properties":{"formattedCitation":"(Braun &amp; Clarke, 2006)","plainCitation":"(Braun &amp; Clarke, 2006)","noteIndex":0},"citationItems":[{"id":3212,"uris":["http://zotero.org/users/5820251/items/DSYU7QBU"],"itemData":{"id":3212,"type":"article-journal","container-title":"Qualitative Research in Psychology","DOI":"10.1191/1478088706qp063oa","ISSN":"1478-0887","issue":"2","note":"publisher: Routledge","page":"77–101","title":"Using thematic analysis in psychology","URL":"https://www.tandfonline.com/doi/abs/10.1191/1478088706qp063oa","volume":"3","author":[{"family":"Braun","given":"Virginia"},{"family":"Clarke","given":"Victoria"}],"issued":{"date-parts":[["2006",1]]}}}],"schema":"https://github.com/citation-style-language/schema/raw/master/csl-citation.json"} </w:instrText>
      </w:r>
      <w:r w:rsidRPr="002E6D7D">
        <w:rPr>
          <w:rFonts w:asciiTheme="majorBidi" w:hAnsiTheme="majorBidi" w:cstheme="majorBidi"/>
          <w:color w:val="000000"/>
        </w:rPr>
        <w:fldChar w:fldCharType="separate"/>
      </w:r>
      <w:r w:rsidR="00D415FA" w:rsidRPr="002E6D7D">
        <w:rPr>
          <w:rFonts w:asciiTheme="majorBidi" w:hAnsiTheme="majorBidi" w:cstheme="majorBidi"/>
          <w:color w:val="000000"/>
        </w:rPr>
        <w:t>(Braun &amp; Clarke, 2006)</w:t>
      </w:r>
      <w:r w:rsidRPr="002E6D7D">
        <w:rPr>
          <w:rFonts w:asciiTheme="majorBidi" w:hAnsiTheme="majorBidi" w:cstheme="majorBidi"/>
          <w:color w:val="000000"/>
        </w:rPr>
        <w:fldChar w:fldCharType="end"/>
      </w:r>
      <w:r w:rsidRPr="002E6D7D">
        <w:rPr>
          <w:rFonts w:asciiTheme="majorBidi" w:hAnsiTheme="majorBidi" w:cstheme="majorBidi"/>
          <w:color w:val="000000"/>
        </w:rPr>
        <w:t xml:space="preserve">. Thematic analysis used to analyse and report repeated patterns of themes in several ways within the data </w:t>
      </w:r>
      <w:r w:rsidRPr="002E6D7D">
        <w:rPr>
          <w:rFonts w:asciiTheme="majorBidi" w:hAnsiTheme="majorBidi" w:cstheme="majorBidi"/>
          <w:color w:val="000000"/>
        </w:rPr>
        <w:fldChar w:fldCharType="begin"/>
      </w:r>
      <w:r w:rsidR="00870E60" w:rsidRPr="002E6D7D">
        <w:rPr>
          <w:rFonts w:asciiTheme="majorBidi" w:hAnsiTheme="majorBidi" w:cstheme="majorBidi"/>
          <w:color w:val="000000"/>
        </w:rPr>
        <w:instrText xml:space="preserve"> ADDIN ZOTERO_ITEM CSL_CITATION {"citationID":"nAtvk3iY","properties":{"formattedCitation":"(Braun &amp; Clarke, 2013)","plainCitation":"(Braun &amp; Clarke, 2013)","noteIndex":0},"citationItems":[{"id":2323,"uris":["http://zotero.org/users/5820251/items/FEUGM7EF"],"itemData":{"id":2323,"type":"report","number":"9781847875815","title":"Successful Qualitative Research a practical guide for beginners","URL":"http://eprints.uwe.ac.uk/21156/3/SQR Chap 1 Research Repository.pdf","author":[{"family":"Braun","given":"Virginia"},{"family":"Clarke","given":"Victoria"}],"issued":{"date-parts":[["2013"]]}}}],"schema":"https://github.com/citation-style-language/schema/raw/master/csl-citation.json"} </w:instrText>
      </w:r>
      <w:r w:rsidRPr="002E6D7D">
        <w:rPr>
          <w:rFonts w:asciiTheme="majorBidi" w:hAnsiTheme="majorBidi" w:cstheme="majorBidi"/>
          <w:color w:val="000000"/>
        </w:rPr>
        <w:fldChar w:fldCharType="separate"/>
      </w:r>
      <w:r w:rsidR="00D415FA" w:rsidRPr="002E6D7D">
        <w:rPr>
          <w:rFonts w:asciiTheme="majorBidi" w:hAnsiTheme="majorBidi" w:cstheme="majorBidi"/>
          <w:color w:val="000000"/>
        </w:rPr>
        <w:t>(Braun &amp; Clarke, 2013)</w:t>
      </w:r>
      <w:r w:rsidRPr="002E6D7D">
        <w:rPr>
          <w:rFonts w:asciiTheme="majorBidi" w:hAnsiTheme="majorBidi" w:cstheme="majorBidi"/>
          <w:color w:val="000000"/>
        </w:rPr>
        <w:fldChar w:fldCharType="end"/>
      </w:r>
      <w:r w:rsidRPr="002E6D7D">
        <w:rPr>
          <w:rFonts w:asciiTheme="majorBidi" w:hAnsiTheme="majorBidi" w:cstheme="majorBidi"/>
          <w:color w:val="000000"/>
        </w:rPr>
        <w:t>. The results analysed from seven university lecturers consist of three main themes and their five sub-</w:t>
      </w:r>
      <w:r w:rsidRPr="002E6D7D">
        <w:rPr>
          <w:rFonts w:asciiTheme="majorBidi" w:hAnsiTheme="majorBidi" w:cstheme="majorBidi"/>
          <w:color w:val="000000"/>
        </w:rPr>
        <w:lastRenderedPageBreak/>
        <w:t xml:space="preserve">themes, as shown in </w:t>
      </w:r>
      <w:r w:rsidR="004F30ED" w:rsidRPr="002E6D7D">
        <w:rPr>
          <w:rFonts w:asciiTheme="majorBidi" w:hAnsiTheme="majorBidi" w:cstheme="majorBidi"/>
          <w:color w:val="000000"/>
        </w:rPr>
        <w:t>Table</w:t>
      </w:r>
      <w:r w:rsidRPr="002E6D7D">
        <w:rPr>
          <w:rFonts w:asciiTheme="majorBidi" w:hAnsiTheme="majorBidi" w:cstheme="majorBidi"/>
          <w:color w:val="000000"/>
        </w:rPr>
        <w:t xml:space="preserve"> </w:t>
      </w:r>
      <w:r w:rsidR="00D700F0" w:rsidRPr="002E6D7D">
        <w:rPr>
          <w:rFonts w:asciiTheme="majorBidi" w:hAnsiTheme="majorBidi" w:cstheme="majorBidi"/>
          <w:color w:val="000000"/>
        </w:rPr>
        <w:t>12</w:t>
      </w:r>
      <w:r w:rsidRPr="002E6D7D">
        <w:rPr>
          <w:rFonts w:asciiTheme="majorBidi" w:hAnsiTheme="majorBidi" w:cstheme="majorBidi"/>
          <w:color w:val="000000"/>
        </w:rPr>
        <w:t>. These themes represen</w:t>
      </w:r>
      <w:r w:rsidR="00CC5C79" w:rsidRPr="002E6D7D">
        <w:rPr>
          <w:rFonts w:asciiTheme="majorBidi" w:hAnsiTheme="majorBidi" w:cstheme="majorBidi"/>
          <w:color w:val="000000"/>
        </w:rPr>
        <w:t>ted</w:t>
      </w:r>
      <w:r w:rsidRPr="002E6D7D">
        <w:rPr>
          <w:rFonts w:asciiTheme="majorBidi" w:hAnsiTheme="majorBidi" w:cstheme="majorBidi"/>
          <w:color w:val="000000"/>
        </w:rPr>
        <w:t xml:space="preserve"> the attitude of </w:t>
      </w:r>
      <w:r w:rsidR="00BD7D83" w:rsidRPr="002E6D7D">
        <w:rPr>
          <w:rFonts w:asciiTheme="majorBidi" w:hAnsiTheme="majorBidi" w:cstheme="majorBidi"/>
          <w:color w:val="000000"/>
        </w:rPr>
        <w:t>university</w:t>
      </w:r>
      <w:r w:rsidRPr="002E6D7D">
        <w:rPr>
          <w:rFonts w:asciiTheme="majorBidi" w:hAnsiTheme="majorBidi" w:cstheme="majorBidi"/>
          <w:color w:val="000000"/>
        </w:rPr>
        <w:t xml:space="preserve"> lecturers and their perception towards CEs, in addition to their roles in raising a campaign against using CEs among </w:t>
      </w:r>
      <w:r w:rsidR="00CC5C79" w:rsidRPr="002E6D7D">
        <w:rPr>
          <w:rFonts w:asciiTheme="majorBidi" w:hAnsiTheme="majorBidi" w:cstheme="majorBidi"/>
          <w:color w:val="000000"/>
        </w:rPr>
        <w:t>U</w:t>
      </w:r>
      <w:r w:rsidRPr="002E6D7D">
        <w:rPr>
          <w:rFonts w:asciiTheme="majorBidi" w:hAnsiTheme="majorBidi" w:cstheme="majorBidi"/>
          <w:color w:val="000000"/>
        </w:rPr>
        <w:t>niversity students.</w:t>
      </w:r>
    </w:p>
    <w:p w14:paraId="75B7D7E0" w14:textId="77777777" w:rsidR="00DB7162" w:rsidRPr="002E6D7D" w:rsidRDefault="00DB7162" w:rsidP="003B25CE">
      <w:pPr>
        <w:spacing w:line="360" w:lineRule="auto"/>
        <w:jc w:val="both"/>
        <w:rPr>
          <w:rFonts w:asciiTheme="majorBidi" w:hAnsiTheme="majorBidi" w:cstheme="majorBidi"/>
          <w:color w:val="000000"/>
        </w:rPr>
      </w:pPr>
    </w:p>
    <w:p w14:paraId="70C917CB" w14:textId="676D5C03" w:rsidR="00F705C4" w:rsidRPr="002E6D7D" w:rsidRDefault="004F30ED" w:rsidP="00DB18DC">
      <w:pPr>
        <w:pStyle w:val="TableofFigures"/>
      </w:pPr>
      <w:bookmarkStart w:id="250" w:name="_Toc113909838"/>
      <w:r w:rsidRPr="002E6D7D">
        <w:t>Table</w:t>
      </w:r>
      <w:r w:rsidR="00130D51" w:rsidRPr="002E6D7D">
        <w:t xml:space="preserve"> 12. Faculty interview Themes:</w:t>
      </w:r>
      <w:bookmarkEnd w:id="250"/>
    </w:p>
    <w:p w14:paraId="68C7302A" w14:textId="77777777" w:rsidR="008450FE" w:rsidRPr="002E6D7D" w:rsidRDefault="008450FE" w:rsidP="008450FE">
      <w:pPr>
        <w:rPr>
          <w:rFonts w:asciiTheme="majorBidi" w:hAnsiTheme="majorBidi" w:cstheme="majorBidi"/>
        </w:rPr>
      </w:pP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3"/>
        <w:gridCol w:w="4961"/>
      </w:tblGrid>
      <w:tr w:rsidR="005636CB" w:rsidRPr="002E6D7D" w14:paraId="39395DBF" w14:textId="77777777" w:rsidTr="00C27103">
        <w:trPr>
          <w:trHeight w:val="403"/>
        </w:trPr>
        <w:tc>
          <w:tcPr>
            <w:tcW w:w="3823" w:type="dxa"/>
            <w:shd w:val="clear" w:color="auto" w:fill="auto"/>
          </w:tcPr>
          <w:p w14:paraId="315A6F9E" w14:textId="77777777" w:rsidR="005636CB" w:rsidRPr="002E6D7D" w:rsidRDefault="005636CB" w:rsidP="00420AF2">
            <w:pPr>
              <w:spacing w:line="276" w:lineRule="auto"/>
              <w:jc w:val="both"/>
              <w:rPr>
                <w:rFonts w:asciiTheme="majorBidi" w:hAnsiTheme="majorBidi" w:cstheme="majorBidi"/>
                <w:b/>
                <w:bCs/>
                <w:color w:val="000000"/>
                <w:sz w:val="22"/>
                <w:szCs w:val="22"/>
              </w:rPr>
            </w:pPr>
            <w:r w:rsidRPr="002E6D7D">
              <w:rPr>
                <w:rFonts w:asciiTheme="majorBidi" w:hAnsiTheme="majorBidi" w:cstheme="majorBidi"/>
                <w:b/>
                <w:bCs/>
                <w:color w:val="000000"/>
                <w:sz w:val="22"/>
                <w:szCs w:val="22"/>
              </w:rPr>
              <w:t>Themes</w:t>
            </w:r>
          </w:p>
        </w:tc>
        <w:tc>
          <w:tcPr>
            <w:tcW w:w="4961" w:type="dxa"/>
            <w:shd w:val="clear" w:color="auto" w:fill="auto"/>
          </w:tcPr>
          <w:p w14:paraId="7578E014" w14:textId="77777777" w:rsidR="005636CB" w:rsidRPr="002E6D7D" w:rsidRDefault="005636CB" w:rsidP="00420AF2">
            <w:pPr>
              <w:spacing w:line="276" w:lineRule="auto"/>
              <w:jc w:val="both"/>
              <w:rPr>
                <w:rFonts w:asciiTheme="majorBidi" w:hAnsiTheme="majorBidi" w:cstheme="majorBidi"/>
                <w:b/>
                <w:bCs/>
                <w:color w:val="000000"/>
                <w:sz w:val="22"/>
                <w:szCs w:val="22"/>
              </w:rPr>
            </w:pPr>
            <w:r w:rsidRPr="002E6D7D">
              <w:rPr>
                <w:rFonts w:asciiTheme="majorBidi" w:hAnsiTheme="majorBidi" w:cstheme="majorBidi"/>
                <w:b/>
                <w:bCs/>
                <w:color w:val="000000"/>
                <w:sz w:val="22"/>
                <w:szCs w:val="22"/>
              </w:rPr>
              <w:t>Subthemes</w:t>
            </w:r>
          </w:p>
        </w:tc>
      </w:tr>
      <w:tr w:rsidR="005636CB" w:rsidRPr="002E6D7D" w14:paraId="53F57440" w14:textId="77777777" w:rsidTr="00C27103">
        <w:trPr>
          <w:trHeight w:val="892"/>
        </w:trPr>
        <w:tc>
          <w:tcPr>
            <w:tcW w:w="3823" w:type="dxa"/>
            <w:shd w:val="clear" w:color="auto" w:fill="auto"/>
          </w:tcPr>
          <w:p w14:paraId="68CE333D" w14:textId="77777777" w:rsidR="005636CB" w:rsidRPr="002E6D7D" w:rsidRDefault="005636CB" w:rsidP="00420AF2">
            <w:pPr>
              <w:spacing w:line="276" w:lineRule="auto"/>
              <w:jc w:val="both"/>
              <w:rPr>
                <w:rFonts w:asciiTheme="majorBidi" w:hAnsiTheme="majorBidi" w:cstheme="majorBidi"/>
                <w:b/>
                <w:bCs/>
                <w:color w:val="000000"/>
                <w:sz w:val="22"/>
                <w:szCs w:val="22"/>
              </w:rPr>
            </w:pPr>
            <w:r w:rsidRPr="002E6D7D">
              <w:rPr>
                <w:rFonts w:asciiTheme="majorBidi" w:hAnsiTheme="majorBidi" w:cstheme="majorBidi"/>
                <w:b/>
                <w:bCs/>
                <w:color w:val="000000"/>
                <w:sz w:val="22"/>
                <w:szCs w:val="22"/>
              </w:rPr>
              <w:t>1. Teaching staff attitudes and general behaviours</w:t>
            </w:r>
          </w:p>
        </w:tc>
        <w:tc>
          <w:tcPr>
            <w:tcW w:w="4961" w:type="dxa"/>
            <w:shd w:val="clear" w:color="auto" w:fill="auto"/>
          </w:tcPr>
          <w:p w14:paraId="4990969B" w14:textId="77777777" w:rsidR="005636CB" w:rsidRPr="002E6D7D" w:rsidRDefault="005636CB" w:rsidP="00420AF2">
            <w:pPr>
              <w:pStyle w:val="ListParagraph"/>
              <w:numPr>
                <w:ilvl w:val="0"/>
                <w:numId w:val="25"/>
              </w:numPr>
              <w:rPr>
                <w:rFonts w:asciiTheme="majorBidi" w:hAnsiTheme="majorBidi" w:cstheme="majorBidi"/>
                <w:color w:val="000000"/>
                <w:sz w:val="22"/>
                <w:szCs w:val="22"/>
              </w:rPr>
            </w:pPr>
            <w:r w:rsidRPr="002E6D7D">
              <w:rPr>
                <w:rFonts w:asciiTheme="majorBidi" w:hAnsiTheme="majorBidi" w:cstheme="majorBidi"/>
                <w:color w:val="000000"/>
                <w:sz w:val="22"/>
                <w:szCs w:val="22"/>
              </w:rPr>
              <w:t xml:space="preserve">Moral attitude </w:t>
            </w:r>
          </w:p>
          <w:p w14:paraId="4AEEA448" w14:textId="77777777" w:rsidR="005636CB" w:rsidRPr="002E6D7D" w:rsidRDefault="005636CB" w:rsidP="00420AF2">
            <w:pPr>
              <w:pStyle w:val="ListParagraph"/>
              <w:numPr>
                <w:ilvl w:val="0"/>
                <w:numId w:val="25"/>
              </w:numPr>
              <w:rPr>
                <w:rFonts w:asciiTheme="majorBidi" w:hAnsiTheme="majorBidi" w:cstheme="majorBidi"/>
                <w:color w:val="000000"/>
                <w:sz w:val="22"/>
                <w:szCs w:val="22"/>
              </w:rPr>
            </w:pPr>
            <w:r w:rsidRPr="002E6D7D">
              <w:rPr>
                <w:rFonts w:asciiTheme="majorBidi" w:hAnsiTheme="majorBidi" w:cstheme="majorBidi"/>
                <w:color w:val="000000"/>
                <w:sz w:val="22"/>
                <w:szCs w:val="22"/>
              </w:rPr>
              <w:t>Students’ behaviour patterns and stress</w:t>
            </w:r>
          </w:p>
          <w:p w14:paraId="40212E2E" w14:textId="77777777" w:rsidR="005636CB" w:rsidRPr="002E6D7D" w:rsidRDefault="005636CB" w:rsidP="00420AF2">
            <w:pPr>
              <w:pStyle w:val="ListParagraph"/>
              <w:numPr>
                <w:ilvl w:val="0"/>
                <w:numId w:val="25"/>
              </w:numPr>
              <w:rPr>
                <w:rFonts w:asciiTheme="majorBidi" w:hAnsiTheme="majorBidi" w:cstheme="majorBidi"/>
                <w:color w:val="000000"/>
                <w:sz w:val="22"/>
                <w:szCs w:val="22"/>
              </w:rPr>
            </w:pPr>
            <w:r w:rsidRPr="002E6D7D">
              <w:rPr>
                <w:rFonts w:asciiTheme="majorBidi" w:hAnsiTheme="majorBidi" w:cstheme="majorBidi"/>
                <w:color w:val="000000"/>
                <w:sz w:val="22"/>
                <w:szCs w:val="22"/>
              </w:rPr>
              <w:t>Peer effect</w:t>
            </w:r>
            <w:r w:rsidRPr="002E6D7D" w:rsidDel="00984C78">
              <w:rPr>
                <w:rFonts w:asciiTheme="majorBidi" w:hAnsiTheme="majorBidi" w:cstheme="majorBidi"/>
                <w:color w:val="000000"/>
                <w:sz w:val="22"/>
                <w:szCs w:val="22"/>
              </w:rPr>
              <w:t xml:space="preserve"> </w:t>
            </w:r>
          </w:p>
        </w:tc>
      </w:tr>
      <w:tr w:rsidR="005636CB" w:rsidRPr="002E6D7D" w14:paraId="3C6D5BEA" w14:textId="77777777" w:rsidTr="00C27103">
        <w:trPr>
          <w:trHeight w:val="538"/>
        </w:trPr>
        <w:tc>
          <w:tcPr>
            <w:tcW w:w="3823" w:type="dxa"/>
            <w:shd w:val="clear" w:color="auto" w:fill="auto"/>
          </w:tcPr>
          <w:p w14:paraId="0A79976A" w14:textId="77777777" w:rsidR="005636CB" w:rsidRPr="002E6D7D" w:rsidRDefault="005636CB" w:rsidP="00420AF2">
            <w:pPr>
              <w:spacing w:line="276" w:lineRule="auto"/>
              <w:jc w:val="both"/>
              <w:rPr>
                <w:rFonts w:asciiTheme="majorBidi" w:hAnsiTheme="majorBidi" w:cstheme="majorBidi"/>
                <w:b/>
                <w:bCs/>
                <w:color w:val="000000"/>
                <w:sz w:val="22"/>
                <w:szCs w:val="22"/>
              </w:rPr>
            </w:pPr>
          </w:p>
          <w:p w14:paraId="75B28104" w14:textId="77777777" w:rsidR="005636CB" w:rsidRPr="002E6D7D" w:rsidRDefault="005636CB" w:rsidP="00420AF2">
            <w:pPr>
              <w:spacing w:line="276" w:lineRule="auto"/>
              <w:jc w:val="both"/>
              <w:rPr>
                <w:rFonts w:asciiTheme="majorBidi" w:hAnsiTheme="majorBidi" w:cstheme="majorBidi"/>
                <w:b/>
                <w:bCs/>
                <w:color w:val="000000"/>
                <w:sz w:val="22"/>
                <w:szCs w:val="22"/>
              </w:rPr>
            </w:pPr>
            <w:r w:rsidRPr="002E6D7D">
              <w:rPr>
                <w:rFonts w:asciiTheme="majorBidi" w:hAnsiTheme="majorBidi" w:cstheme="majorBidi"/>
                <w:b/>
                <w:bCs/>
                <w:color w:val="000000"/>
                <w:sz w:val="22"/>
                <w:szCs w:val="22"/>
              </w:rPr>
              <w:t xml:space="preserve">2. Perception of CE use </w:t>
            </w:r>
          </w:p>
        </w:tc>
        <w:tc>
          <w:tcPr>
            <w:tcW w:w="4961" w:type="dxa"/>
            <w:shd w:val="clear" w:color="auto" w:fill="auto"/>
          </w:tcPr>
          <w:p w14:paraId="5C0C698B" w14:textId="45692973" w:rsidR="005636CB" w:rsidRPr="002E6D7D" w:rsidRDefault="005636CB" w:rsidP="00420AF2">
            <w:pPr>
              <w:pStyle w:val="ListParagraph"/>
              <w:numPr>
                <w:ilvl w:val="0"/>
                <w:numId w:val="24"/>
              </w:numPr>
              <w:rPr>
                <w:rFonts w:asciiTheme="majorBidi" w:hAnsiTheme="majorBidi" w:cstheme="majorBidi"/>
                <w:color w:val="000000"/>
                <w:sz w:val="22"/>
                <w:szCs w:val="22"/>
              </w:rPr>
            </w:pPr>
            <w:r w:rsidRPr="002E6D7D">
              <w:rPr>
                <w:rFonts w:asciiTheme="majorBidi" w:hAnsiTheme="majorBidi" w:cstheme="majorBidi"/>
                <w:color w:val="000000"/>
                <w:sz w:val="22"/>
                <w:szCs w:val="22"/>
              </w:rPr>
              <w:t xml:space="preserve">Professionals’ </w:t>
            </w:r>
            <w:r w:rsidR="00D578A7" w:rsidRPr="002E6D7D">
              <w:rPr>
                <w:rFonts w:asciiTheme="majorBidi" w:hAnsiTheme="majorBidi" w:cstheme="majorBidi"/>
                <w:color w:val="000000"/>
                <w:sz w:val="22"/>
                <w:szCs w:val="22"/>
              </w:rPr>
              <w:t>personal</w:t>
            </w:r>
            <w:r w:rsidRPr="002E6D7D">
              <w:rPr>
                <w:rFonts w:asciiTheme="majorBidi" w:hAnsiTheme="majorBidi" w:cstheme="majorBidi"/>
                <w:color w:val="000000"/>
                <w:sz w:val="22"/>
                <w:szCs w:val="22"/>
              </w:rPr>
              <w:t xml:space="preserve"> experience with CEs</w:t>
            </w:r>
          </w:p>
          <w:p w14:paraId="6339D355" w14:textId="77777777" w:rsidR="005636CB" w:rsidRPr="002E6D7D" w:rsidRDefault="005636CB" w:rsidP="00420AF2">
            <w:pPr>
              <w:pStyle w:val="ListParagraph"/>
              <w:numPr>
                <w:ilvl w:val="0"/>
                <w:numId w:val="24"/>
              </w:numPr>
              <w:rPr>
                <w:rFonts w:asciiTheme="majorBidi" w:hAnsiTheme="majorBidi" w:cstheme="majorBidi"/>
                <w:color w:val="000000"/>
                <w:sz w:val="22"/>
                <w:szCs w:val="22"/>
              </w:rPr>
            </w:pPr>
            <w:r w:rsidRPr="002E6D7D">
              <w:rPr>
                <w:rFonts w:asciiTheme="majorBidi" w:hAnsiTheme="majorBidi" w:cstheme="majorBidi"/>
                <w:color w:val="000000"/>
                <w:sz w:val="22"/>
                <w:szCs w:val="22"/>
              </w:rPr>
              <w:t>Placebo effect</w:t>
            </w:r>
          </w:p>
        </w:tc>
      </w:tr>
      <w:tr w:rsidR="005636CB" w:rsidRPr="002E6D7D" w14:paraId="0C5171EA" w14:textId="77777777" w:rsidTr="00C27103">
        <w:trPr>
          <w:trHeight w:val="183"/>
        </w:trPr>
        <w:tc>
          <w:tcPr>
            <w:tcW w:w="8784" w:type="dxa"/>
            <w:gridSpan w:val="2"/>
            <w:shd w:val="clear" w:color="auto" w:fill="auto"/>
          </w:tcPr>
          <w:p w14:paraId="4A6BF966" w14:textId="77777777" w:rsidR="005636CB" w:rsidRPr="002E6D7D" w:rsidRDefault="005636CB" w:rsidP="00420AF2">
            <w:pPr>
              <w:spacing w:line="276" w:lineRule="auto"/>
              <w:jc w:val="both"/>
              <w:rPr>
                <w:rFonts w:asciiTheme="majorBidi" w:hAnsiTheme="majorBidi" w:cstheme="majorBidi"/>
                <w:b/>
                <w:bCs/>
                <w:color w:val="000000"/>
                <w:sz w:val="22"/>
                <w:szCs w:val="22"/>
              </w:rPr>
            </w:pPr>
            <w:r w:rsidRPr="002E6D7D">
              <w:rPr>
                <w:rFonts w:asciiTheme="majorBidi" w:hAnsiTheme="majorBidi" w:cstheme="majorBidi"/>
                <w:b/>
                <w:bCs/>
                <w:color w:val="000000"/>
                <w:sz w:val="22"/>
                <w:szCs w:val="22"/>
              </w:rPr>
              <w:t>3. Raising a campaign</w:t>
            </w:r>
          </w:p>
          <w:p w14:paraId="2B4B8C48" w14:textId="77777777" w:rsidR="005636CB" w:rsidRPr="002E6D7D" w:rsidRDefault="005636CB" w:rsidP="00420AF2">
            <w:pPr>
              <w:spacing w:line="276" w:lineRule="auto"/>
              <w:jc w:val="both"/>
              <w:rPr>
                <w:rFonts w:asciiTheme="majorBidi" w:hAnsiTheme="majorBidi" w:cstheme="majorBidi"/>
                <w:b/>
                <w:bCs/>
                <w:color w:val="000000"/>
                <w:sz w:val="22"/>
                <w:szCs w:val="22"/>
              </w:rPr>
            </w:pPr>
          </w:p>
        </w:tc>
      </w:tr>
    </w:tbl>
    <w:p w14:paraId="11CC7063" w14:textId="77777777" w:rsidR="00C27103" w:rsidRPr="002E6D7D" w:rsidRDefault="00C27103" w:rsidP="00C27103">
      <w:pPr>
        <w:rPr>
          <w:rFonts w:asciiTheme="majorBidi" w:hAnsiTheme="majorBidi" w:cstheme="majorBidi"/>
        </w:rPr>
      </w:pPr>
    </w:p>
    <w:p w14:paraId="2BDC8BA5" w14:textId="3839068A" w:rsidR="005636CB" w:rsidRPr="002E6D7D" w:rsidRDefault="0024244B" w:rsidP="0024244B">
      <w:pPr>
        <w:pStyle w:val="Heading4"/>
        <w:rPr>
          <w:rFonts w:asciiTheme="majorBidi" w:hAnsiTheme="majorBidi" w:cstheme="majorBidi"/>
          <w:b/>
          <w:bCs/>
          <w:sz w:val="24"/>
          <w:szCs w:val="24"/>
        </w:rPr>
      </w:pPr>
      <w:r w:rsidRPr="002E6D7D">
        <w:rPr>
          <w:rFonts w:asciiTheme="majorBidi" w:hAnsiTheme="majorBidi" w:cstheme="majorBidi"/>
          <w:b/>
          <w:bCs/>
          <w:sz w:val="24"/>
          <w:szCs w:val="24"/>
        </w:rPr>
        <w:t>Theme 1. Teaching staff attitudes and general behaviours</w:t>
      </w:r>
    </w:p>
    <w:p w14:paraId="3EB7DAF0" w14:textId="77777777" w:rsidR="00F705C4" w:rsidRPr="002E6D7D" w:rsidRDefault="00F705C4" w:rsidP="00F705C4">
      <w:pPr>
        <w:rPr>
          <w:rFonts w:asciiTheme="majorBidi" w:hAnsiTheme="majorBidi" w:cstheme="majorBidi"/>
        </w:rPr>
      </w:pPr>
    </w:p>
    <w:p w14:paraId="46E60D76" w14:textId="77777777" w:rsidR="005636CB" w:rsidRPr="002E6D7D" w:rsidRDefault="005636CB" w:rsidP="00063A89">
      <w:pPr>
        <w:spacing w:line="360" w:lineRule="auto"/>
        <w:jc w:val="both"/>
        <w:rPr>
          <w:rFonts w:asciiTheme="majorBidi" w:hAnsiTheme="majorBidi" w:cstheme="majorBidi"/>
        </w:rPr>
      </w:pPr>
      <w:r w:rsidRPr="002E6D7D">
        <w:rPr>
          <w:rFonts w:asciiTheme="majorBidi" w:hAnsiTheme="majorBidi" w:cstheme="majorBidi"/>
        </w:rPr>
        <w:t>During this second phase of the qualitative analysis, the first theme explored the attitudes of university faculty (pharmacy and medicine) toward CE use among students. In this study, three sub-themes are discussed (professionals' moral attitudes towards CEs, students' behaviour patterns &amp; stress, and peer effects).</w:t>
      </w:r>
    </w:p>
    <w:p w14:paraId="029F3D84" w14:textId="77777777" w:rsidR="005636CB" w:rsidRPr="002E6D7D" w:rsidRDefault="005636CB" w:rsidP="00E328B3">
      <w:pPr>
        <w:spacing w:line="360" w:lineRule="auto"/>
        <w:jc w:val="both"/>
        <w:rPr>
          <w:rFonts w:asciiTheme="majorBidi" w:hAnsiTheme="majorBidi" w:cstheme="majorBidi"/>
          <w:b/>
          <w:bCs/>
          <w:color w:val="000000"/>
        </w:rPr>
      </w:pPr>
    </w:p>
    <w:p w14:paraId="320795AB" w14:textId="1E764AAB" w:rsidR="005636CB" w:rsidRPr="002E6D7D" w:rsidRDefault="005636CB" w:rsidP="0024244B">
      <w:pPr>
        <w:pStyle w:val="Heading5"/>
        <w:rPr>
          <w:rFonts w:asciiTheme="majorBidi" w:hAnsiTheme="majorBidi" w:cstheme="majorBidi"/>
          <w:b/>
          <w:bCs/>
          <w:color w:val="000000" w:themeColor="text1"/>
          <w:sz w:val="24"/>
          <w:szCs w:val="24"/>
        </w:rPr>
      </w:pPr>
      <w:r w:rsidRPr="002E6D7D">
        <w:rPr>
          <w:rFonts w:asciiTheme="majorBidi" w:hAnsiTheme="majorBidi" w:cstheme="majorBidi"/>
          <w:b/>
          <w:bCs/>
          <w:color w:val="000000" w:themeColor="text1"/>
          <w:sz w:val="24"/>
          <w:szCs w:val="24"/>
        </w:rPr>
        <w:t xml:space="preserve">Moral attitudes </w:t>
      </w:r>
    </w:p>
    <w:p w14:paraId="3B1B4974" w14:textId="77777777" w:rsidR="0024244B" w:rsidRPr="002E6D7D" w:rsidRDefault="0024244B" w:rsidP="0024244B">
      <w:pPr>
        <w:rPr>
          <w:rFonts w:asciiTheme="majorBidi" w:hAnsiTheme="majorBidi" w:cstheme="majorBidi"/>
        </w:rPr>
      </w:pPr>
    </w:p>
    <w:p w14:paraId="3A1C77C9" w14:textId="6384D3C8" w:rsidR="005636CB" w:rsidRPr="002E6D7D" w:rsidRDefault="005636CB" w:rsidP="00420AF2">
      <w:pPr>
        <w:spacing w:line="360" w:lineRule="auto"/>
        <w:jc w:val="both"/>
        <w:rPr>
          <w:rFonts w:asciiTheme="majorBidi" w:hAnsiTheme="majorBidi" w:cstheme="majorBidi"/>
          <w:color w:val="000000"/>
        </w:rPr>
      </w:pPr>
      <w:r w:rsidRPr="002E6D7D">
        <w:rPr>
          <w:rFonts w:asciiTheme="majorBidi" w:hAnsiTheme="majorBidi" w:cstheme="majorBidi"/>
          <w:color w:val="000000"/>
        </w:rPr>
        <w:t>Surprisingly, most teaching faculty academics strongly disagree</w:t>
      </w:r>
      <w:r w:rsidR="00CC5C79" w:rsidRPr="002E6D7D">
        <w:rPr>
          <w:rFonts w:asciiTheme="majorBidi" w:hAnsiTheme="majorBidi" w:cstheme="majorBidi"/>
          <w:color w:val="000000"/>
        </w:rPr>
        <w:t>d</w:t>
      </w:r>
      <w:r w:rsidRPr="002E6D7D">
        <w:rPr>
          <w:rFonts w:asciiTheme="majorBidi" w:hAnsiTheme="majorBidi" w:cstheme="majorBidi"/>
          <w:color w:val="000000"/>
        </w:rPr>
        <w:t xml:space="preserve"> with the fact that their students misus</w:t>
      </w:r>
      <w:r w:rsidR="00CC5C79" w:rsidRPr="002E6D7D">
        <w:rPr>
          <w:rFonts w:asciiTheme="majorBidi" w:hAnsiTheme="majorBidi" w:cstheme="majorBidi"/>
          <w:color w:val="000000"/>
        </w:rPr>
        <w:t>ed with</w:t>
      </w:r>
      <w:r w:rsidRPr="002E6D7D">
        <w:rPr>
          <w:rFonts w:asciiTheme="majorBidi" w:hAnsiTheme="majorBidi" w:cstheme="majorBidi"/>
          <w:color w:val="000000"/>
        </w:rPr>
        <w:t xml:space="preserve"> any drugs including CE drugs because they are aware of the side effects, and it is morally unaccepted in UAE because they are future healthcare practitioners. One teaching faculty believed it is not ethically accep</w:t>
      </w:r>
      <w:r w:rsidR="004F30ED" w:rsidRPr="002E6D7D">
        <w:rPr>
          <w:rFonts w:asciiTheme="majorBidi" w:hAnsiTheme="majorBidi" w:cstheme="majorBidi"/>
          <w:color w:val="000000"/>
        </w:rPr>
        <w:t>table</w:t>
      </w:r>
      <w:r w:rsidRPr="002E6D7D">
        <w:rPr>
          <w:rFonts w:asciiTheme="majorBidi" w:hAnsiTheme="majorBidi" w:cstheme="majorBidi"/>
          <w:color w:val="000000"/>
        </w:rPr>
        <w:t xml:space="preserve"> for students to use CEs for any reason, stated: </w:t>
      </w:r>
    </w:p>
    <w:p w14:paraId="70850594" w14:textId="77777777" w:rsidR="004F30ED" w:rsidRPr="002E6D7D" w:rsidRDefault="004F30ED" w:rsidP="00420AF2">
      <w:pPr>
        <w:spacing w:line="360" w:lineRule="auto"/>
        <w:jc w:val="both"/>
        <w:rPr>
          <w:rFonts w:asciiTheme="majorBidi" w:hAnsiTheme="majorBidi" w:cstheme="majorBidi"/>
          <w:color w:val="000000"/>
        </w:rPr>
      </w:pPr>
    </w:p>
    <w:p w14:paraId="712C2219" w14:textId="77777777" w:rsidR="005636CB" w:rsidRPr="002E6D7D" w:rsidRDefault="005636CB" w:rsidP="00E328B3">
      <w:pPr>
        <w:spacing w:line="360" w:lineRule="auto"/>
        <w:jc w:val="both"/>
        <w:rPr>
          <w:rFonts w:asciiTheme="majorBidi" w:hAnsiTheme="majorBidi" w:cstheme="majorBidi"/>
          <w:color w:val="000000"/>
        </w:rPr>
      </w:pPr>
      <w:r w:rsidRPr="002E6D7D">
        <w:rPr>
          <w:rFonts w:asciiTheme="majorBidi" w:hAnsiTheme="majorBidi" w:cstheme="majorBidi"/>
          <w:i/>
          <w:iCs/>
          <w:color w:val="000000"/>
        </w:rPr>
        <w:t xml:space="preserve">‘’I doubt here in the UAE things like that can happen. I can't say all our students are perfect but no news about addiction, in general, has never reported in our university before. </w:t>
      </w:r>
      <w:r w:rsidRPr="002E6D7D">
        <w:rPr>
          <w:rFonts w:asciiTheme="majorBidi" w:hAnsiTheme="majorBidi" w:cstheme="majorBidi"/>
          <w:b/>
          <w:bCs/>
          <w:i/>
          <w:iCs/>
          <w:color w:val="000000"/>
        </w:rPr>
        <w:t>Ethically not accepted</w:t>
      </w:r>
      <w:r w:rsidRPr="002E6D7D">
        <w:rPr>
          <w:rFonts w:asciiTheme="majorBidi" w:hAnsiTheme="majorBidi" w:cstheme="majorBidi"/>
          <w:i/>
          <w:iCs/>
          <w:color w:val="000000"/>
        </w:rPr>
        <w:t>, they are our future healthcare practitioners, and aware of the side effects of using a drug that is not prescribed to them’’</w:t>
      </w:r>
      <w:r w:rsidRPr="002E6D7D">
        <w:rPr>
          <w:rFonts w:asciiTheme="majorBidi" w:hAnsiTheme="majorBidi" w:cstheme="majorBidi"/>
          <w:color w:val="000000"/>
        </w:rPr>
        <w:t xml:space="preserve"> (AD1)</w:t>
      </w:r>
    </w:p>
    <w:p w14:paraId="45250F3E" w14:textId="77777777" w:rsidR="005636CB" w:rsidRPr="002E6D7D" w:rsidRDefault="005636CB" w:rsidP="00E328B3">
      <w:pPr>
        <w:spacing w:line="360" w:lineRule="auto"/>
        <w:jc w:val="both"/>
        <w:rPr>
          <w:rFonts w:asciiTheme="majorBidi" w:hAnsiTheme="majorBidi" w:cstheme="majorBidi"/>
          <w:color w:val="000000"/>
        </w:rPr>
      </w:pPr>
    </w:p>
    <w:p w14:paraId="39C6A899" w14:textId="77777777" w:rsidR="005636CB" w:rsidRPr="002E6D7D" w:rsidRDefault="005636CB" w:rsidP="00E328B3">
      <w:pPr>
        <w:spacing w:line="360" w:lineRule="auto"/>
        <w:jc w:val="both"/>
        <w:rPr>
          <w:rFonts w:asciiTheme="majorBidi" w:hAnsiTheme="majorBidi" w:cstheme="majorBidi"/>
          <w:color w:val="000000"/>
        </w:rPr>
      </w:pPr>
      <w:r w:rsidRPr="002E6D7D">
        <w:rPr>
          <w:rFonts w:asciiTheme="majorBidi" w:hAnsiTheme="majorBidi" w:cstheme="majorBidi"/>
          <w:color w:val="000000"/>
        </w:rPr>
        <w:lastRenderedPageBreak/>
        <w:t xml:space="preserve">Another teaching faculty voiced their concerns towards students using CEs due to the negative impacts on their health, as one of them said: </w:t>
      </w:r>
    </w:p>
    <w:p w14:paraId="153EBEB7" w14:textId="77777777" w:rsidR="005636CB" w:rsidRPr="002E6D7D" w:rsidRDefault="005636CB" w:rsidP="00E328B3">
      <w:pPr>
        <w:spacing w:line="360" w:lineRule="auto"/>
        <w:jc w:val="both"/>
        <w:rPr>
          <w:rFonts w:asciiTheme="majorBidi" w:hAnsiTheme="majorBidi" w:cstheme="majorBidi"/>
          <w:color w:val="000000"/>
        </w:rPr>
      </w:pPr>
    </w:p>
    <w:p w14:paraId="232730BF" w14:textId="77777777" w:rsidR="005636CB" w:rsidRPr="002E6D7D" w:rsidRDefault="005636CB" w:rsidP="00E328B3">
      <w:pPr>
        <w:spacing w:line="360" w:lineRule="auto"/>
        <w:jc w:val="both"/>
        <w:rPr>
          <w:rFonts w:asciiTheme="majorBidi" w:hAnsiTheme="majorBidi" w:cstheme="majorBidi"/>
          <w:color w:val="000000"/>
        </w:rPr>
      </w:pPr>
      <w:r w:rsidRPr="002E6D7D">
        <w:rPr>
          <w:rFonts w:asciiTheme="majorBidi" w:hAnsiTheme="majorBidi" w:cstheme="majorBidi"/>
          <w:i/>
          <w:iCs/>
          <w:color w:val="000000"/>
        </w:rPr>
        <w:t>‘’I didn’t see or hear anything like that from them before.</w:t>
      </w:r>
      <w:r w:rsidRPr="002E6D7D">
        <w:rPr>
          <w:rFonts w:asciiTheme="majorBidi" w:hAnsiTheme="majorBidi" w:cstheme="majorBidi"/>
          <w:color w:val="000000"/>
        </w:rPr>
        <w:t xml:space="preserve"> </w:t>
      </w:r>
      <w:r w:rsidRPr="002E6D7D">
        <w:rPr>
          <w:rFonts w:asciiTheme="majorBidi" w:hAnsiTheme="majorBidi" w:cstheme="majorBidi"/>
          <w:i/>
          <w:iCs/>
          <w:color w:val="000000"/>
        </w:rPr>
        <w:t xml:space="preserve">I can tell you that our students have good knowledge on misusing drugs in general </w:t>
      </w:r>
      <w:r w:rsidRPr="002E6D7D">
        <w:rPr>
          <w:rFonts w:asciiTheme="majorBidi" w:hAnsiTheme="majorBidi" w:cstheme="majorBidi"/>
          <w:b/>
          <w:bCs/>
          <w:i/>
          <w:iCs/>
          <w:color w:val="000000"/>
        </w:rPr>
        <w:t>because they are aware of the serious effect they could face</w:t>
      </w:r>
      <w:r w:rsidRPr="002E6D7D">
        <w:rPr>
          <w:rFonts w:asciiTheme="majorBidi" w:hAnsiTheme="majorBidi" w:cstheme="majorBidi"/>
          <w:i/>
          <w:iCs/>
          <w:color w:val="000000"/>
        </w:rPr>
        <w:t>’’</w:t>
      </w:r>
      <w:r w:rsidRPr="002E6D7D">
        <w:rPr>
          <w:rFonts w:asciiTheme="majorBidi" w:hAnsiTheme="majorBidi" w:cstheme="majorBidi"/>
          <w:color w:val="000000"/>
        </w:rPr>
        <w:t xml:space="preserve"> (AD2)</w:t>
      </w:r>
    </w:p>
    <w:p w14:paraId="3185E70E" w14:textId="77777777" w:rsidR="005636CB" w:rsidRPr="002E6D7D" w:rsidRDefault="005636CB" w:rsidP="00E328B3">
      <w:pPr>
        <w:spacing w:line="360" w:lineRule="auto"/>
        <w:jc w:val="both"/>
        <w:rPr>
          <w:rFonts w:asciiTheme="majorBidi" w:hAnsiTheme="majorBidi" w:cstheme="majorBidi"/>
          <w:color w:val="000000"/>
        </w:rPr>
      </w:pPr>
    </w:p>
    <w:p w14:paraId="78FDCB7D" w14:textId="4FD5BB44" w:rsidR="005636CB" w:rsidRPr="002E6D7D" w:rsidRDefault="005636CB" w:rsidP="00E328B3">
      <w:pPr>
        <w:spacing w:line="360" w:lineRule="auto"/>
        <w:jc w:val="both"/>
        <w:rPr>
          <w:rFonts w:asciiTheme="majorBidi" w:hAnsiTheme="majorBidi" w:cstheme="majorBidi"/>
          <w:i/>
          <w:iCs/>
          <w:color w:val="000000"/>
        </w:rPr>
      </w:pPr>
      <w:r w:rsidRPr="002E6D7D">
        <w:rPr>
          <w:rFonts w:asciiTheme="majorBidi" w:hAnsiTheme="majorBidi" w:cstheme="majorBidi"/>
          <w:color w:val="000000"/>
        </w:rPr>
        <w:t xml:space="preserve">Another teaching faculty </w:t>
      </w:r>
      <w:r w:rsidR="00CC5C79" w:rsidRPr="002E6D7D">
        <w:rPr>
          <w:rFonts w:asciiTheme="majorBidi" w:hAnsiTheme="majorBidi" w:cstheme="majorBidi"/>
          <w:color w:val="000000"/>
        </w:rPr>
        <w:t>felt</w:t>
      </w:r>
      <w:r w:rsidRPr="002E6D7D">
        <w:rPr>
          <w:rFonts w:asciiTheme="majorBidi" w:hAnsiTheme="majorBidi" w:cstheme="majorBidi"/>
          <w:color w:val="000000"/>
        </w:rPr>
        <w:t xml:space="preserve"> that using CEs is against ethical and moral values and students should not practise this harmful behaviour</w:t>
      </w:r>
      <w:r w:rsidR="00CC5C79" w:rsidRPr="002E6D7D">
        <w:rPr>
          <w:rFonts w:asciiTheme="majorBidi" w:hAnsiTheme="majorBidi" w:cstheme="majorBidi"/>
          <w:color w:val="000000"/>
        </w:rPr>
        <w:t>:</w:t>
      </w:r>
    </w:p>
    <w:p w14:paraId="3B747E96" w14:textId="77777777" w:rsidR="005636CB" w:rsidRPr="002E6D7D" w:rsidRDefault="005636CB" w:rsidP="00E328B3">
      <w:pPr>
        <w:spacing w:line="360" w:lineRule="auto"/>
        <w:jc w:val="both"/>
        <w:rPr>
          <w:rFonts w:asciiTheme="majorBidi" w:hAnsiTheme="majorBidi" w:cstheme="majorBidi"/>
          <w:color w:val="000000"/>
        </w:rPr>
      </w:pPr>
      <w:r w:rsidRPr="002E6D7D">
        <w:rPr>
          <w:rFonts w:asciiTheme="majorBidi" w:hAnsiTheme="majorBidi" w:cstheme="majorBidi"/>
          <w:i/>
          <w:iCs/>
          <w:color w:val="000000"/>
        </w:rPr>
        <w:t xml:space="preserve">‘’I did not hear from any of our students that they have taken cognitive enhancers before, it </w:t>
      </w:r>
      <w:r w:rsidRPr="002E6D7D">
        <w:rPr>
          <w:rFonts w:asciiTheme="majorBidi" w:hAnsiTheme="majorBidi" w:cstheme="majorBidi"/>
          <w:b/>
          <w:bCs/>
          <w:i/>
          <w:iCs/>
          <w:color w:val="000000"/>
        </w:rPr>
        <w:t>morally unaccepted</w:t>
      </w:r>
      <w:r w:rsidRPr="002E6D7D">
        <w:rPr>
          <w:rFonts w:asciiTheme="majorBidi" w:hAnsiTheme="majorBidi" w:cstheme="majorBidi"/>
          <w:i/>
          <w:iCs/>
          <w:color w:val="000000"/>
        </w:rPr>
        <w:t xml:space="preserve"> by future pharmacist’’</w:t>
      </w:r>
      <w:r w:rsidRPr="002E6D7D">
        <w:rPr>
          <w:rFonts w:asciiTheme="majorBidi" w:hAnsiTheme="majorBidi" w:cstheme="majorBidi"/>
          <w:color w:val="000000"/>
        </w:rPr>
        <w:t xml:space="preserve"> (AD3)</w:t>
      </w:r>
    </w:p>
    <w:p w14:paraId="04CD7D06" w14:textId="77777777" w:rsidR="00C27103" w:rsidRPr="002E6D7D" w:rsidRDefault="00C27103" w:rsidP="00E328B3">
      <w:pPr>
        <w:spacing w:line="360" w:lineRule="auto"/>
        <w:jc w:val="both"/>
        <w:rPr>
          <w:rFonts w:asciiTheme="majorBidi" w:hAnsiTheme="majorBidi" w:cstheme="majorBidi"/>
          <w:color w:val="000000"/>
        </w:rPr>
      </w:pPr>
    </w:p>
    <w:p w14:paraId="34245968" w14:textId="77777777" w:rsidR="00C27103" w:rsidRPr="002E6D7D" w:rsidRDefault="00C27103" w:rsidP="00E328B3">
      <w:pPr>
        <w:spacing w:line="360" w:lineRule="auto"/>
        <w:jc w:val="both"/>
        <w:rPr>
          <w:rFonts w:asciiTheme="majorBidi" w:hAnsiTheme="majorBidi" w:cstheme="majorBidi"/>
          <w:color w:val="000000"/>
        </w:rPr>
      </w:pPr>
    </w:p>
    <w:p w14:paraId="6385A759" w14:textId="5FFD1716" w:rsidR="005636CB" w:rsidRPr="002E6D7D" w:rsidRDefault="005636CB" w:rsidP="00E328B3">
      <w:pPr>
        <w:spacing w:line="360" w:lineRule="auto"/>
        <w:jc w:val="both"/>
        <w:rPr>
          <w:rFonts w:asciiTheme="majorBidi" w:hAnsiTheme="majorBidi" w:cstheme="majorBidi"/>
          <w:color w:val="000000"/>
        </w:rPr>
      </w:pPr>
      <w:r w:rsidRPr="002E6D7D">
        <w:rPr>
          <w:rFonts w:asciiTheme="majorBidi" w:hAnsiTheme="majorBidi" w:cstheme="majorBidi"/>
          <w:color w:val="000000"/>
        </w:rPr>
        <w:t>Another teaching faculty was hugely surprised that students and especially medical students use CEs</w:t>
      </w:r>
      <w:r w:rsidR="00CC5C79" w:rsidRPr="002E6D7D">
        <w:rPr>
          <w:rFonts w:asciiTheme="majorBidi" w:hAnsiTheme="majorBidi" w:cstheme="majorBidi"/>
          <w:color w:val="000000"/>
        </w:rPr>
        <w:t>;</w:t>
      </w:r>
      <w:r w:rsidRPr="002E6D7D">
        <w:rPr>
          <w:rFonts w:asciiTheme="majorBidi" w:hAnsiTheme="majorBidi" w:cstheme="majorBidi"/>
          <w:color w:val="000000"/>
        </w:rPr>
        <w:t xml:space="preserve"> she said: </w:t>
      </w:r>
    </w:p>
    <w:p w14:paraId="5A2659F3" w14:textId="77777777" w:rsidR="00C27103" w:rsidRPr="002E6D7D" w:rsidRDefault="00C27103" w:rsidP="00E328B3">
      <w:pPr>
        <w:spacing w:line="360" w:lineRule="auto"/>
        <w:jc w:val="both"/>
        <w:rPr>
          <w:rFonts w:asciiTheme="majorBidi" w:hAnsiTheme="majorBidi" w:cstheme="majorBidi"/>
          <w:color w:val="000000"/>
        </w:rPr>
      </w:pPr>
    </w:p>
    <w:p w14:paraId="1971E391" w14:textId="77777777" w:rsidR="005636CB" w:rsidRPr="002E6D7D" w:rsidRDefault="005636CB" w:rsidP="00E328B3">
      <w:pPr>
        <w:spacing w:line="360" w:lineRule="auto"/>
        <w:jc w:val="both"/>
        <w:rPr>
          <w:rFonts w:asciiTheme="majorBidi" w:hAnsiTheme="majorBidi" w:cstheme="majorBidi"/>
          <w:color w:val="000000"/>
        </w:rPr>
      </w:pPr>
      <w:r w:rsidRPr="002E6D7D">
        <w:rPr>
          <w:rFonts w:asciiTheme="majorBidi" w:hAnsiTheme="majorBidi" w:cstheme="majorBidi"/>
          <w:i/>
          <w:iCs/>
          <w:color w:val="000000"/>
        </w:rPr>
        <w:t xml:space="preserve">‘’No. nothing like that I came across off, </w:t>
      </w:r>
      <w:r w:rsidRPr="002E6D7D">
        <w:rPr>
          <w:rFonts w:asciiTheme="majorBidi" w:hAnsiTheme="majorBidi" w:cstheme="majorBidi"/>
          <w:b/>
          <w:bCs/>
          <w:i/>
          <w:iCs/>
          <w:color w:val="000000"/>
        </w:rPr>
        <w:t>how can they do that?! they are the future doctors</w:t>
      </w:r>
      <w:r w:rsidRPr="002E6D7D">
        <w:rPr>
          <w:rFonts w:asciiTheme="majorBidi" w:hAnsiTheme="majorBidi" w:cstheme="majorBidi"/>
          <w:i/>
          <w:iCs/>
          <w:color w:val="000000"/>
        </w:rPr>
        <w:t xml:space="preserve">. I strongly think that our students would not misuse CEs for any reasons” </w:t>
      </w:r>
      <w:r w:rsidRPr="002E6D7D">
        <w:rPr>
          <w:rFonts w:asciiTheme="majorBidi" w:hAnsiTheme="majorBidi" w:cstheme="majorBidi"/>
          <w:color w:val="000000"/>
        </w:rPr>
        <w:t>(D1)</w:t>
      </w:r>
    </w:p>
    <w:p w14:paraId="4133EA2C" w14:textId="77777777" w:rsidR="005636CB" w:rsidRPr="002E6D7D" w:rsidRDefault="005636CB" w:rsidP="00E328B3">
      <w:pPr>
        <w:spacing w:line="360" w:lineRule="auto"/>
        <w:jc w:val="both"/>
        <w:rPr>
          <w:rFonts w:asciiTheme="majorBidi" w:hAnsiTheme="majorBidi" w:cstheme="majorBidi"/>
          <w:color w:val="000000"/>
        </w:rPr>
      </w:pPr>
    </w:p>
    <w:p w14:paraId="7FAB722C" w14:textId="36541BE3" w:rsidR="005636CB" w:rsidRPr="002E6D7D" w:rsidRDefault="005636CB" w:rsidP="00E328B3">
      <w:pPr>
        <w:spacing w:line="360" w:lineRule="auto"/>
        <w:jc w:val="both"/>
        <w:rPr>
          <w:rFonts w:asciiTheme="majorBidi" w:hAnsiTheme="majorBidi" w:cstheme="majorBidi"/>
          <w:color w:val="000000"/>
        </w:rPr>
      </w:pPr>
      <w:r w:rsidRPr="002E6D7D">
        <w:rPr>
          <w:rFonts w:asciiTheme="majorBidi" w:hAnsiTheme="majorBidi" w:cstheme="majorBidi"/>
          <w:color w:val="000000"/>
        </w:rPr>
        <w:t>Another teaching faculty denie</w:t>
      </w:r>
      <w:r w:rsidR="00CC5C79" w:rsidRPr="002E6D7D">
        <w:rPr>
          <w:rFonts w:asciiTheme="majorBidi" w:hAnsiTheme="majorBidi" w:cstheme="majorBidi"/>
          <w:color w:val="000000"/>
        </w:rPr>
        <w:t>d</w:t>
      </w:r>
      <w:r w:rsidRPr="002E6D7D">
        <w:rPr>
          <w:rFonts w:asciiTheme="majorBidi" w:hAnsiTheme="majorBidi" w:cstheme="majorBidi"/>
          <w:color w:val="000000"/>
        </w:rPr>
        <w:t xml:space="preserve"> admitting that the behaviour of using CEs is not common in the UAE, said: </w:t>
      </w:r>
    </w:p>
    <w:p w14:paraId="4D4CC9A3" w14:textId="77777777" w:rsidR="00C27103" w:rsidRPr="002E6D7D" w:rsidRDefault="00C27103" w:rsidP="00E328B3">
      <w:pPr>
        <w:spacing w:line="360" w:lineRule="auto"/>
        <w:jc w:val="both"/>
        <w:rPr>
          <w:rFonts w:asciiTheme="majorBidi" w:hAnsiTheme="majorBidi" w:cstheme="majorBidi"/>
          <w:color w:val="000000"/>
        </w:rPr>
      </w:pPr>
    </w:p>
    <w:p w14:paraId="37552AF3" w14:textId="12540A19" w:rsidR="005636CB" w:rsidRPr="002E6D7D" w:rsidRDefault="005636CB" w:rsidP="00DB7162">
      <w:pPr>
        <w:spacing w:line="360" w:lineRule="auto"/>
        <w:jc w:val="both"/>
        <w:rPr>
          <w:rFonts w:asciiTheme="majorBidi" w:hAnsiTheme="majorBidi" w:cstheme="majorBidi"/>
          <w:color w:val="000000"/>
        </w:rPr>
      </w:pPr>
      <w:r w:rsidRPr="002E6D7D">
        <w:rPr>
          <w:rFonts w:asciiTheme="majorBidi" w:hAnsiTheme="majorBidi" w:cstheme="majorBidi"/>
          <w:i/>
          <w:iCs/>
          <w:color w:val="000000"/>
        </w:rPr>
        <w:t xml:space="preserve">‘’Thank God because </w:t>
      </w:r>
      <w:r w:rsidRPr="002E6D7D">
        <w:rPr>
          <w:rFonts w:asciiTheme="majorBidi" w:hAnsiTheme="majorBidi" w:cstheme="majorBidi"/>
          <w:b/>
          <w:bCs/>
          <w:i/>
          <w:iCs/>
          <w:color w:val="000000"/>
        </w:rPr>
        <w:t>this concept is not spreading here in UAE</w:t>
      </w:r>
      <w:r w:rsidRPr="002E6D7D">
        <w:rPr>
          <w:rFonts w:asciiTheme="majorBidi" w:hAnsiTheme="majorBidi" w:cstheme="majorBidi"/>
          <w:i/>
          <w:iCs/>
          <w:color w:val="000000"/>
        </w:rPr>
        <w:t>. It is not well known among our students. I haven't met students asking for that in the UAE, this concept is not in UAE’’</w:t>
      </w:r>
      <w:r w:rsidRPr="002E6D7D">
        <w:rPr>
          <w:rFonts w:asciiTheme="majorBidi" w:hAnsiTheme="majorBidi" w:cstheme="majorBidi"/>
          <w:color w:val="000000"/>
        </w:rPr>
        <w:t xml:space="preserve"> (D2)</w:t>
      </w:r>
    </w:p>
    <w:p w14:paraId="595D7256" w14:textId="15E043D1" w:rsidR="005636CB" w:rsidRPr="002E6D7D" w:rsidRDefault="005636CB" w:rsidP="00E328B3">
      <w:pPr>
        <w:spacing w:line="360" w:lineRule="auto"/>
        <w:jc w:val="both"/>
        <w:rPr>
          <w:rFonts w:asciiTheme="majorBidi" w:hAnsiTheme="majorBidi" w:cstheme="majorBidi"/>
          <w:color w:val="000000"/>
        </w:rPr>
      </w:pPr>
      <w:r w:rsidRPr="002E6D7D">
        <w:rPr>
          <w:rFonts w:asciiTheme="majorBidi" w:hAnsiTheme="majorBidi" w:cstheme="majorBidi"/>
          <w:color w:val="000000"/>
        </w:rPr>
        <w:t>In contrast, the participant here did not give a view on the morality of CE use. The participant who works in Student Affairs and has a close interaction with students made this point more strongly and acknowledged that some students do use CEs during exams to boost their cognition and keep them alert, as he said:</w:t>
      </w:r>
    </w:p>
    <w:p w14:paraId="579654FC" w14:textId="77777777" w:rsidR="00C27103" w:rsidRPr="002E6D7D" w:rsidRDefault="00C27103" w:rsidP="00E328B3">
      <w:pPr>
        <w:spacing w:line="360" w:lineRule="auto"/>
        <w:jc w:val="both"/>
        <w:rPr>
          <w:rFonts w:asciiTheme="majorBidi" w:hAnsiTheme="majorBidi" w:cstheme="majorBidi"/>
          <w:color w:val="000000"/>
        </w:rPr>
      </w:pPr>
    </w:p>
    <w:p w14:paraId="70F820B6" w14:textId="77777777" w:rsidR="005636CB" w:rsidRPr="002E6D7D" w:rsidRDefault="005636CB" w:rsidP="00E328B3">
      <w:pPr>
        <w:spacing w:line="360" w:lineRule="auto"/>
        <w:jc w:val="both"/>
        <w:rPr>
          <w:rFonts w:asciiTheme="majorBidi" w:hAnsiTheme="majorBidi" w:cstheme="majorBidi"/>
          <w:color w:val="000000"/>
        </w:rPr>
      </w:pPr>
      <w:r w:rsidRPr="002E6D7D">
        <w:rPr>
          <w:rFonts w:asciiTheme="majorBidi" w:hAnsiTheme="majorBidi" w:cstheme="majorBidi"/>
          <w:i/>
          <w:iCs/>
          <w:color w:val="000000"/>
        </w:rPr>
        <w:t xml:space="preserve">‘’Yes, I'm aware, because of my job nature of being a part of the Student Affairs. I have direct and close contact with students. Literally from the informal way of discussion, students shared </w:t>
      </w:r>
      <w:r w:rsidRPr="002E6D7D">
        <w:rPr>
          <w:rFonts w:asciiTheme="majorBidi" w:hAnsiTheme="majorBidi" w:cstheme="majorBidi"/>
          <w:i/>
          <w:iCs/>
          <w:color w:val="000000"/>
        </w:rPr>
        <w:lastRenderedPageBreak/>
        <w:t>their experience about their use of cognitive enhancers drugs and substance pills for the purpose of improving performances and concentration’’</w:t>
      </w:r>
      <w:r w:rsidRPr="002E6D7D">
        <w:rPr>
          <w:rFonts w:asciiTheme="majorBidi" w:hAnsiTheme="majorBidi" w:cstheme="majorBidi"/>
          <w:color w:val="000000"/>
        </w:rPr>
        <w:t xml:space="preserve"> (R1)</w:t>
      </w:r>
    </w:p>
    <w:p w14:paraId="7A0BCD4A" w14:textId="77777777" w:rsidR="005636CB" w:rsidRPr="002E6D7D" w:rsidRDefault="005636CB" w:rsidP="00E328B3">
      <w:pPr>
        <w:spacing w:line="360" w:lineRule="auto"/>
        <w:jc w:val="both"/>
        <w:rPr>
          <w:rFonts w:asciiTheme="majorBidi" w:hAnsiTheme="majorBidi" w:cstheme="majorBidi"/>
          <w:color w:val="000000"/>
        </w:rPr>
      </w:pPr>
    </w:p>
    <w:p w14:paraId="31CF94BB" w14:textId="3D4719E5" w:rsidR="005636CB" w:rsidRPr="002E6D7D" w:rsidRDefault="005636CB" w:rsidP="00E328B3">
      <w:pPr>
        <w:spacing w:line="360" w:lineRule="auto"/>
        <w:jc w:val="both"/>
        <w:rPr>
          <w:rFonts w:asciiTheme="majorBidi" w:hAnsiTheme="majorBidi" w:cstheme="majorBidi"/>
          <w:color w:val="000000"/>
        </w:rPr>
      </w:pPr>
      <w:r w:rsidRPr="002E6D7D">
        <w:rPr>
          <w:rFonts w:asciiTheme="majorBidi" w:hAnsiTheme="majorBidi" w:cstheme="majorBidi"/>
          <w:color w:val="000000"/>
        </w:rPr>
        <w:t>Here, the lecturer believed that students consume lots of coffee and energy drinks as CEs, but did not give a view on the morality of CE use:</w:t>
      </w:r>
    </w:p>
    <w:p w14:paraId="6BB93191" w14:textId="77777777" w:rsidR="00C27103" w:rsidRPr="002E6D7D" w:rsidRDefault="00C27103" w:rsidP="00E328B3">
      <w:pPr>
        <w:spacing w:line="360" w:lineRule="auto"/>
        <w:jc w:val="both"/>
        <w:rPr>
          <w:rFonts w:asciiTheme="majorBidi" w:hAnsiTheme="majorBidi" w:cstheme="majorBidi"/>
          <w:color w:val="000000"/>
        </w:rPr>
      </w:pPr>
    </w:p>
    <w:p w14:paraId="0389A5BA" w14:textId="77777777" w:rsidR="005636CB" w:rsidRPr="002E6D7D" w:rsidRDefault="005636CB" w:rsidP="00E328B3">
      <w:pPr>
        <w:spacing w:line="360" w:lineRule="auto"/>
        <w:jc w:val="both"/>
        <w:rPr>
          <w:rFonts w:asciiTheme="majorBidi" w:hAnsiTheme="majorBidi" w:cstheme="majorBidi"/>
          <w:color w:val="000000"/>
        </w:rPr>
      </w:pPr>
      <w:r w:rsidRPr="002E6D7D">
        <w:rPr>
          <w:rFonts w:asciiTheme="majorBidi" w:hAnsiTheme="majorBidi" w:cstheme="majorBidi"/>
          <w:i/>
          <w:iCs/>
          <w:color w:val="000000"/>
        </w:rPr>
        <w:t>‘’I do believe that they consume lot of coffee drink and Red Bull as a cognitive enhancer, as they say keeps them alert and make them more able to perform better, but apart from that, no I really don’t know’</w:t>
      </w:r>
      <w:r w:rsidRPr="002E6D7D">
        <w:rPr>
          <w:rFonts w:asciiTheme="majorBidi" w:hAnsiTheme="majorBidi" w:cstheme="majorBidi"/>
          <w:color w:val="000000"/>
        </w:rPr>
        <w:t xml:space="preserve"> (R2)</w:t>
      </w:r>
    </w:p>
    <w:p w14:paraId="53664AA1" w14:textId="77777777" w:rsidR="00C27103" w:rsidRPr="002E6D7D" w:rsidRDefault="00C27103" w:rsidP="00C27103">
      <w:pPr>
        <w:rPr>
          <w:rFonts w:asciiTheme="majorBidi" w:hAnsiTheme="majorBidi" w:cstheme="majorBidi"/>
        </w:rPr>
      </w:pPr>
    </w:p>
    <w:p w14:paraId="7CB0127D" w14:textId="79078947" w:rsidR="005636CB" w:rsidRPr="002E6D7D" w:rsidRDefault="005636CB" w:rsidP="0024244B">
      <w:pPr>
        <w:pStyle w:val="Heading5"/>
        <w:rPr>
          <w:rFonts w:asciiTheme="majorBidi" w:hAnsiTheme="majorBidi" w:cstheme="majorBidi"/>
          <w:b/>
          <w:bCs/>
          <w:color w:val="000000" w:themeColor="text1"/>
          <w:sz w:val="24"/>
          <w:szCs w:val="24"/>
        </w:rPr>
      </w:pPr>
      <w:r w:rsidRPr="002E6D7D">
        <w:rPr>
          <w:rFonts w:asciiTheme="majorBidi" w:hAnsiTheme="majorBidi" w:cstheme="majorBidi"/>
          <w:b/>
          <w:bCs/>
          <w:color w:val="000000" w:themeColor="text1"/>
          <w:sz w:val="24"/>
          <w:szCs w:val="24"/>
        </w:rPr>
        <w:t>Students’ behaviour patterns and stress</w:t>
      </w:r>
    </w:p>
    <w:p w14:paraId="312A57D7" w14:textId="77777777" w:rsidR="0024244B" w:rsidRPr="002E6D7D" w:rsidRDefault="0024244B" w:rsidP="0024244B">
      <w:pPr>
        <w:rPr>
          <w:rFonts w:asciiTheme="majorBidi" w:hAnsiTheme="majorBidi" w:cstheme="majorBidi"/>
        </w:rPr>
      </w:pPr>
    </w:p>
    <w:p w14:paraId="09C243BE" w14:textId="79BD8089" w:rsidR="005636CB" w:rsidRPr="002E6D7D" w:rsidRDefault="00CC5C79" w:rsidP="00E328B3">
      <w:pPr>
        <w:spacing w:line="360" w:lineRule="auto"/>
        <w:jc w:val="both"/>
        <w:rPr>
          <w:rFonts w:asciiTheme="majorBidi" w:hAnsiTheme="majorBidi" w:cstheme="majorBidi"/>
          <w:color w:val="000000"/>
        </w:rPr>
      </w:pPr>
      <w:r w:rsidRPr="002E6D7D">
        <w:rPr>
          <w:rFonts w:asciiTheme="majorBidi" w:hAnsiTheme="majorBidi" w:cstheme="majorBidi"/>
          <w:color w:val="000000"/>
        </w:rPr>
        <w:t xml:space="preserve">A </w:t>
      </w:r>
      <w:r w:rsidR="005636CB" w:rsidRPr="002E6D7D">
        <w:rPr>
          <w:rFonts w:asciiTheme="majorBidi" w:hAnsiTheme="majorBidi" w:cstheme="majorBidi"/>
          <w:color w:val="000000"/>
        </w:rPr>
        <w:t xml:space="preserve">positive behaviour was reported by the participants on students, </w:t>
      </w:r>
      <w:r w:rsidRPr="002E6D7D">
        <w:rPr>
          <w:rFonts w:asciiTheme="majorBidi" w:hAnsiTheme="majorBidi" w:cstheme="majorBidi"/>
          <w:color w:val="000000"/>
        </w:rPr>
        <w:t>as follows</w:t>
      </w:r>
      <w:r w:rsidR="005636CB" w:rsidRPr="002E6D7D">
        <w:rPr>
          <w:rFonts w:asciiTheme="majorBidi" w:hAnsiTheme="majorBidi" w:cstheme="majorBidi"/>
          <w:color w:val="000000"/>
        </w:rPr>
        <w:t>:</w:t>
      </w:r>
    </w:p>
    <w:p w14:paraId="7CAD8D16" w14:textId="77777777" w:rsidR="005636CB" w:rsidRPr="002E6D7D" w:rsidRDefault="005636CB" w:rsidP="00E328B3">
      <w:pPr>
        <w:spacing w:line="360" w:lineRule="auto"/>
        <w:jc w:val="both"/>
        <w:rPr>
          <w:rFonts w:asciiTheme="majorBidi" w:hAnsiTheme="majorBidi" w:cstheme="majorBidi"/>
          <w:color w:val="000000"/>
        </w:rPr>
      </w:pPr>
    </w:p>
    <w:p w14:paraId="290A869F" w14:textId="77777777" w:rsidR="005636CB" w:rsidRPr="002E6D7D" w:rsidRDefault="005636CB" w:rsidP="00E328B3">
      <w:pPr>
        <w:spacing w:line="360" w:lineRule="auto"/>
        <w:jc w:val="both"/>
        <w:rPr>
          <w:rFonts w:asciiTheme="majorBidi" w:hAnsiTheme="majorBidi" w:cstheme="majorBidi"/>
          <w:color w:val="000000"/>
        </w:rPr>
      </w:pPr>
      <w:r w:rsidRPr="002E6D7D">
        <w:rPr>
          <w:rFonts w:asciiTheme="majorBidi" w:hAnsiTheme="majorBidi" w:cstheme="majorBidi"/>
          <w:i/>
          <w:iCs/>
          <w:color w:val="000000"/>
        </w:rPr>
        <w:t>‘’I know students here they are working so hard to get the academic discount because if they get a high score, they can get a good discount. So, yeah, they have some financial challenges, as well as social challenges to get any higher scores, I can say a positive behaviour changes in which they make good peers, making exercises improving their lifestyle’’</w:t>
      </w:r>
      <w:r w:rsidRPr="002E6D7D">
        <w:rPr>
          <w:rFonts w:asciiTheme="majorBidi" w:hAnsiTheme="majorBidi" w:cstheme="majorBidi"/>
          <w:color w:val="000000"/>
        </w:rPr>
        <w:t xml:space="preserve"> (AD3).</w:t>
      </w:r>
    </w:p>
    <w:p w14:paraId="13DB3E88" w14:textId="77777777" w:rsidR="005636CB" w:rsidRPr="002E6D7D" w:rsidRDefault="005636CB" w:rsidP="00E328B3">
      <w:pPr>
        <w:spacing w:line="360" w:lineRule="auto"/>
        <w:jc w:val="both"/>
        <w:rPr>
          <w:rFonts w:asciiTheme="majorBidi" w:hAnsiTheme="majorBidi" w:cstheme="majorBidi"/>
          <w:color w:val="000000"/>
        </w:rPr>
      </w:pPr>
    </w:p>
    <w:p w14:paraId="5CFAA6CB" w14:textId="4BDC804B" w:rsidR="005636CB" w:rsidRPr="002E6D7D" w:rsidRDefault="005636CB" w:rsidP="00E328B3">
      <w:pPr>
        <w:spacing w:line="360" w:lineRule="auto"/>
        <w:jc w:val="both"/>
        <w:rPr>
          <w:rFonts w:asciiTheme="majorBidi" w:hAnsiTheme="majorBidi" w:cstheme="majorBidi"/>
          <w:color w:val="000000"/>
        </w:rPr>
      </w:pPr>
      <w:r w:rsidRPr="002E6D7D">
        <w:rPr>
          <w:rFonts w:asciiTheme="majorBidi" w:hAnsiTheme="majorBidi" w:cstheme="majorBidi"/>
          <w:color w:val="000000"/>
        </w:rPr>
        <w:t xml:space="preserve">Another faculty staff acknowledged a negative behaviour </w:t>
      </w:r>
      <w:r w:rsidR="00CC5C79" w:rsidRPr="002E6D7D">
        <w:rPr>
          <w:rFonts w:asciiTheme="majorBidi" w:hAnsiTheme="majorBidi" w:cstheme="majorBidi"/>
          <w:color w:val="000000"/>
          <w:shd w:val="clear" w:color="auto" w:fill="FFFFFF"/>
        </w:rPr>
        <w:t>e.g.,</w:t>
      </w:r>
      <w:r w:rsidRPr="002E6D7D">
        <w:rPr>
          <w:rFonts w:asciiTheme="majorBidi" w:hAnsiTheme="majorBidi" w:cstheme="majorBidi"/>
          <w:color w:val="000000"/>
          <w:shd w:val="clear" w:color="auto" w:fill="FFFFFF"/>
        </w:rPr>
        <w:t xml:space="preserve"> that during the pandemic students were anxious and looked depressed, adapting to campus closures, physical distancing, and quarantining time at home</w:t>
      </w:r>
      <w:r w:rsidR="00CC5C79" w:rsidRPr="002E6D7D">
        <w:rPr>
          <w:rFonts w:asciiTheme="majorBidi" w:hAnsiTheme="majorBidi" w:cstheme="majorBidi"/>
          <w:color w:val="000000"/>
        </w:rPr>
        <w:t>:</w:t>
      </w:r>
    </w:p>
    <w:p w14:paraId="2ACCF1BB" w14:textId="77777777" w:rsidR="00C27103" w:rsidRPr="002E6D7D" w:rsidRDefault="00C27103" w:rsidP="00E328B3">
      <w:pPr>
        <w:spacing w:line="360" w:lineRule="auto"/>
        <w:jc w:val="both"/>
        <w:rPr>
          <w:rFonts w:asciiTheme="majorBidi" w:hAnsiTheme="majorBidi" w:cstheme="majorBidi"/>
          <w:color w:val="000000"/>
        </w:rPr>
      </w:pPr>
    </w:p>
    <w:p w14:paraId="16DDAD37" w14:textId="77777777" w:rsidR="005636CB" w:rsidRPr="002E6D7D" w:rsidRDefault="005636CB" w:rsidP="00E328B3">
      <w:pPr>
        <w:spacing w:line="360" w:lineRule="auto"/>
        <w:jc w:val="both"/>
        <w:rPr>
          <w:rFonts w:asciiTheme="majorBidi" w:hAnsiTheme="majorBidi" w:cstheme="majorBidi"/>
          <w:color w:val="000000"/>
        </w:rPr>
      </w:pPr>
      <w:r w:rsidRPr="002E6D7D">
        <w:rPr>
          <w:rFonts w:asciiTheme="majorBidi" w:hAnsiTheme="majorBidi" w:cstheme="majorBidi"/>
          <w:i/>
          <w:iCs/>
          <w:color w:val="000000"/>
        </w:rPr>
        <w:t>‘’During the COVID pandemic, they were so anxious and looked depressed. Because of the online teaching they used to be at the campus, meeting friends. The long-distance learning appeared to have a negating behaviour effect on students’’</w:t>
      </w:r>
      <w:r w:rsidRPr="002E6D7D">
        <w:rPr>
          <w:rFonts w:asciiTheme="majorBidi" w:hAnsiTheme="majorBidi" w:cstheme="majorBidi"/>
          <w:color w:val="000000"/>
        </w:rPr>
        <w:t xml:space="preserve"> (D1)</w:t>
      </w:r>
    </w:p>
    <w:p w14:paraId="514AC6EF" w14:textId="77777777" w:rsidR="005636CB" w:rsidRPr="002E6D7D" w:rsidRDefault="005636CB" w:rsidP="00E328B3">
      <w:pPr>
        <w:spacing w:line="360" w:lineRule="auto"/>
        <w:jc w:val="both"/>
        <w:rPr>
          <w:rFonts w:asciiTheme="majorBidi" w:hAnsiTheme="majorBidi" w:cstheme="majorBidi"/>
          <w:color w:val="000000"/>
        </w:rPr>
      </w:pPr>
    </w:p>
    <w:p w14:paraId="3CBEA241" w14:textId="77777777" w:rsidR="005636CB" w:rsidRPr="002E6D7D" w:rsidRDefault="005636CB" w:rsidP="00E328B3">
      <w:pPr>
        <w:spacing w:line="360" w:lineRule="auto"/>
        <w:jc w:val="both"/>
        <w:rPr>
          <w:rFonts w:asciiTheme="majorBidi" w:hAnsiTheme="majorBidi" w:cstheme="majorBidi"/>
          <w:color w:val="000000"/>
        </w:rPr>
      </w:pPr>
      <w:r w:rsidRPr="002E6D7D">
        <w:rPr>
          <w:rFonts w:asciiTheme="majorBidi" w:hAnsiTheme="majorBidi" w:cstheme="majorBidi"/>
          <w:color w:val="000000"/>
        </w:rPr>
        <w:t xml:space="preserve">The stress and tiredness expressed by students, especially medical students, were reflected badly on their voluntary physical activity (PE) sessions that they used to attend to relieve their stress. Another teaching faculty raised a concern that these students seem to be easily tired, as he said: </w:t>
      </w:r>
    </w:p>
    <w:p w14:paraId="786372DF" w14:textId="77777777" w:rsidR="005636CB" w:rsidRPr="002E6D7D" w:rsidRDefault="005636CB" w:rsidP="00E328B3">
      <w:pPr>
        <w:spacing w:line="360" w:lineRule="auto"/>
        <w:jc w:val="both"/>
        <w:rPr>
          <w:rFonts w:asciiTheme="majorBidi" w:hAnsiTheme="majorBidi" w:cstheme="majorBidi"/>
          <w:color w:val="000000"/>
        </w:rPr>
      </w:pPr>
    </w:p>
    <w:p w14:paraId="1A3ADE5C" w14:textId="77777777" w:rsidR="005636CB" w:rsidRPr="002E6D7D" w:rsidRDefault="005636CB" w:rsidP="00E328B3">
      <w:pPr>
        <w:spacing w:line="360" w:lineRule="auto"/>
        <w:jc w:val="both"/>
        <w:rPr>
          <w:rFonts w:asciiTheme="majorBidi" w:hAnsiTheme="majorBidi" w:cstheme="majorBidi"/>
          <w:color w:val="000000"/>
        </w:rPr>
      </w:pPr>
      <w:r w:rsidRPr="002E6D7D">
        <w:rPr>
          <w:rFonts w:asciiTheme="majorBidi" w:hAnsiTheme="majorBidi" w:cstheme="majorBidi"/>
          <w:i/>
          <w:iCs/>
          <w:color w:val="000000"/>
        </w:rPr>
        <w:lastRenderedPageBreak/>
        <w:t>‘’During exams students specifically medicine students, come to the PE session very tired, and can’t enjoy their exercise because they didn’t sleep for the whole night to study. That is a case of concern’’</w:t>
      </w:r>
      <w:r w:rsidRPr="002E6D7D">
        <w:rPr>
          <w:rFonts w:asciiTheme="majorBidi" w:hAnsiTheme="majorBidi" w:cstheme="majorBidi"/>
          <w:color w:val="000000"/>
        </w:rPr>
        <w:t xml:space="preserve"> (R1)</w:t>
      </w:r>
    </w:p>
    <w:p w14:paraId="5F7120F3" w14:textId="77777777" w:rsidR="005636CB" w:rsidRPr="002E6D7D" w:rsidRDefault="005636CB" w:rsidP="00E328B3">
      <w:pPr>
        <w:spacing w:line="360" w:lineRule="auto"/>
        <w:jc w:val="both"/>
        <w:rPr>
          <w:rFonts w:asciiTheme="majorBidi" w:hAnsiTheme="majorBidi" w:cstheme="majorBidi"/>
          <w:color w:val="000000"/>
        </w:rPr>
      </w:pPr>
    </w:p>
    <w:p w14:paraId="1209E698" w14:textId="40788E13" w:rsidR="005636CB" w:rsidRPr="002E6D7D" w:rsidRDefault="005636CB" w:rsidP="0024244B">
      <w:pPr>
        <w:pStyle w:val="Heading5"/>
        <w:rPr>
          <w:rFonts w:asciiTheme="majorBidi" w:hAnsiTheme="majorBidi" w:cstheme="majorBidi"/>
          <w:b/>
          <w:bCs/>
          <w:color w:val="000000" w:themeColor="text1"/>
          <w:sz w:val="24"/>
          <w:szCs w:val="24"/>
        </w:rPr>
      </w:pPr>
      <w:r w:rsidRPr="002E6D7D">
        <w:rPr>
          <w:rFonts w:asciiTheme="majorBidi" w:hAnsiTheme="majorBidi" w:cstheme="majorBidi"/>
          <w:b/>
          <w:bCs/>
          <w:color w:val="000000" w:themeColor="text1"/>
          <w:sz w:val="24"/>
          <w:szCs w:val="24"/>
        </w:rPr>
        <w:t>Peer effects</w:t>
      </w:r>
    </w:p>
    <w:p w14:paraId="6BEF46DE" w14:textId="77777777" w:rsidR="0024244B" w:rsidRPr="002E6D7D" w:rsidRDefault="0024244B" w:rsidP="0024244B">
      <w:pPr>
        <w:rPr>
          <w:rFonts w:asciiTheme="majorBidi" w:hAnsiTheme="majorBidi" w:cstheme="majorBidi"/>
        </w:rPr>
      </w:pPr>
    </w:p>
    <w:p w14:paraId="20E0004E" w14:textId="2014ADDC" w:rsidR="005636CB" w:rsidRPr="002E6D7D" w:rsidRDefault="005636CB" w:rsidP="00E328B3">
      <w:pPr>
        <w:spacing w:line="360" w:lineRule="auto"/>
        <w:jc w:val="both"/>
        <w:rPr>
          <w:rFonts w:asciiTheme="majorBidi" w:hAnsiTheme="majorBidi" w:cstheme="majorBidi"/>
          <w:color w:val="000000"/>
        </w:rPr>
      </w:pPr>
      <w:r w:rsidRPr="002E6D7D">
        <w:rPr>
          <w:rFonts w:asciiTheme="majorBidi" w:hAnsiTheme="majorBidi" w:cstheme="majorBidi"/>
          <w:color w:val="000000"/>
        </w:rPr>
        <w:t>Peer pressure was an important factor in the study in which students could be influenced by their friends on CE use behaviour. This sub-theme showed the relationship and found that even non-users c</w:t>
      </w:r>
      <w:r w:rsidR="00CC5C79" w:rsidRPr="002E6D7D">
        <w:rPr>
          <w:rFonts w:asciiTheme="majorBidi" w:hAnsiTheme="majorBidi" w:cstheme="majorBidi"/>
          <w:color w:val="000000"/>
        </w:rPr>
        <w:t>ould</w:t>
      </w:r>
      <w:r w:rsidRPr="002E6D7D">
        <w:rPr>
          <w:rFonts w:asciiTheme="majorBidi" w:hAnsiTheme="majorBidi" w:cstheme="majorBidi"/>
          <w:color w:val="000000"/>
        </w:rPr>
        <w:t xml:space="preserve"> be affected by users’ peers and could become more knowledgeable about the effects of these drugs. This knowledge may lead to an increased risk of future substance use for studying purposes in cases where students become interested in seeking positive effects experienced by their friends. </w:t>
      </w:r>
      <w:r w:rsidRPr="002E6D7D">
        <w:rPr>
          <w:rFonts w:asciiTheme="majorBidi" w:hAnsiTheme="majorBidi" w:cstheme="majorBidi"/>
          <w:color w:val="000000"/>
          <w:shd w:val="clear" w:color="auto" w:fill="FFFFFF"/>
        </w:rPr>
        <w:t xml:space="preserve">Participant 2 added that students were motivated to try CEs out of curiosity, as they belonged to peers who were using these drugs. Reassured by their peers’ positive experiences, and the </w:t>
      </w:r>
      <w:r w:rsidRPr="002E6D7D">
        <w:rPr>
          <w:rFonts w:asciiTheme="majorBidi" w:hAnsiTheme="majorBidi" w:cstheme="majorBidi"/>
          <w:color w:val="000000"/>
        </w:rPr>
        <w:t>expectations of knowledge to CEs were mainly formed from the experiences of peers’ already using these drugs. Moreover, these students were not concerned about the consequence about the negative outcomes and detrimental side effects</w:t>
      </w:r>
      <w:r w:rsidR="00CC5C79" w:rsidRPr="002E6D7D">
        <w:rPr>
          <w:rFonts w:asciiTheme="majorBidi" w:hAnsiTheme="majorBidi" w:cstheme="majorBidi"/>
          <w:color w:val="000000"/>
        </w:rPr>
        <w:t>:</w:t>
      </w:r>
    </w:p>
    <w:p w14:paraId="4C7874D2" w14:textId="77777777" w:rsidR="005636CB" w:rsidRPr="002E6D7D" w:rsidRDefault="005636CB" w:rsidP="00E328B3">
      <w:pPr>
        <w:spacing w:line="360" w:lineRule="auto"/>
        <w:jc w:val="both"/>
        <w:rPr>
          <w:rFonts w:asciiTheme="majorBidi" w:hAnsiTheme="majorBidi" w:cstheme="majorBidi"/>
          <w:color w:val="000000"/>
        </w:rPr>
      </w:pPr>
    </w:p>
    <w:p w14:paraId="442676E1" w14:textId="77777777" w:rsidR="005636CB" w:rsidRPr="002E6D7D" w:rsidRDefault="005636CB" w:rsidP="00E328B3">
      <w:pPr>
        <w:spacing w:line="360" w:lineRule="auto"/>
        <w:jc w:val="both"/>
        <w:rPr>
          <w:rFonts w:asciiTheme="majorBidi" w:hAnsiTheme="majorBidi" w:cstheme="majorBidi"/>
          <w:color w:val="000000"/>
        </w:rPr>
      </w:pPr>
      <w:r w:rsidRPr="002E6D7D">
        <w:rPr>
          <w:rFonts w:asciiTheme="majorBidi" w:hAnsiTheme="majorBidi" w:cstheme="majorBidi"/>
          <w:i/>
          <w:iCs/>
          <w:color w:val="000000"/>
        </w:rPr>
        <w:t>‘’ being in a medical field is not easy we all agree on that, and friends have a major effect on each other means that some of them copy each other, whatever one does the other get influenced.  But again, what I always hear from them is the stress they face from their family that they need to get a high percentage so they can claim the discount towards the fees’’</w:t>
      </w:r>
      <w:r w:rsidRPr="002E6D7D">
        <w:rPr>
          <w:rFonts w:asciiTheme="majorBidi" w:hAnsiTheme="majorBidi" w:cstheme="majorBidi"/>
          <w:color w:val="000000"/>
        </w:rPr>
        <w:t xml:space="preserve"> (R1)</w:t>
      </w:r>
    </w:p>
    <w:p w14:paraId="12AB605F" w14:textId="77777777" w:rsidR="005636CB" w:rsidRPr="002E6D7D" w:rsidRDefault="005636CB" w:rsidP="00E328B3">
      <w:pPr>
        <w:spacing w:line="360" w:lineRule="auto"/>
        <w:jc w:val="both"/>
        <w:rPr>
          <w:rFonts w:asciiTheme="majorBidi" w:hAnsiTheme="majorBidi" w:cstheme="majorBidi"/>
          <w:color w:val="000000"/>
        </w:rPr>
      </w:pPr>
    </w:p>
    <w:p w14:paraId="539CCCB1" w14:textId="6AAFE4B5" w:rsidR="005636CB" w:rsidRPr="002E6D7D" w:rsidRDefault="005636CB" w:rsidP="00E328B3">
      <w:pPr>
        <w:spacing w:line="360" w:lineRule="auto"/>
        <w:jc w:val="both"/>
        <w:rPr>
          <w:rFonts w:asciiTheme="majorBidi" w:hAnsiTheme="majorBidi" w:cstheme="majorBidi"/>
          <w:color w:val="000000"/>
        </w:rPr>
      </w:pPr>
      <w:r w:rsidRPr="002E6D7D">
        <w:rPr>
          <w:rFonts w:asciiTheme="majorBidi" w:hAnsiTheme="majorBidi" w:cstheme="majorBidi"/>
          <w:color w:val="000000"/>
        </w:rPr>
        <w:t>On similar direction, another teaching faculty believes that the impact of peers is huge as peers can copy each other in good and bad ways</w:t>
      </w:r>
      <w:r w:rsidR="00CC5C79" w:rsidRPr="002E6D7D">
        <w:rPr>
          <w:rFonts w:asciiTheme="majorBidi" w:hAnsiTheme="majorBidi" w:cstheme="majorBidi"/>
          <w:color w:val="000000"/>
        </w:rPr>
        <w:t>:</w:t>
      </w:r>
    </w:p>
    <w:p w14:paraId="41A61D18" w14:textId="77777777" w:rsidR="00C27103" w:rsidRPr="002E6D7D" w:rsidRDefault="00C27103" w:rsidP="00E328B3">
      <w:pPr>
        <w:spacing w:line="360" w:lineRule="auto"/>
        <w:jc w:val="both"/>
        <w:rPr>
          <w:rFonts w:asciiTheme="majorBidi" w:hAnsiTheme="majorBidi" w:cstheme="majorBidi"/>
          <w:color w:val="000000"/>
        </w:rPr>
      </w:pPr>
    </w:p>
    <w:p w14:paraId="41657446" w14:textId="77777777" w:rsidR="005636CB" w:rsidRPr="002E6D7D" w:rsidRDefault="005636CB" w:rsidP="00E328B3">
      <w:pPr>
        <w:spacing w:line="360" w:lineRule="auto"/>
        <w:jc w:val="both"/>
        <w:rPr>
          <w:rFonts w:asciiTheme="majorBidi" w:hAnsiTheme="majorBidi" w:cstheme="majorBidi"/>
          <w:color w:val="000000"/>
        </w:rPr>
      </w:pPr>
      <w:r w:rsidRPr="002E6D7D">
        <w:rPr>
          <w:rFonts w:asciiTheme="majorBidi" w:hAnsiTheme="majorBidi" w:cstheme="majorBidi"/>
          <w:i/>
          <w:iCs/>
          <w:color w:val="000000"/>
        </w:rPr>
        <w:t>‘’What I believe that students in general get effect by their peers easily. I see the way in the seminars most of them bring in energy drink like Red Bull (lots of laughter), if one drink the friends copy the habit’’</w:t>
      </w:r>
      <w:r w:rsidRPr="002E6D7D">
        <w:rPr>
          <w:rFonts w:asciiTheme="majorBidi" w:hAnsiTheme="majorBidi" w:cstheme="majorBidi"/>
          <w:color w:val="000000"/>
        </w:rPr>
        <w:t xml:space="preserve"> (R2)</w:t>
      </w:r>
    </w:p>
    <w:p w14:paraId="6C2A7054" w14:textId="77777777" w:rsidR="005636CB" w:rsidRPr="002E6D7D" w:rsidRDefault="005636CB" w:rsidP="00E328B3">
      <w:pPr>
        <w:spacing w:line="360" w:lineRule="auto"/>
        <w:jc w:val="both"/>
        <w:rPr>
          <w:rFonts w:asciiTheme="majorBidi" w:hAnsiTheme="majorBidi" w:cstheme="majorBidi"/>
          <w:color w:val="000000"/>
        </w:rPr>
      </w:pPr>
    </w:p>
    <w:p w14:paraId="33242A9F" w14:textId="77777777" w:rsidR="005636CB" w:rsidRPr="002E6D7D" w:rsidRDefault="005636CB" w:rsidP="00E328B3">
      <w:pPr>
        <w:spacing w:line="360" w:lineRule="auto"/>
        <w:jc w:val="both"/>
        <w:rPr>
          <w:rFonts w:asciiTheme="majorBidi" w:hAnsiTheme="majorBidi" w:cstheme="majorBidi"/>
          <w:color w:val="000000"/>
        </w:rPr>
      </w:pPr>
      <w:r w:rsidRPr="002E6D7D">
        <w:rPr>
          <w:rFonts w:asciiTheme="majorBidi" w:hAnsiTheme="majorBidi" w:cstheme="majorBidi"/>
          <w:i/>
          <w:iCs/>
          <w:color w:val="000000"/>
        </w:rPr>
        <w:t>‘’I advise students to interact with good peers, share knowledge and study together that can help them to be more motivated as I’m so sure that friends influence each other’’</w:t>
      </w:r>
      <w:r w:rsidRPr="002E6D7D">
        <w:rPr>
          <w:rFonts w:asciiTheme="majorBidi" w:hAnsiTheme="majorBidi" w:cstheme="majorBidi"/>
          <w:color w:val="000000"/>
        </w:rPr>
        <w:t xml:space="preserve"> (AD3)</w:t>
      </w:r>
    </w:p>
    <w:p w14:paraId="39C297F6" w14:textId="794C847E" w:rsidR="00DB7162" w:rsidRPr="002E6D7D" w:rsidRDefault="005636CB" w:rsidP="00DB7162">
      <w:pPr>
        <w:shd w:val="clear" w:color="auto" w:fill="FFFFFF"/>
        <w:spacing w:before="100" w:beforeAutospacing="1" w:after="100" w:afterAutospacing="1" w:line="360" w:lineRule="auto"/>
        <w:jc w:val="both"/>
        <w:rPr>
          <w:rFonts w:asciiTheme="majorBidi" w:hAnsiTheme="majorBidi" w:cstheme="majorBidi"/>
          <w:color w:val="000000"/>
        </w:rPr>
      </w:pPr>
      <w:r w:rsidRPr="002E6D7D">
        <w:rPr>
          <w:rFonts w:asciiTheme="majorBidi" w:hAnsiTheme="majorBidi" w:cstheme="majorBidi"/>
          <w:i/>
          <w:iCs/>
          <w:color w:val="000000"/>
        </w:rPr>
        <w:t>‘‘My advice to students is to always choose the right peer. I know they are affected by their peers’’</w:t>
      </w:r>
      <w:r w:rsidRPr="002E6D7D">
        <w:rPr>
          <w:rFonts w:asciiTheme="majorBidi" w:hAnsiTheme="majorBidi" w:cstheme="majorBidi"/>
          <w:color w:val="000000"/>
        </w:rPr>
        <w:t xml:space="preserve"> (D2)</w:t>
      </w:r>
    </w:p>
    <w:p w14:paraId="17A8CE59" w14:textId="1444857C" w:rsidR="005636CB" w:rsidRPr="002E6D7D" w:rsidRDefault="005636CB" w:rsidP="0024244B">
      <w:pPr>
        <w:pStyle w:val="Heading4"/>
        <w:rPr>
          <w:rFonts w:asciiTheme="majorBidi" w:hAnsiTheme="majorBidi" w:cstheme="majorBidi"/>
          <w:b/>
          <w:bCs/>
          <w:sz w:val="24"/>
          <w:szCs w:val="24"/>
        </w:rPr>
      </w:pPr>
      <w:r w:rsidRPr="002E6D7D">
        <w:rPr>
          <w:rFonts w:asciiTheme="majorBidi" w:hAnsiTheme="majorBidi" w:cstheme="majorBidi"/>
          <w:b/>
          <w:bCs/>
          <w:sz w:val="24"/>
          <w:szCs w:val="24"/>
        </w:rPr>
        <w:lastRenderedPageBreak/>
        <w:t>Theme (2): Faculty staff’ perception of CEs uses among Students</w:t>
      </w:r>
    </w:p>
    <w:p w14:paraId="23C19C86" w14:textId="77777777" w:rsidR="0024244B" w:rsidRPr="002E6D7D" w:rsidRDefault="0024244B" w:rsidP="0024244B">
      <w:pPr>
        <w:rPr>
          <w:rFonts w:asciiTheme="majorBidi" w:hAnsiTheme="majorBidi" w:cstheme="majorBidi"/>
        </w:rPr>
      </w:pPr>
    </w:p>
    <w:p w14:paraId="36CA978B" w14:textId="141676F3" w:rsidR="005636CB" w:rsidRPr="002E6D7D" w:rsidRDefault="00D578A7" w:rsidP="00E328B3">
      <w:pPr>
        <w:spacing w:line="360" w:lineRule="auto"/>
        <w:jc w:val="both"/>
        <w:rPr>
          <w:rFonts w:asciiTheme="majorBidi" w:hAnsiTheme="majorBidi" w:cstheme="majorBidi"/>
          <w:color w:val="000000"/>
        </w:rPr>
      </w:pPr>
      <w:r w:rsidRPr="002E6D7D">
        <w:rPr>
          <w:rFonts w:asciiTheme="majorBidi" w:hAnsiTheme="majorBidi" w:cstheme="majorBidi"/>
          <w:color w:val="000000"/>
        </w:rPr>
        <w:t xml:space="preserve">The </w:t>
      </w:r>
      <w:r w:rsidR="001C1DAF" w:rsidRPr="002E6D7D">
        <w:rPr>
          <w:rFonts w:asciiTheme="majorBidi" w:hAnsiTheme="majorBidi" w:cstheme="majorBidi"/>
          <w:color w:val="000000"/>
        </w:rPr>
        <w:t xml:space="preserve">second theme was to emphasis the </w:t>
      </w:r>
      <w:r w:rsidR="00B55ECB" w:rsidRPr="002E6D7D">
        <w:rPr>
          <w:rFonts w:asciiTheme="majorBidi" w:hAnsiTheme="majorBidi" w:cstheme="majorBidi"/>
          <w:color w:val="000000"/>
        </w:rPr>
        <w:t xml:space="preserve">professional’s </w:t>
      </w:r>
      <w:r w:rsidR="001C1DAF" w:rsidRPr="002E6D7D">
        <w:rPr>
          <w:rFonts w:asciiTheme="majorBidi" w:hAnsiTheme="majorBidi" w:cstheme="majorBidi"/>
          <w:color w:val="000000"/>
        </w:rPr>
        <w:t>personal experience</w:t>
      </w:r>
      <w:r w:rsidR="00B55ECB" w:rsidRPr="002E6D7D">
        <w:rPr>
          <w:rFonts w:asciiTheme="majorBidi" w:hAnsiTheme="majorBidi" w:cstheme="majorBidi"/>
          <w:color w:val="000000"/>
        </w:rPr>
        <w:t xml:space="preserve"> on the use of CEs</w:t>
      </w:r>
      <w:r w:rsidR="001C1DAF" w:rsidRPr="002E6D7D">
        <w:rPr>
          <w:rFonts w:asciiTheme="majorBidi" w:hAnsiTheme="majorBidi" w:cstheme="majorBidi"/>
          <w:color w:val="000000"/>
        </w:rPr>
        <w:t>, placebo effect</w:t>
      </w:r>
      <w:r w:rsidR="00B55ECB" w:rsidRPr="002E6D7D">
        <w:rPr>
          <w:rFonts w:asciiTheme="majorBidi" w:hAnsiTheme="majorBidi" w:cstheme="majorBidi"/>
          <w:color w:val="000000"/>
        </w:rPr>
        <w:t xml:space="preserve"> and the importance of an awareness campaign in the universities.  </w:t>
      </w:r>
    </w:p>
    <w:p w14:paraId="3CDDFB61" w14:textId="77777777" w:rsidR="00DD3036" w:rsidRPr="002E6D7D" w:rsidRDefault="00DD3036" w:rsidP="00E328B3">
      <w:pPr>
        <w:spacing w:line="360" w:lineRule="auto"/>
        <w:jc w:val="both"/>
        <w:rPr>
          <w:rFonts w:asciiTheme="majorBidi" w:hAnsiTheme="majorBidi" w:cstheme="majorBidi"/>
          <w:color w:val="000000"/>
        </w:rPr>
      </w:pPr>
    </w:p>
    <w:p w14:paraId="15248B70" w14:textId="3C75C3CA" w:rsidR="005636CB" w:rsidRPr="002E6D7D" w:rsidRDefault="000B5993" w:rsidP="0024244B">
      <w:pPr>
        <w:pStyle w:val="Heading5"/>
        <w:rPr>
          <w:rFonts w:asciiTheme="majorBidi" w:hAnsiTheme="majorBidi" w:cstheme="majorBidi"/>
          <w:b/>
          <w:bCs/>
          <w:color w:val="000000" w:themeColor="text1"/>
          <w:sz w:val="24"/>
          <w:szCs w:val="24"/>
        </w:rPr>
      </w:pPr>
      <w:r w:rsidRPr="002E6D7D">
        <w:rPr>
          <w:rFonts w:asciiTheme="majorBidi" w:hAnsiTheme="majorBidi" w:cstheme="majorBidi"/>
          <w:b/>
          <w:bCs/>
          <w:color w:val="000000" w:themeColor="text1"/>
          <w:sz w:val="24"/>
          <w:szCs w:val="24"/>
        </w:rPr>
        <w:t xml:space="preserve">personal </w:t>
      </w:r>
      <w:r w:rsidR="005636CB" w:rsidRPr="002E6D7D">
        <w:rPr>
          <w:rFonts w:asciiTheme="majorBidi" w:hAnsiTheme="majorBidi" w:cstheme="majorBidi"/>
          <w:b/>
          <w:bCs/>
          <w:color w:val="000000" w:themeColor="text1"/>
          <w:sz w:val="24"/>
          <w:szCs w:val="24"/>
        </w:rPr>
        <w:t>experience with CEs</w:t>
      </w:r>
    </w:p>
    <w:p w14:paraId="2C6F499D" w14:textId="77777777" w:rsidR="0024244B" w:rsidRPr="002E6D7D" w:rsidRDefault="0024244B" w:rsidP="0024244B">
      <w:pPr>
        <w:rPr>
          <w:rFonts w:asciiTheme="majorBidi" w:hAnsiTheme="majorBidi" w:cstheme="majorBidi"/>
        </w:rPr>
      </w:pPr>
    </w:p>
    <w:p w14:paraId="3605F64B" w14:textId="7B9E413E" w:rsidR="005636CB" w:rsidRPr="002E6D7D" w:rsidRDefault="005636CB" w:rsidP="00E328B3">
      <w:pPr>
        <w:spacing w:line="360" w:lineRule="auto"/>
        <w:jc w:val="both"/>
        <w:rPr>
          <w:rFonts w:asciiTheme="majorBidi" w:hAnsiTheme="majorBidi" w:cstheme="majorBidi"/>
          <w:color w:val="000000"/>
        </w:rPr>
      </w:pPr>
      <w:r w:rsidRPr="002E6D7D">
        <w:rPr>
          <w:rFonts w:asciiTheme="majorBidi" w:hAnsiTheme="majorBidi" w:cstheme="majorBidi"/>
          <w:color w:val="000000"/>
        </w:rPr>
        <w:t xml:space="preserve">Interestingly, </w:t>
      </w:r>
      <w:r w:rsidR="000B5993" w:rsidRPr="002E6D7D">
        <w:rPr>
          <w:rFonts w:asciiTheme="majorBidi" w:hAnsiTheme="majorBidi" w:cstheme="majorBidi"/>
          <w:color w:val="000000"/>
        </w:rPr>
        <w:t>some</w:t>
      </w:r>
      <w:r w:rsidRPr="002E6D7D">
        <w:rPr>
          <w:rFonts w:asciiTheme="majorBidi" w:hAnsiTheme="majorBidi" w:cstheme="majorBidi"/>
          <w:color w:val="000000"/>
        </w:rPr>
        <w:t xml:space="preserve"> staff gave their own experience of CE use when they were medical students in their countries stating the following:</w:t>
      </w:r>
    </w:p>
    <w:p w14:paraId="1DC67457" w14:textId="77777777" w:rsidR="005636CB" w:rsidRPr="002E6D7D" w:rsidRDefault="005636CB" w:rsidP="00E328B3">
      <w:pPr>
        <w:spacing w:line="360" w:lineRule="auto"/>
        <w:jc w:val="both"/>
        <w:rPr>
          <w:rFonts w:asciiTheme="majorBidi" w:hAnsiTheme="majorBidi" w:cstheme="majorBidi"/>
          <w:color w:val="000000"/>
        </w:rPr>
      </w:pPr>
    </w:p>
    <w:p w14:paraId="6169DFF5" w14:textId="77777777" w:rsidR="005636CB" w:rsidRPr="002E6D7D" w:rsidRDefault="005636CB" w:rsidP="00E328B3">
      <w:pPr>
        <w:spacing w:line="360" w:lineRule="auto"/>
        <w:jc w:val="both"/>
        <w:rPr>
          <w:rFonts w:asciiTheme="majorBidi" w:hAnsiTheme="majorBidi" w:cstheme="majorBidi"/>
          <w:color w:val="000000"/>
        </w:rPr>
      </w:pPr>
      <w:r w:rsidRPr="002E6D7D">
        <w:rPr>
          <w:rFonts w:asciiTheme="majorBidi" w:hAnsiTheme="majorBidi" w:cstheme="majorBidi"/>
          <w:i/>
          <w:iCs/>
          <w:color w:val="000000"/>
        </w:rPr>
        <w:t xml:space="preserve">‘’Back when I was medical student in Iraq, we used to share the substance (Gingko biloba) during exam times only to make us alert, as we needed to be more conscious, we all needed anything to be mentally concentrated and focused’’ </w:t>
      </w:r>
      <w:r w:rsidRPr="002E6D7D">
        <w:rPr>
          <w:rFonts w:asciiTheme="majorBidi" w:hAnsiTheme="majorBidi" w:cstheme="majorBidi"/>
          <w:color w:val="000000"/>
        </w:rPr>
        <w:t>(D1)</w:t>
      </w:r>
    </w:p>
    <w:p w14:paraId="35C1963E" w14:textId="77777777" w:rsidR="005636CB" w:rsidRPr="002E6D7D" w:rsidRDefault="005636CB" w:rsidP="00E328B3">
      <w:pPr>
        <w:spacing w:line="360" w:lineRule="auto"/>
        <w:jc w:val="both"/>
        <w:rPr>
          <w:rFonts w:asciiTheme="majorBidi" w:hAnsiTheme="majorBidi" w:cstheme="majorBidi"/>
          <w:color w:val="000000"/>
        </w:rPr>
      </w:pPr>
    </w:p>
    <w:p w14:paraId="5EAD9300" w14:textId="77777777" w:rsidR="005636CB" w:rsidRPr="002E6D7D" w:rsidRDefault="005636CB" w:rsidP="00E328B3">
      <w:pPr>
        <w:spacing w:line="360" w:lineRule="auto"/>
        <w:jc w:val="both"/>
        <w:rPr>
          <w:rFonts w:asciiTheme="majorBidi" w:hAnsiTheme="majorBidi" w:cstheme="majorBidi"/>
          <w:color w:val="000000"/>
        </w:rPr>
      </w:pPr>
      <w:r w:rsidRPr="002E6D7D">
        <w:rPr>
          <w:rFonts w:asciiTheme="majorBidi" w:hAnsiTheme="majorBidi" w:cstheme="majorBidi"/>
          <w:color w:val="000000"/>
        </w:rPr>
        <w:t xml:space="preserve">Another member of a teaching faculty shared his experience when he was a student, he said: </w:t>
      </w:r>
    </w:p>
    <w:p w14:paraId="43ED55F8" w14:textId="77777777" w:rsidR="005636CB" w:rsidRPr="002E6D7D" w:rsidRDefault="005636CB" w:rsidP="00E328B3">
      <w:pPr>
        <w:spacing w:line="360" w:lineRule="auto"/>
        <w:jc w:val="both"/>
        <w:rPr>
          <w:rFonts w:asciiTheme="majorBidi" w:hAnsiTheme="majorBidi" w:cstheme="majorBidi"/>
          <w:color w:val="000000"/>
        </w:rPr>
      </w:pPr>
      <w:r w:rsidRPr="002E6D7D">
        <w:rPr>
          <w:rFonts w:asciiTheme="majorBidi" w:hAnsiTheme="majorBidi" w:cstheme="majorBidi"/>
          <w:i/>
          <w:iCs/>
          <w:color w:val="000000"/>
        </w:rPr>
        <w:t xml:space="preserve">‘’When I was a student a very long time ago in Egypt, my best friend used to take </w:t>
      </w:r>
      <w:proofErr w:type="spellStart"/>
      <w:r w:rsidRPr="002E6D7D">
        <w:rPr>
          <w:rFonts w:asciiTheme="majorBidi" w:hAnsiTheme="majorBidi" w:cstheme="majorBidi"/>
          <w:i/>
          <w:iCs/>
          <w:color w:val="000000"/>
        </w:rPr>
        <w:t>Nootropil</w:t>
      </w:r>
      <w:proofErr w:type="spellEnd"/>
      <w:r w:rsidRPr="002E6D7D">
        <w:rPr>
          <w:rFonts w:asciiTheme="majorBidi" w:hAnsiTheme="majorBidi" w:cstheme="majorBidi"/>
          <w:i/>
          <w:iCs/>
          <w:color w:val="000000"/>
        </w:rPr>
        <w:t xml:space="preserve"> (Piracetam). I don't know if they work or it work like placebo, but (laugh) I heard many positive responses from him, he was recommending Piracetam as cognitive enhancer to other peers too’’</w:t>
      </w:r>
      <w:r w:rsidRPr="002E6D7D">
        <w:rPr>
          <w:rFonts w:asciiTheme="majorBidi" w:hAnsiTheme="majorBidi" w:cstheme="majorBidi"/>
          <w:color w:val="000000"/>
        </w:rPr>
        <w:t xml:space="preserve"> (D2).</w:t>
      </w:r>
    </w:p>
    <w:p w14:paraId="0307E550" w14:textId="77777777" w:rsidR="005636CB" w:rsidRPr="002E6D7D" w:rsidRDefault="005636CB" w:rsidP="00E328B3">
      <w:pPr>
        <w:spacing w:line="360" w:lineRule="auto"/>
        <w:jc w:val="both"/>
        <w:rPr>
          <w:rFonts w:asciiTheme="majorBidi" w:hAnsiTheme="majorBidi" w:cstheme="majorBidi"/>
          <w:color w:val="000000"/>
        </w:rPr>
      </w:pPr>
    </w:p>
    <w:p w14:paraId="60F4D5D9" w14:textId="4467CE32" w:rsidR="005636CB" w:rsidRPr="002E6D7D" w:rsidRDefault="005636CB" w:rsidP="0024244B">
      <w:pPr>
        <w:pStyle w:val="Heading5"/>
        <w:rPr>
          <w:rFonts w:asciiTheme="majorBidi" w:hAnsiTheme="majorBidi" w:cstheme="majorBidi"/>
          <w:b/>
          <w:bCs/>
          <w:color w:val="000000" w:themeColor="text1"/>
          <w:sz w:val="24"/>
          <w:szCs w:val="24"/>
        </w:rPr>
      </w:pPr>
      <w:r w:rsidRPr="002E6D7D">
        <w:rPr>
          <w:rFonts w:asciiTheme="majorBidi" w:hAnsiTheme="majorBidi" w:cstheme="majorBidi"/>
          <w:b/>
          <w:bCs/>
          <w:color w:val="000000" w:themeColor="text1"/>
          <w:sz w:val="24"/>
          <w:szCs w:val="24"/>
        </w:rPr>
        <w:t xml:space="preserve">  Placebo effect </w:t>
      </w:r>
    </w:p>
    <w:p w14:paraId="5D5E3CEA" w14:textId="77777777" w:rsidR="0024244B" w:rsidRPr="002E6D7D" w:rsidRDefault="0024244B" w:rsidP="0024244B">
      <w:pPr>
        <w:rPr>
          <w:rFonts w:asciiTheme="majorBidi" w:hAnsiTheme="majorBidi" w:cstheme="majorBidi"/>
        </w:rPr>
      </w:pPr>
    </w:p>
    <w:p w14:paraId="04D148DF" w14:textId="6CE7964F" w:rsidR="00C27103" w:rsidRPr="002E6D7D" w:rsidRDefault="005636CB" w:rsidP="00E328B3">
      <w:pPr>
        <w:spacing w:line="360" w:lineRule="auto"/>
        <w:jc w:val="both"/>
        <w:rPr>
          <w:rFonts w:asciiTheme="majorBidi" w:hAnsiTheme="majorBidi" w:cstheme="majorBidi"/>
          <w:color w:val="000000"/>
          <w:shd w:val="clear" w:color="auto" w:fill="FFFFFF"/>
        </w:rPr>
      </w:pPr>
      <w:r w:rsidRPr="002E6D7D">
        <w:rPr>
          <w:rFonts w:asciiTheme="majorBidi" w:hAnsiTheme="majorBidi" w:cstheme="majorBidi"/>
          <w:color w:val="000000"/>
          <w:shd w:val="clear" w:color="auto" w:fill="FFFFFF"/>
        </w:rPr>
        <w:t xml:space="preserve">Interestingly, </w:t>
      </w:r>
      <w:r w:rsidRPr="002E6D7D">
        <w:rPr>
          <w:rFonts w:asciiTheme="majorBidi" w:hAnsiTheme="majorBidi" w:cstheme="majorBidi"/>
          <w:color w:val="000000"/>
        </w:rPr>
        <w:t xml:space="preserve">participant 7 was ambivalent about whether he believed that the use of CEs by students was common at </w:t>
      </w:r>
      <w:r w:rsidR="004F30ED" w:rsidRPr="002E6D7D">
        <w:rPr>
          <w:rFonts w:asciiTheme="majorBidi" w:hAnsiTheme="majorBidi" w:cstheme="majorBidi"/>
          <w:color w:val="000000"/>
        </w:rPr>
        <w:t>university</w:t>
      </w:r>
      <w:r w:rsidRPr="002E6D7D">
        <w:rPr>
          <w:rFonts w:asciiTheme="majorBidi" w:hAnsiTheme="majorBidi" w:cstheme="majorBidi"/>
          <w:color w:val="000000"/>
        </w:rPr>
        <w:t xml:space="preserve"> and</w:t>
      </w:r>
      <w:r w:rsidRPr="002E6D7D">
        <w:rPr>
          <w:rFonts w:asciiTheme="majorBidi" w:hAnsiTheme="majorBidi" w:cstheme="majorBidi"/>
          <w:color w:val="000000"/>
          <w:shd w:val="clear" w:color="auto" w:fill="FFFFFF"/>
        </w:rPr>
        <w:t xml:space="preserve"> acknowledged the possibility of a “placebo effect.” Although it was recognised that CEs did not actually change the way students thought, or that they would be more concentrated or focused on their tasks but realised the feeling of enjoyment. In this sense, it can be stated that CEs provide an experience that in general</w:t>
      </w:r>
      <w:r w:rsidR="00B55ECB" w:rsidRPr="002E6D7D">
        <w:rPr>
          <w:rFonts w:asciiTheme="majorBidi" w:hAnsiTheme="majorBidi" w:cstheme="majorBidi"/>
          <w:color w:val="000000"/>
          <w:shd w:val="clear" w:color="auto" w:fill="FFFFFF"/>
        </w:rPr>
        <w:t xml:space="preserve"> </w:t>
      </w:r>
      <w:r w:rsidRPr="002E6D7D">
        <w:rPr>
          <w:rFonts w:asciiTheme="majorBidi" w:hAnsiTheme="majorBidi" w:cstheme="majorBidi"/>
          <w:color w:val="000000"/>
          <w:shd w:val="clear" w:color="auto" w:fill="FFFFFF"/>
        </w:rPr>
        <w:t xml:space="preserve">is rewarding for the user at </w:t>
      </w:r>
      <w:r w:rsidR="00B55ECB" w:rsidRPr="002E6D7D">
        <w:rPr>
          <w:rFonts w:asciiTheme="majorBidi" w:hAnsiTheme="majorBidi" w:cstheme="majorBidi"/>
          <w:color w:val="000000"/>
          <w:shd w:val="clear" w:color="auto" w:fill="FFFFFF"/>
        </w:rPr>
        <w:t xml:space="preserve">both a </w:t>
      </w:r>
      <w:r w:rsidRPr="002E6D7D">
        <w:rPr>
          <w:rFonts w:asciiTheme="majorBidi" w:hAnsiTheme="majorBidi" w:cstheme="majorBidi"/>
          <w:color w:val="000000"/>
          <w:shd w:val="clear" w:color="auto" w:fill="FFFFFF"/>
        </w:rPr>
        <w:t>cognitive a</w:t>
      </w:r>
      <w:r w:rsidR="00B55ECB" w:rsidRPr="002E6D7D">
        <w:rPr>
          <w:rFonts w:asciiTheme="majorBidi" w:hAnsiTheme="majorBidi" w:cstheme="majorBidi"/>
          <w:color w:val="000000"/>
          <w:shd w:val="clear" w:color="auto" w:fill="FFFFFF"/>
        </w:rPr>
        <w:t>nd</w:t>
      </w:r>
      <w:r w:rsidRPr="002E6D7D">
        <w:rPr>
          <w:rFonts w:asciiTheme="majorBidi" w:hAnsiTheme="majorBidi" w:cstheme="majorBidi"/>
          <w:color w:val="000000"/>
          <w:shd w:val="clear" w:color="auto" w:fill="FFFFFF"/>
        </w:rPr>
        <w:t xml:space="preserve"> an affective level. </w:t>
      </w:r>
    </w:p>
    <w:p w14:paraId="54556C06" w14:textId="77777777" w:rsidR="00C27103" w:rsidRPr="002E6D7D" w:rsidRDefault="00C27103" w:rsidP="00E328B3">
      <w:pPr>
        <w:spacing w:line="360" w:lineRule="auto"/>
        <w:jc w:val="both"/>
        <w:rPr>
          <w:rFonts w:asciiTheme="majorBidi" w:hAnsiTheme="majorBidi" w:cstheme="majorBidi"/>
          <w:color w:val="000000"/>
          <w:shd w:val="clear" w:color="auto" w:fill="FFFFFF"/>
        </w:rPr>
      </w:pPr>
    </w:p>
    <w:p w14:paraId="2BBCD0FC" w14:textId="54B672F7" w:rsidR="005636CB" w:rsidRPr="002E6D7D" w:rsidRDefault="005636CB" w:rsidP="00E328B3">
      <w:pPr>
        <w:spacing w:line="360" w:lineRule="auto"/>
        <w:jc w:val="both"/>
        <w:rPr>
          <w:rFonts w:asciiTheme="majorBidi" w:hAnsiTheme="majorBidi" w:cstheme="majorBidi"/>
          <w:color w:val="000000"/>
          <w:shd w:val="clear" w:color="auto" w:fill="FFFFFF"/>
        </w:rPr>
      </w:pPr>
      <w:r w:rsidRPr="002E6D7D">
        <w:rPr>
          <w:rFonts w:asciiTheme="majorBidi" w:hAnsiTheme="majorBidi" w:cstheme="majorBidi"/>
          <w:color w:val="000000"/>
          <w:shd w:val="clear" w:color="auto" w:fill="FFFFFF"/>
        </w:rPr>
        <w:t>As would be expected, participants who described the placebo as pleasurable, tended to seek an intense, potentiated effect, and engaged in habitual use CEs</w:t>
      </w:r>
      <w:r w:rsidR="00B55ECB" w:rsidRPr="002E6D7D">
        <w:rPr>
          <w:rFonts w:asciiTheme="majorBidi" w:hAnsiTheme="majorBidi" w:cstheme="majorBidi"/>
          <w:color w:val="000000"/>
          <w:shd w:val="clear" w:color="auto" w:fill="FFFFFF"/>
        </w:rPr>
        <w:t>:</w:t>
      </w:r>
    </w:p>
    <w:p w14:paraId="05E44624" w14:textId="77777777" w:rsidR="00C27103" w:rsidRPr="002E6D7D" w:rsidRDefault="00C27103" w:rsidP="00E328B3">
      <w:pPr>
        <w:spacing w:line="360" w:lineRule="auto"/>
        <w:jc w:val="both"/>
        <w:rPr>
          <w:rFonts w:asciiTheme="majorBidi" w:hAnsiTheme="majorBidi" w:cstheme="majorBidi"/>
          <w:color w:val="000000"/>
        </w:rPr>
      </w:pPr>
    </w:p>
    <w:p w14:paraId="05AA144A" w14:textId="77777777" w:rsidR="005636CB" w:rsidRPr="002E6D7D" w:rsidRDefault="005636CB" w:rsidP="00E328B3">
      <w:pPr>
        <w:spacing w:line="360" w:lineRule="auto"/>
        <w:jc w:val="both"/>
        <w:rPr>
          <w:rFonts w:asciiTheme="majorBidi" w:hAnsiTheme="majorBidi" w:cstheme="majorBidi"/>
          <w:i/>
          <w:iCs/>
          <w:color w:val="000000"/>
        </w:rPr>
      </w:pPr>
      <w:r w:rsidRPr="002E6D7D">
        <w:rPr>
          <w:rFonts w:asciiTheme="majorBidi" w:hAnsiTheme="majorBidi" w:cstheme="majorBidi"/>
          <w:i/>
          <w:iCs/>
          <w:color w:val="000000"/>
        </w:rPr>
        <w:t>‘’Very good. The good thing to hear was a student’s coming back to with this big smile and telling me how he felt more focused and concentrated while studying (lots of laughter).</w:t>
      </w:r>
    </w:p>
    <w:p w14:paraId="68D90BF5" w14:textId="77777777" w:rsidR="005636CB" w:rsidRPr="002E6D7D" w:rsidRDefault="005636CB" w:rsidP="00E328B3">
      <w:pPr>
        <w:spacing w:line="360" w:lineRule="auto"/>
        <w:jc w:val="both"/>
        <w:rPr>
          <w:rFonts w:asciiTheme="majorBidi" w:hAnsiTheme="majorBidi" w:cstheme="majorBidi"/>
          <w:color w:val="000000"/>
        </w:rPr>
      </w:pPr>
      <w:r w:rsidRPr="002E6D7D">
        <w:rPr>
          <w:rFonts w:asciiTheme="majorBidi" w:hAnsiTheme="majorBidi" w:cstheme="majorBidi"/>
          <w:i/>
          <w:iCs/>
          <w:color w:val="000000"/>
        </w:rPr>
        <w:lastRenderedPageBreak/>
        <w:t>‘’ I’m supported to give Placebo because if the placebo works well WHY not even giving it’’</w:t>
      </w:r>
      <w:r w:rsidRPr="002E6D7D">
        <w:rPr>
          <w:rFonts w:asciiTheme="majorBidi" w:hAnsiTheme="majorBidi" w:cstheme="majorBidi"/>
          <w:color w:val="000000"/>
        </w:rPr>
        <w:t xml:space="preserve"> (D2)</w:t>
      </w:r>
    </w:p>
    <w:p w14:paraId="69ACB53B" w14:textId="77777777" w:rsidR="005636CB" w:rsidRPr="002E6D7D" w:rsidRDefault="005636CB" w:rsidP="00E328B3">
      <w:pPr>
        <w:spacing w:line="360" w:lineRule="auto"/>
        <w:jc w:val="both"/>
        <w:rPr>
          <w:rFonts w:asciiTheme="majorBidi" w:hAnsiTheme="majorBidi" w:cstheme="majorBidi"/>
          <w:color w:val="000000"/>
        </w:rPr>
      </w:pPr>
    </w:p>
    <w:p w14:paraId="21B1829C" w14:textId="6418BD34" w:rsidR="005636CB" w:rsidRPr="002E6D7D" w:rsidRDefault="005636CB" w:rsidP="00E328B3">
      <w:pPr>
        <w:spacing w:line="360" w:lineRule="auto"/>
        <w:jc w:val="both"/>
        <w:rPr>
          <w:rFonts w:asciiTheme="majorBidi" w:hAnsiTheme="majorBidi" w:cstheme="majorBidi"/>
          <w:color w:val="000000"/>
        </w:rPr>
      </w:pPr>
      <w:r w:rsidRPr="002E6D7D">
        <w:rPr>
          <w:rFonts w:asciiTheme="majorBidi" w:hAnsiTheme="majorBidi" w:cstheme="majorBidi"/>
          <w:color w:val="000000"/>
        </w:rPr>
        <w:t xml:space="preserve">Another teaching faculty member commented on the </w:t>
      </w:r>
      <w:r w:rsidRPr="002E6D7D">
        <w:rPr>
          <w:rFonts w:asciiTheme="majorBidi" w:hAnsiTheme="majorBidi" w:cstheme="majorBidi"/>
          <w:color w:val="000000"/>
          <w:shd w:val="clear" w:color="auto" w:fill="FFFFFF"/>
        </w:rPr>
        <w:t>placebo effect</w:t>
      </w:r>
      <w:r w:rsidR="00B55ECB" w:rsidRPr="002E6D7D">
        <w:rPr>
          <w:rFonts w:asciiTheme="majorBidi" w:hAnsiTheme="majorBidi" w:cstheme="majorBidi"/>
          <w:color w:val="000000"/>
          <w:shd w:val="clear" w:color="auto" w:fill="FFFFFF"/>
        </w:rPr>
        <w:t>:</w:t>
      </w:r>
    </w:p>
    <w:p w14:paraId="31EC5CE9" w14:textId="77777777" w:rsidR="005636CB" w:rsidRPr="002E6D7D" w:rsidRDefault="005636CB" w:rsidP="00E328B3">
      <w:pPr>
        <w:spacing w:line="360" w:lineRule="auto"/>
        <w:jc w:val="both"/>
        <w:rPr>
          <w:rFonts w:asciiTheme="majorBidi" w:hAnsiTheme="majorBidi" w:cstheme="majorBidi"/>
          <w:color w:val="000000"/>
        </w:rPr>
      </w:pPr>
      <w:r w:rsidRPr="002E6D7D">
        <w:rPr>
          <w:rFonts w:asciiTheme="majorBidi" w:hAnsiTheme="majorBidi" w:cstheme="majorBidi"/>
          <w:i/>
          <w:iCs/>
          <w:color w:val="000000"/>
        </w:rPr>
        <w:t>‘’In fact, I think Physicians may use placebos to students as a cognitive enhancer, the placebo effect may underlie positive outcomes’’</w:t>
      </w:r>
      <w:r w:rsidRPr="002E6D7D">
        <w:rPr>
          <w:rFonts w:asciiTheme="majorBidi" w:hAnsiTheme="majorBidi" w:cstheme="majorBidi"/>
          <w:color w:val="000000"/>
        </w:rPr>
        <w:t xml:space="preserve"> (R2)</w:t>
      </w:r>
    </w:p>
    <w:p w14:paraId="53B52000" w14:textId="77777777" w:rsidR="005636CB" w:rsidRPr="002E6D7D" w:rsidRDefault="005636CB" w:rsidP="00E328B3">
      <w:pPr>
        <w:spacing w:before="166" w:after="166" w:line="360" w:lineRule="auto"/>
        <w:jc w:val="both"/>
        <w:rPr>
          <w:rFonts w:asciiTheme="majorBidi" w:hAnsiTheme="majorBidi" w:cstheme="majorBidi"/>
          <w:color w:val="000000"/>
        </w:rPr>
      </w:pPr>
    </w:p>
    <w:p w14:paraId="6699732B" w14:textId="0353B44E" w:rsidR="005636CB" w:rsidRPr="002E6D7D" w:rsidRDefault="005636CB" w:rsidP="0024244B">
      <w:pPr>
        <w:pStyle w:val="Heading4"/>
        <w:rPr>
          <w:rFonts w:asciiTheme="majorBidi" w:hAnsiTheme="majorBidi" w:cstheme="majorBidi"/>
          <w:b/>
          <w:bCs/>
          <w:color w:val="000000" w:themeColor="text1"/>
          <w:sz w:val="24"/>
          <w:szCs w:val="24"/>
        </w:rPr>
      </w:pPr>
      <w:r w:rsidRPr="002E6D7D">
        <w:rPr>
          <w:rFonts w:asciiTheme="majorBidi" w:hAnsiTheme="majorBidi" w:cstheme="majorBidi"/>
          <w:b/>
          <w:bCs/>
          <w:color w:val="000000" w:themeColor="text1"/>
          <w:sz w:val="24"/>
          <w:szCs w:val="24"/>
        </w:rPr>
        <w:t xml:space="preserve">Theme (3): Raising a campaign </w:t>
      </w:r>
    </w:p>
    <w:p w14:paraId="3D38B8E7" w14:textId="77777777" w:rsidR="0024244B" w:rsidRPr="002E6D7D" w:rsidRDefault="0024244B" w:rsidP="0024244B">
      <w:pPr>
        <w:rPr>
          <w:rFonts w:asciiTheme="majorBidi" w:hAnsiTheme="majorBidi" w:cstheme="majorBidi"/>
        </w:rPr>
      </w:pPr>
    </w:p>
    <w:p w14:paraId="27E42A4A" w14:textId="275A48B4" w:rsidR="005636CB" w:rsidRPr="002E6D7D" w:rsidRDefault="005636CB" w:rsidP="00E328B3">
      <w:pPr>
        <w:spacing w:line="360" w:lineRule="auto"/>
        <w:jc w:val="both"/>
        <w:rPr>
          <w:rFonts w:asciiTheme="majorBidi" w:hAnsiTheme="majorBidi" w:cstheme="majorBidi"/>
          <w:color w:val="000000"/>
        </w:rPr>
      </w:pPr>
      <w:r w:rsidRPr="002E6D7D">
        <w:rPr>
          <w:rFonts w:asciiTheme="majorBidi" w:hAnsiTheme="majorBidi" w:cstheme="majorBidi"/>
          <w:color w:val="000000"/>
        </w:rPr>
        <w:t>In this theme, it shows that some faculty members had open discussions on the topic of misusing a drug in general but that did not occur very often</w:t>
      </w:r>
      <w:r w:rsidR="00B55ECB" w:rsidRPr="002E6D7D">
        <w:rPr>
          <w:rFonts w:asciiTheme="majorBidi" w:hAnsiTheme="majorBidi" w:cstheme="majorBidi"/>
          <w:color w:val="000000"/>
        </w:rPr>
        <w:t>:</w:t>
      </w:r>
    </w:p>
    <w:p w14:paraId="77372169" w14:textId="77777777" w:rsidR="005636CB" w:rsidRPr="002E6D7D" w:rsidRDefault="005636CB" w:rsidP="00E328B3">
      <w:pPr>
        <w:spacing w:line="360" w:lineRule="auto"/>
        <w:jc w:val="both"/>
        <w:rPr>
          <w:rFonts w:asciiTheme="majorBidi" w:hAnsiTheme="majorBidi" w:cstheme="majorBidi"/>
          <w:color w:val="000000"/>
        </w:rPr>
      </w:pPr>
    </w:p>
    <w:p w14:paraId="1909B2C1" w14:textId="77777777" w:rsidR="005636CB" w:rsidRPr="002E6D7D" w:rsidRDefault="005636CB" w:rsidP="00E328B3">
      <w:pPr>
        <w:spacing w:line="360" w:lineRule="auto"/>
        <w:jc w:val="both"/>
        <w:rPr>
          <w:rFonts w:asciiTheme="majorBidi" w:hAnsiTheme="majorBidi" w:cstheme="majorBidi"/>
          <w:color w:val="000000"/>
        </w:rPr>
      </w:pPr>
      <w:r w:rsidRPr="002E6D7D">
        <w:rPr>
          <w:rFonts w:asciiTheme="majorBidi" w:hAnsiTheme="majorBidi" w:cstheme="majorBidi"/>
          <w:i/>
          <w:iCs/>
          <w:color w:val="000000"/>
        </w:rPr>
        <w:t>‘’I never done that myself maybe Student Affairs staff in the university might be arranging things like that, but we didn’t arrange as such a campaign before’’</w:t>
      </w:r>
      <w:r w:rsidRPr="002E6D7D">
        <w:rPr>
          <w:rFonts w:asciiTheme="majorBidi" w:hAnsiTheme="majorBidi" w:cstheme="majorBidi"/>
          <w:color w:val="000000"/>
        </w:rPr>
        <w:t xml:space="preserve"> (AD1)</w:t>
      </w:r>
    </w:p>
    <w:p w14:paraId="241B6876" w14:textId="77777777" w:rsidR="005636CB" w:rsidRPr="002E6D7D" w:rsidRDefault="005636CB" w:rsidP="00E328B3">
      <w:pPr>
        <w:spacing w:line="360" w:lineRule="auto"/>
        <w:jc w:val="both"/>
        <w:rPr>
          <w:rFonts w:asciiTheme="majorBidi" w:hAnsiTheme="majorBidi" w:cstheme="majorBidi"/>
          <w:color w:val="000000"/>
        </w:rPr>
      </w:pPr>
    </w:p>
    <w:p w14:paraId="4A83423F" w14:textId="310C9C47" w:rsidR="005636CB" w:rsidRPr="002E6D7D" w:rsidRDefault="005636CB" w:rsidP="00E328B3">
      <w:pPr>
        <w:spacing w:line="360" w:lineRule="auto"/>
        <w:jc w:val="both"/>
        <w:rPr>
          <w:rFonts w:asciiTheme="majorBidi" w:hAnsiTheme="majorBidi" w:cstheme="majorBidi"/>
          <w:color w:val="000000"/>
        </w:rPr>
      </w:pPr>
      <w:r w:rsidRPr="002E6D7D">
        <w:rPr>
          <w:rFonts w:asciiTheme="majorBidi" w:hAnsiTheme="majorBidi" w:cstheme="majorBidi"/>
          <w:color w:val="000000"/>
        </w:rPr>
        <w:t xml:space="preserve">Another teaching faculty believed that students </w:t>
      </w:r>
      <w:r w:rsidR="00B55ECB" w:rsidRPr="002E6D7D">
        <w:rPr>
          <w:rFonts w:asciiTheme="majorBidi" w:hAnsiTheme="majorBidi" w:cstheme="majorBidi"/>
          <w:color w:val="000000"/>
        </w:rPr>
        <w:t>were</w:t>
      </w:r>
      <w:r w:rsidRPr="002E6D7D">
        <w:rPr>
          <w:rFonts w:asciiTheme="majorBidi" w:hAnsiTheme="majorBidi" w:cstheme="majorBidi"/>
          <w:color w:val="000000"/>
        </w:rPr>
        <w:t xml:space="preserve"> facing important challenges </w:t>
      </w:r>
      <w:proofErr w:type="gramStart"/>
      <w:r w:rsidRPr="002E6D7D">
        <w:rPr>
          <w:rFonts w:asciiTheme="majorBidi" w:hAnsiTheme="majorBidi" w:cstheme="majorBidi"/>
          <w:color w:val="000000"/>
        </w:rPr>
        <w:t>in order to</w:t>
      </w:r>
      <w:proofErr w:type="gramEnd"/>
      <w:r w:rsidRPr="002E6D7D">
        <w:rPr>
          <w:rFonts w:asciiTheme="majorBidi" w:hAnsiTheme="majorBidi" w:cstheme="majorBidi"/>
          <w:color w:val="000000"/>
        </w:rPr>
        <w:t xml:space="preserve"> deal with stress without using CEs, as he said: </w:t>
      </w:r>
    </w:p>
    <w:p w14:paraId="28913A63" w14:textId="77777777" w:rsidR="005636CB" w:rsidRPr="002E6D7D" w:rsidRDefault="005636CB" w:rsidP="00E328B3">
      <w:pPr>
        <w:spacing w:line="360" w:lineRule="auto"/>
        <w:jc w:val="both"/>
        <w:rPr>
          <w:rFonts w:asciiTheme="majorBidi" w:hAnsiTheme="majorBidi" w:cstheme="majorBidi"/>
          <w:b/>
          <w:bCs/>
          <w:color w:val="000000"/>
        </w:rPr>
      </w:pPr>
    </w:p>
    <w:p w14:paraId="6679B716" w14:textId="77777777" w:rsidR="005636CB" w:rsidRPr="002E6D7D" w:rsidRDefault="005636CB" w:rsidP="00E328B3">
      <w:pPr>
        <w:spacing w:line="360" w:lineRule="auto"/>
        <w:jc w:val="both"/>
        <w:rPr>
          <w:rFonts w:asciiTheme="majorBidi" w:hAnsiTheme="majorBidi" w:cstheme="majorBidi"/>
          <w:color w:val="000000"/>
        </w:rPr>
      </w:pPr>
      <w:r w:rsidRPr="002E6D7D">
        <w:rPr>
          <w:rFonts w:asciiTheme="majorBidi" w:hAnsiTheme="majorBidi" w:cstheme="majorBidi"/>
          <w:i/>
          <w:iCs/>
          <w:color w:val="000000"/>
        </w:rPr>
        <w:t>‘’Yes, but not a proper intervention but I advise them always about how they shouldn’t use any substances and/or drugs for any reason. I have had sent them a power point by mail several times about the misuse of drugs in general</w:t>
      </w:r>
      <w:r w:rsidRPr="002E6D7D">
        <w:rPr>
          <w:rFonts w:asciiTheme="majorBidi" w:hAnsiTheme="majorBidi" w:cstheme="majorBidi"/>
          <w:color w:val="000000"/>
        </w:rPr>
        <w:t xml:space="preserve">, </w:t>
      </w:r>
      <w:r w:rsidRPr="002E6D7D">
        <w:rPr>
          <w:rFonts w:asciiTheme="majorBidi" w:hAnsiTheme="majorBidi" w:cstheme="majorBidi"/>
          <w:i/>
          <w:iCs/>
          <w:color w:val="000000"/>
        </w:rPr>
        <w:t>it’s</w:t>
      </w:r>
      <w:r w:rsidRPr="002E6D7D">
        <w:rPr>
          <w:rFonts w:asciiTheme="majorBidi" w:hAnsiTheme="majorBidi" w:cstheme="majorBidi"/>
          <w:color w:val="000000"/>
        </w:rPr>
        <w:t xml:space="preserve"> </w:t>
      </w:r>
      <w:r w:rsidRPr="002E6D7D">
        <w:rPr>
          <w:rFonts w:asciiTheme="majorBidi" w:hAnsiTheme="majorBidi" w:cstheme="majorBidi"/>
          <w:i/>
          <w:iCs/>
          <w:color w:val="000000"/>
        </w:rPr>
        <w:t>very important, I think. Students are in a high risk to do anything to reduce their studying stress. They need to be more educated on the long-term effect that the dug could cause’’</w:t>
      </w:r>
      <w:r w:rsidRPr="002E6D7D">
        <w:rPr>
          <w:rFonts w:asciiTheme="majorBidi" w:hAnsiTheme="majorBidi" w:cstheme="majorBidi"/>
          <w:color w:val="000000"/>
        </w:rPr>
        <w:t xml:space="preserve"> (R1).</w:t>
      </w:r>
    </w:p>
    <w:p w14:paraId="3B6D882B" w14:textId="77777777" w:rsidR="00C27103" w:rsidRPr="002E6D7D" w:rsidRDefault="00C27103" w:rsidP="00E328B3">
      <w:pPr>
        <w:spacing w:line="360" w:lineRule="auto"/>
        <w:jc w:val="both"/>
        <w:rPr>
          <w:rFonts w:asciiTheme="majorBidi" w:hAnsiTheme="majorBidi" w:cstheme="majorBidi"/>
          <w:color w:val="000000"/>
        </w:rPr>
      </w:pPr>
    </w:p>
    <w:p w14:paraId="3D55D5EE" w14:textId="4926CBDC" w:rsidR="00C27103" w:rsidRPr="002E6D7D" w:rsidRDefault="005636CB" w:rsidP="00B55ECB">
      <w:pPr>
        <w:spacing w:line="360" w:lineRule="auto"/>
        <w:jc w:val="both"/>
        <w:rPr>
          <w:rFonts w:asciiTheme="majorBidi" w:hAnsiTheme="majorBidi" w:cstheme="majorBidi"/>
          <w:color w:val="000000"/>
        </w:rPr>
      </w:pPr>
      <w:r w:rsidRPr="002E6D7D">
        <w:rPr>
          <w:rFonts w:asciiTheme="majorBidi" w:hAnsiTheme="majorBidi" w:cstheme="majorBidi"/>
          <w:color w:val="000000"/>
        </w:rPr>
        <w:t>Here, the participant appreciated the idea of the intervention even though believed that the use of CEs by students was uncommon at university</w:t>
      </w:r>
      <w:r w:rsidR="00B55ECB" w:rsidRPr="002E6D7D">
        <w:rPr>
          <w:rFonts w:asciiTheme="majorBidi" w:hAnsiTheme="majorBidi" w:cstheme="majorBidi"/>
          <w:color w:val="000000"/>
        </w:rPr>
        <w:t>:</w:t>
      </w:r>
    </w:p>
    <w:p w14:paraId="1DF8EF0C" w14:textId="77777777" w:rsidR="00C27103" w:rsidRPr="002E6D7D" w:rsidRDefault="00C27103" w:rsidP="00E328B3">
      <w:pPr>
        <w:spacing w:line="360" w:lineRule="auto"/>
        <w:jc w:val="both"/>
        <w:rPr>
          <w:rFonts w:asciiTheme="majorBidi" w:hAnsiTheme="majorBidi" w:cstheme="majorBidi"/>
          <w:color w:val="000000"/>
        </w:rPr>
      </w:pPr>
    </w:p>
    <w:p w14:paraId="039D1C1D" w14:textId="77777777" w:rsidR="005636CB" w:rsidRPr="002E6D7D" w:rsidRDefault="005636CB" w:rsidP="00E328B3">
      <w:pPr>
        <w:spacing w:line="360" w:lineRule="auto"/>
        <w:jc w:val="both"/>
        <w:rPr>
          <w:rFonts w:asciiTheme="majorBidi" w:hAnsiTheme="majorBidi" w:cstheme="majorBidi"/>
          <w:color w:val="000000"/>
        </w:rPr>
      </w:pPr>
      <w:r w:rsidRPr="002E6D7D">
        <w:rPr>
          <w:rFonts w:asciiTheme="majorBidi" w:hAnsiTheme="majorBidi" w:cstheme="majorBidi"/>
          <w:i/>
          <w:iCs/>
          <w:color w:val="000000"/>
        </w:rPr>
        <w:t>‘’I think I can propose like an elective course as part of an academic programme to teach students how to avoid taking cognitive enhancers drugs and advice the natural way like exercises, we have many alternatives to enhance our memories, our memorization with other habits, we can do. Okay, other than using these pills. So, offering a course, even a lecture, of course, to students will it be a good idea to do in the future maybe’’</w:t>
      </w:r>
      <w:r w:rsidRPr="002E6D7D">
        <w:rPr>
          <w:rFonts w:asciiTheme="majorBidi" w:hAnsiTheme="majorBidi" w:cstheme="majorBidi"/>
          <w:color w:val="000000"/>
        </w:rPr>
        <w:t xml:space="preserve"> (AD3)</w:t>
      </w:r>
    </w:p>
    <w:p w14:paraId="3D4C4919" w14:textId="77777777" w:rsidR="005636CB" w:rsidRPr="002E6D7D" w:rsidRDefault="005636CB" w:rsidP="00E328B3">
      <w:pPr>
        <w:spacing w:line="360" w:lineRule="auto"/>
        <w:jc w:val="both"/>
        <w:rPr>
          <w:rFonts w:asciiTheme="majorBidi" w:hAnsiTheme="majorBidi" w:cstheme="majorBidi"/>
          <w:color w:val="000000"/>
        </w:rPr>
      </w:pPr>
    </w:p>
    <w:p w14:paraId="329D1645" w14:textId="72051C97" w:rsidR="005636CB" w:rsidRPr="002E6D7D" w:rsidRDefault="005636CB" w:rsidP="00E328B3">
      <w:pPr>
        <w:spacing w:line="360" w:lineRule="auto"/>
        <w:jc w:val="both"/>
        <w:rPr>
          <w:rFonts w:asciiTheme="majorBidi" w:hAnsiTheme="majorBidi" w:cstheme="majorBidi"/>
          <w:color w:val="000000"/>
        </w:rPr>
      </w:pPr>
      <w:r w:rsidRPr="002E6D7D">
        <w:rPr>
          <w:rFonts w:asciiTheme="majorBidi" w:hAnsiTheme="majorBidi" w:cstheme="majorBidi"/>
          <w:color w:val="000000"/>
        </w:rPr>
        <w:lastRenderedPageBreak/>
        <w:t>Another teaching faculty member was concerned about the absence of any intervention that can increase the awareness of the damage of CEs on students, especially the long-term impact</w:t>
      </w:r>
      <w:r w:rsidR="00B55ECB" w:rsidRPr="002E6D7D">
        <w:rPr>
          <w:rFonts w:asciiTheme="majorBidi" w:hAnsiTheme="majorBidi" w:cstheme="majorBidi"/>
          <w:color w:val="000000"/>
        </w:rPr>
        <w:t>:</w:t>
      </w:r>
    </w:p>
    <w:p w14:paraId="4F6C2996" w14:textId="77777777" w:rsidR="005636CB" w:rsidRPr="002E6D7D" w:rsidRDefault="005636CB" w:rsidP="00E328B3">
      <w:pPr>
        <w:spacing w:line="360" w:lineRule="auto"/>
        <w:jc w:val="both"/>
        <w:rPr>
          <w:rFonts w:asciiTheme="majorBidi" w:hAnsiTheme="majorBidi" w:cstheme="majorBidi"/>
          <w:color w:val="000000"/>
        </w:rPr>
      </w:pPr>
    </w:p>
    <w:p w14:paraId="03843524" w14:textId="77777777" w:rsidR="005636CB" w:rsidRPr="002E6D7D" w:rsidRDefault="005636CB" w:rsidP="00E328B3">
      <w:pPr>
        <w:spacing w:line="360" w:lineRule="auto"/>
        <w:jc w:val="both"/>
        <w:rPr>
          <w:rFonts w:asciiTheme="majorBidi" w:hAnsiTheme="majorBidi" w:cstheme="majorBidi"/>
          <w:color w:val="000000"/>
        </w:rPr>
      </w:pPr>
      <w:r w:rsidRPr="002E6D7D">
        <w:rPr>
          <w:rFonts w:asciiTheme="majorBidi" w:hAnsiTheme="majorBidi" w:cstheme="majorBidi"/>
          <w:i/>
          <w:iCs/>
          <w:color w:val="000000"/>
        </w:rPr>
        <w:t>‘’In our university I haven’t heard of an intervention about the misuse of CEs drugs, but I always give advices to students that to enhance their concentration without drugs, they need to fix their sleeping pattern, that has effect on memory because most of our memories occur during our sleep and most of the information we are reading solidify during the sleep so if you sleeping is disturbed, all the information you take it will not be stored nicely in your brain. In general, I welcome the idea of the campaign well done’’</w:t>
      </w:r>
      <w:r w:rsidRPr="002E6D7D">
        <w:rPr>
          <w:rFonts w:asciiTheme="majorBidi" w:hAnsiTheme="majorBidi" w:cstheme="majorBidi"/>
          <w:color w:val="000000"/>
        </w:rPr>
        <w:t xml:space="preserve"> (D2)</w:t>
      </w:r>
    </w:p>
    <w:p w14:paraId="01F74ACC" w14:textId="77777777" w:rsidR="005636CB" w:rsidRPr="002E6D7D" w:rsidRDefault="005636CB" w:rsidP="00E328B3">
      <w:pPr>
        <w:spacing w:line="360" w:lineRule="auto"/>
        <w:jc w:val="both"/>
        <w:rPr>
          <w:rFonts w:asciiTheme="majorBidi" w:hAnsiTheme="majorBidi" w:cstheme="majorBidi"/>
          <w:color w:val="000000"/>
        </w:rPr>
      </w:pPr>
    </w:p>
    <w:p w14:paraId="06FD27BD" w14:textId="09D2865D" w:rsidR="005636CB" w:rsidRPr="002E6D7D" w:rsidRDefault="005636CB" w:rsidP="00E328B3">
      <w:pPr>
        <w:spacing w:line="360" w:lineRule="auto"/>
        <w:jc w:val="both"/>
        <w:rPr>
          <w:rFonts w:asciiTheme="majorBidi" w:hAnsiTheme="majorBidi" w:cstheme="majorBidi"/>
          <w:color w:val="000000"/>
        </w:rPr>
      </w:pPr>
      <w:r w:rsidRPr="002E6D7D">
        <w:rPr>
          <w:rFonts w:asciiTheme="majorBidi" w:hAnsiTheme="majorBidi" w:cstheme="majorBidi"/>
          <w:color w:val="000000"/>
        </w:rPr>
        <w:t>In contrast to others, some participants stated that raising an intervention can have a negative impact on students. In this subtheme of analysis, it was found that some teaching faculties did not consider the discussion on the misuse of CE drugs, as that could increase the awareness of CEs among those who have no knowledge about it</w:t>
      </w:r>
      <w:r w:rsidR="00B55ECB" w:rsidRPr="002E6D7D">
        <w:rPr>
          <w:rFonts w:asciiTheme="majorBidi" w:hAnsiTheme="majorBidi" w:cstheme="majorBidi"/>
          <w:color w:val="000000"/>
        </w:rPr>
        <w:t>:</w:t>
      </w:r>
    </w:p>
    <w:p w14:paraId="38EA36E9" w14:textId="77777777" w:rsidR="005636CB" w:rsidRPr="002E6D7D" w:rsidRDefault="005636CB" w:rsidP="00E328B3">
      <w:pPr>
        <w:spacing w:line="360" w:lineRule="auto"/>
        <w:jc w:val="both"/>
        <w:rPr>
          <w:rFonts w:asciiTheme="majorBidi" w:hAnsiTheme="majorBidi" w:cstheme="majorBidi"/>
          <w:b/>
          <w:bCs/>
          <w:color w:val="000000"/>
        </w:rPr>
      </w:pPr>
    </w:p>
    <w:p w14:paraId="4CFB03EB" w14:textId="0B7E4638" w:rsidR="00C27103" w:rsidRPr="002E6D7D" w:rsidRDefault="005636CB" w:rsidP="00420AF2">
      <w:pPr>
        <w:spacing w:line="360" w:lineRule="auto"/>
        <w:jc w:val="both"/>
        <w:rPr>
          <w:rFonts w:asciiTheme="majorBidi" w:hAnsiTheme="majorBidi" w:cstheme="majorBidi"/>
          <w:color w:val="000000"/>
        </w:rPr>
      </w:pPr>
      <w:r w:rsidRPr="002E6D7D">
        <w:rPr>
          <w:rFonts w:asciiTheme="majorBidi" w:hAnsiTheme="majorBidi" w:cstheme="majorBidi"/>
          <w:i/>
          <w:iCs/>
          <w:color w:val="000000"/>
        </w:rPr>
        <w:t>‘’No, I don't think so, I haven't come across that we usually do orientation regarding misuse of drugs in general, but I think we've never done, such an orientation on cognitive enhancers drugs. I think we should not raise the campaign on the misuse of a drugs that enhances cognition because we might increase the awareness of students about the use of cognitive enhancers No, I think it’s wrong some have no knowledge about that and once they hear that there is something that could make you smart even if it’s dangerous, they will try I think it’s my opinion only</w:t>
      </w:r>
      <w:r w:rsidRPr="002E6D7D">
        <w:rPr>
          <w:rFonts w:asciiTheme="majorBidi" w:hAnsiTheme="majorBidi" w:cstheme="majorBidi"/>
          <w:color w:val="000000"/>
        </w:rPr>
        <w:t xml:space="preserve"> (AD2)</w:t>
      </w:r>
    </w:p>
    <w:p w14:paraId="4F7CE245" w14:textId="77777777" w:rsidR="00B55ECB" w:rsidRPr="002E6D7D" w:rsidRDefault="00B55ECB" w:rsidP="00420AF2">
      <w:pPr>
        <w:spacing w:line="360" w:lineRule="auto"/>
        <w:jc w:val="both"/>
        <w:rPr>
          <w:rFonts w:asciiTheme="majorBidi" w:hAnsiTheme="majorBidi" w:cstheme="majorBidi"/>
          <w:color w:val="000000"/>
        </w:rPr>
      </w:pPr>
    </w:p>
    <w:p w14:paraId="3B97C425" w14:textId="730CF53F" w:rsidR="005636CB" w:rsidRPr="002E6D7D" w:rsidRDefault="005636CB" w:rsidP="00E328B3">
      <w:pPr>
        <w:pStyle w:val="mb15"/>
        <w:shd w:val="clear" w:color="auto" w:fill="FFFFFF"/>
        <w:spacing w:before="0" w:after="0" w:line="360" w:lineRule="auto"/>
        <w:jc w:val="both"/>
        <w:rPr>
          <w:rFonts w:asciiTheme="majorBidi" w:hAnsiTheme="majorBidi" w:cstheme="majorBidi"/>
        </w:rPr>
      </w:pPr>
      <w:r w:rsidRPr="002E6D7D">
        <w:rPr>
          <w:rFonts w:asciiTheme="majorBidi" w:hAnsiTheme="majorBidi" w:cstheme="majorBidi"/>
        </w:rPr>
        <w:t>Another teaching faculty agree</w:t>
      </w:r>
      <w:r w:rsidR="00B55ECB" w:rsidRPr="002E6D7D">
        <w:rPr>
          <w:rFonts w:asciiTheme="majorBidi" w:hAnsiTheme="majorBidi" w:cstheme="majorBidi"/>
        </w:rPr>
        <w:t>d</w:t>
      </w:r>
      <w:r w:rsidRPr="002E6D7D">
        <w:rPr>
          <w:rFonts w:asciiTheme="majorBidi" w:hAnsiTheme="majorBidi" w:cstheme="majorBidi"/>
        </w:rPr>
        <w:t xml:space="preserve"> with the above as raising a campaign to increase the awareness of the risk of using CEs</w:t>
      </w:r>
      <w:r w:rsidR="00B55ECB" w:rsidRPr="002E6D7D">
        <w:rPr>
          <w:rFonts w:asciiTheme="majorBidi" w:hAnsiTheme="majorBidi" w:cstheme="majorBidi"/>
        </w:rPr>
        <w:t xml:space="preserve"> </w:t>
      </w:r>
      <w:r w:rsidRPr="002E6D7D">
        <w:rPr>
          <w:rFonts w:asciiTheme="majorBidi" w:hAnsiTheme="majorBidi" w:cstheme="majorBidi"/>
        </w:rPr>
        <w:t xml:space="preserve">can inadvertently promote CE use among students and lead them to try it in their battle against dealing with exams stress, she said: </w:t>
      </w:r>
    </w:p>
    <w:p w14:paraId="484C8533" w14:textId="77777777" w:rsidR="005636CB" w:rsidRPr="002E6D7D" w:rsidRDefault="005636CB" w:rsidP="00E328B3">
      <w:pPr>
        <w:pStyle w:val="mb15"/>
        <w:shd w:val="clear" w:color="auto" w:fill="FFFFFF"/>
        <w:spacing w:before="0" w:after="0" w:line="360" w:lineRule="auto"/>
        <w:jc w:val="both"/>
        <w:rPr>
          <w:rFonts w:asciiTheme="majorBidi" w:hAnsiTheme="majorBidi" w:cstheme="majorBidi"/>
        </w:rPr>
      </w:pPr>
    </w:p>
    <w:p w14:paraId="3A9ED37D" w14:textId="77777777" w:rsidR="005636CB" w:rsidRPr="002E6D7D" w:rsidRDefault="005636CB" w:rsidP="00E328B3">
      <w:pPr>
        <w:spacing w:line="360" w:lineRule="auto"/>
        <w:jc w:val="both"/>
        <w:rPr>
          <w:rFonts w:asciiTheme="majorBidi" w:hAnsiTheme="majorBidi" w:cstheme="majorBidi"/>
          <w:color w:val="000000"/>
        </w:rPr>
      </w:pPr>
      <w:r w:rsidRPr="002E6D7D">
        <w:rPr>
          <w:rFonts w:asciiTheme="majorBidi" w:hAnsiTheme="majorBidi" w:cstheme="majorBidi"/>
          <w:i/>
          <w:iCs/>
          <w:color w:val="000000"/>
        </w:rPr>
        <w:t>‘’I think no, awareness about the cognitive enhancer’s pills in a specific no, we give advice and awareness during the lectures about the misuse of drugs in general all the time. I think we shouldn’t as a teaching faculty mention CEs drugs to students as I think that could result with a negative impact outcome’’</w:t>
      </w:r>
      <w:r w:rsidRPr="002E6D7D">
        <w:rPr>
          <w:rFonts w:asciiTheme="majorBidi" w:hAnsiTheme="majorBidi" w:cstheme="majorBidi"/>
          <w:color w:val="000000"/>
        </w:rPr>
        <w:t xml:space="preserve"> (R2)</w:t>
      </w:r>
    </w:p>
    <w:p w14:paraId="00F4BFC0" w14:textId="279DB5DC" w:rsidR="00C27103" w:rsidRPr="002E6D7D" w:rsidRDefault="00C27103" w:rsidP="00E328B3">
      <w:pPr>
        <w:spacing w:line="360" w:lineRule="auto"/>
        <w:jc w:val="both"/>
        <w:rPr>
          <w:rFonts w:asciiTheme="majorBidi" w:hAnsiTheme="majorBidi" w:cstheme="majorBidi"/>
          <w:color w:val="000000"/>
        </w:rPr>
      </w:pPr>
    </w:p>
    <w:p w14:paraId="0002F99E" w14:textId="77777777" w:rsidR="00E6581F" w:rsidRPr="002E6D7D" w:rsidRDefault="00E6581F" w:rsidP="00E328B3">
      <w:pPr>
        <w:spacing w:line="360" w:lineRule="auto"/>
        <w:jc w:val="both"/>
        <w:rPr>
          <w:rFonts w:asciiTheme="majorBidi" w:hAnsiTheme="majorBidi" w:cstheme="majorBidi"/>
          <w:color w:val="000000"/>
        </w:rPr>
      </w:pPr>
    </w:p>
    <w:p w14:paraId="1527F397" w14:textId="5E88441B" w:rsidR="005636CB" w:rsidRPr="002E6D7D" w:rsidRDefault="005636CB" w:rsidP="00F519ED">
      <w:pPr>
        <w:pStyle w:val="Heading2"/>
        <w:rPr>
          <w:rFonts w:asciiTheme="majorBidi" w:hAnsiTheme="majorBidi"/>
          <w:b/>
          <w:bCs/>
          <w:color w:val="000000" w:themeColor="text1"/>
          <w:sz w:val="28"/>
          <w:szCs w:val="28"/>
        </w:rPr>
      </w:pPr>
      <w:bookmarkStart w:id="251" w:name="_Toc128520853"/>
      <w:r w:rsidRPr="002E6D7D">
        <w:rPr>
          <w:rFonts w:asciiTheme="majorBidi" w:hAnsiTheme="majorBidi"/>
          <w:b/>
          <w:bCs/>
          <w:color w:val="000000" w:themeColor="text1"/>
          <w:sz w:val="28"/>
          <w:szCs w:val="28"/>
        </w:rPr>
        <w:lastRenderedPageBreak/>
        <w:t>Discussion</w:t>
      </w:r>
      <w:bookmarkEnd w:id="251"/>
      <w:r w:rsidRPr="002E6D7D">
        <w:rPr>
          <w:rFonts w:asciiTheme="majorBidi" w:hAnsiTheme="majorBidi"/>
          <w:b/>
          <w:bCs/>
          <w:color w:val="000000" w:themeColor="text1"/>
          <w:sz w:val="28"/>
          <w:szCs w:val="28"/>
        </w:rPr>
        <w:t xml:space="preserve"> </w:t>
      </w:r>
    </w:p>
    <w:p w14:paraId="2CA99AC6" w14:textId="77777777" w:rsidR="00F519ED" w:rsidRPr="002E6D7D" w:rsidRDefault="00F519ED" w:rsidP="00F519ED">
      <w:pPr>
        <w:rPr>
          <w:rFonts w:asciiTheme="majorBidi" w:hAnsiTheme="majorBidi" w:cstheme="majorBidi"/>
        </w:rPr>
      </w:pPr>
    </w:p>
    <w:p w14:paraId="6984AB68" w14:textId="77777777" w:rsidR="007513AA" w:rsidRPr="002E6D7D" w:rsidRDefault="007513AA" w:rsidP="00E328B3">
      <w:pPr>
        <w:spacing w:line="360" w:lineRule="auto"/>
        <w:jc w:val="both"/>
        <w:rPr>
          <w:rFonts w:asciiTheme="majorBidi" w:hAnsiTheme="majorBidi" w:cstheme="majorBidi"/>
          <w:color w:val="000000"/>
        </w:rPr>
      </w:pPr>
    </w:p>
    <w:p w14:paraId="3F8F5F67" w14:textId="06588D04" w:rsidR="00623C8F" w:rsidRPr="002E6D7D" w:rsidRDefault="005636CB" w:rsidP="00705B4E">
      <w:pPr>
        <w:spacing w:line="360" w:lineRule="auto"/>
        <w:jc w:val="both"/>
        <w:rPr>
          <w:rFonts w:asciiTheme="majorBidi" w:hAnsiTheme="majorBidi" w:cstheme="majorBidi"/>
          <w:color w:val="000000"/>
        </w:rPr>
      </w:pPr>
      <w:r w:rsidRPr="002E6D7D">
        <w:rPr>
          <w:rFonts w:asciiTheme="majorBidi" w:hAnsiTheme="majorBidi" w:cstheme="majorBidi"/>
          <w:color w:val="000000"/>
        </w:rPr>
        <w:t xml:space="preserve">This </w:t>
      </w:r>
      <w:r w:rsidR="00E94EB8" w:rsidRPr="002E6D7D">
        <w:rPr>
          <w:rFonts w:asciiTheme="majorBidi" w:hAnsiTheme="majorBidi" w:cstheme="majorBidi"/>
          <w:color w:val="000000"/>
        </w:rPr>
        <w:t xml:space="preserve">study </w:t>
      </w:r>
      <w:r w:rsidR="007513AA" w:rsidRPr="002E6D7D">
        <w:rPr>
          <w:rFonts w:asciiTheme="majorBidi" w:hAnsiTheme="majorBidi" w:cstheme="majorBidi"/>
          <w:color w:val="000000"/>
        </w:rPr>
        <w:t>aim</w:t>
      </w:r>
      <w:r w:rsidR="00B55ECB" w:rsidRPr="002E6D7D">
        <w:rPr>
          <w:rFonts w:asciiTheme="majorBidi" w:hAnsiTheme="majorBidi" w:cstheme="majorBidi"/>
          <w:color w:val="000000"/>
        </w:rPr>
        <w:t>ed</w:t>
      </w:r>
      <w:r w:rsidR="00E94EB8" w:rsidRPr="002E6D7D">
        <w:rPr>
          <w:rFonts w:asciiTheme="majorBidi" w:hAnsiTheme="majorBidi" w:cstheme="majorBidi"/>
          <w:color w:val="000000"/>
        </w:rPr>
        <w:t xml:space="preserve"> to</w:t>
      </w:r>
      <w:r w:rsidRPr="002E6D7D">
        <w:rPr>
          <w:rFonts w:asciiTheme="majorBidi" w:hAnsiTheme="majorBidi" w:cstheme="majorBidi"/>
          <w:color w:val="000000"/>
        </w:rPr>
        <w:t xml:space="preserve"> explore in further detail the survey findings to provide an in-depth understanding of the reasons why university students in the UAE use CE drugs from students and teaching faculty’s perspective. Despite ambiguity around effects and definitions, several studies have looked at the increasing prevalence of CE drug use worldwide</w:t>
      </w:r>
      <w:r w:rsidR="00155A05" w:rsidRPr="002E6D7D">
        <w:rPr>
          <w:rFonts w:asciiTheme="majorBidi" w:hAnsiTheme="majorBidi" w:cstheme="majorBidi"/>
          <w:color w:val="000000"/>
        </w:rPr>
        <w:t xml:space="preserve"> (see </w:t>
      </w:r>
      <w:r w:rsidR="004F30ED" w:rsidRPr="002E6D7D">
        <w:rPr>
          <w:rFonts w:asciiTheme="majorBidi" w:hAnsiTheme="majorBidi" w:cstheme="majorBidi"/>
          <w:color w:val="000000"/>
        </w:rPr>
        <w:t>Chapter</w:t>
      </w:r>
      <w:r w:rsidR="00155A05" w:rsidRPr="002E6D7D">
        <w:rPr>
          <w:rFonts w:asciiTheme="majorBidi" w:hAnsiTheme="majorBidi" w:cstheme="majorBidi"/>
          <w:color w:val="000000"/>
        </w:rPr>
        <w:t xml:space="preserve"> 2)</w:t>
      </w:r>
      <w:r w:rsidRPr="002E6D7D">
        <w:rPr>
          <w:rFonts w:asciiTheme="majorBidi" w:hAnsiTheme="majorBidi" w:cstheme="majorBidi"/>
          <w:color w:val="000000"/>
        </w:rPr>
        <w:t xml:space="preserve">, especially among university student populations and with a focus on stimulants. </w:t>
      </w:r>
    </w:p>
    <w:p w14:paraId="46CB69F6" w14:textId="77777777" w:rsidR="00623C8F" w:rsidRPr="002E6D7D" w:rsidRDefault="00623C8F" w:rsidP="00705B4E">
      <w:pPr>
        <w:spacing w:line="360" w:lineRule="auto"/>
        <w:jc w:val="both"/>
        <w:rPr>
          <w:rFonts w:asciiTheme="majorBidi" w:hAnsiTheme="majorBidi" w:cstheme="majorBidi"/>
          <w:color w:val="000000"/>
        </w:rPr>
      </w:pPr>
    </w:p>
    <w:p w14:paraId="779CA282" w14:textId="78375E42" w:rsidR="00623C8F" w:rsidRPr="002E6D7D" w:rsidRDefault="005636CB" w:rsidP="00623C8F">
      <w:pPr>
        <w:spacing w:line="360" w:lineRule="auto"/>
        <w:jc w:val="both"/>
        <w:rPr>
          <w:rFonts w:asciiTheme="majorBidi" w:hAnsiTheme="majorBidi" w:cstheme="majorBidi"/>
          <w:color w:val="000000"/>
          <w:shd w:val="clear" w:color="auto" w:fill="FFFFFF"/>
        </w:rPr>
      </w:pPr>
      <w:r w:rsidRPr="002E6D7D">
        <w:rPr>
          <w:rFonts w:asciiTheme="majorBidi" w:hAnsiTheme="majorBidi" w:cstheme="majorBidi"/>
          <w:color w:val="000000"/>
        </w:rPr>
        <w:t>The current study is the first qualitative study that has carried out an in-depth interview on the perception</w:t>
      </w:r>
      <w:r w:rsidR="00E94EB8" w:rsidRPr="002E6D7D">
        <w:rPr>
          <w:rFonts w:asciiTheme="majorBidi" w:hAnsiTheme="majorBidi" w:cstheme="majorBidi"/>
          <w:color w:val="000000"/>
        </w:rPr>
        <w:t>, behaviour</w:t>
      </w:r>
      <w:r w:rsidRPr="002E6D7D">
        <w:rPr>
          <w:rFonts w:asciiTheme="majorBidi" w:hAnsiTheme="majorBidi" w:cstheme="majorBidi"/>
          <w:color w:val="000000"/>
        </w:rPr>
        <w:t xml:space="preserve"> and attitude regarding cognitive enhancers </w:t>
      </w:r>
      <w:r w:rsidR="00E94EB8" w:rsidRPr="002E6D7D">
        <w:rPr>
          <w:rFonts w:asciiTheme="majorBidi" w:hAnsiTheme="majorBidi" w:cstheme="majorBidi"/>
          <w:color w:val="000000"/>
        </w:rPr>
        <w:t xml:space="preserve">use </w:t>
      </w:r>
      <w:r w:rsidRPr="002E6D7D">
        <w:rPr>
          <w:rFonts w:asciiTheme="majorBidi" w:hAnsiTheme="majorBidi" w:cstheme="majorBidi"/>
          <w:color w:val="000000"/>
        </w:rPr>
        <w:t xml:space="preserve">in Gulf countries including the UAE among university students. It emphasised the increased use of </w:t>
      </w:r>
      <w:r w:rsidR="007513AA" w:rsidRPr="002E6D7D">
        <w:rPr>
          <w:rFonts w:asciiTheme="majorBidi" w:hAnsiTheme="majorBidi" w:cstheme="majorBidi"/>
          <w:color w:val="000000"/>
        </w:rPr>
        <w:t>pharmacological</w:t>
      </w:r>
      <w:r w:rsidRPr="002E6D7D">
        <w:rPr>
          <w:rFonts w:asciiTheme="majorBidi" w:hAnsiTheme="majorBidi" w:cstheme="majorBidi"/>
          <w:color w:val="000000"/>
        </w:rPr>
        <w:t xml:space="preserve"> CEs </w:t>
      </w:r>
      <w:r w:rsidR="007513AA" w:rsidRPr="002E6D7D">
        <w:rPr>
          <w:rFonts w:asciiTheme="majorBidi" w:hAnsiTheme="majorBidi" w:cstheme="majorBidi"/>
          <w:color w:val="000000"/>
        </w:rPr>
        <w:t xml:space="preserve">illicitly </w:t>
      </w:r>
      <w:r w:rsidRPr="002E6D7D">
        <w:rPr>
          <w:rFonts w:asciiTheme="majorBidi" w:hAnsiTheme="majorBidi" w:cstheme="majorBidi"/>
          <w:color w:val="000000"/>
        </w:rPr>
        <w:t>by health</w:t>
      </w:r>
      <w:r w:rsidR="005A2979" w:rsidRPr="002E6D7D">
        <w:rPr>
          <w:rFonts w:asciiTheme="majorBidi" w:hAnsiTheme="majorBidi" w:cstheme="majorBidi"/>
          <w:color w:val="000000"/>
        </w:rPr>
        <w:t>y</w:t>
      </w:r>
      <w:r w:rsidRPr="002E6D7D">
        <w:rPr>
          <w:rFonts w:asciiTheme="majorBidi" w:hAnsiTheme="majorBidi" w:cstheme="majorBidi"/>
          <w:color w:val="000000"/>
        </w:rPr>
        <w:t xml:space="preserve"> university students aged 18-25 to gain an academic advantage.</w:t>
      </w:r>
      <w:r w:rsidR="005A2979" w:rsidRPr="002E6D7D">
        <w:rPr>
          <w:rFonts w:asciiTheme="majorBidi" w:hAnsiTheme="majorBidi" w:cstheme="majorBidi"/>
          <w:color w:val="000000"/>
        </w:rPr>
        <w:t xml:space="preserve"> </w:t>
      </w:r>
      <w:r w:rsidR="00623C8F" w:rsidRPr="002E6D7D">
        <w:rPr>
          <w:rFonts w:asciiTheme="majorBidi" w:hAnsiTheme="majorBidi" w:cstheme="majorBidi"/>
          <w:color w:val="000000"/>
        </w:rPr>
        <w:t xml:space="preserve">In this study we have outlined the interview structure, style, setting and recording the data to answer the research questions and </w:t>
      </w:r>
      <w:r w:rsidR="00623C8F" w:rsidRPr="002E6D7D">
        <w:rPr>
          <w:rFonts w:asciiTheme="majorBidi" w:hAnsiTheme="majorBidi" w:cstheme="majorBidi"/>
          <w:color w:val="000000"/>
          <w:shd w:val="clear" w:color="auto" w:fill="FFFFFF"/>
        </w:rPr>
        <w:t xml:space="preserve">to explore the results in this </w:t>
      </w:r>
      <w:r w:rsidR="004F30ED" w:rsidRPr="002E6D7D">
        <w:rPr>
          <w:rFonts w:asciiTheme="majorBidi" w:hAnsiTheme="majorBidi" w:cstheme="majorBidi"/>
          <w:color w:val="000000"/>
          <w:shd w:val="clear" w:color="auto" w:fill="FFFFFF"/>
        </w:rPr>
        <w:t>Chapter</w:t>
      </w:r>
      <w:r w:rsidR="00623C8F" w:rsidRPr="002E6D7D">
        <w:rPr>
          <w:rFonts w:asciiTheme="majorBidi" w:hAnsiTheme="majorBidi" w:cstheme="majorBidi"/>
          <w:color w:val="000000"/>
          <w:shd w:val="clear" w:color="auto" w:fill="FFFFFF"/>
        </w:rPr>
        <w:t xml:space="preserve"> that were obtained from quantitative survey study (</w:t>
      </w:r>
      <w:r w:rsidR="004F30ED" w:rsidRPr="002E6D7D">
        <w:rPr>
          <w:rFonts w:asciiTheme="majorBidi" w:hAnsiTheme="majorBidi" w:cstheme="majorBidi"/>
          <w:i/>
          <w:iCs/>
          <w:color w:val="000000"/>
          <w:shd w:val="clear" w:color="auto" w:fill="FFFFFF"/>
        </w:rPr>
        <w:t>Chapter</w:t>
      </w:r>
      <w:r w:rsidR="00623C8F" w:rsidRPr="002E6D7D">
        <w:rPr>
          <w:rFonts w:asciiTheme="majorBidi" w:hAnsiTheme="majorBidi" w:cstheme="majorBidi"/>
          <w:i/>
          <w:iCs/>
          <w:color w:val="000000"/>
          <w:shd w:val="clear" w:color="auto" w:fill="FFFFFF"/>
        </w:rPr>
        <w:t xml:space="preserve"> 5</w:t>
      </w:r>
      <w:r w:rsidR="00623C8F" w:rsidRPr="002E6D7D">
        <w:rPr>
          <w:rFonts w:asciiTheme="majorBidi" w:hAnsiTheme="majorBidi" w:cstheme="majorBidi"/>
          <w:color w:val="000000"/>
          <w:shd w:val="clear" w:color="auto" w:fill="FFFFFF"/>
        </w:rPr>
        <w:t xml:space="preserve">). </w:t>
      </w:r>
    </w:p>
    <w:p w14:paraId="268D4734" w14:textId="77777777" w:rsidR="007A4BDC" w:rsidRPr="002E6D7D" w:rsidRDefault="007A4BDC" w:rsidP="00623C8F">
      <w:pPr>
        <w:spacing w:line="360" w:lineRule="auto"/>
        <w:jc w:val="both"/>
        <w:rPr>
          <w:rFonts w:asciiTheme="majorBidi" w:hAnsiTheme="majorBidi" w:cstheme="majorBidi"/>
          <w:color w:val="000000"/>
        </w:rPr>
      </w:pPr>
    </w:p>
    <w:p w14:paraId="7B6BC53C" w14:textId="172064C4" w:rsidR="007A4BDC" w:rsidRPr="002E6D7D" w:rsidRDefault="00623C8F" w:rsidP="007A4BDC">
      <w:pPr>
        <w:spacing w:line="360" w:lineRule="auto"/>
        <w:jc w:val="both"/>
        <w:rPr>
          <w:rFonts w:asciiTheme="majorBidi" w:hAnsiTheme="majorBidi" w:cstheme="majorBidi"/>
          <w:color w:val="000000"/>
        </w:rPr>
      </w:pPr>
      <w:r w:rsidRPr="002E6D7D">
        <w:rPr>
          <w:rFonts w:asciiTheme="majorBidi" w:hAnsiTheme="majorBidi" w:cstheme="majorBidi"/>
          <w:color w:val="000000"/>
          <w:shd w:val="clear" w:color="auto" w:fill="FFFFFF"/>
        </w:rPr>
        <w:t xml:space="preserve">The qualitative study is presented in this </w:t>
      </w:r>
      <w:r w:rsidR="004F30ED" w:rsidRPr="002E6D7D">
        <w:rPr>
          <w:rFonts w:asciiTheme="majorBidi" w:hAnsiTheme="majorBidi" w:cstheme="majorBidi"/>
          <w:color w:val="000000"/>
          <w:shd w:val="clear" w:color="auto" w:fill="FFFFFF"/>
        </w:rPr>
        <w:t>Chapter</w:t>
      </w:r>
      <w:r w:rsidRPr="002E6D7D">
        <w:rPr>
          <w:rFonts w:asciiTheme="majorBidi" w:hAnsiTheme="majorBidi" w:cstheme="majorBidi"/>
          <w:color w:val="000000"/>
          <w:shd w:val="clear" w:color="auto" w:fill="FFFFFF"/>
        </w:rPr>
        <w:t xml:space="preserve"> to provide a deep understanding of the cultural background and awareness level among participants about the use of CE </w:t>
      </w:r>
      <w:r w:rsidRPr="002E6D7D">
        <w:rPr>
          <w:rFonts w:asciiTheme="majorBidi" w:hAnsiTheme="majorBidi" w:cstheme="majorBidi"/>
          <w:color w:val="000000"/>
        </w:rPr>
        <w:fldChar w:fldCharType="begin"/>
      </w:r>
      <w:r w:rsidRPr="002E6D7D">
        <w:rPr>
          <w:rFonts w:asciiTheme="majorBidi" w:hAnsiTheme="majorBidi" w:cstheme="majorBidi"/>
          <w:color w:val="000000"/>
        </w:rPr>
        <w:instrText xml:space="preserve"> ADDIN ZOTERO_ITEM CSL_CITATION {"citationID":"BpdSQb61","properties":{"formattedCitation":"(Daymon &amp; Holloway, 2005)","plainCitation":"(Daymon &amp; Holloway, 2005)","noteIndex":0},"citationItems":[{"id":3196,"uris":["http://zotero.org/users/5820251/items/PGK7VTL5"],"itemData":{"id":3196,"type":"book","ISBN":"0-203-99640-2","number-of-pages":"293","title":"in Public Relations and","author":[{"family":"Daymon","given":"Christine"},{"family":"Holloway","given":"Immy"}],"issued":{"date-parts":[["2005"]]}}}],"schema":"https://github.com/citation-style-language/schema/raw/master/csl-citation.json"} </w:instrText>
      </w:r>
      <w:r w:rsidRPr="002E6D7D">
        <w:rPr>
          <w:rFonts w:asciiTheme="majorBidi" w:hAnsiTheme="majorBidi" w:cstheme="majorBidi"/>
          <w:color w:val="000000"/>
        </w:rPr>
        <w:fldChar w:fldCharType="separate"/>
      </w:r>
      <w:r w:rsidR="00D415FA" w:rsidRPr="002E6D7D">
        <w:rPr>
          <w:rFonts w:asciiTheme="majorBidi" w:hAnsiTheme="majorBidi" w:cstheme="majorBidi"/>
          <w:color w:val="000000"/>
        </w:rPr>
        <w:t>(Daymon &amp; Holloway, 20</w:t>
      </w:r>
      <w:r w:rsidR="00FD310F" w:rsidRPr="002E6D7D">
        <w:rPr>
          <w:rFonts w:asciiTheme="majorBidi" w:hAnsiTheme="majorBidi" w:cstheme="majorBidi"/>
          <w:color w:val="000000"/>
        </w:rPr>
        <w:t>10</w:t>
      </w:r>
      <w:r w:rsidR="00D415FA" w:rsidRPr="002E6D7D">
        <w:rPr>
          <w:rFonts w:asciiTheme="majorBidi" w:hAnsiTheme="majorBidi" w:cstheme="majorBidi"/>
          <w:color w:val="000000"/>
        </w:rPr>
        <w:t>)</w:t>
      </w:r>
      <w:r w:rsidRPr="002E6D7D">
        <w:rPr>
          <w:rFonts w:asciiTheme="majorBidi" w:hAnsiTheme="majorBidi" w:cstheme="majorBidi"/>
          <w:color w:val="000000"/>
        </w:rPr>
        <w:fldChar w:fldCharType="end"/>
      </w:r>
      <w:r w:rsidRPr="002E6D7D">
        <w:rPr>
          <w:rFonts w:asciiTheme="majorBidi" w:hAnsiTheme="majorBidi" w:cstheme="majorBidi"/>
          <w:color w:val="000000"/>
        </w:rPr>
        <w:t>. Multiple qualitative methods within a single study are beneficial to explo</w:t>
      </w:r>
      <w:r w:rsidR="00B55ECB" w:rsidRPr="002E6D7D">
        <w:rPr>
          <w:rFonts w:asciiTheme="majorBidi" w:hAnsiTheme="majorBidi" w:cstheme="majorBidi"/>
          <w:color w:val="000000"/>
        </w:rPr>
        <w:t>re</w:t>
      </w:r>
      <w:r w:rsidRPr="002E6D7D">
        <w:rPr>
          <w:rFonts w:asciiTheme="majorBidi" w:hAnsiTheme="majorBidi" w:cstheme="majorBidi"/>
          <w:color w:val="000000"/>
        </w:rPr>
        <w:t xml:space="preserve"> complex phenomena </w:t>
      </w:r>
      <w:r w:rsidRPr="002E6D7D">
        <w:rPr>
          <w:rFonts w:asciiTheme="majorBidi" w:hAnsiTheme="majorBidi" w:cstheme="majorBidi"/>
          <w:color w:val="000000"/>
        </w:rPr>
        <w:fldChar w:fldCharType="begin"/>
      </w:r>
      <w:r w:rsidRPr="002E6D7D">
        <w:rPr>
          <w:rFonts w:asciiTheme="majorBidi" w:hAnsiTheme="majorBidi" w:cstheme="majorBidi"/>
          <w:color w:val="000000"/>
        </w:rPr>
        <w:instrText xml:space="preserve"> ADDIN ZOTERO_ITEM CSL_CITATION {"citationID":"yrNcUo6h","properties":{"formattedCitation":"(Morse, 1994)","plainCitation":"(Morse, 1994)","noteIndex":0},"citationItems":[{"id":3093,"uris":["http://zotero.org/users/5820251/items/M6R244TW"],"itemData":{"id":3093,"type":"chapter","abstract":"identify and describe the major design issues in the planning stage of a [funded] qualitative project / suggest practical ways for the researcher to overcome the paradoxes inherent in qualitative inquiry / provide a guide to the planning of qualitative proposals and include suggestions for avoiding the pitfalls inherent in the research process begin with the stage of reflection, in which the project is merely a good idea, and proceed to the stage of planning (including writing the proposal) and the stage of entry or beginning the fieldwork / when data collection is going well and is fruitful, the researcher enters the stage of productive data collection / next is the stage of withdrawal, which is followed by the . . . stage of writing (PsycINFO Database Record (c) 2019 APA, all rights reserved)","container-title":"Handbook of qualitative research.","event-place":"Thousand Oaks, CA, US","ISBN":"0-8039-4679-1","page":"220–235","publisher":"Sage Publications, Inc","publisher-place":"Thousand Oaks, CA, US","title":"Designing funded qualitative research.","author":[{"family":"Morse","given":"Janice M"}],"issued":{"date-parts":[["1994"]]}}}],"schema":"https://github.com/citation-style-language/schema/raw/master/csl-citation.json"} </w:instrText>
      </w:r>
      <w:r w:rsidRPr="002E6D7D">
        <w:rPr>
          <w:rFonts w:asciiTheme="majorBidi" w:hAnsiTheme="majorBidi" w:cstheme="majorBidi"/>
          <w:color w:val="000000"/>
        </w:rPr>
        <w:fldChar w:fldCharType="separate"/>
      </w:r>
      <w:r w:rsidR="00D415FA" w:rsidRPr="002E6D7D">
        <w:rPr>
          <w:rFonts w:asciiTheme="majorBidi" w:hAnsiTheme="majorBidi" w:cstheme="majorBidi"/>
          <w:noProof/>
          <w:color w:val="000000"/>
        </w:rPr>
        <w:t>(Morse, 1994)</w:t>
      </w:r>
      <w:r w:rsidRPr="002E6D7D">
        <w:rPr>
          <w:rFonts w:asciiTheme="majorBidi" w:hAnsiTheme="majorBidi" w:cstheme="majorBidi"/>
          <w:color w:val="000000"/>
        </w:rPr>
        <w:fldChar w:fldCharType="end"/>
      </w:r>
      <w:r w:rsidRPr="002E6D7D">
        <w:rPr>
          <w:rFonts w:asciiTheme="majorBidi" w:hAnsiTheme="majorBidi" w:cstheme="majorBidi"/>
          <w:color w:val="000000"/>
        </w:rPr>
        <w:t xml:space="preserve">. Our study combined data from semi-structured interviews among students and </w:t>
      </w:r>
      <w:r w:rsidR="00B55ECB" w:rsidRPr="002E6D7D">
        <w:rPr>
          <w:rFonts w:asciiTheme="majorBidi" w:hAnsiTheme="majorBidi" w:cstheme="majorBidi"/>
          <w:color w:val="000000"/>
        </w:rPr>
        <w:t>professionals’</w:t>
      </w:r>
      <w:r w:rsidRPr="002E6D7D">
        <w:rPr>
          <w:rFonts w:asciiTheme="majorBidi" w:hAnsiTheme="majorBidi" w:cstheme="majorBidi"/>
          <w:color w:val="000000"/>
        </w:rPr>
        <w:t xml:space="preserve"> view</w:t>
      </w:r>
      <w:r w:rsidR="00B55ECB" w:rsidRPr="002E6D7D">
        <w:rPr>
          <w:rFonts w:asciiTheme="majorBidi" w:hAnsiTheme="majorBidi" w:cstheme="majorBidi"/>
          <w:color w:val="000000"/>
        </w:rPr>
        <w:t>s</w:t>
      </w:r>
      <w:r w:rsidRPr="002E6D7D">
        <w:rPr>
          <w:rFonts w:asciiTheme="majorBidi" w:hAnsiTheme="majorBidi" w:cstheme="majorBidi"/>
          <w:color w:val="000000"/>
        </w:rPr>
        <w:t xml:space="preserve"> on CE use among students. Using these two qualitative approaches together provide a complementary perspective on the phenomenon </w:t>
      </w:r>
      <w:r w:rsidRPr="002E6D7D">
        <w:rPr>
          <w:rFonts w:asciiTheme="majorBidi" w:hAnsiTheme="majorBidi" w:cstheme="majorBidi"/>
          <w:color w:val="000000"/>
        </w:rPr>
        <w:fldChar w:fldCharType="begin"/>
      </w:r>
      <w:r w:rsidRPr="002E6D7D">
        <w:rPr>
          <w:rFonts w:asciiTheme="majorBidi" w:hAnsiTheme="majorBidi" w:cstheme="majorBidi"/>
          <w:color w:val="000000"/>
        </w:rPr>
        <w:instrText xml:space="preserve"> ADDIN ZOTERO_ITEM CSL_CITATION {"citationID":"NaA5a8zc","properties":{"formattedCitation":"(Morse, 1994)","plainCitation":"(Morse, 1994)","noteIndex":0},"citationItems":[{"id":3093,"uris":["http://zotero.org/users/5820251/items/M6R244TW"],"itemData":{"id":3093,"type":"chapter","abstract":"identify and describe the major design issues in the planning stage of a [funded] qualitative project / suggest practical ways for the researcher to overcome the paradoxes inherent in qualitative inquiry / provide a guide to the planning of qualitative proposals and include suggestions for avoiding the pitfalls inherent in the research process begin with the stage of reflection, in which the project is merely a good idea, and proceed to the stage of planning (including writing the proposal) and the stage of entry or beginning the fieldwork / when data collection is going well and is fruitful, the researcher enters the stage of productive data collection / next is the stage of withdrawal, which is followed by the . . . stage of writing (PsycINFO Database Record (c) 2019 APA, all rights reserved)","container-title":"Handbook of qualitative research.","event-place":"Thousand Oaks, CA, US","ISBN":"0-8039-4679-1","page":"220–235","publisher":"Sage Publications, Inc","publisher-place":"Thousand Oaks, CA, US","title":"Designing funded qualitative research.","author":[{"family":"Morse","given":"Janice M"}],"issued":{"date-parts":[["1994"]]}}}],"schema":"https://github.com/citation-style-language/schema/raw/master/csl-citation.json"} </w:instrText>
      </w:r>
      <w:r w:rsidRPr="002E6D7D">
        <w:rPr>
          <w:rFonts w:asciiTheme="majorBidi" w:hAnsiTheme="majorBidi" w:cstheme="majorBidi"/>
          <w:color w:val="000000"/>
        </w:rPr>
        <w:fldChar w:fldCharType="separate"/>
      </w:r>
      <w:r w:rsidR="00D415FA" w:rsidRPr="002E6D7D">
        <w:rPr>
          <w:rFonts w:asciiTheme="majorBidi" w:hAnsiTheme="majorBidi" w:cstheme="majorBidi"/>
          <w:noProof/>
          <w:color w:val="000000"/>
        </w:rPr>
        <w:t>(Morse, 1994)</w:t>
      </w:r>
      <w:r w:rsidRPr="002E6D7D">
        <w:rPr>
          <w:rFonts w:asciiTheme="majorBidi" w:hAnsiTheme="majorBidi" w:cstheme="majorBidi"/>
          <w:color w:val="000000"/>
        </w:rPr>
        <w:fldChar w:fldCharType="end"/>
      </w:r>
      <w:r w:rsidRPr="002E6D7D">
        <w:rPr>
          <w:rFonts w:asciiTheme="majorBidi" w:hAnsiTheme="majorBidi" w:cstheme="majorBidi"/>
          <w:color w:val="000000"/>
        </w:rPr>
        <w:t>.</w:t>
      </w:r>
    </w:p>
    <w:p w14:paraId="57490B48" w14:textId="2CAB2783" w:rsidR="00A94410" w:rsidRPr="002E6D7D" w:rsidRDefault="00A94410" w:rsidP="007A4BDC">
      <w:pPr>
        <w:spacing w:line="360" w:lineRule="auto"/>
        <w:jc w:val="both"/>
        <w:rPr>
          <w:rFonts w:asciiTheme="majorBidi" w:hAnsiTheme="majorBidi" w:cstheme="majorBidi"/>
          <w:color w:val="000000"/>
        </w:rPr>
      </w:pPr>
      <w:r w:rsidRPr="002E6D7D">
        <w:rPr>
          <w:rFonts w:asciiTheme="majorBidi" w:hAnsiTheme="majorBidi" w:cstheme="majorBidi"/>
          <w:color w:val="000000"/>
        </w:rPr>
        <w:t xml:space="preserve">The study was conducted in six </w:t>
      </w:r>
      <w:r w:rsidR="00B55ECB" w:rsidRPr="002E6D7D">
        <w:rPr>
          <w:rFonts w:asciiTheme="majorBidi" w:hAnsiTheme="majorBidi" w:cstheme="majorBidi"/>
          <w:color w:val="000000"/>
        </w:rPr>
        <w:t>U</w:t>
      </w:r>
      <w:r w:rsidRPr="002E6D7D">
        <w:rPr>
          <w:rFonts w:asciiTheme="majorBidi" w:hAnsiTheme="majorBidi" w:cstheme="majorBidi"/>
          <w:color w:val="000000"/>
        </w:rPr>
        <w:t xml:space="preserve">niversities in the UAE that are known for competitive college acceptance. Semi-structured interviews with 18 </w:t>
      </w:r>
      <w:r w:rsidR="00B55ECB" w:rsidRPr="002E6D7D">
        <w:rPr>
          <w:rFonts w:asciiTheme="majorBidi" w:hAnsiTheme="majorBidi" w:cstheme="majorBidi"/>
          <w:color w:val="000000"/>
        </w:rPr>
        <w:t>U</w:t>
      </w:r>
      <w:r w:rsidRPr="002E6D7D">
        <w:rPr>
          <w:rFonts w:asciiTheme="majorBidi" w:hAnsiTheme="majorBidi" w:cstheme="majorBidi"/>
          <w:color w:val="000000"/>
        </w:rPr>
        <w:t xml:space="preserve">niversity students (Part I) who were interested to discuss their experiences and/or other people’s experiences with the use of prescription stimulants during their academic careers. Furthermore, another semi-structured interview with seven teaching faculty staffs (Part II) </w:t>
      </w:r>
      <w:r w:rsidR="00B55ECB" w:rsidRPr="002E6D7D">
        <w:rPr>
          <w:rFonts w:asciiTheme="majorBidi" w:hAnsiTheme="majorBidi" w:cstheme="majorBidi"/>
          <w:color w:val="000000"/>
        </w:rPr>
        <w:t>brought</w:t>
      </w:r>
      <w:r w:rsidRPr="002E6D7D">
        <w:rPr>
          <w:rFonts w:asciiTheme="majorBidi" w:hAnsiTheme="majorBidi" w:cstheme="majorBidi"/>
          <w:color w:val="000000"/>
        </w:rPr>
        <w:t xml:space="preserve"> to light the perception of </w:t>
      </w:r>
      <w:r w:rsidR="004F30ED" w:rsidRPr="002E6D7D">
        <w:rPr>
          <w:rFonts w:asciiTheme="majorBidi" w:hAnsiTheme="majorBidi" w:cstheme="majorBidi"/>
          <w:color w:val="000000"/>
        </w:rPr>
        <w:t>university</w:t>
      </w:r>
      <w:r w:rsidRPr="002E6D7D">
        <w:rPr>
          <w:rFonts w:asciiTheme="majorBidi" w:hAnsiTheme="majorBidi" w:cstheme="majorBidi"/>
          <w:color w:val="000000"/>
        </w:rPr>
        <w:t xml:space="preserve"> teaching staff (pharmacists and doctors) towards the use of CEs in the </w:t>
      </w:r>
      <w:r w:rsidR="00B55ECB" w:rsidRPr="002E6D7D">
        <w:rPr>
          <w:rFonts w:asciiTheme="majorBidi" w:hAnsiTheme="majorBidi" w:cstheme="majorBidi"/>
          <w:color w:val="000000"/>
        </w:rPr>
        <w:t>U</w:t>
      </w:r>
      <w:r w:rsidRPr="002E6D7D">
        <w:rPr>
          <w:rFonts w:asciiTheme="majorBidi" w:hAnsiTheme="majorBidi" w:cstheme="majorBidi"/>
          <w:color w:val="000000"/>
        </w:rPr>
        <w:t xml:space="preserve">niversity they are working in. </w:t>
      </w:r>
    </w:p>
    <w:p w14:paraId="6098D2FB" w14:textId="77777777" w:rsidR="00A94410" w:rsidRPr="002E6D7D" w:rsidRDefault="00A94410" w:rsidP="00A94410">
      <w:pPr>
        <w:spacing w:line="360" w:lineRule="auto"/>
        <w:jc w:val="both"/>
        <w:rPr>
          <w:rFonts w:asciiTheme="majorBidi" w:hAnsiTheme="majorBidi" w:cstheme="majorBidi"/>
          <w:color w:val="000000"/>
        </w:rPr>
      </w:pPr>
    </w:p>
    <w:p w14:paraId="23C0DC19" w14:textId="0783C499" w:rsidR="009371B1" w:rsidRPr="002E6D7D" w:rsidRDefault="005A2979" w:rsidP="003B25CE">
      <w:pPr>
        <w:spacing w:line="360" w:lineRule="auto"/>
        <w:jc w:val="both"/>
        <w:rPr>
          <w:rFonts w:asciiTheme="majorBidi" w:hAnsiTheme="majorBidi" w:cstheme="majorBidi"/>
          <w:color w:val="000000"/>
        </w:rPr>
      </w:pPr>
      <w:r w:rsidRPr="002E6D7D">
        <w:rPr>
          <w:rFonts w:asciiTheme="majorBidi" w:hAnsiTheme="majorBidi" w:cstheme="majorBidi"/>
          <w:color w:val="000000"/>
        </w:rPr>
        <w:t xml:space="preserve">Three research questions have been established </w:t>
      </w:r>
      <w:r w:rsidR="009371B1" w:rsidRPr="002E6D7D">
        <w:rPr>
          <w:rFonts w:asciiTheme="majorBidi" w:hAnsiTheme="majorBidi" w:cstheme="majorBidi"/>
          <w:color w:val="000000"/>
        </w:rPr>
        <w:t xml:space="preserve">to reach an answer. The completion of these questions will be addressed in the subheadings below. </w:t>
      </w:r>
    </w:p>
    <w:p w14:paraId="6519C792" w14:textId="77777777" w:rsidR="00DB7162" w:rsidRPr="002E6D7D" w:rsidRDefault="00DB7162" w:rsidP="003B25CE">
      <w:pPr>
        <w:spacing w:line="360" w:lineRule="auto"/>
        <w:jc w:val="both"/>
        <w:rPr>
          <w:rFonts w:asciiTheme="majorBidi" w:hAnsiTheme="majorBidi" w:cstheme="majorBidi"/>
          <w:color w:val="000000"/>
        </w:rPr>
      </w:pPr>
    </w:p>
    <w:p w14:paraId="4D8408A9" w14:textId="795BB166" w:rsidR="00420AF2" w:rsidRPr="002E6D7D" w:rsidRDefault="00420AF2" w:rsidP="00B9045F">
      <w:pPr>
        <w:pStyle w:val="Heading3"/>
        <w:rPr>
          <w:rFonts w:asciiTheme="majorBidi" w:hAnsiTheme="majorBidi" w:cstheme="majorBidi"/>
          <w:b/>
          <w:bCs/>
        </w:rPr>
      </w:pPr>
      <w:bookmarkStart w:id="252" w:name="_Toc116546950"/>
      <w:bookmarkStart w:id="253" w:name="_Toc117956481"/>
      <w:bookmarkStart w:id="254" w:name="_Toc118828751"/>
      <w:bookmarkStart w:id="255" w:name="_Toc128520854"/>
      <w:r w:rsidRPr="002E6D7D">
        <w:rPr>
          <w:rFonts w:asciiTheme="majorBidi" w:hAnsiTheme="majorBidi" w:cstheme="majorBidi"/>
          <w:b/>
          <w:bCs/>
        </w:rPr>
        <w:t>What are the factors influencing CE use among university students in the UAE?</w:t>
      </w:r>
      <w:bookmarkEnd w:id="252"/>
      <w:bookmarkEnd w:id="253"/>
      <w:bookmarkEnd w:id="254"/>
      <w:bookmarkEnd w:id="255"/>
      <w:r w:rsidRPr="002E6D7D">
        <w:rPr>
          <w:rFonts w:asciiTheme="majorBidi" w:hAnsiTheme="majorBidi" w:cstheme="majorBidi"/>
          <w:b/>
          <w:bCs/>
        </w:rPr>
        <w:t xml:space="preserve"> </w:t>
      </w:r>
    </w:p>
    <w:p w14:paraId="4DB192CF" w14:textId="77777777" w:rsidR="007865BD" w:rsidRPr="002E6D7D" w:rsidRDefault="007865BD" w:rsidP="007865BD">
      <w:pPr>
        <w:rPr>
          <w:rFonts w:asciiTheme="majorBidi" w:hAnsiTheme="majorBidi" w:cstheme="majorBidi"/>
        </w:rPr>
      </w:pPr>
    </w:p>
    <w:p w14:paraId="2D88DDC1" w14:textId="77777777" w:rsidR="007A4BDC" w:rsidRPr="002E6D7D" w:rsidRDefault="007865BD" w:rsidP="007A4BDC">
      <w:pPr>
        <w:spacing w:line="360" w:lineRule="auto"/>
        <w:rPr>
          <w:rFonts w:asciiTheme="majorBidi" w:hAnsiTheme="majorBidi" w:cstheme="majorBidi"/>
          <w:color w:val="000000" w:themeColor="text1"/>
        </w:rPr>
      </w:pPr>
      <w:r w:rsidRPr="002E6D7D">
        <w:rPr>
          <w:rFonts w:asciiTheme="majorBidi" w:hAnsiTheme="majorBidi" w:cstheme="majorBidi"/>
          <w:color w:val="000000" w:themeColor="text1"/>
        </w:rPr>
        <w:t xml:space="preserve">Firstly, this study attempted to explore the factors that influences CE use among university students in the UAE. </w:t>
      </w:r>
    </w:p>
    <w:p w14:paraId="5674CF46" w14:textId="4FA63824" w:rsidR="007A4BDC" w:rsidRPr="002E6D7D" w:rsidRDefault="007865BD" w:rsidP="0082634D">
      <w:pPr>
        <w:spacing w:before="240" w:line="360" w:lineRule="auto"/>
        <w:jc w:val="both"/>
        <w:rPr>
          <w:rFonts w:asciiTheme="majorBidi" w:hAnsiTheme="majorBidi" w:cstheme="majorBidi"/>
          <w:color w:val="000000"/>
          <w:u w:val="dash"/>
        </w:rPr>
      </w:pPr>
      <w:r w:rsidRPr="002E6D7D">
        <w:rPr>
          <w:rFonts w:asciiTheme="majorBidi" w:hAnsiTheme="majorBidi" w:cstheme="majorBidi"/>
          <w:color w:val="000000" w:themeColor="text1"/>
        </w:rPr>
        <w:t xml:space="preserve">The responders indicated </w:t>
      </w:r>
      <w:r w:rsidR="0061398E" w:rsidRPr="002E6D7D">
        <w:rPr>
          <w:rFonts w:asciiTheme="majorBidi" w:hAnsiTheme="majorBidi" w:cstheme="majorBidi"/>
          <w:color w:val="000000"/>
        </w:rPr>
        <w:t>in Part I, out of 18 students who have been interviewed, nine used CE (licit and illicit) drugs and almost all</w:t>
      </w:r>
      <w:r w:rsidR="0061398E" w:rsidRPr="002E6D7D">
        <w:rPr>
          <w:rFonts w:asciiTheme="majorBidi" w:hAnsiTheme="majorBidi" w:cstheme="majorBidi"/>
          <w:color w:val="000000"/>
          <w:shd w:val="clear" w:color="auto" w:fill="FFFFFF"/>
        </w:rPr>
        <w:t>, the participants were aware or have heard about CEs</w:t>
      </w:r>
      <w:r w:rsidR="0061398E" w:rsidRPr="002E6D7D">
        <w:rPr>
          <w:rFonts w:asciiTheme="majorBidi" w:hAnsiTheme="majorBidi" w:cstheme="majorBidi"/>
          <w:color w:val="000000"/>
        </w:rPr>
        <w:t>, the staff faculty in (</w:t>
      </w:r>
      <w:r w:rsidR="004F30ED" w:rsidRPr="002E6D7D">
        <w:rPr>
          <w:rFonts w:asciiTheme="majorBidi" w:hAnsiTheme="majorBidi" w:cstheme="majorBidi"/>
          <w:color w:val="000000"/>
        </w:rPr>
        <w:t>P</w:t>
      </w:r>
      <w:r w:rsidR="0061398E" w:rsidRPr="002E6D7D">
        <w:rPr>
          <w:rFonts w:asciiTheme="majorBidi" w:hAnsiTheme="majorBidi" w:cstheme="majorBidi"/>
          <w:color w:val="000000"/>
        </w:rPr>
        <w:t>art II) strongly disagreed with the fact that there are university students who use CEs for cognitive enhancement. The findings from Part I of the study showed that out of 18 students, half of them reported that they tried taking CEs and when asked about their motivations for CE use, participants chiefly referred to the expected improved academic performance mainly associated with a better memory and focus.</w:t>
      </w:r>
      <w:r w:rsidR="0061398E" w:rsidRPr="002E6D7D">
        <w:rPr>
          <w:rFonts w:asciiTheme="majorBidi" w:hAnsiTheme="majorBidi" w:cstheme="majorBidi"/>
          <w:b/>
          <w:bCs/>
          <w:color w:val="000000"/>
        </w:rPr>
        <w:t xml:space="preserve"> </w:t>
      </w:r>
      <w:r w:rsidR="0061398E" w:rsidRPr="002E6D7D">
        <w:rPr>
          <w:rFonts w:asciiTheme="majorBidi" w:hAnsiTheme="majorBidi" w:cstheme="majorBidi"/>
          <w:color w:val="000000"/>
        </w:rPr>
        <w:t>This finding align</w:t>
      </w:r>
      <w:r w:rsidR="00B55ECB" w:rsidRPr="002E6D7D">
        <w:rPr>
          <w:rFonts w:asciiTheme="majorBidi" w:hAnsiTheme="majorBidi" w:cstheme="majorBidi"/>
          <w:color w:val="000000"/>
        </w:rPr>
        <w:t>ed</w:t>
      </w:r>
      <w:r w:rsidR="0061398E" w:rsidRPr="002E6D7D">
        <w:rPr>
          <w:rFonts w:asciiTheme="majorBidi" w:hAnsiTheme="majorBidi" w:cstheme="majorBidi"/>
          <w:color w:val="000000"/>
        </w:rPr>
        <w:t xml:space="preserve"> with previous qualitative studies that explored university students</w:t>
      </w:r>
      <w:r w:rsidR="004F30ED" w:rsidRPr="002E6D7D">
        <w:rPr>
          <w:rFonts w:asciiTheme="majorBidi" w:hAnsiTheme="majorBidi" w:cstheme="majorBidi"/>
          <w:color w:val="000000"/>
        </w:rPr>
        <w:t>’</w:t>
      </w:r>
      <w:r w:rsidR="0061398E" w:rsidRPr="002E6D7D">
        <w:rPr>
          <w:rFonts w:asciiTheme="majorBidi" w:hAnsiTheme="majorBidi" w:cstheme="majorBidi"/>
          <w:color w:val="000000"/>
        </w:rPr>
        <w:t xml:space="preserve"> experiences on CE for academic purposes </w:t>
      </w:r>
      <w:r w:rsidR="0061398E" w:rsidRPr="002E6D7D">
        <w:rPr>
          <w:rFonts w:asciiTheme="majorBidi" w:hAnsiTheme="majorBidi" w:cstheme="majorBidi"/>
          <w:color w:val="000000"/>
        </w:rPr>
        <w:fldChar w:fldCharType="begin"/>
      </w:r>
      <w:r w:rsidR="0061398E" w:rsidRPr="002E6D7D">
        <w:rPr>
          <w:rFonts w:asciiTheme="majorBidi" w:hAnsiTheme="majorBidi" w:cstheme="majorBidi"/>
          <w:color w:val="000000"/>
        </w:rPr>
        <w:instrText xml:space="preserve"> ADDIN ZOTERO_ITEM CSL_CITATION {"citationID":"a1gb520m0nj","properties":{"formattedCitation":"(McDermott et al., 2020; Monnet et al., 2021b)","plainCitation":"(McDermott et al., 2020; Monnet et al., 2021b)","noteIndex":0},"citationItems":[{"id":2990,"uris":["http://zotero.org/users/5820251/items/K8AJS36E"],"itemData":{"id":2990,"type":"article-journal","container-title":"Journal of Further and Higher Education","DOI":"10.1080/0309877X.2020.1753179","ISSN":"0309-877X","note":"publisher: Routledge","page":"1–14","title":"Working smart: the use of ‘cognitive enhancers' by UK university students","URL":"https://doi.org/10.1080/0309877X.2020.1753179","author":[{"family":"McDermott","given":"Hilary"},{"family":"Lane","given":"Harry"},{"family":"Alonso","given":"Manuel"}],"issued":{"date-parts":[["2020",5]]}}},{"id":3198,"uris":["http://zotero.org/users/5820251/items/ULAB3T2L"],"itemData":{"id":3198,"type":"article-journal","abstract":"Qualitative work with students who use prescription medicines for academic purposes is limited. Thus, a more nuanced understanding of tertiary students? experiences is urgently needed. Our study ? which draws on five semi-structured interviews with New Zealand university students, complemented with information from local newspapers, blog entries and discussion forums ? reveals students? motivations and perceived effects, their risk perceptions and provides insights into the circumstances enabling the engagement with prescription medicines for academic purposes. Students were influenced by peers and social norms; and ideas about identity, morality and fairness also played a role for engaging with cognitive enhancers. Students used high levels of stress and workload to justify their use but took individual responsibility for their practices. By taking responsibility in this way, rather than considering it as a product of their environment, they buy into the neoliberal university discourse. Unexpectedly, some participants were already receiving medically justified psychopharmacological treatment but extended and supplemented this with nonmedical use. Others considered their use as being for academic emergencies, and that their low level of use helped manage risks. Overall, students viewed pharmacological cognitive enhancement for improving academic performance as cautious, safe, and morally acceptable. We argue in this paper that a local understanding of students? motivations, justifications and perceptions of pharmacological cognitive enhancement is required, to tailor policies and support systems better to their needs and behaviours.","container-title":"Policy Futures in Education","DOI":"10.1177/14782103211061951","ISSN":"1478-2103","note":"publisher: SAGE Publications","page":"14782103211061951","title":"‘Cognitive enhancers': A qualitative exploration of university students' experiences with prescription medicines for academic purposes","URL":"https://doi.org/10.1177/14782103211061951","author":[{"family":"Monnet","given":"Fanny"},{"family":"Ergler","given":"Christina"},{"family":"Pilot","given":"Eva"},{"family":"Sushama","given":"Preeti"},{"family":"Green","given":"James"}],"issued":{"date-parts":[["2021",12]]}}}],"schema":"https://github.com/citation-style-language/schema/raw/master/csl-citation.json"} </w:instrText>
      </w:r>
      <w:r w:rsidR="0061398E" w:rsidRPr="002E6D7D">
        <w:rPr>
          <w:rFonts w:asciiTheme="majorBidi" w:hAnsiTheme="majorBidi" w:cstheme="majorBidi"/>
          <w:color w:val="000000"/>
        </w:rPr>
        <w:fldChar w:fldCharType="separate"/>
      </w:r>
      <w:r w:rsidR="00D415FA" w:rsidRPr="002E6D7D">
        <w:rPr>
          <w:rFonts w:asciiTheme="majorBidi" w:hAnsiTheme="majorBidi" w:cstheme="majorBidi"/>
          <w:color w:val="000000"/>
        </w:rPr>
        <w:t>(McDermott et al., 2020; Monnet et al., 2021b)</w:t>
      </w:r>
      <w:r w:rsidR="0061398E" w:rsidRPr="002E6D7D">
        <w:rPr>
          <w:rFonts w:asciiTheme="majorBidi" w:hAnsiTheme="majorBidi" w:cstheme="majorBidi"/>
          <w:color w:val="000000"/>
        </w:rPr>
        <w:fldChar w:fldCharType="end"/>
      </w:r>
      <w:r w:rsidR="0061398E" w:rsidRPr="002E6D7D">
        <w:rPr>
          <w:rFonts w:asciiTheme="majorBidi" w:hAnsiTheme="majorBidi" w:cstheme="majorBidi"/>
          <w:color w:val="000000"/>
        </w:rPr>
        <w:t>. Similarly, several studies found that people who used CE thought that they c</w:t>
      </w:r>
      <w:r w:rsidR="00B55ECB" w:rsidRPr="002E6D7D">
        <w:rPr>
          <w:rFonts w:asciiTheme="majorBidi" w:hAnsiTheme="majorBidi" w:cstheme="majorBidi"/>
          <w:color w:val="000000"/>
        </w:rPr>
        <w:t>ould</w:t>
      </w:r>
      <w:r w:rsidR="0061398E" w:rsidRPr="002E6D7D">
        <w:rPr>
          <w:rFonts w:asciiTheme="majorBidi" w:hAnsiTheme="majorBidi" w:cstheme="majorBidi"/>
          <w:color w:val="000000"/>
        </w:rPr>
        <w:t xml:space="preserve"> benefit from its use in improving their focus and concertation and reducing the level of anxiety and stress </w:t>
      </w:r>
      <w:proofErr w:type="gramStart"/>
      <w:r w:rsidR="0061398E" w:rsidRPr="002E6D7D">
        <w:rPr>
          <w:rFonts w:asciiTheme="majorBidi" w:hAnsiTheme="majorBidi" w:cstheme="majorBidi"/>
          <w:color w:val="000000"/>
        </w:rPr>
        <w:t>in particular among</w:t>
      </w:r>
      <w:proofErr w:type="gramEnd"/>
      <w:r w:rsidR="0061398E" w:rsidRPr="002E6D7D">
        <w:rPr>
          <w:rFonts w:asciiTheme="majorBidi" w:hAnsiTheme="majorBidi" w:cstheme="majorBidi"/>
          <w:color w:val="000000"/>
        </w:rPr>
        <w:t xml:space="preserve"> adult students (</w:t>
      </w:r>
      <w:proofErr w:type="spellStart"/>
      <w:r w:rsidR="0061398E" w:rsidRPr="002E6D7D">
        <w:rPr>
          <w:rFonts w:asciiTheme="majorBidi" w:hAnsiTheme="majorBidi" w:cstheme="majorBidi"/>
          <w:color w:val="000000"/>
        </w:rPr>
        <w:t>Repantis</w:t>
      </w:r>
      <w:proofErr w:type="spellEnd"/>
      <w:r w:rsidR="0061398E" w:rsidRPr="002E6D7D">
        <w:rPr>
          <w:rFonts w:asciiTheme="majorBidi" w:hAnsiTheme="majorBidi" w:cstheme="majorBidi"/>
          <w:color w:val="000000"/>
        </w:rPr>
        <w:t xml:space="preserve"> et al., 2010; Maier et al., 2015; Plumber et al., 2021).</w:t>
      </w:r>
      <w:r w:rsidR="0061398E" w:rsidRPr="002E6D7D">
        <w:rPr>
          <w:rFonts w:asciiTheme="majorBidi" w:hAnsiTheme="majorBidi" w:cstheme="majorBidi"/>
          <w:color w:val="000000"/>
          <w:u w:val="dash"/>
        </w:rPr>
        <w:t xml:space="preserve"> </w:t>
      </w:r>
    </w:p>
    <w:p w14:paraId="01D58DF9" w14:textId="77777777" w:rsidR="007A4BDC" w:rsidRPr="002E6D7D" w:rsidRDefault="007A4BDC" w:rsidP="007A4BDC">
      <w:pPr>
        <w:spacing w:line="360" w:lineRule="auto"/>
        <w:rPr>
          <w:rFonts w:asciiTheme="majorBidi" w:hAnsiTheme="majorBidi" w:cstheme="majorBidi"/>
          <w:color w:val="000000"/>
          <w:u w:val="dash"/>
        </w:rPr>
      </w:pPr>
    </w:p>
    <w:p w14:paraId="4B13DD8A" w14:textId="4E921B38" w:rsidR="0061398E" w:rsidRPr="002E6D7D" w:rsidRDefault="0061398E" w:rsidP="007A4BDC">
      <w:pPr>
        <w:spacing w:line="360" w:lineRule="auto"/>
        <w:rPr>
          <w:rFonts w:asciiTheme="majorBidi" w:hAnsiTheme="majorBidi" w:cstheme="majorBidi"/>
          <w:color w:val="000000"/>
          <w:u w:val="dash"/>
        </w:rPr>
      </w:pPr>
      <w:r w:rsidRPr="002E6D7D">
        <w:rPr>
          <w:rFonts w:asciiTheme="majorBidi" w:hAnsiTheme="majorBidi" w:cstheme="majorBidi"/>
          <w:color w:val="000000"/>
          <w:u w:val="dash"/>
        </w:rPr>
        <w:t xml:space="preserve">For example, one of the students who uses CEs said: </w:t>
      </w:r>
    </w:p>
    <w:p w14:paraId="562B0204" w14:textId="77777777" w:rsidR="003B25CE" w:rsidRPr="002E6D7D" w:rsidRDefault="003B25CE" w:rsidP="007A4BDC">
      <w:pPr>
        <w:spacing w:line="360" w:lineRule="auto"/>
        <w:rPr>
          <w:rFonts w:asciiTheme="majorBidi" w:hAnsiTheme="majorBidi" w:cstheme="majorBidi"/>
          <w:color w:val="000000" w:themeColor="text1"/>
        </w:rPr>
      </w:pPr>
    </w:p>
    <w:p w14:paraId="5426DE62" w14:textId="6411B544" w:rsidR="0061398E" w:rsidRPr="002E6D7D" w:rsidRDefault="0061398E" w:rsidP="0061398E">
      <w:pPr>
        <w:spacing w:line="360" w:lineRule="auto"/>
        <w:jc w:val="both"/>
        <w:rPr>
          <w:rFonts w:asciiTheme="majorBidi" w:hAnsiTheme="majorBidi" w:cstheme="majorBidi"/>
          <w:color w:val="000000"/>
        </w:rPr>
      </w:pPr>
      <w:r w:rsidRPr="002E6D7D">
        <w:rPr>
          <w:rFonts w:asciiTheme="majorBidi" w:hAnsiTheme="majorBidi" w:cstheme="majorBidi"/>
          <w:i/>
          <w:iCs/>
          <w:color w:val="000000"/>
        </w:rPr>
        <w:t>‘’Yes, I’ve heard about them. I know that they can be used to improve cognitive ability’’</w:t>
      </w:r>
      <w:r w:rsidRPr="002E6D7D">
        <w:rPr>
          <w:rFonts w:asciiTheme="majorBidi" w:hAnsiTheme="majorBidi" w:cstheme="majorBidi"/>
          <w:color w:val="000000"/>
        </w:rPr>
        <w:t xml:space="preserve"> (U3). </w:t>
      </w:r>
    </w:p>
    <w:p w14:paraId="0F58F017" w14:textId="7537000C" w:rsidR="0061398E" w:rsidRPr="002E6D7D" w:rsidRDefault="0061398E" w:rsidP="0061398E">
      <w:pPr>
        <w:spacing w:line="360" w:lineRule="auto"/>
        <w:jc w:val="both"/>
        <w:rPr>
          <w:rFonts w:asciiTheme="majorBidi" w:hAnsiTheme="majorBidi" w:cstheme="majorBidi"/>
          <w:color w:val="000000"/>
        </w:rPr>
      </w:pPr>
      <w:r w:rsidRPr="002E6D7D">
        <w:rPr>
          <w:rFonts w:asciiTheme="majorBidi" w:hAnsiTheme="majorBidi" w:cstheme="majorBidi"/>
          <w:color w:val="000000"/>
        </w:rPr>
        <w:t xml:space="preserve">Greely </w:t>
      </w:r>
      <w:r w:rsidRPr="002E6D7D">
        <w:rPr>
          <w:rFonts w:asciiTheme="majorBidi" w:hAnsiTheme="majorBidi" w:cstheme="majorBidi"/>
          <w:i/>
          <w:iCs/>
          <w:color w:val="000000"/>
        </w:rPr>
        <w:t>et al</w:t>
      </w:r>
      <w:r w:rsidRPr="002E6D7D">
        <w:rPr>
          <w:rFonts w:asciiTheme="majorBidi" w:hAnsiTheme="majorBidi" w:cstheme="majorBidi"/>
          <w:color w:val="000000"/>
        </w:rPr>
        <w:t xml:space="preserve">., (2008) reported that some </w:t>
      </w:r>
      <w:r w:rsidR="00B55ECB" w:rsidRPr="002E6D7D">
        <w:rPr>
          <w:rFonts w:asciiTheme="majorBidi" w:hAnsiTheme="majorBidi" w:cstheme="majorBidi"/>
          <w:color w:val="000000"/>
        </w:rPr>
        <w:t>U</w:t>
      </w:r>
      <w:r w:rsidRPr="002E6D7D">
        <w:rPr>
          <w:rFonts w:asciiTheme="majorBidi" w:hAnsiTheme="majorBidi" w:cstheme="majorBidi"/>
          <w:color w:val="000000"/>
        </w:rPr>
        <w:t xml:space="preserve">niversity students worldwide sell and buy CE </w:t>
      </w:r>
      <w:proofErr w:type="gramStart"/>
      <w:r w:rsidRPr="002E6D7D">
        <w:rPr>
          <w:rFonts w:asciiTheme="majorBidi" w:hAnsiTheme="majorBidi" w:cstheme="majorBidi"/>
          <w:color w:val="000000"/>
        </w:rPr>
        <w:t>in order to</w:t>
      </w:r>
      <w:proofErr w:type="gramEnd"/>
      <w:r w:rsidRPr="002E6D7D">
        <w:rPr>
          <w:rFonts w:asciiTheme="majorBidi" w:hAnsiTheme="majorBidi" w:cstheme="majorBidi"/>
          <w:color w:val="000000"/>
        </w:rPr>
        <w:t xml:space="preserve"> improve the opportunity of getting higher academic achievement. This transaction uses the most common drugs Ritalin and Adderall, it is illegal which can increase crime. Unfortunately, the use of CE is a common issue which has spread among people</w:t>
      </w:r>
      <w:proofErr w:type="gramStart"/>
      <w:r w:rsidRPr="002E6D7D">
        <w:rPr>
          <w:rFonts w:asciiTheme="majorBidi" w:hAnsiTheme="majorBidi" w:cstheme="majorBidi"/>
          <w:color w:val="000000"/>
        </w:rPr>
        <w:t>, in particular, students</w:t>
      </w:r>
      <w:proofErr w:type="gramEnd"/>
      <w:r w:rsidRPr="002E6D7D">
        <w:rPr>
          <w:rFonts w:asciiTheme="majorBidi" w:hAnsiTheme="majorBidi" w:cstheme="majorBidi"/>
          <w:color w:val="000000"/>
        </w:rPr>
        <w:t xml:space="preserve"> who believe in the importance of using CE to get better academic achievement and reduce the exam stress. One of participants said: </w:t>
      </w:r>
    </w:p>
    <w:p w14:paraId="5A09C5BE" w14:textId="77777777" w:rsidR="004F30ED" w:rsidRPr="002E6D7D" w:rsidRDefault="004F30ED" w:rsidP="0061398E">
      <w:pPr>
        <w:spacing w:line="360" w:lineRule="auto"/>
        <w:jc w:val="both"/>
        <w:rPr>
          <w:rFonts w:asciiTheme="majorBidi" w:hAnsiTheme="majorBidi" w:cstheme="majorBidi"/>
          <w:color w:val="000000"/>
        </w:rPr>
      </w:pPr>
    </w:p>
    <w:p w14:paraId="61FF6830" w14:textId="77777777" w:rsidR="0061398E" w:rsidRPr="002E6D7D" w:rsidRDefault="0061398E" w:rsidP="0061398E">
      <w:pPr>
        <w:spacing w:line="360" w:lineRule="auto"/>
        <w:jc w:val="both"/>
        <w:rPr>
          <w:rFonts w:asciiTheme="majorBidi" w:hAnsiTheme="majorBidi" w:cstheme="majorBidi"/>
          <w:color w:val="000000"/>
        </w:rPr>
      </w:pPr>
      <w:r w:rsidRPr="002E6D7D">
        <w:rPr>
          <w:rFonts w:asciiTheme="majorBidi" w:hAnsiTheme="majorBidi" w:cstheme="majorBidi"/>
          <w:i/>
          <w:iCs/>
          <w:color w:val="000000"/>
        </w:rPr>
        <w:t xml:space="preserve">‘’I only use it when I need to, I </w:t>
      </w:r>
      <w:proofErr w:type="gramStart"/>
      <w:r w:rsidRPr="002E6D7D">
        <w:rPr>
          <w:rFonts w:asciiTheme="majorBidi" w:hAnsiTheme="majorBidi" w:cstheme="majorBidi"/>
          <w:i/>
          <w:iCs/>
          <w:color w:val="000000"/>
        </w:rPr>
        <w:t>actually make</w:t>
      </w:r>
      <w:proofErr w:type="gramEnd"/>
      <w:r w:rsidRPr="002E6D7D">
        <w:rPr>
          <w:rFonts w:asciiTheme="majorBidi" w:hAnsiTheme="majorBidi" w:cstheme="majorBidi"/>
          <w:i/>
          <w:iCs/>
          <w:color w:val="000000"/>
        </w:rPr>
        <w:t xml:space="preserve"> sure I do not take them regularly, I am a medical student, I know what I'm doing and what I'm taking. I don't really overwork myself and give myself an overdose to drugs that I don't really need, and I would never overstimulate myself’’</w:t>
      </w:r>
      <w:r w:rsidRPr="002E6D7D">
        <w:rPr>
          <w:rFonts w:asciiTheme="majorBidi" w:hAnsiTheme="majorBidi" w:cstheme="majorBidi"/>
          <w:color w:val="000000"/>
        </w:rPr>
        <w:t xml:space="preserve"> (U5).</w:t>
      </w:r>
    </w:p>
    <w:p w14:paraId="1E4CDE5E" w14:textId="77777777" w:rsidR="0061398E" w:rsidRPr="002E6D7D" w:rsidRDefault="0061398E" w:rsidP="0061398E">
      <w:pPr>
        <w:spacing w:line="360" w:lineRule="auto"/>
        <w:jc w:val="both"/>
        <w:rPr>
          <w:rFonts w:asciiTheme="majorBidi" w:hAnsiTheme="majorBidi" w:cstheme="majorBidi"/>
          <w:color w:val="000000"/>
        </w:rPr>
      </w:pPr>
    </w:p>
    <w:p w14:paraId="05FB8954" w14:textId="36C49A4A" w:rsidR="0061398E" w:rsidRPr="002E6D7D" w:rsidRDefault="0061398E" w:rsidP="0061398E">
      <w:pPr>
        <w:spacing w:line="360" w:lineRule="auto"/>
        <w:jc w:val="both"/>
        <w:rPr>
          <w:rFonts w:asciiTheme="majorBidi" w:hAnsiTheme="majorBidi" w:cstheme="majorBidi"/>
          <w:color w:val="000000"/>
        </w:rPr>
      </w:pPr>
      <w:r w:rsidRPr="002E6D7D">
        <w:rPr>
          <w:rFonts w:asciiTheme="majorBidi" w:hAnsiTheme="majorBidi" w:cstheme="majorBidi"/>
          <w:color w:val="000000"/>
        </w:rPr>
        <w:lastRenderedPageBreak/>
        <w:t>The use of CE</w:t>
      </w:r>
      <w:r w:rsidRPr="002E6D7D">
        <w:rPr>
          <w:rFonts w:asciiTheme="majorBidi" w:hAnsiTheme="majorBidi" w:cstheme="majorBidi"/>
          <w:color w:val="000000"/>
          <w:shd w:val="clear" w:color="auto" w:fill="FFFFFF"/>
        </w:rPr>
        <w:t xml:space="preserve"> among university students in the UK and Ireland has been estimated to be around 10% </w:t>
      </w:r>
      <w:r w:rsidRPr="002E6D7D">
        <w:rPr>
          <w:rFonts w:asciiTheme="majorBidi" w:hAnsiTheme="majorBidi" w:cstheme="majorBidi"/>
          <w:color w:val="000000"/>
          <w:shd w:val="clear" w:color="auto" w:fill="FFFFFF"/>
        </w:rPr>
        <w:fldChar w:fldCharType="begin"/>
      </w:r>
      <w:r w:rsidRPr="002E6D7D">
        <w:rPr>
          <w:rFonts w:asciiTheme="majorBidi" w:hAnsiTheme="majorBidi" w:cstheme="majorBidi"/>
          <w:color w:val="000000"/>
          <w:shd w:val="clear" w:color="auto" w:fill="FFFFFF"/>
        </w:rPr>
        <w:instrText xml:space="preserve"> ADDIN ZOTERO_ITEM CSL_CITATION {"citationID":"Kq6YwZL7","properties":{"formattedCitation":"(Singh et al., 2014)","plainCitation":"(Singh et al., 2014)","noteIndex":0},"citationItems":[{"id":2425,"uris":["http://zotero.org/users/5820251/items/55VTEKY2"],"itemData":{"id":2425,"type":"article-journal","abstract":"Use of 'smart drugs' among UK students is described in frequent media reports as a rapidly increasing phenomenon. This article reports findings from the first large-scale survey of pharmacological cognitive enhancement (PCE) among students in the UK and Ireland. Conducted from February to September 2012, a survey of a convenience sample of 877 students measured PCE prevalence, attitudes, sources, purposes and ethics. Descriptive and logistic regression statistical methods were used to analyse the data. Lifetime prevalence of PCE using modafinil, methylphenidate or Adderall was under 10%, while past regular and current PCE users of these substances made up between 0.3%-4% of the survey population. A substantial majority of students was unaware of and/or uninterested in PCE; however about one third of students were interested in PCE. PCE users were more likely to be male, British and older students; predictors of PCE use included awareness of other students using PCEs, ADHD symptomatology, ethical concerns, and alcohol and cannabis use. The survey addresses the need for better evidence about PCE prevalence and practices among university students in the UK. We recommend PCE-related strategies for universities based on the survey findings.","container-title":"PLoS ONE","DOI":"10.1371/journal.pone.0105969","ISSN":"1932-6203","issue":"10","title":"Robust resilience and substantial interest: A survey of pharmacological cognitive enhancement among university students in the UK and Ireland","volume":"9","author":[{"family":"Singh","given":"Ilina"},{"family":"Bard","given":"Imre"},{"family":"Jackson","given":"Jonathan"}],"issued":{"date-parts":[["2014"]]}}}],"schema":"https://github.com/citation-style-language/schema/raw/master/csl-citation.json"} </w:instrText>
      </w:r>
      <w:r w:rsidRPr="002E6D7D">
        <w:rPr>
          <w:rFonts w:asciiTheme="majorBidi" w:hAnsiTheme="majorBidi" w:cstheme="majorBidi"/>
          <w:color w:val="000000"/>
          <w:shd w:val="clear" w:color="auto" w:fill="FFFFFF"/>
        </w:rPr>
        <w:fldChar w:fldCharType="separate"/>
      </w:r>
      <w:r w:rsidR="00D415FA" w:rsidRPr="002E6D7D">
        <w:rPr>
          <w:rFonts w:asciiTheme="majorBidi" w:hAnsiTheme="majorBidi" w:cstheme="majorBidi"/>
          <w:noProof/>
          <w:color w:val="000000"/>
          <w:shd w:val="clear" w:color="auto" w:fill="FFFFFF"/>
        </w:rPr>
        <w:t>(Singh et al., 2014)</w:t>
      </w:r>
      <w:r w:rsidRPr="002E6D7D">
        <w:rPr>
          <w:rFonts w:asciiTheme="majorBidi" w:hAnsiTheme="majorBidi" w:cstheme="majorBidi"/>
          <w:color w:val="000000"/>
          <w:shd w:val="clear" w:color="auto" w:fill="FFFFFF"/>
        </w:rPr>
        <w:fldChar w:fldCharType="end"/>
      </w:r>
      <w:r w:rsidRPr="002E6D7D">
        <w:rPr>
          <w:rFonts w:asciiTheme="majorBidi" w:hAnsiTheme="majorBidi" w:cstheme="majorBidi"/>
          <w:color w:val="000000"/>
          <w:shd w:val="clear" w:color="auto" w:fill="FFFFFF"/>
        </w:rPr>
        <w:t xml:space="preserve">; with US </w:t>
      </w:r>
      <w:r w:rsidR="008C783E" w:rsidRPr="002E6D7D">
        <w:rPr>
          <w:rFonts w:asciiTheme="majorBidi" w:hAnsiTheme="majorBidi" w:cstheme="majorBidi"/>
          <w:color w:val="000000"/>
          <w:shd w:val="clear" w:color="auto" w:fill="FFFFFF"/>
        </w:rPr>
        <w:t>U</w:t>
      </w:r>
      <w:r w:rsidRPr="002E6D7D">
        <w:rPr>
          <w:rFonts w:asciiTheme="majorBidi" w:hAnsiTheme="majorBidi" w:cstheme="majorBidi"/>
          <w:color w:val="000000"/>
          <w:shd w:val="clear" w:color="auto" w:fill="FFFFFF"/>
        </w:rPr>
        <w:t xml:space="preserve">niversity students reaching 8.3% </w:t>
      </w:r>
      <w:r w:rsidRPr="002E6D7D">
        <w:rPr>
          <w:rFonts w:asciiTheme="majorBidi" w:hAnsiTheme="majorBidi" w:cstheme="majorBidi"/>
          <w:color w:val="000000"/>
          <w:shd w:val="clear" w:color="auto" w:fill="FFFFFF"/>
        </w:rPr>
        <w:fldChar w:fldCharType="begin"/>
      </w:r>
      <w:r w:rsidRPr="002E6D7D">
        <w:rPr>
          <w:rFonts w:asciiTheme="majorBidi" w:hAnsiTheme="majorBidi" w:cstheme="majorBidi"/>
          <w:color w:val="000000"/>
          <w:shd w:val="clear" w:color="auto" w:fill="FFFFFF"/>
        </w:rPr>
        <w:instrText xml:space="preserve"> ADDIN ZOTERO_ITEM CSL_CITATION {"citationID":"YxU11Vcn","properties":{"formattedCitation":"(Teter et al., 2006)","plainCitation":"(Teter et al., 2006)","noteIndex":0},"citationItems":[{"id":2237,"uris":["http://zotero.org/users/5820251/items/36GRKW7V"],"itemData":{"id":2237,"type":"article-journal","abstract":"Objectives. To explore the illicit use of specific prescription stimulants among college students and add to our understanding of reasons (motives) and routes of administration associated with illicit use of these drugs. Methods. A random sample of 4580 college students self-administered a Web-based survey. The survey contained a variety of items pertaining to the illicit use of prescription stimulants. An extensive list of prescription stimulants was provided, and students were asked to select all the specific prescription stimulants that they had used illicitly. Items were also included to assess the motives and routes of administration associated with illicit use of prescription stimulants. Results. Lifetime and past-year prevalence rates for illicit use of prescription stimulants were 8.3% (382 students) and 5.9% (269 students), respectively. Approximately three fourths (75.8%) of the 269 past-year illicit users of prescription stimulants reported using an amphetamine-dextroamphetamine combination agent (e.g., Adderall) in the past year, and approximately one fourth (24.5%) reported using methylphenidate (e.g., Ritalin, Concerta, Metadate, Methylin). Past-year illicit use of prescription stimulants was more than 3 times more likely among Caucasians (odds ratio [OR] 3.1, 95% confidence interval [CI] 1.5?6.6) and Hispanics (OR 3.8, 95% CI 1.6?9.3) compared with African-Americans, and more than twice as likely among Caucasians (OR 2.1, 95% CI 1.3?3.4) and Hispanics (OR 2.6, 95% CI 1.4?5.1) compared with Asians. The most commonly reported motives for illicit use were to help with concentration (65.2%), help study (59.8%), and increase alertness (47.5%). Other motives included getting high (31.0%) and experimentation (29.9%). Nearly every illicit user (95.3%) reported oral administration, and 38.1% reported snorting prescription stimulants. Conclusion. Illicit use of amphetamine-dextroamphetamine is more prevalent than illicit use of methylphenidate formulations among college students.","container-title":"Pharmacotherapy: The Journal of Human Pharmacology and Drug Therapy","DOI":"10.1592/phco.26.10.1501","issue":"10","page":"1501-1510","title":"Illicit Use of Specific Prescription Stimulants Among College Students: Prevalence, Motives, and Routes of Administration","URL":"https://doi.org/10.1592/phco.26.10.1501","volume":"26","author":[{"family":"Teter","given":"Christian J."},{"family":"McCabe","given":"Sean Esteban"},{"family":"LaGrange","given":"Kristy"},{"family":"Cranford","given":"James A."},{"family":"Boyd","given":"Carol J."}],"issued":{"date-parts":[["2006"]]}}}],"schema":"https://github.com/citation-style-language/schema/raw/master/csl-citation.json"} </w:instrText>
      </w:r>
      <w:r w:rsidRPr="002E6D7D">
        <w:rPr>
          <w:rFonts w:asciiTheme="majorBidi" w:hAnsiTheme="majorBidi" w:cstheme="majorBidi"/>
          <w:color w:val="000000"/>
          <w:shd w:val="clear" w:color="auto" w:fill="FFFFFF"/>
        </w:rPr>
        <w:fldChar w:fldCharType="separate"/>
      </w:r>
      <w:r w:rsidR="00D415FA" w:rsidRPr="002E6D7D">
        <w:rPr>
          <w:rFonts w:asciiTheme="majorBidi" w:hAnsiTheme="majorBidi" w:cstheme="majorBidi"/>
          <w:noProof/>
          <w:color w:val="000000"/>
          <w:shd w:val="clear" w:color="auto" w:fill="FFFFFF"/>
        </w:rPr>
        <w:t>(Teter et al., 2006)</w:t>
      </w:r>
      <w:r w:rsidRPr="002E6D7D">
        <w:rPr>
          <w:rFonts w:asciiTheme="majorBidi" w:hAnsiTheme="majorBidi" w:cstheme="majorBidi"/>
          <w:color w:val="000000"/>
          <w:shd w:val="clear" w:color="auto" w:fill="FFFFFF"/>
        </w:rPr>
        <w:fldChar w:fldCharType="end"/>
      </w:r>
      <w:r w:rsidRPr="002E6D7D">
        <w:rPr>
          <w:rFonts w:asciiTheme="majorBidi" w:hAnsiTheme="majorBidi" w:cstheme="majorBidi"/>
          <w:color w:val="000000"/>
          <w:shd w:val="clear" w:color="auto" w:fill="FFFFFF"/>
        </w:rPr>
        <w:t>; and 6.5% among Australian university students </w:t>
      </w:r>
      <w:r w:rsidRPr="002E6D7D">
        <w:rPr>
          <w:rFonts w:asciiTheme="majorBidi" w:hAnsiTheme="majorBidi" w:cstheme="majorBidi"/>
          <w:color w:val="000000"/>
          <w:shd w:val="clear" w:color="auto" w:fill="FFFFFF"/>
        </w:rPr>
        <w:fldChar w:fldCharType="begin"/>
      </w:r>
      <w:r w:rsidRPr="002E6D7D">
        <w:rPr>
          <w:rFonts w:asciiTheme="majorBidi" w:hAnsiTheme="majorBidi" w:cstheme="majorBidi"/>
          <w:color w:val="000000"/>
          <w:shd w:val="clear" w:color="auto" w:fill="FFFFFF"/>
        </w:rPr>
        <w:instrText xml:space="preserve"> ADDIN ZOTERO_ITEM CSL_CITATION {"citationID":"6w2Dtyv5","properties":{"formattedCitation":"(Lucke et al., 2018b)","plainCitation":"(Lucke et al., 2018b)","noteIndex":0},"citationItems":[{"id":2470,"uris":["http://zotero.org/users/5820251/items/CQW3BSIA"],"itemData":{"id":2470,"type":"article-journal","abstract":"Some university students consume pharmaceutical stimulants without a medical prescription with the goal of improving their academic performance. The prevalence of this practice has been well documented in the US, but less so in other countries. The potential harms of using prescription stimulants require a better understanding of the prevalence of this practice within Australian universities. An internet survey of 1136 Australian students was conducted in 2015 in three large Australian universities. Students were asked about their personal use of prescription stimulants, attitudes and experiences with prescription stimulants. They were also asked about their use of caffeine, energy drinks and illicit drugs to enhance their academic performance. Lifetime self-reported use of stimulant medication to improve academic performance was 6.5, and 4.4% in the past year. Students were far more likely to report using coffee and energy drinks (41.4 and 23.6% respectively, lifetime use) than prescription stimulants to help them study and complete university assessments. Non-medical use of prescription stimulants was strongly associated with a history of illicit drug use. The prevalence of nonmedical prescription stimulant use to improve academic performance is low among university students in Australia, especially when compared with their use of coffee and energy drinks.","container-title":"BMC Public Health","DOI":"10.1186/s12889-018-6212-0","issue":"1","page":"1270","title":"Non-medical prescription stimulant use to improve academic performance among Australian university students: Prevalence and correlates of use","URL":"https://bmcpublichealth.biomedcentral.com/articles/10.1186/s12889-018-6212-0","volume":"18","author":[{"family":"Lucke","given":"Jayne"},{"family":"Jensen","given":"Charmaine"},{"family":"Dunn","given":"Matthew"},{"family":"Chan","given":"Gary"},{"family":"Forlini","given":"Cynthia"},{"family":"Kaye","given":"Sharlene"},{"family":"Partridge","given":"Bradley"},{"family":"Farrell","given":"Michael"},{"family":"Racine","given":"Eric"},{"family":"Hall","given":"Wayne"}],"issued":{"date-parts":[["2018"]]}}}],"schema":"https://github.com/citation-style-language/schema/raw/master/csl-citation.json"} </w:instrText>
      </w:r>
      <w:r w:rsidRPr="002E6D7D">
        <w:rPr>
          <w:rFonts w:asciiTheme="majorBidi" w:hAnsiTheme="majorBidi" w:cstheme="majorBidi"/>
          <w:color w:val="000000"/>
          <w:shd w:val="clear" w:color="auto" w:fill="FFFFFF"/>
        </w:rPr>
        <w:fldChar w:fldCharType="separate"/>
      </w:r>
      <w:r w:rsidR="00D415FA" w:rsidRPr="002E6D7D">
        <w:rPr>
          <w:rFonts w:asciiTheme="majorBidi" w:hAnsiTheme="majorBidi" w:cstheme="majorBidi"/>
          <w:noProof/>
          <w:color w:val="000000"/>
          <w:shd w:val="clear" w:color="auto" w:fill="FFFFFF"/>
        </w:rPr>
        <w:t>(</w:t>
      </w:r>
      <w:proofErr w:type="spellStart"/>
      <w:r w:rsidR="00D415FA" w:rsidRPr="002E6D7D">
        <w:rPr>
          <w:rFonts w:asciiTheme="majorBidi" w:hAnsiTheme="majorBidi" w:cstheme="majorBidi"/>
          <w:noProof/>
          <w:color w:val="000000"/>
          <w:shd w:val="clear" w:color="auto" w:fill="FFFFFF"/>
        </w:rPr>
        <w:t>Lucke</w:t>
      </w:r>
      <w:proofErr w:type="spellEnd"/>
      <w:r w:rsidR="00D415FA" w:rsidRPr="002E6D7D">
        <w:rPr>
          <w:rFonts w:asciiTheme="majorBidi" w:hAnsiTheme="majorBidi" w:cstheme="majorBidi"/>
          <w:noProof/>
          <w:color w:val="000000"/>
          <w:shd w:val="clear" w:color="auto" w:fill="FFFFFF"/>
        </w:rPr>
        <w:t xml:space="preserve"> et al., 2018b)</w:t>
      </w:r>
      <w:r w:rsidRPr="002E6D7D">
        <w:rPr>
          <w:rFonts w:asciiTheme="majorBidi" w:hAnsiTheme="majorBidi" w:cstheme="majorBidi"/>
          <w:color w:val="000000"/>
          <w:shd w:val="clear" w:color="auto" w:fill="FFFFFF"/>
        </w:rPr>
        <w:fldChar w:fldCharType="end"/>
      </w:r>
      <w:r w:rsidRPr="002E6D7D">
        <w:rPr>
          <w:rFonts w:asciiTheme="majorBidi" w:hAnsiTheme="majorBidi" w:cstheme="majorBidi"/>
          <w:color w:val="000000"/>
          <w:shd w:val="clear" w:color="auto" w:fill="FFFFFF"/>
        </w:rPr>
        <w:t>; and 5% to 30% of students in Canada reported the use of CE</w:t>
      </w:r>
      <w:r w:rsidR="008C783E" w:rsidRPr="002E6D7D">
        <w:rPr>
          <w:rFonts w:asciiTheme="majorBidi" w:hAnsiTheme="majorBidi" w:cstheme="majorBidi"/>
          <w:color w:val="000000"/>
          <w:shd w:val="clear" w:color="auto" w:fill="FFFFFF"/>
        </w:rPr>
        <w:t>s</w:t>
      </w:r>
      <w:r w:rsidRPr="002E6D7D">
        <w:rPr>
          <w:rFonts w:asciiTheme="majorBidi" w:hAnsiTheme="majorBidi" w:cstheme="majorBidi"/>
          <w:color w:val="000000"/>
          <w:shd w:val="clear" w:color="auto" w:fill="FFFFFF"/>
        </w:rPr>
        <w:t xml:space="preserve"> </w:t>
      </w:r>
      <w:r w:rsidRPr="002E6D7D">
        <w:rPr>
          <w:rFonts w:asciiTheme="majorBidi" w:hAnsiTheme="majorBidi" w:cstheme="majorBidi"/>
          <w:color w:val="000000"/>
          <w:shd w:val="clear" w:color="auto" w:fill="FFFFFF"/>
        </w:rPr>
        <w:fldChar w:fldCharType="begin"/>
      </w:r>
      <w:r w:rsidRPr="002E6D7D">
        <w:rPr>
          <w:rFonts w:asciiTheme="majorBidi" w:hAnsiTheme="majorBidi" w:cstheme="majorBidi"/>
          <w:color w:val="000000"/>
          <w:shd w:val="clear" w:color="auto" w:fill="FFFFFF"/>
        </w:rPr>
        <w:instrText xml:space="preserve"> ADDIN ZOTERO_ITEM CSL_CITATION {"citationID":"wi77Xum7","properties":{"formattedCitation":"(London-Nadeau et al., 2019)","plainCitation":"(London-Nadeau et al., 2019)","noteIndex":0},"citationItems":[{"id":2833,"uris":["http://zotero.org/users/5820251/items/6AL7YNZM"],"itemData":{"id":2833,"type":"article-journal","container-title":"Substance Use &amp; Misuse","DOI":"10.1080/10826084.2018.1552297","ISSN":"1082-6084","issue":"6","page":"908–920","title":"Building Conceptions of Cognitive Enhancement: University Students' Views on the Effects of Pharmacological Cognitive Enhancers","URL":"https://doi.org/10.1080/10826084.2018.1552297","volume":"54","author":[{"family":"London-Nadeau","given":"Kira"},{"family":"Chan","given":"Priscilla"},{"family":"Wood","given":"Suzanne"}],"issued":{"date-parts":[["2019",5]]}}}],"schema":"https://github.com/citation-style-language/schema/raw/master/csl-citation.json"} </w:instrText>
      </w:r>
      <w:r w:rsidRPr="002E6D7D">
        <w:rPr>
          <w:rFonts w:asciiTheme="majorBidi" w:hAnsiTheme="majorBidi" w:cstheme="majorBidi"/>
          <w:color w:val="000000"/>
          <w:shd w:val="clear" w:color="auto" w:fill="FFFFFF"/>
        </w:rPr>
        <w:fldChar w:fldCharType="separate"/>
      </w:r>
      <w:r w:rsidR="00D415FA" w:rsidRPr="002E6D7D">
        <w:rPr>
          <w:rFonts w:asciiTheme="majorBidi" w:hAnsiTheme="majorBidi" w:cstheme="majorBidi"/>
          <w:color w:val="000000"/>
          <w:shd w:val="clear" w:color="auto" w:fill="FFFFFF"/>
        </w:rPr>
        <w:t>(London-Nadeau et al., 2019)</w:t>
      </w:r>
      <w:r w:rsidRPr="002E6D7D">
        <w:rPr>
          <w:rFonts w:asciiTheme="majorBidi" w:hAnsiTheme="majorBidi" w:cstheme="majorBidi"/>
          <w:color w:val="000000"/>
          <w:shd w:val="clear" w:color="auto" w:fill="FFFFFF"/>
        </w:rPr>
        <w:fldChar w:fldCharType="end"/>
      </w:r>
      <w:r w:rsidRPr="002E6D7D">
        <w:rPr>
          <w:rFonts w:asciiTheme="majorBidi" w:hAnsiTheme="majorBidi" w:cstheme="majorBidi"/>
          <w:color w:val="000000"/>
          <w:shd w:val="clear" w:color="auto" w:fill="FFFFFF"/>
        </w:rPr>
        <w:t xml:space="preserve">. Research </w:t>
      </w:r>
      <w:r w:rsidRPr="002E6D7D">
        <w:rPr>
          <w:rFonts w:asciiTheme="majorBidi" w:hAnsiTheme="majorBidi" w:cstheme="majorBidi"/>
          <w:color w:val="000000"/>
        </w:rPr>
        <w:t>reported that the spread of using CE</w:t>
      </w:r>
      <w:r w:rsidR="008C783E" w:rsidRPr="002E6D7D">
        <w:rPr>
          <w:rFonts w:asciiTheme="majorBidi" w:hAnsiTheme="majorBidi" w:cstheme="majorBidi"/>
          <w:color w:val="000000"/>
        </w:rPr>
        <w:t>s</w:t>
      </w:r>
      <w:r w:rsidRPr="002E6D7D">
        <w:rPr>
          <w:rFonts w:asciiTheme="majorBidi" w:hAnsiTheme="majorBidi" w:cstheme="majorBidi"/>
          <w:color w:val="000000"/>
        </w:rPr>
        <w:t xml:space="preserve"> is increasing yearly in the US, which is an alarming indicator for society </w:t>
      </w:r>
      <w:r w:rsidR="0040573B" w:rsidRPr="002E6D7D">
        <w:rPr>
          <w:rFonts w:asciiTheme="majorBidi" w:hAnsiTheme="majorBidi" w:cstheme="majorBidi"/>
          <w:color w:val="000000"/>
        </w:rPr>
        <w:t>Fig</w:t>
      </w:r>
      <w:r w:rsidRPr="002E6D7D">
        <w:rPr>
          <w:rFonts w:asciiTheme="majorBidi" w:hAnsiTheme="majorBidi" w:cstheme="majorBidi"/>
          <w:color w:val="000000"/>
        </w:rPr>
        <w:t>ures that should encourage them to stand firmly against it (</w:t>
      </w:r>
      <w:proofErr w:type="spellStart"/>
      <w:r w:rsidRPr="002E6D7D">
        <w:rPr>
          <w:rFonts w:asciiTheme="majorBidi" w:hAnsiTheme="majorBidi" w:cstheme="majorBidi"/>
          <w:color w:val="000000"/>
        </w:rPr>
        <w:t>Lucke</w:t>
      </w:r>
      <w:proofErr w:type="spellEnd"/>
      <w:r w:rsidRPr="002E6D7D">
        <w:rPr>
          <w:rFonts w:asciiTheme="majorBidi" w:hAnsiTheme="majorBidi" w:cstheme="majorBidi"/>
          <w:color w:val="000000"/>
        </w:rPr>
        <w:t xml:space="preserve"> et al., 2011; Greely </w:t>
      </w:r>
      <w:r w:rsidRPr="002E6D7D">
        <w:rPr>
          <w:rFonts w:asciiTheme="majorBidi" w:hAnsiTheme="majorBidi" w:cstheme="majorBidi"/>
          <w:i/>
          <w:iCs/>
          <w:color w:val="000000"/>
        </w:rPr>
        <w:t>et al</w:t>
      </w:r>
      <w:r w:rsidRPr="002E6D7D">
        <w:rPr>
          <w:rFonts w:asciiTheme="majorBidi" w:hAnsiTheme="majorBidi" w:cstheme="majorBidi"/>
          <w:color w:val="000000"/>
        </w:rPr>
        <w:t xml:space="preserve">., 2008; Partridge, 2017). Moreover, some </w:t>
      </w:r>
      <w:r w:rsidR="008C783E" w:rsidRPr="002E6D7D">
        <w:rPr>
          <w:rFonts w:asciiTheme="majorBidi" w:hAnsiTheme="majorBidi" w:cstheme="majorBidi"/>
          <w:color w:val="000000"/>
        </w:rPr>
        <w:t>U</w:t>
      </w:r>
      <w:r w:rsidRPr="002E6D7D">
        <w:rPr>
          <w:rFonts w:asciiTheme="majorBidi" w:hAnsiTheme="majorBidi" w:cstheme="majorBidi"/>
          <w:color w:val="000000"/>
        </w:rPr>
        <w:t>niversity students believe that using CEs gives them an opportunity to increase and improve the quality of their studies and academic achievement (</w:t>
      </w:r>
      <w:r w:rsidRPr="002E6D7D">
        <w:rPr>
          <w:rFonts w:asciiTheme="majorBidi" w:hAnsiTheme="majorBidi" w:cstheme="majorBidi"/>
          <w:noProof/>
          <w:color w:val="000000"/>
        </w:rPr>
        <w:t>Volkow et al., 2008; Ragan et al., 2013)</w:t>
      </w:r>
      <w:r w:rsidRPr="002E6D7D">
        <w:rPr>
          <w:rFonts w:asciiTheme="majorBidi" w:hAnsiTheme="majorBidi" w:cstheme="majorBidi"/>
          <w:color w:val="000000"/>
        </w:rPr>
        <w:t xml:space="preserve"> and </w:t>
      </w:r>
      <w:r w:rsidRPr="002E6D7D">
        <w:rPr>
          <w:rFonts w:asciiTheme="majorBidi" w:hAnsiTheme="majorBidi" w:cstheme="majorBidi"/>
          <w:noProof/>
          <w:color w:val="000000"/>
        </w:rPr>
        <w:t xml:space="preserve">Shakeel et al., (2021) also added that CEs can make the purpose of study. </w:t>
      </w:r>
    </w:p>
    <w:p w14:paraId="1DD01271" w14:textId="0C502778" w:rsidR="0061398E" w:rsidRPr="002E6D7D" w:rsidRDefault="0061398E" w:rsidP="0061398E">
      <w:pPr>
        <w:spacing w:before="240" w:line="360" w:lineRule="auto"/>
        <w:jc w:val="both"/>
        <w:rPr>
          <w:rFonts w:asciiTheme="majorBidi" w:hAnsiTheme="majorBidi" w:cstheme="majorBidi"/>
          <w:color w:val="000000"/>
        </w:rPr>
      </w:pPr>
      <w:r w:rsidRPr="002E6D7D">
        <w:rPr>
          <w:rFonts w:asciiTheme="majorBidi" w:hAnsiTheme="majorBidi" w:cstheme="majorBidi"/>
          <w:color w:val="000000"/>
        </w:rPr>
        <w:t>The current qualitative study showed that the most common prescribed drugs used among students in (</w:t>
      </w:r>
      <w:r w:rsidR="004F30ED" w:rsidRPr="002E6D7D">
        <w:rPr>
          <w:rFonts w:asciiTheme="majorBidi" w:hAnsiTheme="majorBidi" w:cstheme="majorBidi"/>
          <w:color w:val="000000"/>
        </w:rPr>
        <w:t>P</w:t>
      </w:r>
      <w:r w:rsidRPr="002E6D7D">
        <w:rPr>
          <w:rFonts w:asciiTheme="majorBidi" w:hAnsiTheme="majorBidi" w:cstheme="majorBidi"/>
          <w:color w:val="000000"/>
        </w:rPr>
        <w:t xml:space="preserve">art I) was ‘Adderall’ and for non-prescribed drugs it was caffeine </w:t>
      </w:r>
      <w:r w:rsidR="008C783E" w:rsidRPr="002E6D7D">
        <w:rPr>
          <w:rFonts w:asciiTheme="majorBidi" w:hAnsiTheme="majorBidi" w:cstheme="majorBidi"/>
          <w:color w:val="000000"/>
        </w:rPr>
        <w:t xml:space="preserve">supper </w:t>
      </w:r>
      <w:r w:rsidRPr="002E6D7D">
        <w:rPr>
          <w:rFonts w:asciiTheme="majorBidi" w:hAnsiTheme="majorBidi" w:cstheme="majorBidi"/>
          <w:color w:val="000000"/>
        </w:rPr>
        <w:t xml:space="preserve">strength pills, this is a line with previous studies </w:t>
      </w:r>
      <w:r w:rsidRPr="002E6D7D">
        <w:rPr>
          <w:rFonts w:asciiTheme="majorBidi" w:hAnsiTheme="majorBidi" w:cstheme="majorBidi"/>
          <w:color w:val="000000"/>
        </w:rPr>
        <w:fldChar w:fldCharType="begin"/>
      </w:r>
      <w:r w:rsidR="00ED3BD5" w:rsidRPr="002E6D7D">
        <w:rPr>
          <w:rFonts w:asciiTheme="majorBidi" w:hAnsiTheme="majorBidi" w:cstheme="majorBidi"/>
          <w:color w:val="000000"/>
        </w:rPr>
        <w:instrText xml:space="preserve"> ADDIN ZOTERO_ITEM CSL_CITATION {"citationID":"a11lmnidgpn","properties":{"formattedCitation":"(S. Sharif et al., 2022)","plainCitation":"(S. Sharif et al., 2022)","dontUpdate":true,"noteIndex":0},"citationItems":[{"id":3200,"uris":["http://zotero.org/users/5820251/items/P9972CDQ"],"itemData":{"id":3200,"type":"article-journal","abstract":"Background Cognitive enhancers (CE) are often used to improve memory, alertness and cognitive capacity. These products are commercially and pharmaceutically available. Due to high academic pressure, university students are at risk of CE misuse. However, data regarding this issue are limited, especially in the United Arab Emirates (UAE). Aims To assess the prevalence of CE intake; evaluate students' knowledge of these substances; and identify student characteristics associated with CE usage. Method A cross sectional study based on a validated online survey that was distributed using university-licensed software (Qualtrics) as a direct web link via email and social media to all Medical, Pharmacy, Dentistry, Nursing and Engineering students enrolled in six UAE universities. Associations between student characteristics and CE use were investigated using the chi-squared test and multiple logistic regression. Reasons for CE use, temporal patterns of use, details regarding purchase and types of CE used were compared by gender. Results One quarter of students had used CEs. There was a clear difference between users and non-users in terms of gender (p&lt;0.001). CE users were disproportionately represented by students from either UAE or other Arab countries (p&lt;0.001), and by students of Medicine, followed by Pharmacy, Dentistry, and Engineering (p&lt;0.001). CE use increased with year of study, reaching the highest level in the fourth year (p&lt;0.001), which for most programmes is the final year. Modafinil was self-administered, especially in males, for concentration and alertness; B12 was typically taken by female students for academic performance and concentration; and high-dosage caffeine compounds were ingested to improve alertness levels. Use of the internet for both obtaining information and purchasing CEs was frequently reported. Multiple logistic regression analysis showed that gender, nationality, and year of study were associated with CE use among UAE university students. Conclusions Universities need to address the prevalence of CE use amongst their students by providing effective support programs.","container-title":"PLOS ONE","issue":"1","note":"publisher: Public Library of Science","page":"e0262704","title":"Assessing prevalence, knowledge and use of cognitive enhancers among university students in the United Arab Emirates: A quantitative study","URL":"https://doi.org/10.1371/journal.pone.0262704","volume":"17","author":[{"family":"Sharif","given":"Safia"},{"family":"Fergus","given":"Suzanne"},{"family":"Guirguis","given":"Amira"},{"family":"Smeeton","given":"Nigel"},{"family":"Schifano","given":"Fabrizio"}],"issued":{"date-parts":[["2022",1]]}}}],"schema":"https://github.com/citation-style-language/schema/raw/master/csl-citation.json"} </w:instrText>
      </w:r>
      <w:r w:rsidRPr="002E6D7D">
        <w:rPr>
          <w:rFonts w:asciiTheme="majorBidi" w:hAnsiTheme="majorBidi" w:cstheme="majorBidi"/>
          <w:color w:val="000000"/>
        </w:rPr>
        <w:fldChar w:fldCharType="separate"/>
      </w:r>
      <w:r w:rsidR="007A4BDC" w:rsidRPr="002E6D7D">
        <w:rPr>
          <w:rFonts w:asciiTheme="majorBidi" w:hAnsiTheme="majorBidi" w:cstheme="majorBidi"/>
          <w:color w:val="000000"/>
        </w:rPr>
        <w:t>(</w:t>
      </w:r>
      <w:r w:rsidRPr="002E6D7D">
        <w:rPr>
          <w:rFonts w:asciiTheme="majorBidi" w:hAnsiTheme="majorBidi" w:cstheme="majorBidi"/>
          <w:color w:val="000000"/>
        </w:rPr>
        <w:t>Sharif et al., 2022)</w:t>
      </w:r>
      <w:r w:rsidRPr="002E6D7D">
        <w:rPr>
          <w:rFonts w:asciiTheme="majorBidi" w:hAnsiTheme="majorBidi" w:cstheme="majorBidi"/>
          <w:color w:val="000000"/>
        </w:rPr>
        <w:fldChar w:fldCharType="end"/>
      </w:r>
      <w:r w:rsidRPr="002E6D7D">
        <w:rPr>
          <w:rFonts w:asciiTheme="majorBidi" w:hAnsiTheme="majorBidi" w:cstheme="majorBidi"/>
          <w:color w:val="000000"/>
        </w:rPr>
        <w:t>. However, there has been no exact data or previous studies that report</w:t>
      </w:r>
      <w:r w:rsidR="008C783E" w:rsidRPr="002E6D7D">
        <w:rPr>
          <w:rFonts w:asciiTheme="majorBidi" w:hAnsiTheme="majorBidi" w:cstheme="majorBidi"/>
          <w:color w:val="000000"/>
        </w:rPr>
        <w:t>ed</w:t>
      </w:r>
      <w:r w:rsidRPr="002E6D7D">
        <w:rPr>
          <w:rFonts w:asciiTheme="majorBidi" w:hAnsiTheme="majorBidi" w:cstheme="majorBidi"/>
          <w:color w:val="000000"/>
        </w:rPr>
        <w:t xml:space="preserve"> the preval</w:t>
      </w:r>
      <w:r w:rsidR="008C783E" w:rsidRPr="002E6D7D">
        <w:rPr>
          <w:rFonts w:asciiTheme="majorBidi" w:hAnsiTheme="majorBidi" w:cstheme="majorBidi"/>
          <w:color w:val="000000"/>
        </w:rPr>
        <w:t>ence</w:t>
      </w:r>
      <w:r w:rsidRPr="002E6D7D">
        <w:rPr>
          <w:rFonts w:asciiTheme="majorBidi" w:hAnsiTheme="majorBidi" w:cstheme="majorBidi"/>
          <w:color w:val="000000"/>
        </w:rPr>
        <w:t xml:space="preserve"> misuse of CEs in UAE, it only indicat</w:t>
      </w:r>
      <w:r w:rsidR="008C783E" w:rsidRPr="002E6D7D">
        <w:rPr>
          <w:rFonts w:asciiTheme="majorBidi" w:hAnsiTheme="majorBidi" w:cstheme="majorBidi"/>
          <w:color w:val="000000"/>
        </w:rPr>
        <w:t xml:space="preserve">ed </w:t>
      </w:r>
      <w:r w:rsidRPr="002E6D7D">
        <w:rPr>
          <w:rFonts w:asciiTheme="majorBidi" w:hAnsiTheme="majorBidi" w:cstheme="majorBidi"/>
          <w:color w:val="000000"/>
        </w:rPr>
        <w:t>that 86% of male and female students in Zayed University (UAE) show</w:t>
      </w:r>
      <w:r w:rsidR="008C783E" w:rsidRPr="002E6D7D">
        <w:rPr>
          <w:rFonts w:asciiTheme="majorBidi" w:hAnsiTheme="majorBidi" w:cstheme="majorBidi"/>
          <w:color w:val="000000"/>
        </w:rPr>
        <w:t>ed</w:t>
      </w:r>
      <w:r w:rsidRPr="002E6D7D">
        <w:rPr>
          <w:rFonts w:asciiTheme="majorBidi" w:hAnsiTheme="majorBidi" w:cstheme="majorBidi"/>
          <w:color w:val="000000"/>
        </w:rPr>
        <w:t xml:space="preserve"> a positive attitude towards coffee consumption as a CEs (</w:t>
      </w:r>
      <w:proofErr w:type="spellStart"/>
      <w:r w:rsidRPr="002E6D7D">
        <w:rPr>
          <w:rFonts w:asciiTheme="majorBidi" w:hAnsiTheme="majorBidi" w:cstheme="majorBidi"/>
          <w:color w:val="000000"/>
        </w:rPr>
        <w:t>Ghalia</w:t>
      </w:r>
      <w:proofErr w:type="spellEnd"/>
      <w:r w:rsidRPr="002E6D7D">
        <w:rPr>
          <w:rFonts w:asciiTheme="majorBidi" w:hAnsiTheme="majorBidi" w:cstheme="majorBidi"/>
          <w:color w:val="000000"/>
        </w:rPr>
        <w:t xml:space="preserve"> et al., 2016). There are 142 unique CEs which is a huge number of different types or groups and some of these drugs are commonly used </w:t>
      </w:r>
      <w:r w:rsidRPr="002E6D7D">
        <w:rPr>
          <w:rFonts w:asciiTheme="majorBidi" w:hAnsiTheme="majorBidi" w:cstheme="majorBidi"/>
          <w:color w:val="000000"/>
        </w:rPr>
        <w:fldChar w:fldCharType="begin"/>
      </w:r>
      <w:r w:rsidRPr="002E6D7D">
        <w:rPr>
          <w:rFonts w:asciiTheme="majorBidi" w:hAnsiTheme="majorBidi" w:cstheme="majorBidi"/>
          <w:color w:val="000000"/>
        </w:rPr>
        <w:instrText xml:space="preserve"> ADDIN ZOTERO_ITEM CSL_CITATION {"citationID":"y8UxaUcs","properties":{"formattedCitation":"(Napoletano et al., 2020)","plainCitation":"(Napoletano et al., 2020)","noteIndex":0},"citationItems":[{"id":3081,"uris":["http://zotero.org/users/5820251/items/WZQVWYIV"],"itemData":{"id":3081,"type":"book","abstract":"\\textlesssec\\textgreaterBackgroundThere is growing availability of novel psychoactive substances (NPS), including cognitive enhancers (CEs) which can be used in the treatment of certain mental health disorders. While treating cognitive deficit symptoms in neuropsychiatric or neurodegenerative disorders using CEs might have significant benefits for patients, the increasing recreational use of these substances by healthy individuals raises many clinical, medico-legal, and ethical issues. Moreover, it has become very challenging for clinicians to keep up-to-date with CEs currently available as comprehensive official lists do not exist.\\textless/sec\\textgreater\\textlesssec\\textgreaterMethodsUsing a web crawler (NPSfinder\\textlesssup\\textgreater®\\textless/sup\\textgreater), the present study aimed at assessing psychonaut fora/platforms to better understand the online situation regarding CEs. We compared NPSfinder\\textlesssup\\textgreater®\\textless/sup\\textgreater entries with those from the European Monitoring Centre for Drugs and Drug Addiction (EMCDDA) and from the United Nations Office on Drugs and Crime (UNODC) NPS databases up to spring 2019. Any substance that was identified by NPSfinder\\textlesssup\\textgreater®\\textless/sup\\textgreater was considered a CE if it was either described as having nootropic abilities by psychonauts or if it was listed among the known CEs by Froestl and colleagues.\\textless/sec\\textgreater\\textlesssec\\textgreaterResultsA total of 142 unique CEs were identified by NPSfinder\\textlesssup\\textgreater®\\textless/sup\\textgreater. They were divided into 10 categories, including plants/herbs/products (29%), prescribed drugs (17%), image and performance enhancing drugs (IPEDs) (15%), psychostimulants (15%), miscellaneous (8%), Phenethylamines (6%), GABAergic drugs (5%), cannabimimetic (4%), tryptamines derivatives (0.5%), and piperazine derivatives (0.5%). A total of 105 chemically different substances were uniquely identified by NPSfinder\\textlesssup\\textgreater®\\textless/sup\\textgreater. Only one CE was uniquely identified by the EMCDDA; no CE was uniquely identified by the UNODC.\\textless/sec\\textgreater\\textlesssec\\textgreaterConclusionsThese results show that NPSfinder\\textlesssup\\textgreater®\\textless/sup\\textgreater is helpful as part of an Early Warning System, which could update clinicians with the growing numbers and types of nootropics in the increasingly difficult-to-follow internet world. Improving clinicians' knowledge of NPS could promote more effective prevention and harm reduction measures in clinical settings.\\textless/sec\\textgreater","ISBN":"1664-0640","note":"container-title: Frontiers in Psychiatry","number-of-pages":"908","title":"The Psychonauts' World of Cognitive Enhancers","URL":"https://www.frontiersin.org/article/10.3389/fpsyt.2020.546796","volume":"11","author":[{"family":"Napoletano","given":"Flavia"},{"family":"Schifano","given":"Fabrizio"},{"family":"Corkery","given":"John Martin"},{"family":"Guirguis","given":"Amira"},{"family":"Arillotta","given":"Davide"},{"family":"Zangani","given":"Caroline"},{"family":"Vento","given":"Alessandro"}],"issued":{"date-parts":[["2020"]]}}}],"schema":"https://github.com/citation-style-language/schema/raw/master/csl-citation.json"} </w:instrText>
      </w:r>
      <w:r w:rsidRPr="002E6D7D">
        <w:rPr>
          <w:rFonts w:asciiTheme="majorBidi" w:hAnsiTheme="majorBidi" w:cstheme="majorBidi"/>
          <w:color w:val="000000"/>
        </w:rPr>
        <w:fldChar w:fldCharType="separate"/>
      </w:r>
      <w:r w:rsidR="00D415FA" w:rsidRPr="002E6D7D">
        <w:rPr>
          <w:rFonts w:asciiTheme="majorBidi" w:hAnsiTheme="majorBidi" w:cstheme="majorBidi"/>
          <w:noProof/>
          <w:color w:val="000000"/>
        </w:rPr>
        <w:t>(Napoletano et al., 2020)</w:t>
      </w:r>
      <w:r w:rsidRPr="002E6D7D">
        <w:rPr>
          <w:rFonts w:asciiTheme="majorBidi" w:hAnsiTheme="majorBidi" w:cstheme="majorBidi"/>
          <w:color w:val="000000"/>
        </w:rPr>
        <w:fldChar w:fldCharType="end"/>
      </w:r>
      <w:r w:rsidRPr="002E6D7D">
        <w:rPr>
          <w:rFonts w:asciiTheme="majorBidi" w:hAnsiTheme="majorBidi" w:cstheme="majorBidi"/>
          <w:color w:val="000000"/>
        </w:rPr>
        <w:t>. Several studies show big concerns that there is an increase in the use CEs among adult students in an attempt to improve academic achievement (e.g.,</w:t>
      </w:r>
      <w:r w:rsidRPr="002E6D7D">
        <w:rPr>
          <w:rFonts w:asciiTheme="majorBidi" w:hAnsiTheme="majorBidi" w:cstheme="majorBidi"/>
          <w:color w:val="000000"/>
        </w:rPr>
        <w:fldChar w:fldCharType="begin"/>
      </w:r>
      <w:r w:rsidRPr="002E6D7D">
        <w:rPr>
          <w:rFonts w:asciiTheme="majorBidi" w:hAnsiTheme="majorBidi" w:cstheme="majorBidi"/>
          <w:color w:val="000000"/>
        </w:rPr>
        <w:instrText xml:space="preserve"> ADDIN ZOTERO_ITEM CSL_CITATION {"citationID":"ExtDukdC","properties":{"formattedCitation":"\\uldash{(Brumboiu et al., 2021; Monnet et al., 2021a, 2021b; Narayanan et al., 2021; Petersen et al., 2021; Plumber et al., 2021; Shakeel et al., 2021; Sumbul-Sekerci et al., 2021)}","plainCitation":"(Brumboiu et al., 2021; Monnet et al., 2021a, 2021b; Narayanan et al., 2021; Petersen et al., 2021; Plumber et al., 2021; Shakeel et al., 2021; Sumbul-Sekerci et al., 2021)","dontUpdate":true,"noteIndex":0},"citationItems":[{"id":3171,"uris":["http://zotero.org/users/5820251/items/GK752NI3"],"itemData":{"id":3171,"type":"book","abstract":"This cross-sectional study aimed to determine the use of neuroenhancers, the motivations and factors associated with their use in French and Romanian university students. Students from two universities in France (Rouen and Opal Coast University) and one in Romania (Cluj-Napoca) were asked to complete a self-administered anonymous questionnaire, either online or on paper, about the use of three different categories of substance: Prescription drugs (methylphenidate, modafinil, and beta-blockers), drugs of abuse (alcohol, cannabis, cocaine, and amphetamines), and soft enhancers (coffee, vitamins, caffeine tablets, and energy drinks). In total, 1110 students were included: The users were 2.2% for prescription drugs, 4.3% for drugs of abuse, and 55.0% for soft enhancers. Students used neuroenhancement to stay awake for study (69.3%), to improve concentration (55.5%), to decrease stress (40.9%), and to improve memory (39.6%). Neuroenhancement was considered to meet expectations by 74.4% of users. The factors associated with the use of drugs of abuse were frequent binge drinking (Adjusted Odds Ratio—AOR: 6.49 [95% CI: 2.53–16.6]), smoking (AOR: 5.50 [95% CI: 2.98–10.14]), having a student job (AOR: 2.42 [95% CI 1.13–5.17]), and being male (AOR: 2.23 [95% CI:1.21–4.11]). No significant associations with eating disorders were detected for any of the three categories of substances. University students reported neuroenhancement with prescription drugs, drugs of abuse, and mainly soft enhancers. These substances were used mainly to increase the waking hours. Educational programs in universities seem to be required in order to increase student awareness of the problems caused by neuroenhancements, and to decrease the associated risks by changing students' attitudes and beliefs.","collection-number":"8","ISBN":"1660-4601","note":"container-title: International Journal of Environmental Research and Public Health\nDOI: 10.3390/ijerph18083880","title":"Neuroenhancement in French and Romanian University Students, Motivations and Associated Factors","volume":"18","author":[{"family":"Brumboiu","given":"Irina"},{"family":"Porrovecchio","given":"Alessandro"},{"family":"Peze","given":"Thierry"},{"family":"Hurdiel","given":"Remy"},{"family":"Cazacu","given":"Irina"},{"family":"Mogosan","given":"Cristina"},{"family":"Ladner","given":"Joel"},{"family":"Tavolacci","given":"Marie-Pierre"}],"issued":{"date-parts":[["2021"]]}}},{"id":3193,"uris":["http://zotero.org/users/5820251/items/56KC4HEF"],"itemData":{"id":3193,"type":"article-journal","abstract":"Qualitative work with students who use prescription medicines for academic purposes is limited. Thus, a more nuanced understanding of tertiary students? experiences is urgently needed. Our study ? which draws on five semi-structured interviews with New Zealand university students, complemented with information from local newspapers, blog entries and discussion forums ? reveals students? motivations and perceived effects, their risk perceptions and provides insights into the circumstances enabling the engagement with prescription medicines for academic purposes. Students were influenced by peers and social norms; and ideas about identity, morality and fairness also played a role for engaging with cognitive enhancers. Students used high levels of stress and workload to justify their use but took individual responsibility for their practices. By taking responsibility in this way, rather than considering it as a product of their environment, they buy into the neoliberal university discourse. Unexpectedly, some participants were already receiving medically justified psychopharmacological treatment but extended and supplemented this with nonmedical use. Others considered their use as being for academic emergencies, and that their low level of use helped manage risks. Overall, students viewed pharmacological cognitive enhancement for improving academic performance as cautious, safe, and morally acceptable. We argue in this paper that a local understanding of students? motivations, justifications and perceptions of pharmacological cognitive enhancement is required, to tailor policies and support systems better to their needs and behaviours.","container-title":"Policy Futures in Education","DOI":"10.1177/14782103211061951","ISSN":"1478-2103","note":"publisher: SAGE Publications","page":"14782103211061951","title":"‘Cognitive enhancers': A qualitative exploration of university students' experiences with prescription medicines for academic purposes","URL":"https://doi.org/10.1177/14782103211061951","author":[{"family":"Monnet","given":"Fanny"},{"family":"Ergler","given":"Christina"},{"family":"Pilot","given":"Eva"},{"family":"Sushama","given":"Preeti"},{"family":"Green","given":"James"}],"issued":{"date-parts":[["2021",12]]}}},{"id":3198,"uris":["http://zotero.org/users/5820251/items/ULAB3T2L"],"itemData":{"id":3198,"type":"article-journal","abstract":"Qualitative work with students who use prescription medicines for academic purposes is limited. Thus, a more nuanced understanding of tertiary students? experiences is urgently needed. Our study ? which draws on five semi-structured interviews with New Zealand university students, complemented with information from local newspapers, blog entries and discussion forums ? reveals students? motivations and perceived effects, their risk perceptions and provides insights into the circumstances enabling the engagement with prescription medicines for academic purposes. Students were influenced by peers and social norms; and ideas about identity, morality and fairness also played a role for engaging with cognitive enhancers. Students used high levels of stress and workload to justify their use but took individual responsibility for their practices. By taking responsibility in this way, rather than considering it as a product of their environment, they buy into the neoliberal university discourse. Unexpectedly, some participants were already receiving medically justified psychopharmacological treatment but extended and supplemented this with nonmedical use. Others considered their use as being for academic emergencies, and that their low level of use helped manage risks. Overall, students viewed pharmacological cognitive enhancement for improving academic performance as cautious, safe, and morally acceptable. We argue in this paper that a local understanding of students? motivations, justifications and perceptions of pharmacological cognitive enhancement is required, to tailor policies and support systems better to their needs and behaviours.","container-title":"Policy Futures in Education","DOI":"10.1177/14782103211061951","ISSN":"1478-2103","note":"publisher: SAGE Publications","page":"14782103211061951","title":"‘Cognitive enhancers': A qualitative exploration of university students' experiences with prescription medicines for academic purposes","URL":"https://doi.org/10.1177/14782103211061951","author":[{"family":"Monnet","given":"Fanny"},{"family":"Ergler","given":"Christina"},{"family":"Pilot","given":"Eva"},{"family":"Sushama","given":"Preeti"},{"family":"Green","given":"James"}],"issued":{"date-parts":[["2021",12]]}}},{"id":3223,"uris":["http://zotero.org/users/5820251/items/F7CQ6GNE"],"itemData":{"id":3223,"type":"article-journal","container-title":"Health Psychology and Behavioral Medicine","DOI":"10.1080/21642850.2021.1990763","page":"917–932","title":"Students' use of caffeine, alcohol, dietary supplements, and illegal substances for improving academic performance in a New Zealand university","volume":"9","author":[{"family":"Narayanan","given":"Anantha"},{"family":"Gill","given":"Malcolm"},{"family":"Leem","given":"Chaey"},{"family":"Li","given":"Cassandra"},{"family":"Mein-Smith","given":"Frances"},{"family":"Shepherd","given":"Ben"},{"family":"Ting","given":"Selene"},{"family":"Bart","given":"Karin"},{"family":"Green","given":"James"},{"family":"Samaranayaka","given":"Ari"},{"family":"Ergler","given":"Christina"},{"family":"Macmillan","given":"Alexandra"}],"issued":{"date-parts":[["2021",10]]}}},{"id":3148,"uris":["http://zotero.org/users/5820251/items/ZA47VLSA"],"itemData":{"id":3148,"type":"article-journal","abstract":"Background\nUnregulated use of pharmaceuticals for cognitive enhancement has become a topic of growing concern, as recent studies indicate a growing prevalence in several countries. Prescription stimulants, also termed Study drugs (SDs) are typically accessed through peers but new studies show that social media platforms may play an important role in the diffusion of these pharmaceuticals. While there is scholarly focus on supply and purchasing practices, other aspects of drugs on social media have received less attention. The aim of this article is to show how SDs are portrayed on Instagram and to discuss some of the implications.\nMethods\nTo find and collect Instagram posts related to SDs we conducted hashtag searches with a number of relevant terms; #studydrugs, #nootropics, #cognitiveenhancers, #smartdrugs, and #modafinil. A total of 563 posts including a selection of post comments, were included in the study and analyzed using the Content Analysis method.\nResults\nSD-related posts can be categorized into four main types; sales advertisement, personal experience, public information, and motivational quotes. Regardless of its kind, the majority of posts mainly express a positive sentiment towards SDs and SD use. Comments below posts show that people are influenced by SD-related posts and use Instagram for a variety of reasons in relation to their own SD praxis\nConclusion\nThis study reveals that Instagram is used to facilitate not only access to SDs, but also a great deal of communication that generally seeks to motivate, promote or encourage the use of pharmaceuticals for enhancement. The positive sentiment towards SDs may play an important role as it provides a false sense of security to current and potential users by posting content that portrays this kind of drug use as the easy and safe solution to social and personal pressures of becoming a successful individual.","container-title":"International Journal of Drug Policy","DOI":"10.1016/j.drugpo.2020.103100","ISSN":"0955-3959","journalAbbreviation":"International Journal of Drug Policy","page":"103100","title":"#studydrugs–Persuasive posting on Instagram","URL":"https://www.sciencedirect.com/science/article/pii/S0955395920304382","author":[{"family":"Petersen","given":"Margit Anne"},{"family":"Petersen","given":"Ida Lund"},{"family":"Poulsen","given":"Camilla"},{"family":"Nørgaard","given":"Lotte Stig"}],"issued":{"date-parts":[["2021",1,12]]}}},{"id":3215,"uris":["http://zotero.org/users/5820251/items/6WFT2L7J"],"itemData":{"id":3215,"type":"article-journal","container-title":"Cureus","DOI":"10.7759/cureus.15163","title":"Stimulant Usage by Medical Students for Cognitive Enhancement: A Systematic Review","volume":"13","author":[{"family":"Plumber","given":"Noorine"},{"family":"Majeed","given":"Maliha"},{"family":"Ziff","given":"Shawn"},{"family":"Thomas","given":"Sneha"},{"family":"Bolla","given":"Srinivasa"},{"family":"Gorantla","given":"Vasavi"}],"issued":{"date-parts":[["2021",5]]}}},{"id":3184,"uris":["http://zotero.org/users/5820251/items/ZND99HKG"],"itemData":{"id":3184,"type":"article-journal","abstract":"Cognitive enhancers (CEs) encompass a wide range of drugs, including prescription medications for attention deficit disorders and pharmacological compounds for cognitive enhancement. It is well-documented that the students are the leading cohort of CEs users. Exploring how healthcare professionals perceive the use of CEs for academic accomplishments is significant to understand their encouragement of CE use. Hence, the purpose of the current study was to look at healthcare professionals' attitudes and perceived understanding about the usage of CEs in academic contexts. The study was a quantitative cross-sectional research design conducted in different healthcare and academic settings of Karachi. The respondents were approached either through social media platforms or the official email addresses of their working organizations. Data were collected through a web link of an online questionnaire that included four sections; inquiring about the respondents' demographics characteristics, their knowledge about CEs, their attitudes towards the use and impact of CEs, and their inclination to use a hypothetical prescription-only CE. The response rate of the study was 73.3%. The majority of the respondents negated to permit university students to using CEs for cognitive boost (n = 360, 67.1%), to concentrate (n = 406, 75.7%), to increase vigilance (n = 394, 73.5%) or to mitigate the effects of other medicines (n = 312, 58.2%). The pharmacists were more likely to refute that using CEs by the students is safe (pharmacists 10.8% vs. physicians 8.3%, p=&lt;0.001), beneficial (pharmacists 12.7% vs. physicians 5.3%, p=&lt;0.001), or necessary (pharmacists 17.6% vs. physicians 12.8%, p=&lt;0.001). The major reasons for not encouraging the use of CEs were fear of misuse (n = 510, 95.1%), safety concerns (n = 495, 92.3%), and their consideration for CE as unnecessary medical intervention (n = 441, 82.2%). The findings indicated that overall, respondents have a clear consensus of not letting university students use CEs for cognitive improvement or any other purpose implying that cognitive enhancement is not yet a common or approved medical practice by the healthcare professionals in Pakistan.","container-title":"Heliyon","DOI":"https://doi.org/10.1016/j.heliyon.2021.e08118","ISSN":"2405-8440","issue":"10","page":"e08118","title":"Concept generation of cognitive enhancement: healthcare professionals' approach towards the impact and utilization of cognitive enhancers in academic context","URL":"https://www.sciencedirect.com/science/article/pii/S2405844021022210","volume":"7","author":[{"family":"Shakeel","given":"Sadia"},{"family":"Iffat","given":"Wajiha"},{"family":"Qamar","given":"Ambreen"},{"family":"Butt","given":"Fareeha"},{"family":"Ghuman","given":"Faiza"},{"family":"Ahsan Mallick","given":"Imran"},{"family":"Rehman","given":"Anees","non-dropping-particle":"ur"},{"family":"Jamshed","given":"Shazia"}],"issued":{"date-parts":[["2021"]]}}},{"id":3217,"uris":["http://zotero.org/users/5820251/items/KDHKR53A"],"itemData":{"id":3217,"type":"article-journal","container-title":"International Journal of Clinical Practice","DOI":"10.1111/ijcp.14608","page":"e14608","title":"Attitudes of Medicine, Pharmacy and Dentistry Students about Psychostimulant Use to Enhance Cognition","volume":"75","author":[{"family":"Sumbul-Sekerci","given":"Betul"},{"family":"Bildik","given":"Özlem"},{"family":"Bektay","given":"Yunus"},{"family":"Izzettin","given":"Fikret"}],"issued":{"date-parts":[["2021",7]]}}}],"schema":"https://github.com/citation-style-language/schema/raw/master/csl-citation.json"} </w:instrText>
      </w:r>
      <w:r w:rsidRPr="002E6D7D">
        <w:rPr>
          <w:rFonts w:asciiTheme="majorBidi" w:hAnsiTheme="majorBidi" w:cstheme="majorBidi"/>
          <w:color w:val="000000"/>
        </w:rPr>
        <w:fldChar w:fldCharType="separate"/>
      </w:r>
      <w:r w:rsidRPr="002E6D7D">
        <w:rPr>
          <w:rFonts w:asciiTheme="majorBidi" w:hAnsiTheme="majorBidi" w:cstheme="majorBidi"/>
          <w:color w:val="000000"/>
        </w:rPr>
        <w:t xml:space="preserve"> Monnet et al., 2021a; Narayanan et al., 2021; Shakeel et al., 2021)</w:t>
      </w:r>
      <w:r w:rsidRPr="002E6D7D">
        <w:rPr>
          <w:rFonts w:asciiTheme="majorBidi" w:hAnsiTheme="majorBidi" w:cstheme="majorBidi"/>
          <w:color w:val="000000"/>
        </w:rPr>
        <w:fldChar w:fldCharType="end"/>
      </w:r>
      <w:r w:rsidRPr="002E6D7D">
        <w:rPr>
          <w:rFonts w:asciiTheme="majorBidi" w:hAnsiTheme="majorBidi" w:cstheme="majorBidi"/>
          <w:color w:val="000000"/>
        </w:rPr>
        <w:t xml:space="preserve">. </w:t>
      </w:r>
    </w:p>
    <w:p w14:paraId="54A55698" w14:textId="65F7EE0B" w:rsidR="007A4BDC" w:rsidRPr="002E6D7D" w:rsidRDefault="007A4BDC" w:rsidP="0061398E">
      <w:pPr>
        <w:spacing w:line="360" w:lineRule="auto"/>
        <w:jc w:val="both"/>
        <w:rPr>
          <w:rFonts w:asciiTheme="majorBidi" w:hAnsiTheme="majorBidi" w:cstheme="majorBidi"/>
          <w:color w:val="000000"/>
        </w:rPr>
      </w:pPr>
    </w:p>
    <w:p w14:paraId="08B2E6D9" w14:textId="3859D36D" w:rsidR="007A4BDC" w:rsidRPr="002E6D7D" w:rsidRDefault="0061398E" w:rsidP="007A4BDC">
      <w:pPr>
        <w:spacing w:line="360" w:lineRule="auto"/>
        <w:rPr>
          <w:rFonts w:asciiTheme="majorBidi" w:hAnsiTheme="majorBidi" w:cstheme="majorBidi"/>
        </w:rPr>
      </w:pPr>
      <w:r w:rsidRPr="002E6D7D">
        <w:rPr>
          <w:rFonts w:asciiTheme="majorBidi" w:hAnsiTheme="majorBidi" w:cstheme="majorBidi"/>
          <w:color w:val="000000"/>
        </w:rPr>
        <w:t xml:space="preserve">Surprisingly in Part II of the study, </w:t>
      </w:r>
      <w:proofErr w:type="gramStart"/>
      <w:r w:rsidRPr="002E6D7D">
        <w:rPr>
          <w:rFonts w:asciiTheme="majorBidi" w:hAnsiTheme="majorBidi" w:cstheme="majorBidi"/>
          <w:color w:val="000000"/>
        </w:rPr>
        <w:t>the majority of</w:t>
      </w:r>
      <w:proofErr w:type="gramEnd"/>
      <w:r w:rsidRPr="002E6D7D">
        <w:rPr>
          <w:rFonts w:asciiTheme="majorBidi" w:hAnsiTheme="majorBidi" w:cstheme="majorBidi"/>
          <w:color w:val="000000"/>
        </w:rPr>
        <w:t xml:space="preserve"> the teaching faculty responded that CE use among their students is not common and that there are no behavioural problems</w:t>
      </w:r>
      <w:r w:rsidR="00A5586A" w:rsidRPr="002E6D7D">
        <w:rPr>
          <w:rFonts w:asciiTheme="majorBidi" w:hAnsiTheme="majorBidi" w:cstheme="majorBidi"/>
          <w:color w:val="000000"/>
        </w:rPr>
        <w:t xml:space="preserve"> that could be related to fear of </w:t>
      </w:r>
      <w:proofErr w:type="spellStart"/>
      <w:r w:rsidR="00A5586A" w:rsidRPr="002E6D7D">
        <w:rPr>
          <w:rFonts w:asciiTheme="majorBidi" w:hAnsiTheme="majorBidi" w:cstheme="majorBidi"/>
          <w:color w:val="000000"/>
        </w:rPr>
        <w:t>disreputing</w:t>
      </w:r>
      <w:proofErr w:type="spellEnd"/>
      <w:r w:rsidR="00A5586A" w:rsidRPr="002E6D7D">
        <w:rPr>
          <w:rFonts w:asciiTheme="majorBidi" w:hAnsiTheme="majorBidi" w:cstheme="majorBidi"/>
          <w:color w:val="000000"/>
        </w:rPr>
        <w:t xml:space="preserve"> the university</w:t>
      </w:r>
      <w:r w:rsidRPr="002E6D7D">
        <w:rPr>
          <w:rFonts w:asciiTheme="majorBidi" w:hAnsiTheme="majorBidi" w:cstheme="majorBidi"/>
          <w:color w:val="000000"/>
        </w:rPr>
        <w:t xml:space="preserve">. </w:t>
      </w:r>
      <w:r w:rsidR="007A4BDC" w:rsidRPr="002E6D7D">
        <w:rPr>
          <w:rFonts w:asciiTheme="majorBidi" w:hAnsiTheme="majorBidi" w:cstheme="majorBidi"/>
          <w:color w:val="202020"/>
          <w:shd w:val="clear" w:color="auto" w:fill="FFFFFF"/>
        </w:rPr>
        <w:t>These findings are consistent with those reported by</w:t>
      </w:r>
      <w:r w:rsidR="007A4BDC" w:rsidRPr="002E6D7D">
        <w:rPr>
          <w:rFonts w:asciiTheme="majorBidi" w:hAnsiTheme="majorBidi" w:cstheme="majorBidi"/>
        </w:rPr>
        <w:t xml:space="preserve"> </w:t>
      </w:r>
      <w:r w:rsidR="007A4BDC" w:rsidRPr="002E6D7D">
        <w:rPr>
          <w:rFonts w:asciiTheme="majorBidi" w:hAnsiTheme="majorBidi" w:cstheme="majorBidi"/>
          <w:color w:val="000000"/>
          <w:shd w:val="clear" w:color="auto" w:fill="FFFFFF"/>
        </w:rPr>
        <w:fldChar w:fldCharType="begin"/>
      </w:r>
      <w:r w:rsidR="007523D1" w:rsidRPr="002E6D7D">
        <w:rPr>
          <w:rFonts w:asciiTheme="majorBidi" w:hAnsiTheme="majorBidi" w:cstheme="majorBidi"/>
          <w:color w:val="000000"/>
          <w:shd w:val="clear" w:color="auto" w:fill="FFFFFF"/>
        </w:rPr>
        <w:instrText xml:space="preserve"> ADDIN ZOTERO_ITEM CSL_CITATION {"citationID":"a1iad725tb9","properties":{"formattedCitation":"(S. S. Ram et al., 2020)","plainCitation":"(S. S. Ram et al., 2020)","dontUpdate":true,"noteIndex":0},"citationItems":[{"id":3216,"uris":["http://zotero.org/users/5820251/items/4WS3NZNV"],"itemData":{"id":3216,"type":"article-journal","abstract":"INTRODUCTION AND AIMS: The non-medical use of prescription stimulants such as methylphenidate, dexamphetamine and modafinil is increasing in popularity within tertiary academic settings. There is a paucity of information on awareness, attitudes, and acceptability by professionals of use in this context. This study aimed to investigate professionals' knowledge of and attitudes towards the use of cognitive enhancers (CEs) in academic settings, and their willingness to use a hypothetical CE. DESIGN AND METHODS: A mail survey was sent to doctors, pharmacists, nurses, accountants and lawyers in New Zealand. These disciplines were chosen as they require professional registration to practice. The questionnaire comprised four sections: (1) demographics, (2) knowledge of CEs, (3) attitudes towards the use of CEs, and (4) willingness to use hypothetical CEs. RESULTS: The response rate was 34.5% (414/1200). Overall, participants strongly disagreed that it was fair to allow university students to use CEs for cognitive enhancement (Mdn = 1, IQR: 1,3), or that it is ethical for students without a prescription to use cognitive enhancers for any reason (Mdn = 1, IQR: 1,2). Professions differed in their attitudes towards whether it is ethical for students without a prescription to use CEs for any reason (p = 0.001, H 31.527). DISCUSSION AND CONCLUSION: Divergent views and lack of clear consensus within professions and between professionals on the use of CEs have the potential to influence both professionals and students as future professionals. These divergent views may stem from differences in the core values of self-identity as well as extrinsic factors of acceptability within the profession in balancing the elements of opportunity, fairness and authenticity in cognitive enhancement. Further research is required to inform the development of policy and guidelines that are congruent with all professions.","container-title":"PloS one","DOI":"10.1371/journal.pone.0241968","ISSN":"1932-6203","issue":"11","language":"eng","note":"publisher: Public Library of Science","page":"e0241968–e0241968","title":"Professionals' attitudes towards the use of cognitive enhancers in academic settings","URL":"https://pubmed.ncbi.nlm.nih.gov/33216781 https://www.ncbi.nlm.nih.gov/pmc/articles/PMC7679021/","volume":"15","author":[{"family":"Ram","given":"Sanyogita Sanya"},{"family":"Russell","given":"Bruce"},{"family":"Kirkpatrick","given":"Carl"},{"family":"Stewart","given":"Kay"},{"family":"Scahill","given":"Shane"},{"family":"Henning","given":"Marcus"},{"family":"Curley","given":"Louise"},{"family":"Hussainy","given":"Safeera"}],"issued":{"date-parts":[["2020",11]]}}}],"schema":"https://github.com/citation-style-language/schema/raw/master/csl-citation.json"} </w:instrText>
      </w:r>
      <w:r w:rsidR="007A4BDC" w:rsidRPr="002E6D7D">
        <w:rPr>
          <w:rFonts w:asciiTheme="majorBidi" w:hAnsiTheme="majorBidi" w:cstheme="majorBidi"/>
          <w:color w:val="000000"/>
          <w:shd w:val="clear" w:color="auto" w:fill="FFFFFF"/>
        </w:rPr>
        <w:fldChar w:fldCharType="separate"/>
      </w:r>
      <w:r w:rsidR="00D415FA" w:rsidRPr="002E6D7D">
        <w:rPr>
          <w:rFonts w:asciiTheme="majorBidi" w:hAnsiTheme="majorBidi" w:cstheme="majorBidi"/>
          <w:color w:val="000000"/>
        </w:rPr>
        <w:t>(Ram et al., 2020)</w:t>
      </w:r>
      <w:r w:rsidR="007A4BDC" w:rsidRPr="002E6D7D">
        <w:rPr>
          <w:rFonts w:asciiTheme="majorBidi" w:hAnsiTheme="majorBidi" w:cstheme="majorBidi"/>
          <w:color w:val="000000"/>
          <w:shd w:val="clear" w:color="auto" w:fill="FFFFFF"/>
        </w:rPr>
        <w:fldChar w:fldCharType="end"/>
      </w:r>
      <w:r w:rsidR="004F30ED" w:rsidRPr="002E6D7D">
        <w:rPr>
          <w:rFonts w:asciiTheme="majorBidi" w:hAnsiTheme="majorBidi" w:cstheme="majorBidi"/>
          <w:color w:val="000000"/>
          <w:shd w:val="clear" w:color="auto" w:fill="FFFFFF"/>
        </w:rPr>
        <w:t>.</w:t>
      </w:r>
    </w:p>
    <w:p w14:paraId="0BBEED45" w14:textId="7A06DF50" w:rsidR="0061398E" w:rsidRPr="002E6D7D" w:rsidRDefault="0061398E" w:rsidP="007A4BDC">
      <w:pPr>
        <w:spacing w:before="240" w:line="360" w:lineRule="auto"/>
        <w:jc w:val="both"/>
        <w:rPr>
          <w:rFonts w:asciiTheme="majorBidi" w:hAnsiTheme="majorBidi" w:cstheme="majorBidi"/>
          <w:color w:val="000000"/>
          <w:shd w:val="clear" w:color="auto" w:fill="FFFFFF"/>
        </w:rPr>
      </w:pPr>
      <w:r w:rsidRPr="002E6D7D">
        <w:rPr>
          <w:rFonts w:asciiTheme="majorBidi" w:hAnsiTheme="majorBidi" w:cstheme="majorBidi"/>
          <w:color w:val="000000"/>
        </w:rPr>
        <w:t xml:space="preserve">An awareness of </w:t>
      </w:r>
      <w:r w:rsidR="004F30ED" w:rsidRPr="002E6D7D">
        <w:rPr>
          <w:rFonts w:asciiTheme="majorBidi" w:hAnsiTheme="majorBidi" w:cstheme="majorBidi"/>
          <w:color w:val="000000"/>
        </w:rPr>
        <w:t>CEs</w:t>
      </w:r>
      <w:r w:rsidRPr="002E6D7D">
        <w:rPr>
          <w:rFonts w:asciiTheme="majorBidi" w:hAnsiTheme="majorBidi" w:cstheme="majorBidi"/>
          <w:color w:val="000000"/>
        </w:rPr>
        <w:t xml:space="preserve"> and the potential benefits of such stimulants were central in determining their use among students.</w:t>
      </w:r>
      <w:r w:rsidRPr="002E6D7D">
        <w:rPr>
          <w:rFonts w:asciiTheme="majorBidi" w:hAnsiTheme="majorBidi" w:cstheme="majorBidi"/>
          <w:color w:val="000000"/>
          <w:shd w:val="clear" w:color="auto" w:fill="FFFFFF"/>
        </w:rPr>
        <w:t xml:space="preserve"> The majority of our participants in both (Part I and II) reported that peer influence was highly influential in terms of their uptake of the CE, that is in a line with a previous qualitative study that was carried out in UK </w:t>
      </w:r>
      <w:r w:rsidRPr="002E6D7D">
        <w:rPr>
          <w:rFonts w:asciiTheme="majorBidi" w:hAnsiTheme="majorBidi" w:cstheme="majorBidi"/>
          <w:color w:val="000000"/>
          <w:shd w:val="clear" w:color="auto" w:fill="FFFFFF"/>
        </w:rPr>
        <w:fldChar w:fldCharType="begin"/>
      </w:r>
      <w:r w:rsidRPr="002E6D7D">
        <w:rPr>
          <w:rFonts w:asciiTheme="majorBidi" w:hAnsiTheme="majorBidi" w:cstheme="majorBidi"/>
          <w:color w:val="000000"/>
          <w:shd w:val="clear" w:color="auto" w:fill="FFFFFF"/>
        </w:rPr>
        <w:instrText xml:space="preserve"> ADDIN ZOTERO_ITEM CSL_CITATION {"citationID":"aLz54Ito","properties":{"formattedCitation":"(McDermott et al., 2020)","plainCitation":"(McDermott et al., 2020)","noteIndex":0},"citationItems":[{"id":2990,"uris":["http://zotero.org/users/5820251/items/K8AJS36E"],"itemData":{"id":2990,"type":"article-journal","container-title":"Journal of Further and Higher Education","DOI":"10.1080/0309877X.2020.1753179","ISSN":"0309-877X","note":"publisher: Routledge","page":"1–14","title":"Working smart: the use of ‘cognitive enhancers' by UK university students","URL":"https://doi.org/10.1080/0309877X.2020.1753179","author":[{"family":"McDermott","given":"Hilary"},{"family":"Lane","given":"Harry"},{"family":"Alonso","given":"Manuel"}],"issued":{"date-parts":[["2020",5]]}}}],"schema":"https://github.com/citation-style-language/schema/raw/master/csl-citation.json"} </w:instrText>
      </w:r>
      <w:r w:rsidRPr="002E6D7D">
        <w:rPr>
          <w:rFonts w:asciiTheme="majorBidi" w:hAnsiTheme="majorBidi" w:cstheme="majorBidi"/>
          <w:color w:val="000000"/>
          <w:shd w:val="clear" w:color="auto" w:fill="FFFFFF"/>
        </w:rPr>
        <w:fldChar w:fldCharType="separate"/>
      </w:r>
      <w:r w:rsidR="00D415FA" w:rsidRPr="002E6D7D">
        <w:rPr>
          <w:rFonts w:asciiTheme="majorBidi" w:hAnsiTheme="majorBidi" w:cstheme="majorBidi"/>
          <w:noProof/>
          <w:color w:val="000000"/>
          <w:shd w:val="clear" w:color="auto" w:fill="FFFFFF"/>
        </w:rPr>
        <w:t>(McDermott et al., 2020)</w:t>
      </w:r>
      <w:r w:rsidRPr="002E6D7D">
        <w:rPr>
          <w:rFonts w:asciiTheme="majorBidi" w:hAnsiTheme="majorBidi" w:cstheme="majorBidi"/>
          <w:color w:val="000000"/>
          <w:shd w:val="clear" w:color="auto" w:fill="FFFFFF"/>
        </w:rPr>
        <w:fldChar w:fldCharType="end"/>
      </w:r>
      <w:r w:rsidRPr="002E6D7D">
        <w:rPr>
          <w:rFonts w:asciiTheme="majorBidi" w:hAnsiTheme="majorBidi" w:cstheme="majorBidi"/>
          <w:color w:val="000000"/>
          <w:shd w:val="clear" w:color="auto" w:fill="FFFFFF"/>
        </w:rPr>
        <w:t xml:space="preserve">. </w:t>
      </w:r>
    </w:p>
    <w:p w14:paraId="6725B853" w14:textId="77777777" w:rsidR="0061398E" w:rsidRPr="002E6D7D" w:rsidRDefault="0061398E" w:rsidP="00030F20">
      <w:pPr>
        <w:spacing w:line="360" w:lineRule="auto"/>
        <w:jc w:val="both"/>
        <w:rPr>
          <w:rFonts w:asciiTheme="majorBidi" w:hAnsiTheme="majorBidi" w:cstheme="majorBidi"/>
          <w:color w:val="000000" w:themeColor="text1"/>
        </w:rPr>
      </w:pPr>
    </w:p>
    <w:p w14:paraId="47C01D95" w14:textId="246676F1" w:rsidR="0061398E" w:rsidRPr="002E6D7D" w:rsidRDefault="0061398E" w:rsidP="004F30ED">
      <w:pPr>
        <w:spacing w:line="360" w:lineRule="auto"/>
        <w:jc w:val="both"/>
        <w:rPr>
          <w:rFonts w:asciiTheme="majorBidi" w:hAnsiTheme="majorBidi" w:cstheme="majorBidi"/>
          <w:color w:val="000000"/>
        </w:rPr>
      </w:pPr>
      <w:r w:rsidRPr="002E6D7D">
        <w:rPr>
          <w:rFonts w:asciiTheme="majorBidi" w:hAnsiTheme="majorBidi" w:cstheme="majorBidi"/>
          <w:color w:val="000000" w:themeColor="text1"/>
        </w:rPr>
        <w:t xml:space="preserve">The findings in current study from Part I, shows that CE users believe that the drugs to be safer than the non-users, and that users more strongly believe that they know enough about the drugs </w:t>
      </w:r>
      <w:r w:rsidRPr="002E6D7D">
        <w:rPr>
          <w:rFonts w:asciiTheme="majorBidi" w:hAnsiTheme="majorBidi" w:cstheme="majorBidi"/>
          <w:color w:val="000000" w:themeColor="text1"/>
        </w:rPr>
        <w:lastRenderedPageBreak/>
        <w:t>to use them safely</w:t>
      </w:r>
      <w:r w:rsidR="007A4BDC" w:rsidRPr="002E6D7D">
        <w:rPr>
          <w:rFonts w:asciiTheme="majorBidi" w:hAnsiTheme="majorBidi" w:cstheme="majorBidi"/>
          <w:color w:val="000000" w:themeColor="text1"/>
        </w:rPr>
        <w:t>.</w:t>
      </w:r>
      <w:r w:rsidRPr="002E6D7D">
        <w:rPr>
          <w:rFonts w:asciiTheme="majorBidi" w:hAnsiTheme="majorBidi" w:cstheme="majorBidi"/>
          <w:color w:val="000000" w:themeColor="text1"/>
        </w:rPr>
        <w:t xml:space="preserve"> </w:t>
      </w:r>
      <w:r w:rsidR="007A4BDC" w:rsidRPr="002E6D7D">
        <w:rPr>
          <w:rFonts w:asciiTheme="majorBidi" w:hAnsiTheme="majorBidi" w:cstheme="majorBidi"/>
          <w:color w:val="000000" w:themeColor="text1"/>
          <w:shd w:val="clear" w:color="auto" w:fill="FFFFFF"/>
        </w:rPr>
        <w:t>Students have expressed security in the safety of CEs as the drugs is a prescribed medication, not a street drug, and is safe because it has gone through extensive testing by pharmaceutical companies and is prescribed by medical professionals</w:t>
      </w:r>
      <w:r w:rsidR="004F30ED" w:rsidRPr="002E6D7D">
        <w:rPr>
          <w:rFonts w:asciiTheme="majorBidi" w:hAnsiTheme="majorBidi" w:cstheme="majorBidi"/>
          <w:color w:val="000000" w:themeColor="text1"/>
          <w:shd w:val="clear" w:color="auto" w:fill="FFFFFF"/>
        </w:rPr>
        <w:t>.</w:t>
      </w:r>
      <w:r w:rsidR="004F30ED" w:rsidRPr="002E6D7D">
        <w:rPr>
          <w:rFonts w:asciiTheme="majorBidi" w:hAnsiTheme="majorBidi" w:cstheme="majorBidi"/>
          <w:color w:val="000000" w:themeColor="text1"/>
        </w:rPr>
        <w:t xml:space="preserve"> T</w:t>
      </w:r>
      <w:r w:rsidRPr="002E6D7D">
        <w:rPr>
          <w:rFonts w:asciiTheme="majorBidi" w:hAnsiTheme="majorBidi" w:cstheme="majorBidi"/>
          <w:color w:val="000000" w:themeColor="text1"/>
        </w:rPr>
        <w:t>hese results are in line with another study</w:t>
      </w:r>
      <w:r w:rsidR="007A4BDC" w:rsidRPr="002E6D7D">
        <w:rPr>
          <w:rFonts w:asciiTheme="majorBidi" w:hAnsiTheme="majorBidi" w:cstheme="majorBidi"/>
          <w:color w:val="000000" w:themeColor="text1"/>
        </w:rPr>
        <w:t xml:space="preserve"> </w:t>
      </w:r>
      <w:r w:rsidRPr="002E6D7D">
        <w:rPr>
          <w:rFonts w:asciiTheme="majorBidi" w:hAnsiTheme="majorBidi" w:cstheme="majorBidi"/>
          <w:color w:val="000000" w:themeColor="text1"/>
        </w:rPr>
        <w:t xml:space="preserve"> </w:t>
      </w:r>
      <w:r w:rsidRPr="002E6D7D">
        <w:rPr>
          <w:rFonts w:asciiTheme="majorBidi" w:hAnsiTheme="majorBidi" w:cstheme="majorBidi"/>
          <w:color w:val="000000" w:themeColor="text1"/>
        </w:rPr>
        <w:fldChar w:fldCharType="begin"/>
      </w:r>
      <w:r w:rsidR="00ED3BD5" w:rsidRPr="002E6D7D">
        <w:rPr>
          <w:rFonts w:asciiTheme="majorBidi" w:hAnsiTheme="majorBidi" w:cstheme="majorBidi"/>
          <w:color w:val="000000" w:themeColor="text1"/>
        </w:rPr>
        <w:instrText xml:space="preserve"> ADDIN ZOTERO_ITEM CSL_CITATION {"citationID":"a2km8iu0kfn","properties":{"formattedCitation":"(Nguyen et al., 2021)","plainCitation":"(Nguyen et al., 2021)","dontUpdate":true,"noteIndex":0},"citationItems":[{"id":3220,"uris":["http://zotero.org/users/5820251/items/XDK5P85J"],"itemData":{"id":3220,"type":"article-journal","container-title":"PLOS ONE","DOI":"10.1371/journal.pone.0244865","page":"e0244865","title":"Understanding the relationship between safety beliefs and knowledge for cognitive enhancers in UK university students","volume":"16","author":[{"family":"Nguyen","given":"Ngoc"},{"family":"Rakow","given":"Tim"},{"family":"Gardner","given":"Benjamin"},{"family":"Dommett","given":"Eleanor"}],"issued":{"date-parts":[["2021",1]]}}}],"schema":"https://github.com/citation-style-language/schema/raw/master/csl-citation.json"} </w:instrText>
      </w:r>
      <w:r w:rsidRPr="002E6D7D">
        <w:rPr>
          <w:rFonts w:asciiTheme="majorBidi" w:hAnsiTheme="majorBidi" w:cstheme="majorBidi"/>
          <w:color w:val="000000" w:themeColor="text1"/>
        </w:rPr>
        <w:fldChar w:fldCharType="separate"/>
      </w:r>
      <w:r w:rsidR="007A4BDC" w:rsidRPr="002E6D7D">
        <w:rPr>
          <w:rFonts w:asciiTheme="majorBidi" w:hAnsiTheme="majorBidi" w:cstheme="majorBidi"/>
          <w:color w:val="000000"/>
        </w:rPr>
        <w:t>(Nguyen et al., 2021; Ram et al., 2020)</w:t>
      </w:r>
      <w:r w:rsidRPr="002E6D7D">
        <w:rPr>
          <w:rFonts w:asciiTheme="majorBidi" w:hAnsiTheme="majorBidi" w:cstheme="majorBidi"/>
          <w:color w:val="000000" w:themeColor="text1"/>
        </w:rPr>
        <w:fldChar w:fldCharType="end"/>
      </w:r>
      <w:r w:rsidRPr="002E6D7D">
        <w:rPr>
          <w:rFonts w:asciiTheme="majorBidi" w:hAnsiTheme="majorBidi" w:cstheme="majorBidi"/>
          <w:color w:val="000000" w:themeColor="text1"/>
        </w:rPr>
        <w:t xml:space="preserve">.  </w:t>
      </w:r>
      <w:r w:rsidRPr="002E6D7D">
        <w:rPr>
          <w:rFonts w:asciiTheme="majorBidi" w:hAnsiTheme="majorBidi" w:cstheme="majorBidi"/>
          <w:color w:val="000000"/>
        </w:rPr>
        <w:t xml:space="preserve">However, researchers have voiced their concerns about university students use of CEs under false consideration that CEs have a positive impact rather than a negative one on their personal and academic life, this means those adult students are at a high risk </w:t>
      </w:r>
      <w:r w:rsidRPr="002E6D7D">
        <w:rPr>
          <w:rFonts w:asciiTheme="majorBidi" w:hAnsiTheme="majorBidi" w:cstheme="majorBidi"/>
          <w:color w:val="000000"/>
        </w:rPr>
        <w:fldChar w:fldCharType="begin"/>
      </w:r>
      <w:r w:rsidR="00D415FA" w:rsidRPr="002E6D7D">
        <w:rPr>
          <w:rFonts w:asciiTheme="majorBidi" w:hAnsiTheme="majorBidi" w:cstheme="majorBidi"/>
          <w:color w:val="000000"/>
        </w:rPr>
        <w:instrText xml:space="preserve"> ADDIN ZOTERO_ITEM CSL_CITATION {"citationID":"a2qb5724dak","properties":{"formattedCitation":"(Henry Greely et al., 2008; Lucke et al., 2018a)","plainCitation":"(Henry Greely et al., 2008; Lucke et al., 2018a)","noteIndex":0},"citationItems":[{"id":2206,"uris":["http://zotero.org/users/5820251/items/JEVJZ6SM"],"itemData":{"id":2206,"type":"article-journal","container-title":"Nature","DOI":"10.1038/456702a","issue":"7223","page":"702-705","title":"Towards responsible use of cognitive-enhancing drugs by the healthy","URL":"http://www.ncbi.nlm.nih.gov/pubmed/19060880http://www.nature.com/doifinder/10.1038/456702a","volume":"456","author":[{"family":"Greely","given":"Henry"},{"family":"Sahakian","given":"Barbara"},{"family":"Harris","given":"John"},{"family":"Kessler","given":"Ronald C."},{"family":"Gazzaniga","given":"Michael"},{"family":"Campbell","given":"Philip"},{"family":"Farah","given":"Martha J."}],"issued":{"date-parts":[["2008"]]}}},{"id":2462,"uris":["http://zotero.org/users/5820251/items/QXV73JXX"],"itemData":{"id":2462,"type":"article-journal","abstract":"Some university students consume pharmaceutical stimulants without a medical prescription with the goal of improving their academic performance. The prevalence of this practice has been well documented in the US, but less so in other countries. The potential harms of using prescription stimulants require a better understanding of the prevalence of this practice within Australian universities.","container-title":"BMC Public Health","DOI":"10.1186/s12889-018-6212-0","issue":"1","page":"1270","title":"Non-medical prescription stimulant use to improve academic performance among Australian university students: prevalence and correlates of use","URL":"https://doi.org/10.1186/s12889-018-6212-0","volume":"18","author":[{"family":"Lucke","given":"Jayne"},{"family":"Jensen","given":"Charmaine"},{"family":"Dunn","given":"Matthew"},{"family":"Chan","given":"Gary"},{"family":"Forlini","given":"Cynthia"},{"family":"Kaye","given":"Sharlene"},{"family":"Partridge","given":"Bradley"},{"family":"Farrell","given":"Michael"},{"family":"Racine","given":"Eric"},{"family":"Hall","given":"Wayne"}],"issued":{"date-parts":[["2018"]]}}}],"schema":"https://github.com/citation-style-language/schema/raw/master/csl-citation.json"} </w:instrText>
      </w:r>
      <w:r w:rsidRPr="002E6D7D">
        <w:rPr>
          <w:rFonts w:asciiTheme="majorBidi" w:hAnsiTheme="majorBidi" w:cstheme="majorBidi"/>
          <w:color w:val="000000"/>
        </w:rPr>
        <w:fldChar w:fldCharType="separate"/>
      </w:r>
      <w:r w:rsidR="00D415FA" w:rsidRPr="002E6D7D">
        <w:rPr>
          <w:rFonts w:asciiTheme="majorBidi" w:hAnsiTheme="majorBidi" w:cstheme="majorBidi"/>
          <w:color w:val="000000"/>
        </w:rPr>
        <w:t>(Greely et al., 2008; Lucke et al., 2018a)</w:t>
      </w:r>
      <w:r w:rsidRPr="002E6D7D">
        <w:rPr>
          <w:rFonts w:asciiTheme="majorBidi" w:hAnsiTheme="majorBidi" w:cstheme="majorBidi"/>
          <w:color w:val="000000"/>
        </w:rPr>
        <w:fldChar w:fldCharType="end"/>
      </w:r>
      <w:r w:rsidR="004F30ED" w:rsidRPr="002E6D7D">
        <w:rPr>
          <w:rFonts w:asciiTheme="majorBidi" w:hAnsiTheme="majorBidi" w:cstheme="majorBidi"/>
          <w:color w:val="000000"/>
        </w:rPr>
        <w:t>.</w:t>
      </w:r>
    </w:p>
    <w:p w14:paraId="02337395" w14:textId="41632290" w:rsidR="0061398E" w:rsidRPr="002E6D7D" w:rsidRDefault="008C783E" w:rsidP="0061398E">
      <w:pPr>
        <w:spacing w:before="240" w:line="360" w:lineRule="auto"/>
        <w:jc w:val="both"/>
        <w:rPr>
          <w:rFonts w:asciiTheme="majorBidi" w:hAnsiTheme="majorBidi" w:cstheme="majorBidi"/>
          <w:color w:val="000000"/>
        </w:rPr>
      </w:pPr>
      <w:r w:rsidRPr="002E6D7D">
        <w:rPr>
          <w:rFonts w:asciiTheme="majorBidi" w:hAnsiTheme="majorBidi" w:cstheme="majorBidi"/>
          <w:color w:val="000000"/>
        </w:rPr>
        <w:t xml:space="preserve">A relevant </w:t>
      </w:r>
      <w:r w:rsidR="0061398E" w:rsidRPr="002E6D7D">
        <w:rPr>
          <w:rFonts w:asciiTheme="majorBidi" w:hAnsiTheme="majorBidi" w:cstheme="majorBidi"/>
          <w:color w:val="000000"/>
        </w:rPr>
        <w:t xml:space="preserve">factor that was identified in the study </w:t>
      </w:r>
      <w:r w:rsidRPr="002E6D7D">
        <w:rPr>
          <w:rFonts w:asciiTheme="majorBidi" w:hAnsiTheme="majorBidi" w:cstheme="majorBidi"/>
          <w:color w:val="000000"/>
        </w:rPr>
        <w:t>was</w:t>
      </w:r>
      <w:r w:rsidR="0061398E" w:rsidRPr="002E6D7D">
        <w:rPr>
          <w:rFonts w:asciiTheme="majorBidi" w:hAnsiTheme="majorBidi" w:cstheme="majorBidi"/>
          <w:color w:val="000000"/>
        </w:rPr>
        <w:t xml:space="preserve"> the lack of awareness to address the dangerous use of CEs in</w:t>
      </w:r>
      <w:r w:rsidRPr="002E6D7D">
        <w:rPr>
          <w:rFonts w:asciiTheme="majorBidi" w:hAnsiTheme="majorBidi" w:cstheme="majorBidi"/>
          <w:color w:val="000000"/>
        </w:rPr>
        <w:t xml:space="preserve"> the U</w:t>
      </w:r>
      <w:r w:rsidR="0061398E" w:rsidRPr="002E6D7D">
        <w:rPr>
          <w:rFonts w:asciiTheme="majorBidi" w:hAnsiTheme="majorBidi" w:cstheme="majorBidi"/>
          <w:color w:val="000000"/>
        </w:rPr>
        <w:t xml:space="preserve">niversity environment. For this reason, the current study is very important to allow the UAE and other Arab countries to show the risk of using cognitive enhancers (CE), it is essential to provide knowledge and information supported with research evidence to University students in an attractive and gentle way to ensure these students review their information about the false benefit and risks of using CE </w:t>
      </w:r>
      <w:r w:rsidR="0061398E" w:rsidRPr="002E6D7D">
        <w:rPr>
          <w:rFonts w:asciiTheme="majorBidi" w:hAnsiTheme="majorBidi" w:cstheme="majorBidi"/>
          <w:color w:val="000000"/>
        </w:rPr>
        <w:fldChar w:fldCharType="begin"/>
      </w:r>
      <w:r w:rsidR="007523D1" w:rsidRPr="002E6D7D">
        <w:rPr>
          <w:rFonts w:asciiTheme="majorBidi" w:hAnsiTheme="majorBidi" w:cstheme="majorBidi"/>
          <w:color w:val="000000"/>
        </w:rPr>
        <w:instrText xml:space="preserve"> ADDIN ZOTERO_ITEM CSL_CITATION {"citationID":"4juHBsiI","properties":{"formattedCitation":"(S. Sharif et al., 2022)","plainCitation":"(S. Sharif et al., 2022)","dontUpdate":true,"noteIndex":0},"citationItems":[{"id":3200,"uris":["http://zotero.org/users/5820251/items/P9972CDQ"],"itemData":{"id":3200,"type":"article-journal","abstract":"Background Cognitive enhancers (CE) are often used to improve memory, alertness and cognitive capacity. These products are commercially and pharmaceutically available. Due to high academic pressure, university students are at risk of CE misuse. However, data regarding this issue are limited, especially in the United Arab Emirates (UAE). Aims To assess the prevalence of CE intake; evaluate students' knowledge of these substances; and identify student characteristics associated with CE usage. Method A cross sectional study based on a validated online survey that was distributed using university-licensed software (Qualtrics) as a direct web link via email and social media to all Medical, Pharmacy, Dentistry, Nursing and Engineering students enrolled in six UAE universities. Associations between student characteristics and CE use were investigated using the chi-squared test and multiple logistic regression. Reasons for CE use, temporal patterns of use, details regarding purchase and types of CE used were compared by gender. Results One quarter of students had used CEs. There was a clear difference between users and non-users in terms of gender (p&lt;0.001). CE users were disproportionately represented by students from either UAE or other Arab countries (p&lt;0.001), and by students of Medicine, followed by Pharmacy, Dentistry, and Engineering (p&lt;0.001). CE use increased with year of study, reaching the highest level in the fourth year (p&lt;0.001), which for most programmes is the final year. Modafinil was self-administered, especially in males, for concentration and alertness; B12 was typically taken by female students for academic performance and concentration; and high-dosage caffeine compounds were ingested to improve alertness levels. Use of the internet for both obtaining information and purchasing CEs was frequently reported. Multiple logistic regression analysis showed that gender, nationality, and year of study were associated with CE use among UAE university students. Conclusions Universities need to address the prevalence of CE use amongst their students by providing effective support programs.","container-title":"PLOS ONE","issue":"1","note":"publisher: Public Library of Science","page":"e0262704","title":"Assessing prevalence, knowledge and use of cognitive enhancers among university students in the United Arab Emirates: A quantitative study","URL":"https://doi.org/10.1371/journal.pone.0262704","volume":"17","author":[{"family":"Sharif","given":"Safia"},{"family":"Fergus","given":"Suzanne"},{"family":"Guirguis","given":"Amira"},{"family":"Smeeton","given":"Nigel"},{"family":"Schifano","given":"Fabrizio"}],"issued":{"date-parts":[["2022",1]]}}}],"schema":"https://github.com/citation-style-language/schema/raw/master/csl-citation.json"} </w:instrText>
      </w:r>
      <w:r w:rsidR="0061398E" w:rsidRPr="002E6D7D">
        <w:rPr>
          <w:rFonts w:asciiTheme="majorBidi" w:hAnsiTheme="majorBidi" w:cstheme="majorBidi"/>
          <w:color w:val="000000"/>
        </w:rPr>
        <w:fldChar w:fldCharType="separate"/>
      </w:r>
      <w:r w:rsidR="00D415FA" w:rsidRPr="002E6D7D">
        <w:rPr>
          <w:rFonts w:asciiTheme="majorBidi" w:hAnsiTheme="majorBidi" w:cstheme="majorBidi"/>
          <w:color w:val="000000"/>
        </w:rPr>
        <w:t>(Sharif et al., 2022)</w:t>
      </w:r>
      <w:r w:rsidR="0061398E" w:rsidRPr="002E6D7D">
        <w:rPr>
          <w:rFonts w:asciiTheme="majorBidi" w:hAnsiTheme="majorBidi" w:cstheme="majorBidi"/>
          <w:color w:val="000000"/>
        </w:rPr>
        <w:fldChar w:fldCharType="end"/>
      </w:r>
      <w:r w:rsidR="0061398E" w:rsidRPr="002E6D7D">
        <w:rPr>
          <w:rFonts w:asciiTheme="majorBidi" w:hAnsiTheme="majorBidi" w:cstheme="majorBidi"/>
          <w:color w:val="000000"/>
        </w:rPr>
        <w:t xml:space="preserve">. </w:t>
      </w:r>
    </w:p>
    <w:p w14:paraId="0AE5DC9F" w14:textId="77777777" w:rsidR="0061398E" w:rsidRPr="002E6D7D" w:rsidRDefault="0061398E" w:rsidP="0061398E">
      <w:pPr>
        <w:spacing w:line="360" w:lineRule="auto"/>
        <w:jc w:val="both"/>
        <w:rPr>
          <w:rFonts w:asciiTheme="majorBidi" w:hAnsiTheme="majorBidi" w:cstheme="majorBidi"/>
          <w:color w:val="000000"/>
          <w:shd w:val="clear" w:color="auto" w:fill="FFFFFF"/>
        </w:rPr>
      </w:pPr>
    </w:p>
    <w:p w14:paraId="2F4D69CD" w14:textId="4372EA31" w:rsidR="0061398E" w:rsidRPr="002E6D7D" w:rsidRDefault="0061398E" w:rsidP="0061398E">
      <w:pPr>
        <w:spacing w:line="360" w:lineRule="auto"/>
        <w:jc w:val="both"/>
        <w:rPr>
          <w:rFonts w:asciiTheme="majorBidi" w:hAnsiTheme="majorBidi" w:cstheme="majorBidi"/>
          <w:color w:val="000000"/>
        </w:rPr>
      </w:pPr>
      <w:r w:rsidRPr="002E6D7D">
        <w:rPr>
          <w:rFonts w:asciiTheme="majorBidi" w:hAnsiTheme="majorBidi" w:cstheme="majorBidi"/>
          <w:color w:val="000000"/>
        </w:rPr>
        <w:t xml:space="preserve">Another suggestion was to run campaigns for improving student’s confidence and making the coursework more enjoyable. Universities might also include general and introductory educational sessions on the dangers of CE use, side effects, and options to seek help </w:t>
      </w:r>
      <w:r w:rsidRPr="002E6D7D">
        <w:rPr>
          <w:rFonts w:asciiTheme="majorBidi" w:hAnsiTheme="majorBidi" w:cstheme="majorBidi"/>
          <w:color w:val="000000"/>
        </w:rPr>
        <w:fldChar w:fldCharType="begin"/>
      </w:r>
      <w:r w:rsidRPr="002E6D7D">
        <w:rPr>
          <w:rFonts w:asciiTheme="majorBidi" w:hAnsiTheme="majorBidi" w:cstheme="majorBidi"/>
          <w:color w:val="000000"/>
        </w:rPr>
        <w:instrText xml:space="preserve"> ADDIN ZOTERO_ITEM CSL_CITATION {"citationID":"3AmQ7rrV","properties":{"formattedCitation":"(Abelman, 2017)","plainCitation":"(Abelman, 2017)","noteIndex":0},"citationItems":[{"id":115,"uris":["http://zotero.org/users/5820251/items/S2IFQVQB"],"itemData":{"id":115,"type":"article-journal","abstract":"As postsecondary students' use of ``study drugs'' becomes more popular with increasingly reported negative effects on health and academic performance, failing prohibitionist policies to reduce consumption, and ambiguity in literature towards best practices to address this population, we present a literature review that seeks effective solutions educational institutions can apply to improve outcomes for students who use drugs. Motivations for use, effects of the substances, an analysis of efforts to control use from educational institutions, and suggestions on promoting most effective outcomes based on harm reduction, are described. Theory, quantitative, and qualitative works from systematic reviews, cohort studies, and epidemiological assessments are examined on the ``study drugs'' methylphenidate, dextroamphetamine, and amphetamine, also known as Adderall, Ritalin, Focalin, and Concerta. There is a focus on postsecondary students ages 18--25 in North America. Results show important risk factors for drug use including low perceived self-efficacy or enjoyment in courses, poor accommodation of special needs, reliance on external validation, having a low GPA, and experiencing a mental health issue. There is much misconception on the health and academic effects of these drugs in literature, among students, and on online knowledge sources. We suggest these drugs do not improve GPA and learning, while they might temporarily increase memory, but with detrimental negative health effects. Campaigns that address underlying factors of use can be most successful in mitigating harms.","container-title":"Harm Reduction Journal","DOI":"10.1186/s12954-017-0194-6","issue":"1","page":"68","title":"Mitigating risks of students use of study drugs through understanding motivations for use and applying harm reduction theory: a literature review","URL":"https://doi.org/10.1186/s12954-017-0194-6","volume":"14","author":[{"family":"Abelman","given":"Dor David"}],"issued":{"date-parts":[["2017"]]}}}],"schema":"https://github.com/citation-style-language/schema/raw/master/csl-citation.json"} </w:instrText>
      </w:r>
      <w:r w:rsidRPr="002E6D7D">
        <w:rPr>
          <w:rFonts w:asciiTheme="majorBidi" w:hAnsiTheme="majorBidi" w:cstheme="majorBidi"/>
          <w:color w:val="000000"/>
        </w:rPr>
        <w:fldChar w:fldCharType="separate"/>
      </w:r>
      <w:r w:rsidR="00D415FA" w:rsidRPr="002E6D7D">
        <w:rPr>
          <w:rFonts w:asciiTheme="majorBidi" w:hAnsiTheme="majorBidi" w:cstheme="majorBidi"/>
          <w:color w:val="000000"/>
        </w:rPr>
        <w:t>(Abelman, 2017)</w:t>
      </w:r>
      <w:r w:rsidRPr="002E6D7D">
        <w:rPr>
          <w:rFonts w:asciiTheme="majorBidi" w:hAnsiTheme="majorBidi" w:cstheme="majorBidi"/>
          <w:color w:val="000000"/>
        </w:rPr>
        <w:fldChar w:fldCharType="end"/>
      </w:r>
      <w:r w:rsidRPr="002E6D7D">
        <w:rPr>
          <w:rFonts w:asciiTheme="majorBidi" w:hAnsiTheme="majorBidi" w:cstheme="majorBidi"/>
          <w:color w:val="000000"/>
        </w:rPr>
        <w:t>. It is important to initiate awareness campaigns among students to help students understanding the risk and damage caused by using CE, especially in the long term. Research supports the way of dealing with this issue as there is wrong information spreading among university students that claims that using CE can help them to increase their academic achievements (</w:t>
      </w:r>
      <w:proofErr w:type="spellStart"/>
      <w:r w:rsidRPr="002E6D7D">
        <w:rPr>
          <w:rFonts w:asciiTheme="majorBidi" w:hAnsiTheme="majorBidi" w:cstheme="majorBidi"/>
          <w:color w:val="000000"/>
          <w:shd w:val="clear" w:color="auto" w:fill="FFFFFF"/>
        </w:rPr>
        <w:t>Colagiuri</w:t>
      </w:r>
      <w:proofErr w:type="spellEnd"/>
      <w:r w:rsidRPr="002E6D7D">
        <w:rPr>
          <w:rFonts w:asciiTheme="majorBidi" w:hAnsiTheme="majorBidi" w:cstheme="majorBidi"/>
          <w:color w:val="000000"/>
          <w:shd w:val="clear" w:color="auto" w:fill="FFFFFF"/>
        </w:rPr>
        <w:t xml:space="preserve"> et al, 2010</w:t>
      </w:r>
      <w:r w:rsidRPr="002E6D7D">
        <w:rPr>
          <w:rFonts w:asciiTheme="majorBidi" w:hAnsiTheme="majorBidi" w:cstheme="majorBidi"/>
          <w:noProof/>
          <w:color w:val="000000"/>
          <w:shd w:val="clear" w:color="auto" w:fill="FFFFFF"/>
        </w:rPr>
        <w:t>)</w:t>
      </w:r>
      <w:r w:rsidRPr="002E6D7D">
        <w:rPr>
          <w:rFonts w:asciiTheme="majorBidi" w:hAnsiTheme="majorBidi" w:cstheme="majorBidi"/>
          <w:color w:val="000000"/>
        </w:rPr>
        <w:t xml:space="preserve">. On the other hand, research criticized how adult students believe unapproved information which is not supported by clinical evidence about the benefit of CE use </w:t>
      </w:r>
      <w:r w:rsidRPr="002E6D7D">
        <w:rPr>
          <w:rFonts w:asciiTheme="majorBidi" w:hAnsiTheme="majorBidi" w:cstheme="majorBidi"/>
          <w:color w:val="000000"/>
          <w:shd w:val="clear" w:color="auto" w:fill="FFFFFF"/>
        </w:rPr>
        <w:fldChar w:fldCharType="begin"/>
      </w:r>
      <w:r w:rsidRPr="002E6D7D">
        <w:rPr>
          <w:rFonts w:asciiTheme="majorBidi" w:hAnsiTheme="majorBidi" w:cstheme="majorBidi"/>
          <w:color w:val="000000"/>
          <w:shd w:val="clear" w:color="auto" w:fill="FFFFFF"/>
        </w:rPr>
        <w:instrText xml:space="preserve"> ADDIN ZOTERO_ITEM CSL_CITATION {"citationID":"xLqBcbov","properties":{"formattedCitation":"(Napoletano et al., 2020)","plainCitation":"(Napoletano et al., 2020)","noteIndex":0},"citationItems":[{"id":3081,"uris":["http://zotero.org/users/5820251/items/WZQVWYIV"],"itemData":{"id":3081,"type":"book","abstract":"\\textlesssec\\textgreaterBackgroundThere is growing availability of novel psychoactive substances (NPS), including cognitive enhancers (CEs) which can be used in the treatment of certain mental health disorders. While treating cognitive deficit symptoms in neuropsychiatric or neurodegenerative disorders using CEs might have significant benefits for patients, the increasing recreational use of these substances by healthy individuals raises many clinical, medico-legal, and ethical issues. Moreover, it has become very challenging for clinicians to keep up-to-date with CEs currently available as comprehensive official lists do not exist.\\textless/sec\\textgreater\\textlesssec\\textgreaterMethodsUsing a web crawler (NPSfinder\\textlesssup\\textgreater®\\textless/sup\\textgreater), the present study aimed at assessing psychonaut fora/platforms to better understand the online situation regarding CEs. We compared NPSfinder\\textlesssup\\textgreater®\\textless/sup\\textgreater entries with those from the European Monitoring Centre for Drugs and Drug Addiction (EMCDDA) and from the United Nations Office on Drugs and Crime (UNODC) NPS databases up to spring 2019. Any substance that was identified by NPSfinder\\textlesssup\\textgreater®\\textless/sup\\textgreater was considered a CE if it was either described as having nootropic abilities by psychonauts or if it was listed among the known CEs by Froestl and colleagues.\\textless/sec\\textgreater\\textlesssec\\textgreaterResultsA total of 142 unique CEs were identified by NPSfinder\\textlesssup\\textgreater®\\textless/sup\\textgreater. They were divided into 10 categories, including plants/herbs/products (29%), prescribed drugs (17%), image and performance enhancing drugs (IPEDs) (15%), psychostimulants (15%), miscellaneous (8%), Phenethylamines (6%), GABAergic drugs (5%), cannabimimetic (4%), tryptamines derivatives (0.5%), and piperazine derivatives (0.5%). A total of 105 chemically different substances were uniquely identified by NPSfinder\\textlesssup\\textgreater®\\textless/sup\\textgreater. Only one CE was uniquely identified by the EMCDDA; no CE was uniquely identified by the UNODC.\\textless/sec\\textgreater\\textlesssec\\textgreaterConclusionsThese results show that NPSfinder\\textlesssup\\textgreater®\\textless/sup\\textgreater is helpful as part of an Early Warning System, which could update clinicians with the growing numbers and types of nootropics in the increasingly difficult-to-follow internet world. Improving clinicians' knowledge of NPS could promote more effective prevention and harm reduction measures in clinical settings.\\textless/sec\\textgreater","ISBN":"1664-0640","note":"container-title: Frontiers in Psychiatry","number-of-pages":"908","title":"The Psychonauts' World of Cognitive Enhancers","URL":"https://www.frontiersin.org/article/10.3389/fpsyt.2020.546796","volume":"11","author":[{"family":"Napoletano","given":"Flavia"},{"family":"Schifano","given":"Fabrizio"},{"family":"Corkery","given":"John Martin"},{"family":"Guirguis","given":"Amira"},{"family":"Arillotta","given":"Davide"},{"family":"Zangani","given":"Caroline"},{"family":"Vento","given":"Alessandro"}],"issued":{"date-parts":[["2020"]]}}}],"schema":"https://github.com/citation-style-language/schema/raw/master/csl-citation.json"} </w:instrText>
      </w:r>
      <w:r w:rsidRPr="002E6D7D">
        <w:rPr>
          <w:rFonts w:asciiTheme="majorBidi" w:hAnsiTheme="majorBidi" w:cstheme="majorBidi"/>
          <w:color w:val="000000"/>
          <w:shd w:val="clear" w:color="auto" w:fill="FFFFFF"/>
        </w:rPr>
        <w:fldChar w:fldCharType="separate"/>
      </w:r>
      <w:r w:rsidR="00D415FA" w:rsidRPr="002E6D7D">
        <w:rPr>
          <w:rFonts w:asciiTheme="majorBidi" w:hAnsiTheme="majorBidi" w:cstheme="majorBidi"/>
          <w:noProof/>
          <w:color w:val="000000"/>
          <w:shd w:val="clear" w:color="auto" w:fill="FFFFFF"/>
        </w:rPr>
        <w:t>(Napoletano et al., 2020)</w:t>
      </w:r>
      <w:r w:rsidRPr="002E6D7D">
        <w:rPr>
          <w:rFonts w:asciiTheme="majorBidi" w:hAnsiTheme="majorBidi" w:cstheme="majorBidi"/>
          <w:color w:val="000000"/>
          <w:shd w:val="clear" w:color="auto" w:fill="FFFFFF"/>
        </w:rPr>
        <w:fldChar w:fldCharType="end"/>
      </w:r>
      <w:r w:rsidRPr="002E6D7D">
        <w:rPr>
          <w:rFonts w:asciiTheme="majorBidi" w:hAnsiTheme="majorBidi" w:cstheme="majorBidi"/>
          <w:color w:val="000000"/>
        </w:rPr>
        <w:t>.</w:t>
      </w:r>
    </w:p>
    <w:p w14:paraId="67DBB99D" w14:textId="77777777" w:rsidR="007A4BDC" w:rsidRPr="002E6D7D" w:rsidRDefault="007A4BDC" w:rsidP="0061398E">
      <w:pPr>
        <w:spacing w:line="360" w:lineRule="auto"/>
        <w:jc w:val="both"/>
        <w:rPr>
          <w:rFonts w:asciiTheme="majorBidi" w:hAnsiTheme="majorBidi" w:cstheme="majorBidi"/>
          <w:color w:val="000000"/>
          <w:shd w:val="clear" w:color="auto" w:fill="FFFFFF"/>
        </w:rPr>
      </w:pPr>
    </w:p>
    <w:p w14:paraId="34EF63AC" w14:textId="14AFD813" w:rsidR="0061398E" w:rsidRPr="002E6D7D" w:rsidRDefault="0061398E" w:rsidP="0061398E">
      <w:pPr>
        <w:spacing w:line="360" w:lineRule="auto"/>
        <w:jc w:val="both"/>
        <w:rPr>
          <w:rFonts w:asciiTheme="majorBidi" w:hAnsiTheme="majorBidi" w:cstheme="majorBidi"/>
          <w:color w:val="000000"/>
        </w:rPr>
      </w:pPr>
      <w:r w:rsidRPr="002E6D7D">
        <w:rPr>
          <w:rFonts w:asciiTheme="majorBidi" w:hAnsiTheme="majorBidi" w:cstheme="majorBidi"/>
          <w:color w:val="000000"/>
          <w:shd w:val="clear" w:color="auto" w:fill="FFFFFF"/>
        </w:rPr>
        <w:t xml:space="preserve">There are serious ethical and legal issues involved in the non-medical use of any psychotropic, with nootropics potentially causing major public health problems </w:t>
      </w:r>
      <w:r w:rsidRPr="002E6D7D">
        <w:rPr>
          <w:rFonts w:asciiTheme="majorBidi" w:hAnsiTheme="majorBidi" w:cstheme="majorBidi"/>
          <w:color w:val="000000"/>
          <w:shd w:val="clear" w:color="auto" w:fill="FFFFFF"/>
        </w:rPr>
        <w:fldChar w:fldCharType="begin"/>
      </w:r>
      <w:r w:rsidR="007523D1" w:rsidRPr="002E6D7D">
        <w:rPr>
          <w:rFonts w:asciiTheme="majorBidi" w:hAnsiTheme="majorBidi" w:cstheme="majorBidi"/>
          <w:color w:val="000000"/>
          <w:shd w:val="clear" w:color="auto" w:fill="FFFFFF"/>
        </w:rPr>
        <w:instrText xml:space="preserve"> ADDIN ZOTERO_ITEM CSL_CITATION {"citationID":"a1gitnceis8","properties":{"formattedCitation":"(Fabrizio Schifano et al., 2022)","plainCitation":"(Fabrizio Schifano et al., 2022)","dontUpdate":true,"noteIndex":0},"citationItems":[{"id":3232,"uris":["http://zotero.org/users/5820251/items/US497IEB"],"itemData":{"id":3232,"type":"article-journal","abstract":"‘Smart drugs' (also known as ‘nootropics' and ‘cognitive enhancers' [CEs]) are being used by healthy subjects (i.e. students and workers) typically to improve memory, attention, learning, executive functions and vigilance, hence the reference to a ‘pharmaceutical cognitive doping behaviour'. While the efficacy of known CEs in individuals with memory or learning deficits is well known, their effect on non-impaired brains is still to be fully assessed. This paper aims to provide an overview on the prevalence of use; putative neuroenhancement benefits and possible harms relating to the intake of the most popular CEs (e.g. amphetamine-type stimulants, methylphenidate, donepezil, selegiline, modafinil, piracetam, benzodiazepine inverse agonists, and unifiram analogues) in healthy individuals. CEs are generally perceived by the users as effective, with related enthusiastic anecdotal reports; however, their efficacy in healthy individuals is uncertain and any reported improvement temporary. Conversely, since most CEs are stimulants, the related modulation of central noradrenaline, glutamate, and dopamine levels may lead to cardiovascular, neurological and psychopathological complications. Furthermore, use of CEs can be associated with paradoxical short- and long-term cognitive decline; decreased potential for plastic learning; and addictive behaviour. Finally, the non-medical use of any potent psychotropic raises serious ethical and legal issues, with nootropics having the potential to become a major public health concern. Further studies investigating CE-associated social, psychological, and biological outcomes are urgently needed to allow firm conclusions to be drawn on the appropriateness of CE use in healthy individuals.","container-title":"Drugs","DOI":"10.1007/s40265-022-01701-7","ISSN":"1179-1950","title":"Benefits and Harms of ‘Smart Drugs' (Nootropics) in Healthy Individuals","URL":"https://doi.org/10.1007/s40265-022-01701-7","author":[{"family":"Schifano","given":"Fabrizio"},{"family":"Catalani","given":"Valeria"},{"family":"Sharif","given":"Safia"},{"family":"Napoletano","given":"Flavia"},{"family":"Corkery","given":"John Martin"},{"family":"Arillotta","given":"Davide"},{"family":"Fergus","given":"Suzanne"},{"family":"Vento","given":"Alessandro"},{"family":"Guirguis","given":"Amira"}],"issued":{"date-parts":[["2022"]]}}}],"schema":"https://github.com/citation-style-language/schema/raw/master/csl-citation.json"} </w:instrText>
      </w:r>
      <w:r w:rsidRPr="002E6D7D">
        <w:rPr>
          <w:rFonts w:asciiTheme="majorBidi" w:hAnsiTheme="majorBidi" w:cstheme="majorBidi"/>
          <w:color w:val="000000"/>
          <w:shd w:val="clear" w:color="auto" w:fill="FFFFFF"/>
        </w:rPr>
        <w:fldChar w:fldCharType="separate"/>
      </w:r>
      <w:r w:rsidR="00D415FA" w:rsidRPr="002E6D7D">
        <w:rPr>
          <w:rFonts w:asciiTheme="majorBidi" w:hAnsiTheme="majorBidi" w:cstheme="majorBidi"/>
          <w:color w:val="000000"/>
        </w:rPr>
        <w:t>(Schifano et al., 2022)</w:t>
      </w:r>
      <w:r w:rsidRPr="002E6D7D">
        <w:rPr>
          <w:rFonts w:asciiTheme="majorBidi" w:hAnsiTheme="majorBidi" w:cstheme="majorBidi"/>
          <w:color w:val="000000"/>
          <w:shd w:val="clear" w:color="auto" w:fill="FFFFFF"/>
        </w:rPr>
        <w:fldChar w:fldCharType="end"/>
      </w:r>
      <w:r w:rsidRPr="002E6D7D">
        <w:rPr>
          <w:rFonts w:asciiTheme="majorBidi" w:hAnsiTheme="majorBidi" w:cstheme="majorBidi"/>
          <w:color w:val="000000"/>
        </w:rPr>
        <w:t xml:space="preserve">. Cognitive enhancers among university students has been identified as a public health issue </w:t>
      </w:r>
      <w:r w:rsidRPr="002E6D7D">
        <w:rPr>
          <w:rFonts w:asciiTheme="majorBidi" w:hAnsiTheme="majorBidi" w:cstheme="majorBidi"/>
          <w:color w:val="000000"/>
        </w:rPr>
        <w:fldChar w:fldCharType="begin"/>
      </w:r>
      <w:r w:rsidRPr="002E6D7D">
        <w:rPr>
          <w:rFonts w:asciiTheme="majorBidi" w:hAnsiTheme="majorBidi" w:cstheme="majorBidi"/>
          <w:color w:val="000000"/>
        </w:rPr>
        <w:instrText xml:space="preserve"> ADDIN ZOTERO_ITEM CSL_CITATION {"citationID":"a33vrl5ja3","properties":{"formattedCitation":"(Benson et al., 2015b)","plainCitation":"(Benson et al., 2015b)","noteIndex":0},"citationItems":[{"id":2169,"uris":["http://zotero.org/users/5820251/items/SXAGLMGT"],"itemData":{"id":2169,"type":"article-journal","abstract":"The misuse of stimulant medication among college students is a prevalent and growing problem. The purpose of this review and meta-analysis is to summarize the current research on rates and demographic and psychosocial correlates of stimulant medication misuse among college students, to provide methodological guidance and other ideas for future research, and to provide some preliminary suggestions for preventing and reducing misuse on college campuses. Random-effects meta-analysis found that the rate of stimulant medication misuse among college students was estimated at 17 % (95 % CI [0.13, 0.23], p &lt; .001) and identified several psychological variables that differentiated misusers and nonusers, including symptoms of attention-deficit/hyperactivity disorder, problems associated with alcohol use, and marijuana use. A qualitative review of the literature also revealed that Greek organization membership, academic performance, and other substance use were associated with misuse. Students are misusing primarily for academic reasons, and the most common source for obtaining stimulant medication is peers with prescriptions. Interpretation of findings is complicated by the lack of a standard misuse definition as well as validated tools for measuring stimulant misuse. The relation between stimulant medication misuse and extra curricular participation, academic outcomes, depression, and eating disorders requires further investigation, as do the reasons why students divert or misuse and whether policies on college campuses contribute to the high rates of misuse among students. Future research should also work to develop and implement effective prevention strategies for reducing the diversion and misuse of stimulant medication on college campuses.","container-title":"Clinical Child and Family Psychology Review","DOI":"10.1007/s10567-014-0177-z","ISSN":"1096-4037","issue":"1","page":"50-76","title":"Misuse of Stimulant Medication Among College Students: A Comprehensive Review and Meta-analysis","volume":"18","author":[{"family":"Benson","given":"Kari"},{"family":"Flory","given":"Kate"},{"family":"Humphreys","given":"Kathryn L."},{"family":"Lee","given":"Steve S."}],"issued":{"date-parts":[["2015"]]}}}],"schema":"https://github.com/citation-style-language/schema/raw/master/csl-citation.json"} </w:instrText>
      </w:r>
      <w:r w:rsidRPr="002E6D7D">
        <w:rPr>
          <w:rFonts w:asciiTheme="majorBidi" w:hAnsiTheme="majorBidi" w:cstheme="majorBidi"/>
          <w:color w:val="000000"/>
        </w:rPr>
        <w:fldChar w:fldCharType="separate"/>
      </w:r>
      <w:r w:rsidR="00D415FA" w:rsidRPr="002E6D7D">
        <w:rPr>
          <w:rFonts w:asciiTheme="majorBidi" w:hAnsiTheme="majorBidi" w:cstheme="majorBidi"/>
          <w:color w:val="000000"/>
        </w:rPr>
        <w:t>(Benson et al., 2015b)</w:t>
      </w:r>
      <w:r w:rsidRPr="002E6D7D">
        <w:rPr>
          <w:rFonts w:asciiTheme="majorBidi" w:hAnsiTheme="majorBidi" w:cstheme="majorBidi"/>
          <w:color w:val="000000"/>
        </w:rPr>
        <w:fldChar w:fldCharType="end"/>
      </w:r>
      <w:r w:rsidRPr="002E6D7D">
        <w:rPr>
          <w:rFonts w:asciiTheme="majorBidi" w:hAnsiTheme="majorBidi" w:cstheme="majorBidi"/>
          <w:color w:val="000000"/>
        </w:rPr>
        <w:t xml:space="preserve">.  The outcome of the semi-structured interview and the thematic analysis was to discuss the importance of the intervention programme from the opinions of the students. </w:t>
      </w:r>
    </w:p>
    <w:p w14:paraId="327A9E44" w14:textId="251654F8" w:rsidR="007A4BDC" w:rsidRPr="002E6D7D" w:rsidRDefault="007A4BDC" w:rsidP="0061398E">
      <w:pPr>
        <w:spacing w:line="360" w:lineRule="auto"/>
        <w:jc w:val="both"/>
        <w:rPr>
          <w:rFonts w:asciiTheme="majorBidi" w:hAnsiTheme="majorBidi" w:cstheme="majorBidi"/>
          <w:color w:val="000000"/>
        </w:rPr>
      </w:pPr>
    </w:p>
    <w:p w14:paraId="64C685C2" w14:textId="77777777" w:rsidR="007A4BDC" w:rsidRPr="002E6D7D" w:rsidRDefault="007A4BDC" w:rsidP="0061398E">
      <w:pPr>
        <w:spacing w:line="360" w:lineRule="auto"/>
        <w:jc w:val="both"/>
        <w:rPr>
          <w:rFonts w:asciiTheme="majorBidi" w:hAnsiTheme="majorBidi" w:cstheme="majorBidi"/>
          <w:color w:val="000000"/>
        </w:rPr>
      </w:pPr>
    </w:p>
    <w:p w14:paraId="5D4D1070" w14:textId="29D72A3B" w:rsidR="00420AF2" w:rsidRPr="002E6D7D" w:rsidRDefault="00420AF2" w:rsidP="00B9045F">
      <w:pPr>
        <w:pStyle w:val="Heading3"/>
        <w:rPr>
          <w:rFonts w:asciiTheme="majorBidi" w:hAnsiTheme="majorBidi" w:cstheme="majorBidi"/>
          <w:b/>
          <w:bCs/>
        </w:rPr>
      </w:pPr>
      <w:bookmarkStart w:id="256" w:name="_Toc116546951"/>
      <w:bookmarkStart w:id="257" w:name="_Toc117956482"/>
      <w:bookmarkStart w:id="258" w:name="_Toc118828752"/>
      <w:bookmarkStart w:id="259" w:name="_Toc128520855"/>
      <w:r w:rsidRPr="002E6D7D">
        <w:rPr>
          <w:rFonts w:asciiTheme="majorBidi" w:eastAsia="Calibri" w:hAnsiTheme="majorBidi" w:cstheme="majorBidi"/>
          <w:b/>
          <w:bCs/>
          <w:lang w:eastAsia="en-US"/>
        </w:rPr>
        <w:lastRenderedPageBreak/>
        <w:t>What impact do students who use CEs have on the views and behaviours of non-users?</w:t>
      </w:r>
      <w:bookmarkEnd w:id="256"/>
      <w:bookmarkEnd w:id="257"/>
      <w:bookmarkEnd w:id="258"/>
      <w:bookmarkEnd w:id="259"/>
    </w:p>
    <w:p w14:paraId="6B4F5D80" w14:textId="77777777" w:rsidR="0061398E" w:rsidRPr="002E6D7D" w:rsidRDefault="0061398E" w:rsidP="0061398E">
      <w:pPr>
        <w:spacing w:line="360" w:lineRule="auto"/>
        <w:jc w:val="both"/>
        <w:rPr>
          <w:rFonts w:asciiTheme="majorBidi" w:hAnsiTheme="majorBidi" w:cstheme="majorBidi"/>
          <w:color w:val="000000"/>
        </w:rPr>
      </w:pPr>
    </w:p>
    <w:p w14:paraId="015F8C40" w14:textId="6E74AEBB" w:rsidR="0061398E" w:rsidRPr="002E6D7D" w:rsidRDefault="0061398E" w:rsidP="0061398E">
      <w:pPr>
        <w:spacing w:line="360" w:lineRule="auto"/>
        <w:jc w:val="both"/>
        <w:rPr>
          <w:rFonts w:asciiTheme="majorBidi" w:hAnsiTheme="majorBidi" w:cstheme="majorBidi"/>
          <w:color w:val="000000"/>
        </w:rPr>
      </w:pPr>
      <w:r w:rsidRPr="002E6D7D">
        <w:rPr>
          <w:rFonts w:asciiTheme="majorBidi" w:hAnsiTheme="majorBidi" w:cstheme="majorBidi"/>
          <w:color w:val="000000"/>
        </w:rPr>
        <w:t>The current interview study findings highlight</w:t>
      </w:r>
      <w:r w:rsidR="008C783E" w:rsidRPr="002E6D7D">
        <w:rPr>
          <w:rFonts w:asciiTheme="majorBidi" w:hAnsiTheme="majorBidi" w:cstheme="majorBidi"/>
          <w:color w:val="000000"/>
        </w:rPr>
        <w:t>ed</w:t>
      </w:r>
      <w:r w:rsidRPr="002E6D7D">
        <w:rPr>
          <w:rFonts w:asciiTheme="majorBidi" w:hAnsiTheme="majorBidi" w:cstheme="majorBidi"/>
          <w:color w:val="000000"/>
        </w:rPr>
        <w:t xml:space="preserve"> that peer influence ha</w:t>
      </w:r>
      <w:r w:rsidR="008C783E" w:rsidRPr="002E6D7D">
        <w:rPr>
          <w:rFonts w:asciiTheme="majorBidi" w:hAnsiTheme="majorBidi" w:cstheme="majorBidi"/>
          <w:color w:val="000000"/>
        </w:rPr>
        <w:t>d</w:t>
      </w:r>
      <w:r w:rsidRPr="002E6D7D">
        <w:rPr>
          <w:rFonts w:asciiTheme="majorBidi" w:hAnsiTheme="majorBidi" w:cstheme="majorBidi"/>
          <w:color w:val="000000"/>
        </w:rPr>
        <w:t xml:space="preserve"> an effect, that includ</w:t>
      </w:r>
      <w:r w:rsidR="008C783E" w:rsidRPr="002E6D7D">
        <w:rPr>
          <w:rFonts w:asciiTheme="majorBidi" w:hAnsiTheme="majorBidi" w:cstheme="majorBidi"/>
          <w:color w:val="000000"/>
        </w:rPr>
        <w:t xml:space="preserve">ing </w:t>
      </w:r>
      <w:r w:rsidRPr="002E6D7D">
        <w:rPr>
          <w:rFonts w:asciiTheme="majorBidi" w:hAnsiTheme="majorBidi" w:cstheme="majorBidi"/>
          <w:color w:val="000000"/>
        </w:rPr>
        <w:t>participants</w:t>
      </w:r>
      <w:r w:rsidR="008C783E" w:rsidRPr="002E6D7D">
        <w:rPr>
          <w:rFonts w:asciiTheme="majorBidi" w:hAnsiTheme="majorBidi" w:cstheme="majorBidi"/>
          <w:color w:val="000000"/>
        </w:rPr>
        <w:t>’</w:t>
      </w:r>
      <w:r w:rsidRPr="002E6D7D">
        <w:rPr>
          <w:rFonts w:asciiTheme="majorBidi" w:hAnsiTheme="majorBidi" w:cstheme="majorBidi"/>
          <w:color w:val="000000"/>
        </w:rPr>
        <w:t xml:space="preserve"> awareness and ease of availability by sharing the drugs, as well as greater acceptance of use of CEs within students in UAE </w:t>
      </w:r>
      <w:r w:rsidR="008C783E" w:rsidRPr="002E6D7D">
        <w:rPr>
          <w:rFonts w:asciiTheme="majorBidi" w:hAnsiTheme="majorBidi" w:cstheme="majorBidi"/>
          <w:color w:val="000000"/>
        </w:rPr>
        <w:t>U</w:t>
      </w:r>
      <w:r w:rsidRPr="002E6D7D">
        <w:rPr>
          <w:rFonts w:asciiTheme="majorBidi" w:hAnsiTheme="majorBidi" w:cstheme="majorBidi"/>
          <w:color w:val="000000"/>
        </w:rPr>
        <w:t xml:space="preserve">niversities.  Similarly, Javed et al., (2019) conducted a study among 27 participants in Pakistan which provided evidence that one of the CE drugs helped to improve the concentration of these students. Study reported that the student’s peers showed profound impact on the usage of CE and its spread </w:t>
      </w:r>
      <w:r w:rsidRPr="002E6D7D">
        <w:rPr>
          <w:rFonts w:asciiTheme="majorBidi" w:hAnsiTheme="majorBidi" w:cstheme="majorBidi"/>
          <w:color w:val="000000"/>
        </w:rPr>
        <w:fldChar w:fldCharType="begin"/>
      </w:r>
      <w:r w:rsidRPr="002E6D7D">
        <w:rPr>
          <w:rFonts w:asciiTheme="majorBidi" w:hAnsiTheme="majorBidi" w:cstheme="majorBidi"/>
          <w:color w:val="000000"/>
        </w:rPr>
        <w:instrText xml:space="preserve"> ADDIN ZOTERO_ITEM CSL_CITATION {"citationID":"anmql2gk65","properties":{"formattedCitation":"(Javed et al., 2019)","plainCitation":"(Javed et al., 2019)","noteIndex":0},"citationItems":[{"id":2887,"uris":["http://zotero.org/users/5820251/items/APQCLU99"],"itemData":{"id":2887,"type":"article-journal","container-title":"Cureus","DOI":"10.7759/cureus.5879","journalAbbreviation":"Cureus","title":"Prevalence of Methylphenidate Misuse in Medical Colleges in Pakistan: A Cross-sectional Study","author":[{"family":"Javed","given":"Nismat"},{"family":"Ahmed","given":"Fatimah"},{"family":"Saeed","given":"Sikandar"},{"family":"Amir","given":"Raham"},{"family":"Khan","given":"Hadia"},{"family":"Iqbal","given":"Saima"}],"issued":{"date-parts":[["2019",10,10]]}}}],"schema":"https://github.com/citation-style-language/schema/raw/master/csl-citation.json"} </w:instrText>
      </w:r>
      <w:r w:rsidRPr="002E6D7D">
        <w:rPr>
          <w:rFonts w:asciiTheme="majorBidi" w:hAnsiTheme="majorBidi" w:cstheme="majorBidi"/>
          <w:color w:val="000000"/>
        </w:rPr>
        <w:fldChar w:fldCharType="separate"/>
      </w:r>
      <w:r w:rsidR="00D415FA" w:rsidRPr="002E6D7D">
        <w:rPr>
          <w:rFonts w:asciiTheme="majorBidi" w:hAnsiTheme="majorBidi" w:cstheme="majorBidi"/>
          <w:color w:val="000000"/>
        </w:rPr>
        <w:t>(Javed et al., 2019)</w:t>
      </w:r>
      <w:r w:rsidRPr="002E6D7D">
        <w:rPr>
          <w:rFonts w:asciiTheme="majorBidi" w:hAnsiTheme="majorBidi" w:cstheme="majorBidi"/>
          <w:color w:val="000000"/>
        </w:rPr>
        <w:fldChar w:fldCharType="end"/>
      </w:r>
      <w:r w:rsidRPr="002E6D7D">
        <w:rPr>
          <w:rFonts w:asciiTheme="majorBidi" w:hAnsiTheme="majorBidi" w:cstheme="majorBidi"/>
          <w:color w:val="000000"/>
        </w:rPr>
        <w:t xml:space="preserve">. </w:t>
      </w:r>
    </w:p>
    <w:p w14:paraId="49942839" w14:textId="328901A0" w:rsidR="0061398E" w:rsidRPr="002E6D7D" w:rsidRDefault="0061398E" w:rsidP="0061398E">
      <w:pPr>
        <w:spacing w:line="360" w:lineRule="auto"/>
        <w:jc w:val="both"/>
        <w:rPr>
          <w:rFonts w:asciiTheme="majorBidi" w:hAnsiTheme="majorBidi" w:cstheme="majorBidi"/>
          <w:color w:val="000000"/>
        </w:rPr>
      </w:pPr>
      <w:r w:rsidRPr="002E6D7D">
        <w:rPr>
          <w:rFonts w:asciiTheme="majorBidi" w:hAnsiTheme="majorBidi" w:cstheme="majorBidi"/>
          <w:color w:val="000000"/>
        </w:rPr>
        <w:t xml:space="preserve">A suggestion given in the literature on academia to deal with and/or prevent CE use among students </w:t>
      </w:r>
      <w:r w:rsidRPr="002E6D7D">
        <w:rPr>
          <w:rFonts w:asciiTheme="majorBidi" w:hAnsiTheme="majorBidi" w:cstheme="majorBidi"/>
          <w:color w:val="000000"/>
        </w:rPr>
        <w:fldChar w:fldCharType="begin"/>
      </w:r>
      <w:r w:rsidRPr="002E6D7D">
        <w:rPr>
          <w:rFonts w:asciiTheme="majorBidi" w:hAnsiTheme="majorBidi" w:cstheme="majorBidi"/>
          <w:color w:val="000000"/>
        </w:rPr>
        <w:instrText xml:space="preserve"> ADDIN ZOTERO_ITEM CSL_CITATION {"citationID":"a17krmppj0b","properties":{"formattedCitation":"(Abelman, 2017)","plainCitation":"(Abelman, 2017)","noteIndex":0},"citationItems":[{"id":115,"uris":["http://zotero.org/users/5820251/items/S2IFQVQB"],"itemData":{"id":115,"type":"article-journal","abstract":"As postsecondary students' use of ``study drugs'' becomes more popular with increasingly reported negative effects on health and academic performance, failing prohibitionist policies to reduce consumption, and ambiguity in literature towards best practices to address this population, we present a literature review that seeks effective solutions educational institutions can apply to improve outcomes for students who use drugs. Motivations for use, effects of the substances, an analysis of efforts to control use from educational institutions, and suggestions on promoting most effective outcomes based on harm reduction, are described. Theory, quantitative, and qualitative works from systematic reviews, cohort studies, and epidemiological assessments are examined on the ``study drugs'' methylphenidate, dextroamphetamine, and amphetamine, also known as Adderall, Ritalin, Focalin, and Concerta. There is a focus on postsecondary students ages 18--25 in North America. Results show important risk factors for drug use including low perceived self-efficacy or enjoyment in courses, poor accommodation of special needs, reliance on external validation, having a low GPA, and experiencing a mental health issue. There is much misconception on the health and academic effects of these drugs in literature, among students, and on online knowledge sources. We suggest these drugs do not improve GPA and learning, while they might temporarily increase memory, but with detrimental negative health effects. Campaigns that address underlying factors of use can be most successful in mitigating harms.","container-title":"Harm Reduction Journal","DOI":"10.1186/s12954-017-0194-6","issue":"1","page":"68","title":"Mitigating risks of students use of study drugs through understanding motivations for use and applying harm reduction theory: a literature review","URL":"https://doi.org/10.1186/s12954-017-0194-6","volume":"14","author":[{"family":"Abelman","given":"Dor David"}],"issued":{"date-parts":[["2017"]]}}}],"schema":"https://github.com/citation-style-language/schema/raw/master/csl-citation.json"} </w:instrText>
      </w:r>
      <w:r w:rsidRPr="002E6D7D">
        <w:rPr>
          <w:rFonts w:asciiTheme="majorBidi" w:hAnsiTheme="majorBidi" w:cstheme="majorBidi"/>
          <w:color w:val="000000"/>
        </w:rPr>
        <w:fldChar w:fldCharType="separate"/>
      </w:r>
      <w:r w:rsidR="00D415FA" w:rsidRPr="002E6D7D">
        <w:rPr>
          <w:rFonts w:asciiTheme="majorBidi" w:hAnsiTheme="majorBidi" w:cstheme="majorBidi"/>
          <w:color w:val="000000"/>
        </w:rPr>
        <w:t>(Abelman, 2017)</w:t>
      </w:r>
      <w:r w:rsidRPr="002E6D7D">
        <w:rPr>
          <w:rFonts w:asciiTheme="majorBidi" w:hAnsiTheme="majorBidi" w:cstheme="majorBidi"/>
          <w:color w:val="000000"/>
        </w:rPr>
        <w:fldChar w:fldCharType="end"/>
      </w:r>
      <w:r w:rsidRPr="002E6D7D">
        <w:rPr>
          <w:rFonts w:asciiTheme="majorBidi" w:hAnsiTheme="majorBidi" w:cstheme="majorBidi"/>
          <w:color w:val="000000"/>
        </w:rPr>
        <w:t xml:space="preserve">, was to provide systems that reduce </w:t>
      </w:r>
      <w:r w:rsidRPr="002E6D7D">
        <w:rPr>
          <w:rFonts w:asciiTheme="majorBidi" w:hAnsiTheme="majorBidi" w:cstheme="majorBidi"/>
          <w:b/>
          <w:bCs/>
          <w:color w:val="000000"/>
        </w:rPr>
        <w:t>peer pressure</w:t>
      </w:r>
      <w:r w:rsidRPr="002E6D7D">
        <w:rPr>
          <w:rFonts w:asciiTheme="majorBidi" w:hAnsiTheme="majorBidi" w:cstheme="majorBidi"/>
          <w:color w:val="000000"/>
        </w:rPr>
        <w:t xml:space="preserve"> and stigma by advising students to not share medication. Therefore, it seem</w:t>
      </w:r>
      <w:r w:rsidR="008C783E" w:rsidRPr="002E6D7D">
        <w:rPr>
          <w:rFonts w:asciiTheme="majorBidi" w:hAnsiTheme="majorBidi" w:cstheme="majorBidi"/>
          <w:color w:val="000000"/>
        </w:rPr>
        <w:t>ed</w:t>
      </w:r>
      <w:r w:rsidRPr="002E6D7D">
        <w:rPr>
          <w:rFonts w:asciiTheme="majorBidi" w:hAnsiTheme="majorBidi" w:cstheme="majorBidi"/>
          <w:color w:val="000000"/>
        </w:rPr>
        <w:t xml:space="preserve"> that the impact of peers on </w:t>
      </w:r>
      <w:proofErr w:type="gramStart"/>
      <w:r w:rsidR="008C783E" w:rsidRPr="002E6D7D">
        <w:rPr>
          <w:rFonts w:asciiTheme="majorBidi" w:hAnsiTheme="majorBidi" w:cstheme="majorBidi"/>
          <w:color w:val="000000"/>
        </w:rPr>
        <w:t>U</w:t>
      </w:r>
      <w:r w:rsidRPr="002E6D7D">
        <w:rPr>
          <w:rFonts w:asciiTheme="majorBidi" w:hAnsiTheme="majorBidi" w:cstheme="majorBidi"/>
          <w:color w:val="000000"/>
        </w:rPr>
        <w:t>niversity</w:t>
      </w:r>
      <w:proofErr w:type="gramEnd"/>
      <w:r w:rsidRPr="002E6D7D">
        <w:rPr>
          <w:rFonts w:asciiTheme="majorBidi" w:hAnsiTheme="majorBidi" w:cstheme="majorBidi"/>
          <w:color w:val="000000"/>
        </w:rPr>
        <w:t xml:space="preserve"> students is huge and can reduce or increase the use of CEs, which means it is important to ensure that the </w:t>
      </w:r>
      <w:r w:rsidR="008C783E" w:rsidRPr="002E6D7D">
        <w:rPr>
          <w:rFonts w:asciiTheme="majorBidi" w:hAnsiTheme="majorBidi" w:cstheme="majorBidi"/>
          <w:color w:val="000000"/>
        </w:rPr>
        <w:t>U</w:t>
      </w:r>
      <w:r w:rsidRPr="002E6D7D">
        <w:rPr>
          <w:rFonts w:asciiTheme="majorBidi" w:hAnsiTheme="majorBidi" w:cstheme="majorBidi"/>
          <w:color w:val="000000"/>
        </w:rPr>
        <w:t xml:space="preserve">niversity atmosphere is healthy and provides attractive activities to increase the awareness about the risk of using CEs. </w:t>
      </w:r>
    </w:p>
    <w:p w14:paraId="11626E99" w14:textId="79F79AE5" w:rsidR="006124F3" w:rsidRPr="002E6D7D" w:rsidRDefault="00030F20" w:rsidP="00DD3036">
      <w:pPr>
        <w:pStyle w:val="mb-25"/>
        <w:spacing w:line="360" w:lineRule="auto"/>
      </w:pPr>
      <w:r w:rsidRPr="002E6D7D">
        <w:t>Systematic reviews of the relationship between peer pressure and alcohol consumption</w:t>
      </w:r>
      <w:r w:rsidR="00D67E37" w:rsidRPr="002E6D7D">
        <w:t xml:space="preserve"> </w:t>
      </w:r>
      <w:r w:rsidR="00D67E37" w:rsidRPr="002E6D7D">
        <w:fldChar w:fldCharType="begin"/>
      </w:r>
      <w:r w:rsidR="00D67E37" w:rsidRPr="002E6D7D">
        <w:instrText xml:space="preserve"> ADDIN ZOTERO_ITEM CSL_CITATION {"citationID":"5A692FSk","properties":{"formattedCitation":"(Borsari &amp; Carey, 2001)","plainCitation":"(Borsari &amp; Carey, 2001)","noteIndex":0},"citationItems":[{"id":3284,"uris":["http://zotero.org/users/5820251/items/SDZE63WD"],"itemData":{"id":3284,"type":"article-journal","container-title":"Journal of substance abuse","ISSN":"0899-3289","issue":"4","journalAbbreviation":"Journal of substance abuse","note":"publisher: Elsevier","page":"391-424","title":"Peer influences on college drinking: A review of the research","volume":"13","author":[{"family":"Borsari","given":"Brian"},{"family":"Carey","given":"Kate B"}],"issued":{"date-parts":[["2001"]]}}}],"schema":"https://github.com/citation-style-language/schema/raw/master/csl-citation.json"} </w:instrText>
      </w:r>
      <w:r w:rsidR="00D67E37" w:rsidRPr="002E6D7D">
        <w:fldChar w:fldCharType="separate"/>
      </w:r>
      <w:r w:rsidR="00D67E37" w:rsidRPr="002E6D7D">
        <w:rPr>
          <w:noProof/>
        </w:rPr>
        <w:t>(Borsari &amp; Carey, 2001)</w:t>
      </w:r>
      <w:r w:rsidR="00D67E37" w:rsidRPr="002E6D7D">
        <w:fldChar w:fldCharType="end"/>
      </w:r>
      <w:r w:rsidR="00845CD7" w:rsidRPr="002E6D7D">
        <w:t xml:space="preserve"> and cigarette smoking</w:t>
      </w:r>
      <w:r w:rsidRPr="002E6D7D">
        <w:t xml:space="preserve"> </w:t>
      </w:r>
      <w:r w:rsidR="00D67E37" w:rsidRPr="002E6D7D">
        <w:fldChar w:fldCharType="begin"/>
      </w:r>
      <w:r w:rsidR="00D67E37" w:rsidRPr="002E6D7D">
        <w:instrText xml:space="preserve"> ADDIN ZOTERO_ITEM CSL_CITATION {"citationID":"GeSkqSxM","properties":{"formattedCitation":"(Mpousiou et al., 2018)","plainCitation":"(Mpousiou et al., 2018)","noteIndex":0},"citationItems":[{"id":3288,"uris":["http://zotero.org/users/5820251/items/ZTYQJYI5"],"itemData":{"id":3288,"type":"article-journal","abstract":"The impact of peer group concerning heath attitudes is very important in adolescents. We conducted a survey giving 534 questionnaires in students of secondary schools in 9 schools of Athens. The percentage of adolescents that responded that may smoke in the future was 76.5%, while most of all their friends are smoking, 40% when their best friend is smoking, 43.9% when some of their friends are smoking and 12.6% when no one is smoking (Fig1). There is a significant trend in adolescents willing to smoke and the smoking attitude of their friends. (p≈2.2*10-16&amp;lt;0.05)88.2% of adolescents have smoked or tried a tobacco product when most or more of their friends were smoking, 40% when their best friend is smoking, 50.8% when some of their friends are smoking and 13% when none is smoking (Fig2).There is a strong correlation between the smoking attitude of adolescents and those of their friends (p≈2.2*10-16&amp;lt;0.05).There is a significant correlation between the days that adolescents smoked more than 1 cigarette the last month and the smoking attitude of their friends. p-value=2.505*10-5&amp;lt;0.05) with an OR=9.23, 95% CI:2.28-48.92, p=0.004-Table 1) of having smoked more than 1 d/month while most/all of their friends were smoking compared to those that none of the friends were smoking and adjusting for other factors.(Fig 3).There is a significant impact of peers smoking in both the smoking attitudes and trends of adolescent. Thus, prevention programs in schools should also include the development of peer pressure resistance skills.FootnotesCite this article as: European Respiratory Journal 2018 52: Suppl. 62, PA4568.This is an ERS International Congress abstract. No full-text version is available. Further material to accompany this abstract may be available at www.ers-education.org (ERS member access only).","container-title":"European Respiratory Journal","DOI":"10.1183/13993003.congress-2018.PA4568","issue":"suppl 62","journalAbbreviation":"Eur Respir J","page":"PA4568","title":"The influence of peer smoking in smoking behaviour of adolescents","URL":"http://erj.ersjournals.com/content/52/suppl_62/PA4568.abstract","volume":"52","author":[{"family":"Mpousiou","given":"Dimitra"},{"family":"Lamprou","given":"Dimitra"},{"family":"Toumpis","given":"Michael"},{"family":"Andritsou","given":"Martha"},{"family":"Karathanasi","given":"Areti"},{"family":"Fouskakis","given":"Dimitris"},{"family":"Katsaounou","given":"Theodora"},{"family":"Zervas","given":"Efthimios"},{"family":"Katsaounou","given":"Paraskevi"}],"issued":{"date-parts":[["2018",9,15]]}}}],"schema":"https://github.com/citation-style-language/schema/raw/master/csl-citation.json"} </w:instrText>
      </w:r>
      <w:r w:rsidR="00D67E37" w:rsidRPr="002E6D7D">
        <w:fldChar w:fldCharType="separate"/>
      </w:r>
      <w:r w:rsidR="00D67E37" w:rsidRPr="002E6D7D">
        <w:rPr>
          <w:noProof/>
        </w:rPr>
        <w:t>(Mpousiou et al., 2018)</w:t>
      </w:r>
      <w:r w:rsidR="00D67E37" w:rsidRPr="002E6D7D">
        <w:fldChar w:fldCharType="end"/>
      </w:r>
      <w:r w:rsidR="00D67E37" w:rsidRPr="002E6D7D">
        <w:t xml:space="preserve">, </w:t>
      </w:r>
      <w:r w:rsidRPr="002E6D7D">
        <w:t xml:space="preserve">have primarily focused on adolescents and college and university students; however, peer pressure perceptions may persist as students get older. The concept of peer pressure is particularly relevant when an individual is trying to change his or her past alcohol consumption behaviour, </w:t>
      </w:r>
      <w:r w:rsidRPr="002E6D7D">
        <w:rPr>
          <w:rStyle w:val="issue-underline"/>
        </w:rPr>
        <w:t>going</w:t>
      </w:r>
      <w:r w:rsidRPr="002E6D7D">
        <w:t xml:space="preserve"> against established norms and behavioural patterns </w:t>
      </w:r>
      <w:r w:rsidRPr="002E6D7D">
        <w:fldChar w:fldCharType="begin"/>
      </w:r>
      <w:r w:rsidRPr="002E6D7D">
        <w:instrText xml:space="preserve"> ADDIN ZOTERO_ITEM CSL_CITATION {"citationID":"Ce3rKXIw","properties":{"formattedCitation":"(Morris, Larsen, Catterall, Moss, &amp; Dombrowski, 2020)","plainCitation":"(Morris, Larsen, Catterall, Moss, &amp; Dombrowski, 2020)","noteIndex":0},"citationItems":[{"id":3287,"uris":["http://zotero.org/users/5820251/items/UXIUH8JI"],"itemData":{"id":3287,"type":"article-journal","abstract":"Peer pressure to drink alcohol may influence excessive alcohol consumption, which can have adverse impacts on health and wellbeing. While peer pressure to drink alcohol is extensively studied among youth, less examination exists among adults. This systematic review examined qualitative research studies which explored the role and concept of peer pressure within the context of alcohol consumption in adults living in the UK.","container-title":"BMC Public Health","DOI":"10.1186/s12889-020-09060-2","ISSN":"1471-2458","issue":"1","journalAbbreviation":"BMC Public Health","page":"1014","title":"Peer pressure and alcohol consumption in adults living in the UK: a systematic qualitative review","URL":"https://doi.org/10.1186/s12889-020-09060-2","volume":"20","author":[{"family":"Morris","given":"Hannah"},{"family":"Larsen","given":"John"},{"family":"Catterall","given":"Emma"},{"family":"Moss","given":"Antony C."},{"family":"Dombrowski","given":"Stephan U."}],"issued":{"date-parts":[["2020",7,7]]}}}],"schema":"https://github.com/citation-style-language/schema/raw/master/csl-citation.json"} </w:instrText>
      </w:r>
      <w:r w:rsidRPr="002E6D7D">
        <w:fldChar w:fldCharType="separate"/>
      </w:r>
      <w:r w:rsidRPr="002E6D7D">
        <w:rPr>
          <w:noProof/>
        </w:rPr>
        <w:t>(Morris</w:t>
      </w:r>
      <w:r w:rsidR="00DD3036" w:rsidRPr="002E6D7D">
        <w:rPr>
          <w:noProof/>
        </w:rPr>
        <w:t xml:space="preserve"> et al., </w:t>
      </w:r>
      <w:r w:rsidRPr="002E6D7D">
        <w:rPr>
          <w:noProof/>
        </w:rPr>
        <w:t>2020)</w:t>
      </w:r>
      <w:r w:rsidRPr="002E6D7D">
        <w:fldChar w:fldCharType="end"/>
      </w:r>
      <w:r w:rsidRPr="002E6D7D">
        <w:t>.</w:t>
      </w:r>
      <w:r w:rsidR="006124F3" w:rsidRPr="002E6D7D">
        <w:t xml:space="preserve"> The peer pressure that led to this higher cigarette smoking rate among students was an </w:t>
      </w:r>
      <w:r w:rsidR="006124F3" w:rsidRPr="002E6D7D">
        <w:rPr>
          <w:rStyle w:val="issue-underline"/>
        </w:rPr>
        <w:t>important</w:t>
      </w:r>
      <w:r w:rsidR="006124F3" w:rsidRPr="002E6D7D">
        <w:t xml:space="preserve"> factor</w:t>
      </w:r>
      <w:r w:rsidR="00845CD7" w:rsidRPr="002E6D7D">
        <w:t xml:space="preserve"> and </w:t>
      </w:r>
      <w:r w:rsidR="006124F3" w:rsidRPr="002E6D7D">
        <w:t>predicts more substance use among students than parental influence. They assert peer influences adolescent substance use in a stronger and more direct way than parental influence"</w:t>
      </w:r>
      <w:r w:rsidR="00845CD7" w:rsidRPr="002E6D7D">
        <w:t xml:space="preserve"> </w:t>
      </w:r>
      <w:r w:rsidR="00845CD7" w:rsidRPr="002E6D7D">
        <w:fldChar w:fldCharType="begin"/>
      </w:r>
      <w:r w:rsidR="0025183B" w:rsidRPr="002E6D7D">
        <w:instrText xml:space="preserve"> ADDIN ZOTERO_ITEM CSL_CITATION {"citationID":"FJZVg9th","properties":{"formattedCitation":"(Mpousiou et al., 2018)","plainCitation":"(Mpousiou et al., 2018)","noteIndex":0},"citationItems":[{"id":3288,"uris":["http://zotero.org/users/5820251/items/ZTYQJYI5"],"itemData":{"id":3288,"type":"article-journal","abstract":"The impact of peer group concerning heath attitudes is very important in adolescents. We conducted a survey giving 534 questionnaires in students of secondary schools in 9 schools of Athens. The percentage of adolescents that responded that may smoke in the future was 76.5%, while most of all their friends are smoking, 40% when their best friend is smoking, 43.9% when some of their friends are smoking and 12.6% when no one is smoking (Fig1). There is a significant trend in adolescents willing to smoke and the smoking attitude of their friends. (p≈2.2*10-16&amp;lt;0.05)88.2% of adolescents have smoked or tried a tobacco product when most or more of their friends were smoking, 40% when their best friend is smoking, 50.8% when some of their friends are smoking and 13% when none is smoking (Fig2).There is a strong correlation between the smoking attitude of adolescents and those of their friends (p≈2.2*10-16&amp;lt;0.05).There is a significant correlation between the days that adolescents smoked more than 1 cigarette the last month and the smoking attitude of their friends. p-value=2.505*10-5&amp;lt;0.05) with an OR=9.23, 95% CI:2.28-48.92, p=0.004-Table 1) of having smoked more than 1 d/month while most/all of their friends were smoking compared to those that none of the friends were smoking and adjusting for other factors.(Fig 3).There is a significant impact of peers smoking in both the smoking attitudes and trends of adolescent. Thus, prevention programs in schools should also include the development of peer pressure resistance skills.FootnotesCite this article as: European Respiratory Journal 2018 52: Suppl. 62, PA4568.This is an ERS International Congress abstract. No full-text version is available. Further material to accompany this abstract may be available at www.ers-education.org (ERS member access only).","container-title":"European Respiratory Journal","DOI":"10.1183/13993003.congress-2018.PA4568","issue":"suppl 62","journalAbbreviation":"Eur Respir J","page":"PA4568","title":"The influence of peer smoking in smoking behaviour of adolescents","URL":"http://erj.ersjournals.com/content/52/suppl_62/PA4568.abstract","volume":"52","author":[{"family":"Mpousiou","given":"Dimitra"},{"family":"Lamprou","given":"Dimitra"},{"family":"Toumpis","given":"Michael"},{"family":"Andritsou","given":"Martha"},{"family":"Karathanasi","given":"Areti"},{"family":"Fouskakis","given":"Dimitris"},{"family":"Katsaounou","given":"Theodora"},{"family":"Zervas","given":"Efthimios"},{"family":"Katsaounou","given":"Paraskevi"}],"issued":{"date-parts":[["2018",9,15]]}}}],"schema":"https://github.com/citation-style-language/schema/raw/master/csl-citation.json"} </w:instrText>
      </w:r>
      <w:r w:rsidR="00845CD7" w:rsidRPr="002E6D7D">
        <w:fldChar w:fldCharType="separate"/>
      </w:r>
      <w:r w:rsidR="00845CD7" w:rsidRPr="002E6D7D">
        <w:rPr>
          <w:noProof/>
        </w:rPr>
        <w:t>(Mpousiou et al., 2018)</w:t>
      </w:r>
      <w:r w:rsidR="00845CD7" w:rsidRPr="002E6D7D">
        <w:fldChar w:fldCharType="end"/>
      </w:r>
      <w:r w:rsidR="00845CD7" w:rsidRPr="002E6D7D">
        <w:t>.</w:t>
      </w:r>
    </w:p>
    <w:p w14:paraId="1F95DE29" w14:textId="7017C07B" w:rsidR="0061398E" w:rsidRPr="002E6D7D" w:rsidRDefault="0061398E" w:rsidP="00030F20">
      <w:pPr>
        <w:spacing w:line="360" w:lineRule="auto"/>
        <w:jc w:val="both"/>
        <w:rPr>
          <w:rFonts w:asciiTheme="majorBidi" w:hAnsiTheme="majorBidi" w:cstheme="majorBidi"/>
          <w:color w:val="000000"/>
        </w:rPr>
      </w:pPr>
      <w:r w:rsidRPr="002E6D7D">
        <w:rPr>
          <w:rFonts w:asciiTheme="majorBidi" w:hAnsiTheme="majorBidi" w:cstheme="majorBidi"/>
          <w:color w:val="000000"/>
        </w:rPr>
        <w:t xml:space="preserve">The findings in current study from Part I, shows that CE users believe that the drugs to be safer than the non-users, and that users more strongly believe that they know enough about the drugs to use them safely, these results are in line with another study </w:t>
      </w:r>
      <w:r w:rsidRPr="002E6D7D">
        <w:rPr>
          <w:rFonts w:asciiTheme="majorBidi" w:hAnsiTheme="majorBidi" w:cstheme="majorBidi"/>
          <w:color w:val="000000"/>
        </w:rPr>
        <w:fldChar w:fldCharType="begin"/>
      </w:r>
      <w:r w:rsidR="00ED3BD5" w:rsidRPr="002E6D7D">
        <w:rPr>
          <w:rFonts w:asciiTheme="majorBidi" w:hAnsiTheme="majorBidi" w:cstheme="majorBidi"/>
          <w:color w:val="000000"/>
        </w:rPr>
        <w:instrText xml:space="preserve"> ADDIN ZOTERO_ITEM CSL_CITATION {"citationID":"9VXvSHEa","properties":{"formattedCitation":"(Nguyen et al., 2021)","plainCitation":"(Nguyen et al., 2021)","noteIndex":0},"citationItems":[{"id":3220,"uris":["http://zotero.org/users/5820251/items/XDK5P85J"],"itemData":{"id":3220,"type":"article-journal","container-title":"PLOS ONE","DOI":"10.1371/journal.pone.0244865","page":"e0244865","title":"Understanding the relationship between safety beliefs and knowledge for cognitive enhancers in UK university students","volume":"16","author":[{"family":"Nguyen","given":"Ngoc"},{"family":"Rakow","given":"Tim"},{"family":"Gardner","given":"Benjamin"},{"family":"Dommett","given":"Eleanor"}],"issued":{"date-parts":[["2021",1]]}}}],"schema":"https://github.com/citation-style-language/schema/raw/master/csl-citation.json"} </w:instrText>
      </w:r>
      <w:r w:rsidRPr="002E6D7D">
        <w:rPr>
          <w:rFonts w:asciiTheme="majorBidi" w:hAnsiTheme="majorBidi" w:cstheme="majorBidi"/>
          <w:color w:val="000000"/>
        </w:rPr>
        <w:fldChar w:fldCharType="separate"/>
      </w:r>
      <w:r w:rsidR="00D415FA" w:rsidRPr="002E6D7D">
        <w:rPr>
          <w:rFonts w:asciiTheme="majorBidi" w:hAnsiTheme="majorBidi" w:cstheme="majorBidi"/>
          <w:color w:val="000000"/>
        </w:rPr>
        <w:t>(Nguyen et al., 2021)</w:t>
      </w:r>
      <w:r w:rsidRPr="002E6D7D">
        <w:rPr>
          <w:rFonts w:asciiTheme="majorBidi" w:hAnsiTheme="majorBidi" w:cstheme="majorBidi"/>
          <w:color w:val="000000"/>
        </w:rPr>
        <w:fldChar w:fldCharType="end"/>
      </w:r>
      <w:r w:rsidRPr="002E6D7D">
        <w:rPr>
          <w:rFonts w:asciiTheme="majorBidi" w:hAnsiTheme="majorBidi" w:cstheme="majorBidi"/>
          <w:color w:val="000000"/>
        </w:rPr>
        <w:t xml:space="preserve">. </w:t>
      </w:r>
    </w:p>
    <w:p w14:paraId="1D9A03F1" w14:textId="0225F6DC" w:rsidR="0061398E" w:rsidRPr="002E6D7D" w:rsidRDefault="0061398E" w:rsidP="008C783E">
      <w:pPr>
        <w:spacing w:line="360" w:lineRule="auto"/>
        <w:jc w:val="both"/>
        <w:rPr>
          <w:rFonts w:asciiTheme="majorBidi" w:hAnsiTheme="majorBidi" w:cstheme="majorBidi"/>
          <w:color w:val="000000"/>
        </w:rPr>
      </w:pPr>
      <w:r w:rsidRPr="002E6D7D">
        <w:rPr>
          <w:rFonts w:asciiTheme="majorBidi" w:hAnsiTheme="majorBidi" w:cstheme="majorBidi"/>
          <w:color w:val="000000"/>
        </w:rPr>
        <w:t xml:space="preserve">However, researchers have voiced their concerns about university students use of CEs under false consideration that CEs have a positive impact rather than a negative one on their personal and academic life, this means those adult students are at a high risk </w:t>
      </w:r>
      <w:r w:rsidRPr="002E6D7D">
        <w:rPr>
          <w:rFonts w:asciiTheme="majorBidi" w:hAnsiTheme="majorBidi" w:cstheme="majorBidi"/>
          <w:color w:val="000000"/>
        </w:rPr>
        <w:fldChar w:fldCharType="begin"/>
      </w:r>
      <w:r w:rsidR="00D415FA" w:rsidRPr="002E6D7D">
        <w:rPr>
          <w:rFonts w:asciiTheme="majorBidi" w:hAnsiTheme="majorBidi" w:cstheme="majorBidi"/>
          <w:color w:val="000000"/>
        </w:rPr>
        <w:instrText xml:space="preserve"> ADDIN ZOTERO_ITEM CSL_CITATION {"citationID":"xtToPKhq","properties":{"formattedCitation":"(Henry Greely et al., 2008; Lucke et al., 2018a)","plainCitation":"(Henry Greely et al., 2008; Lucke et al., 2018a)","noteIndex":0},"citationItems":[{"id":2206,"uris":["http://zotero.org/users/5820251/items/JEVJZ6SM"],"itemData":{"id":2206,"type":"article-journal","container-title":"Nature","DOI":"10.1038/456702a","issue":"7223","page":"702-705","title":"Towards responsible use of cognitive-enhancing drugs by the healthy","URL":"http://www.ncbi.nlm.nih.gov/pubmed/19060880http://www.nature.com/doifinder/10.1038/456702a","volume":"456","author":[{"family":"Greely","given":"Henry"},{"family":"Sahakian","given":"Barbara"},{"family":"Harris","given":"John"},{"family":"Kessler","given":"Ronald C."},{"family":"Gazzaniga","given":"Michael"},{"family":"Campbell","given":"Philip"},{"family":"Farah","given":"Martha J."}],"issued":{"date-parts":[["2008"]]}}},{"id":2462,"uris":["http://zotero.org/users/5820251/items/QXV73JXX"],"itemData":{"id":2462,"type":"article-journal","abstract":"Some university students consume pharmaceutical stimulants without a medical prescription with the goal of improving their academic performance. The prevalence of this practice has been well documented in the US, but less so in other countries. The potential harms of using prescription stimulants require a better understanding of the prevalence of this practice within Australian universities.","container-title":"BMC Public Health","DOI":"10.1186/s12889-018-6212-0","issue":"1","page":"1270","title":"Non-medical prescription stimulant use to improve academic performance among Australian university students: prevalence and correlates of use","URL":"https://doi.org/10.1186/s12889-018-6212-0","volume":"18","author":[{"family":"Lucke","given":"Jayne"},{"family":"Jensen","given":"Charmaine"},{"family":"Dunn","given":"Matthew"},{"family":"Chan","given":"Gary"},{"family":"Forlini","given":"Cynthia"},{"family":"Kaye","given":"Sharlene"},{"family":"Partridge","given":"Bradley"},{"family":"Farrell","given":"Michael"},{"family":"Racine","given":"Eric"},{"family":"Hall","given":"Wayne"}],"issued":{"date-parts":[["2018"]]}}}],"schema":"https://github.com/citation-style-language/schema/raw/master/csl-citation.json"} </w:instrText>
      </w:r>
      <w:r w:rsidRPr="002E6D7D">
        <w:rPr>
          <w:rFonts w:asciiTheme="majorBidi" w:hAnsiTheme="majorBidi" w:cstheme="majorBidi"/>
          <w:color w:val="000000"/>
        </w:rPr>
        <w:fldChar w:fldCharType="separate"/>
      </w:r>
      <w:r w:rsidR="00D415FA" w:rsidRPr="002E6D7D">
        <w:rPr>
          <w:rFonts w:asciiTheme="majorBidi" w:hAnsiTheme="majorBidi" w:cstheme="majorBidi"/>
          <w:color w:val="000000"/>
        </w:rPr>
        <w:t>(Greely et al., 2008; Lucke et al., 2018a)</w:t>
      </w:r>
      <w:r w:rsidRPr="002E6D7D">
        <w:rPr>
          <w:rFonts w:asciiTheme="majorBidi" w:hAnsiTheme="majorBidi" w:cstheme="majorBidi"/>
          <w:color w:val="000000"/>
        </w:rPr>
        <w:fldChar w:fldCharType="end"/>
      </w:r>
      <w:r w:rsidR="008C783E" w:rsidRPr="002E6D7D">
        <w:rPr>
          <w:rFonts w:asciiTheme="majorBidi" w:hAnsiTheme="majorBidi" w:cstheme="majorBidi"/>
          <w:color w:val="000000"/>
        </w:rPr>
        <w:t xml:space="preserve">. </w:t>
      </w:r>
      <w:r w:rsidRPr="002E6D7D">
        <w:rPr>
          <w:rFonts w:asciiTheme="majorBidi" w:hAnsiTheme="majorBidi" w:cstheme="majorBidi"/>
          <w:color w:val="000000"/>
        </w:rPr>
        <w:t xml:space="preserve">Furthermore, </w:t>
      </w:r>
      <w:r w:rsidRPr="002E6D7D">
        <w:rPr>
          <w:rFonts w:asciiTheme="majorBidi" w:eastAsia="Calibri" w:hAnsiTheme="majorBidi" w:cstheme="majorBidi"/>
          <w:color w:val="000000"/>
          <w:lang w:eastAsia="en-US"/>
        </w:rPr>
        <w:t xml:space="preserve">most non-users seemed to be resilient despite the views and behaviours of CE users. Non-users made a strong case against CE use by using alternative </w:t>
      </w:r>
      <w:r w:rsidRPr="002E6D7D">
        <w:rPr>
          <w:rFonts w:asciiTheme="majorBidi" w:eastAsia="Calibri" w:hAnsiTheme="majorBidi" w:cstheme="majorBidi"/>
          <w:color w:val="000000"/>
          <w:lang w:eastAsia="en-US"/>
        </w:rPr>
        <w:lastRenderedPageBreak/>
        <w:t xml:space="preserve">strategies such as maintaining a </w:t>
      </w:r>
      <w:r w:rsidRPr="002E6D7D">
        <w:rPr>
          <w:rFonts w:asciiTheme="majorBidi" w:hAnsiTheme="majorBidi" w:cstheme="majorBidi"/>
          <w:color w:val="000000"/>
        </w:rPr>
        <w:t xml:space="preserve">good lifestyle by having sufficient hours of sleep and a balanced diet rather than taking CEs drugs, using ethical arguments and by being concerned about the negative effects. </w:t>
      </w:r>
    </w:p>
    <w:p w14:paraId="7E05CA00" w14:textId="77777777" w:rsidR="008C783E" w:rsidRPr="002E6D7D" w:rsidRDefault="008C783E" w:rsidP="0061398E">
      <w:pPr>
        <w:pStyle w:val="CommentText"/>
        <w:spacing w:after="0" w:line="360" w:lineRule="auto"/>
        <w:rPr>
          <w:rFonts w:asciiTheme="majorBidi" w:hAnsiTheme="majorBidi" w:cstheme="majorBidi"/>
          <w:color w:val="000000"/>
          <w:sz w:val="24"/>
          <w:szCs w:val="24"/>
        </w:rPr>
      </w:pPr>
    </w:p>
    <w:p w14:paraId="3895FE81" w14:textId="02B71526" w:rsidR="0061398E" w:rsidRPr="002E6D7D" w:rsidRDefault="0061398E" w:rsidP="0061398E">
      <w:pPr>
        <w:pStyle w:val="CommentText"/>
        <w:spacing w:after="0" w:line="360" w:lineRule="auto"/>
        <w:rPr>
          <w:rFonts w:asciiTheme="majorBidi" w:hAnsiTheme="majorBidi" w:cstheme="majorBidi"/>
          <w:color w:val="000000"/>
          <w:sz w:val="24"/>
          <w:szCs w:val="24"/>
        </w:rPr>
      </w:pPr>
      <w:r w:rsidRPr="002E6D7D">
        <w:rPr>
          <w:rFonts w:asciiTheme="majorBidi" w:hAnsiTheme="majorBidi" w:cstheme="majorBidi"/>
          <w:color w:val="000000"/>
          <w:sz w:val="24"/>
          <w:szCs w:val="24"/>
        </w:rPr>
        <w:t xml:space="preserve">In addition, non-users </w:t>
      </w:r>
      <w:r w:rsidR="008C783E" w:rsidRPr="002E6D7D">
        <w:rPr>
          <w:rFonts w:asciiTheme="majorBidi" w:hAnsiTheme="majorBidi" w:cstheme="majorBidi"/>
          <w:color w:val="000000"/>
          <w:sz w:val="24"/>
          <w:szCs w:val="24"/>
        </w:rPr>
        <w:t>were</w:t>
      </w:r>
      <w:r w:rsidRPr="002E6D7D">
        <w:rPr>
          <w:rFonts w:asciiTheme="majorBidi" w:hAnsiTheme="majorBidi" w:cstheme="majorBidi"/>
          <w:color w:val="000000"/>
          <w:sz w:val="24"/>
          <w:szCs w:val="24"/>
        </w:rPr>
        <w:t xml:space="preserve"> concerned about the negative effects, one of the students said:</w:t>
      </w:r>
    </w:p>
    <w:p w14:paraId="6D517F6A" w14:textId="37BB73D1" w:rsidR="0061398E" w:rsidRPr="002E6D7D" w:rsidRDefault="0061398E" w:rsidP="0061398E">
      <w:pPr>
        <w:spacing w:line="360" w:lineRule="auto"/>
        <w:jc w:val="both"/>
        <w:rPr>
          <w:rFonts w:asciiTheme="majorBidi" w:hAnsiTheme="majorBidi" w:cstheme="majorBidi"/>
          <w:color w:val="000000"/>
        </w:rPr>
      </w:pPr>
      <w:r w:rsidRPr="002E6D7D">
        <w:rPr>
          <w:rFonts w:asciiTheme="majorBidi" w:hAnsiTheme="majorBidi" w:cstheme="majorBidi"/>
          <w:i/>
          <w:iCs/>
          <w:color w:val="000000"/>
        </w:rPr>
        <w:t xml:space="preserve">‘’I don't think I would use it; I would be worried that I could get addicted or get a serious side </w:t>
      </w:r>
      <w:r w:rsidR="007A4BDC" w:rsidRPr="002E6D7D">
        <w:rPr>
          <w:rFonts w:asciiTheme="majorBidi" w:hAnsiTheme="majorBidi" w:cstheme="majorBidi"/>
          <w:i/>
          <w:iCs/>
          <w:color w:val="000000"/>
        </w:rPr>
        <w:t>effect</w:t>
      </w:r>
      <w:r w:rsidRPr="002E6D7D">
        <w:rPr>
          <w:rFonts w:asciiTheme="majorBidi" w:hAnsiTheme="majorBidi" w:cstheme="majorBidi"/>
          <w:i/>
          <w:iCs/>
          <w:color w:val="000000"/>
        </w:rPr>
        <w:t xml:space="preserve"> from them’</w:t>
      </w:r>
      <w:r w:rsidRPr="002E6D7D">
        <w:rPr>
          <w:rFonts w:asciiTheme="majorBidi" w:hAnsiTheme="majorBidi" w:cstheme="majorBidi"/>
          <w:color w:val="000000"/>
        </w:rPr>
        <w:t>’ (N7).</w:t>
      </w:r>
    </w:p>
    <w:p w14:paraId="6A91FC91" w14:textId="77777777" w:rsidR="0061398E" w:rsidRPr="002E6D7D" w:rsidRDefault="0061398E" w:rsidP="0061398E">
      <w:pPr>
        <w:spacing w:line="360" w:lineRule="auto"/>
        <w:jc w:val="both"/>
        <w:rPr>
          <w:rFonts w:asciiTheme="majorBidi" w:hAnsiTheme="majorBidi" w:cstheme="majorBidi"/>
          <w:color w:val="000000"/>
        </w:rPr>
      </w:pPr>
    </w:p>
    <w:p w14:paraId="13F0CFFC" w14:textId="383BE890" w:rsidR="0061398E" w:rsidRPr="002E6D7D" w:rsidRDefault="007A4BDC" w:rsidP="00516BC6">
      <w:pPr>
        <w:spacing w:line="360" w:lineRule="auto"/>
        <w:jc w:val="both"/>
        <w:rPr>
          <w:rFonts w:asciiTheme="majorBidi" w:hAnsiTheme="majorBidi" w:cstheme="majorBidi"/>
          <w:color w:val="000000"/>
        </w:rPr>
      </w:pPr>
      <w:r w:rsidRPr="002E6D7D">
        <w:rPr>
          <w:rFonts w:asciiTheme="majorBidi" w:hAnsiTheme="majorBidi" w:cstheme="majorBidi"/>
          <w:color w:val="000000"/>
        </w:rPr>
        <w:t>Many</w:t>
      </w:r>
      <w:r w:rsidR="0061398E" w:rsidRPr="002E6D7D">
        <w:rPr>
          <w:rFonts w:asciiTheme="majorBidi" w:hAnsiTheme="majorBidi" w:cstheme="majorBidi"/>
          <w:color w:val="000000"/>
        </w:rPr>
        <w:t xml:space="preserve"> people ha</w:t>
      </w:r>
      <w:r w:rsidR="008C783E" w:rsidRPr="002E6D7D">
        <w:rPr>
          <w:rFonts w:asciiTheme="majorBidi" w:hAnsiTheme="majorBidi" w:cstheme="majorBidi"/>
          <w:color w:val="000000"/>
        </w:rPr>
        <w:t>d a range of</w:t>
      </w:r>
      <w:r w:rsidR="0061398E" w:rsidRPr="002E6D7D">
        <w:rPr>
          <w:rFonts w:asciiTheme="majorBidi" w:hAnsiTheme="majorBidi" w:cstheme="majorBidi"/>
          <w:color w:val="000000"/>
        </w:rPr>
        <w:t xml:space="preserve"> concerns and criticize</w:t>
      </w:r>
      <w:r w:rsidR="008C783E" w:rsidRPr="002E6D7D">
        <w:rPr>
          <w:rFonts w:asciiTheme="majorBidi" w:hAnsiTheme="majorBidi" w:cstheme="majorBidi"/>
          <w:color w:val="000000"/>
        </w:rPr>
        <w:t>d</w:t>
      </w:r>
      <w:r w:rsidR="0061398E" w:rsidRPr="002E6D7D">
        <w:rPr>
          <w:rFonts w:asciiTheme="majorBidi" w:hAnsiTheme="majorBidi" w:cstheme="majorBidi"/>
          <w:color w:val="000000"/>
        </w:rPr>
        <w:t xml:space="preserve"> those who spread wrong and non-factual information about the benefit of using CEs among students</w:t>
      </w:r>
      <w:r w:rsidR="00516BC6" w:rsidRPr="002E6D7D">
        <w:rPr>
          <w:rFonts w:asciiTheme="majorBidi" w:hAnsiTheme="majorBidi" w:cstheme="majorBidi"/>
          <w:color w:val="000000"/>
        </w:rPr>
        <w:t xml:space="preserve">. </w:t>
      </w:r>
      <w:r w:rsidR="0061398E" w:rsidRPr="002E6D7D">
        <w:rPr>
          <w:rFonts w:asciiTheme="majorBidi" w:hAnsiTheme="majorBidi" w:cstheme="majorBidi"/>
          <w:color w:val="000000"/>
        </w:rPr>
        <w:t xml:space="preserve">However, one non-user of CE said: </w:t>
      </w:r>
    </w:p>
    <w:p w14:paraId="1867B950" w14:textId="77777777" w:rsidR="0061398E" w:rsidRPr="002E6D7D" w:rsidRDefault="0061398E" w:rsidP="0061398E">
      <w:pPr>
        <w:spacing w:line="360" w:lineRule="auto"/>
        <w:jc w:val="both"/>
        <w:rPr>
          <w:rFonts w:asciiTheme="majorBidi" w:hAnsiTheme="majorBidi" w:cstheme="majorBidi"/>
          <w:i/>
          <w:iCs/>
          <w:color w:val="000000"/>
        </w:rPr>
      </w:pPr>
      <w:r w:rsidRPr="002E6D7D">
        <w:rPr>
          <w:rFonts w:asciiTheme="majorBidi" w:hAnsiTheme="majorBidi" w:cstheme="majorBidi"/>
          <w:i/>
          <w:iCs/>
          <w:color w:val="000000"/>
        </w:rPr>
        <w:t xml:space="preserve">‘’ Not sure as everything has its advantages and disadvantages’’ </w:t>
      </w:r>
      <w:r w:rsidRPr="002E6D7D">
        <w:rPr>
          <w:rFonts w:asciiTheme="majorBidi" w:hAnsiTheme="majorBidi" w:cstheme="majorBidi"/>
          <w:color w:val="000000"/>
        </w:rPr>
        <w:t>(N2</w:t>
      </w:r>
      <w:proofErr w:type="gramStart"/>
      <w:r w:rsidRPr="002E6D7D">
        <w:rPr>
          <w:rFonts w:asciiTheme="majorBidi" w:hAnsiTheme="majorBidi" w:cstheme="majorBidi"/>
          <w:color w:val="000000"/>
        </w:rPr>
        <w:t>);</w:t>
      </w:r>
      <w:proofErr w:type="gramEnd"/>
    </w:p>
    <w:p w14:paraId="5E3CDF78" w14:textId="77777777" w:rsidR="0061398E" w:rsidRPr="002E6D7D" w:rsidRDefault="0061398E" w:rsidP="0061398E">
      <w:pPr>
        <w:pStyle w:val="CommentText"/>
        <w:spacing w:after="0" w:line="360" w:lineRule="auto"/>
        <w:rPr>
          <w:rFonts w:asciiTheme="majorBidi" w:hAnsiTheme="majorBidi" w:cstheme="majorBidi"/>
          <w:color w:val="000000"/>
          <w:sz w:val="24"/>
          <w:szCs w:val="24"/>
        </w:rPr>
      </w:pPr>
    </w:p>
    <w:p w14:paraId="6055DB47" w14:textId="77777777" w:rsidR="0061398E" w:rsidRPr="002E6D7D" w:rsidRDefault="0061398E" w:rsidP="0061398E">
      <w:pPr>
        <w:pStyle w:val="CommentText"/>
        <w:spacing w:after="0" w:line="360" w:lineRule="auto"/>
        <w:rPr>
          <w:rFonts w:asciiTheme="majorBidi" w:hAnsiTheme="majorBidi" w:cstheme="majorBidi"/>
          <w:color w:val="000000"/>
          <w:sz w:val="24"/>
          <w:szCs w:val="24"/>
        </w:rPr>
      </w:pPr>
      <w:r w:rsidRPr="002E6D7D">
        <w:rPr>
          <w:rFonts w:asciiTheme="majorBidi" w:hAnsiTheme="majorBidi" w:cstheme="majorBidi"/>
          <w:color w:val="000000"/>
          <w:sz w:val="24"/>
          <w:szCs w:val="24"/>
        </w:rPr>
        <w:t xml:space="preserve">Thus, not all non-users of CE will be completely against them, and this can happen for various reasons, these participants seem to not be fully convinced about the positive and negative effects of CE use. </w:t>
      </w:r>
    </w:p>
    <w:p w14:paraId="3B9D4FDA" w14:textId="77777777" w:rsidR="0061398E" w:rsidRPr="002E6D7D" w:rsidRDefault="0061398E" w:rsidP="0061398E">
      <w:pPr>
        <w:spacing w:line="360" w:lineRule="auto"/>
        <w:jc w:val="both"/>
        <w:rPr>
          <w:rFonts w:asciiTheme="majorBidi" w:hAnsiTheme="majorBidi" w:cstheme="majorBidi"/>
          <w:color w:val="000000"/>
        </w:rPr>
      </w:pPr>
    </w:p>
    <w:p w14:paraId="6A5DD6D8" w14:textId="77777777" w:rsidR="009371B1" w:rsidRPr="002E6D7D" w:rsidRDefault="009371B1" w:rsidP="009371B1">
      <w:pPr>
        <w:spacing w:line="360" w:lineRule="auto"/>
        <w:rPr>
          <w:rFonts w:asciiTheme="majorBidi" w:hAnsiTheme="majorBidi" w:cstheme="majorBidi"/>
          <w:color w:val="000000" w:themeColor="text1"/>
        </w:rPr>
      </w:pPr>
    </w:p>
    <w:p w14:paraId="707C78BE" w14:textId="721E0BB5" w:rsidR="00420AF2" w:rsidRPr="002E6D7D" w:rsidRDefault="00420AF2" w:rsidP="00B9045F">
      <w:pPr>
        <w:pStyle w:val="Heading3"/>
        <w:rPr>
          <w:rFonts w:asciiTheme="majorBidi" w:hAnsiTheme="majorBidi" w:cstheme="majorBidi"/>
          <w:b/>
          <w:bCs/>
        </w:rPr>
      </w:pPr>
      <w:bookmarkStart w:id="260" w:name="_Toc116546952"/>
      <w:bookmarkStart w:id="261" w:name="_Toc117956483"/>
      <w:bookmarkStart w:id="262" w:name="_Toc118828753"/>
      <w:bookmarkStart w:id="263" w:name="_Toc128520856"/>
      <w:r w:rsidRPr="002E6D7D">
        <w:rPr>
          <w:rFonts w:asciiTheme="majorBidi" w:hAnsiTheme="majorBidi" w:cstheme="majorBidi"/>
          <w:b/>
          <w:bCs/>
        </w:rPr>
        <w:t>What is the attitude of university lecturers and their perception towards the use of cognitive enhancers (CEs) among university students?</w:t>
      </w:r>
      <w:bookmarkEnd w:id="260"/>
      <w:bookmarkEnd w:id="261"/>
      <w:bookmarkEnd w:id="262"/>
      <w:bookmarkEnd w:id="263"/>
    </w:p>
    <w:p w14:paraId="4DE8EE54" w14:textId="77777777" w:rsidR="007513AA" w:rsidRPr="002E6D7D" w:rsidRDefault="007513AA" w:rsidP="00E328B3">
      <w:pPr>
        <w:spacing w:line="360" w:lineRule="auto"/>
        <w:jc w:val="both"/>
        <w:rPr>
          <w:rFonts w:asciiTheme="majorBidi" w:hAnsiTheme="majorBidi" w:cstheme="majorBidi"/>
          <w:color w:val="000000"/>
        </w:rPr>
      </w:pPr>
    </w:p>
    <w:p w14:paraId="4B31DB94" w14:textId="55D9796F" w:rsidR="0061398E" w:rsidRPr="002E6D7D" w:rsidRDefault="0061398E" w:rsidP="0061398E">
      <w:pPr>
        <w:spacing w:line="360" w:lineRule="auto"/>
        <w:jc w:val="both"/>
        <w:rPr>
          <w:rFonts w:asciiTheme="majorBidi" w:hAnsiTheme="majorBidi" w:cstheme="majorBidi"/>
          <w:color w:val="000000"/>
        </w:rPr>
      </w:pPr>
      <w:r w:rsidRPr="002E6D7D">
        <w:rPr>
          <w:rFonts w:asciiTheme="majorBidi" w:hAnsiTheme="majorBidi" w:cstheme="majorBidi"/>
          <w:color w:val="000000"/>
        </w:rPr>
        <w:t>It seem</w:t>
      </w:r>
      <w:r w:rsidR="008C783E" w:rsidRPr="002E6D7D">
        <w:rPr>
          <w:rFonts w:asciiTheme="majorBidi" w:hAnsiTheme="majorBidi" w:cstheme="majorBidi"/>
          <w:color w:val="000000"/>
        </w:rPr>
        <w:t xml:space="preserve">ed </w:t>
      </w:r>
      <w:r w:rsidR="004F30ED" w:rsidRPr="002E6D7D">
        <w:rPr>
          <w:rFonts w:asciiTheme="majorBidi" w:hAnsiTheme="majorBidi" w:cstheme="majorBidi"/>
          <w:color w:val="000000"/>
        </w:rPr>
        <w:t>f</w:t>
      </w:r>
      <w:r w:rsidR="008C783E" w:rsidRPr="002E6D7D">
        <w:rPr>
          <w:rFonts w:asciiTheme="majorBidi" w:hAnsiTheme="majorBidi" w:cstheme="majorBidi"/>
          <w:color w:val="000000"/>
        </w:rPr>
        <w:t>rom here</w:t>
      </w:r>
      <w:r w:rsidRPr="002E6D7D">
        <w:rPr>
          <w:rFonts w:asciiTheme="majorBidi" w:hAnsiTheme="majorBidi" w:cstheme="majorBidi"/>
          <w:color w:val="000000"/>
        </w:rPr>
        <w:t xml:space="preserve"> that the teaching faculties tried to deny or admit that there is a problem of CEs misuse among students</w:t>
      </w:r>
      <w:r w:rsidR="008C783E" w:rsidRPr="002E6D7D">
        <w:rPr>
          <w:rFonts w:asciiTheme="majorBidi" w:hAnsiTheme="majorBidi" w:cstheme="majorBidi"/>
          <w:color w:val="000000"/>
        </w:rPr>
        <w:t>;</w:t>
      </w:r>
      <w:r w:rsidRPr="002E6D7D">
        <w:rPr>
          <w:rFonts w:asciiTheme="majorBidi" w:hAnsiTheme="majorBidi" w:cstheme="majorBidi"/>
          <w:color w:val="000000"/>
        </w:rPr>
        <w:t xml:space="preserve"> however, half of the students admitted that they have used CEs for a good purpose which is to improve their focus and deal with exam stress </w:t>
      </w:r>
      <w:proofErr w:type="gramStart"/>
      <w:r w:rsidRPr="002E6D7D">
        <w:rPr>
          <w:rFonts w:asciiTheme="majorBidi" w:hAnsiTheme="majorBidi" w:cstheme="majorBidi"/>
          <w:color w:val="000000"/>
        </w:rPr>
        <w:t>in order to</w:t>
      </w:r>
      <w:proofErr w:type="gramEnd"/>
      <w:r w:rsidRPr="002E6D7D">
        <w:rPr>
          <w:rFonts w:asciiTheme="majorBidi" w:hAnsiTheme="majorBidi" w:cstheme="majorBidi"/>
          <w:color w:val="000000"/>
        </w:rPr>
        <w:t xml:space="preserve"> increase their academic achievement. Also, it is noticeable through what the students said in their interviews that they d</w:t>
      </w:r>
      <w:r w:rsidR="008C783E" w:rsidRPr="002E6D7D">
        <w:rPr>
          <w:rFonts w:asciiTheme="majorBidi" w:hAnsiTheme="majorBidi" w:cstheme="majorBidi"/>
          <w:color w:val="000000"/>
        </w:rPr>
        <w:t>id</w:t>
      </w:r>
      <w:r w:rsidRPr="002E6D7D">
        <w:rPr>
          <w:rFonts w:asciiTheme="majorBidi" w:hAnsiTheme="majorBidi" w:cstheme="majorBidi"/>
          <w:color w:val="000000"/>
        </w:rPr>
        <w:t xml:space="preserve"> not feel ashamed, and some of them </w:t>
      </w:r>
      <w:r w:rsidR="008C783E" w:rsidRPr="002E6D7D">
        <w:rPr>
          <w:rFonts w:asciiTheme="majorBidi" w:hAnsiTheme="majorBidi" w:cstheme="majorBidi"/>
          <w:color w:val="000000"/>
        </w:rPr>
        <w:t>were</w:t>
      </w:r>
      <w:r w:rsidRPr="002E6D7D">
        <w:rPr>
          <w:rFonts w:asciiTheme="majorBidi" w:hAnsiTheme="majorBidi" w:cstheme="majorBidi"/>
          <w:color w:val="000000"/>
        </w:rPr>
        <w:t xml:space="preserve"> pleased that they found these CE to help them in their study. </w:t>
      </w:r>
    </w:p>
    <w:p w14:paraId="681FE1D2" w14:textId="77777777" w:rsidR="007A4BDC" w:rsidRPr="002E6D7D" w:rsidRDefault="007A4BDC" w:rsidP="0061398E">
      <w:pPr>
        <w:spacing w:line="360" w:lineRule="auto"/>
        <w:jc w:val="both"/>
        <w:rPr>
          <w:rFonts w:asciiTheme="majorBidi" w:hAnsiTheme="majorBidi" w:cstheme="majorBidi"/>
          <w:color w:val="000000"/>
        </w:rPr>
      </w:pPr>
    </w:p>
    <w:p w14:paraId="283C9ABC" w14:textId="50FB638E" w:rsidR="0061398E" w:rsidRPr="002E6D7D" w:rsidRDefault="0061398E" w:rsidP="0061398E">
      <w:pPr>
        <w:spacing w:line="360" w:lineRule="auto"/>
        <w:jc w:val="both"/>
        <w:rPr>
          <w:rFonts w:asciiTheme="majorBidi" w:hAnsiTheme="majorBidi" w:cstheme="majorBidi"/>
          <w:color w:val="000000"/>
        </w:rPr>
      </w:pPr>
      <w:r w:rsidRPr="002E6D7D">
        <w:rPr>
          <w:rFonts w:asciiTheme="majorBidi" w:hAnsiTheme="majorBidi" w:cstheme="majorBidi"/>
          <w:color w:val="000000"/>
        </w:rPr>
        <w:t>However, some teaching faculties from Part II were less optimistic about the effects of peer pressure. However, the current researcher agree</w:t>
      </w:r>
      <w:r w:rsidR="008C783E" w:rsidRPr="002E6D7D">
        <w:rPr>
          <w:rFonts w:asciiTheme="majorBidi" w:hAnsiTheme="majorBidi" w:cstheme="majorBidi"/>
          <w:color w:val="000000"/>
        </w:rPr>
        <w:t>d</w:t>
      </w:r>
      <w:r w:rsidRPr="002E6D7D">
        <w:rPr>
          <w:rFonts w:asciiTheme="majorBidi" w:hAnsiTheme="majorBidi" w:cstheme="majorBidi"/>
          <w:color w:val="000000"/>
        </w:rPr>
        <w:t xml:space="preserve"> with </w:t>
      </w:r>
      <w:proofErr w:type="spellStart"/>
      <w:r w:rsidRPr="002E6D7D">
        <w:rPr>
          <w:rFonts w:asciiTheme="majorBidi" w:hAnsiTheme="majorBidi" w:cstheme="majorBidi"/>
          <w:color w:val="000000"/>
          <w:u w:val="dash"/>
        </w:rPr>
        <w:t>Abelman</w:t>
      </w:r>
      <w:proofErr w:type="spellEnd"/>
      <w:r w:rsidRPr="002E6D7D">
        <w:rPr>
          <w:rFonts w:asciiTheme="majorBidi" w:hAnsiTheme="majorBidi" w:cstheme="majorBidi"/>
          <w:color w:val="000000"/>
          <w:u w:val="dash"/>
        </w:rPr>
        <w:t xml:space="preserve"> (2017) who reported </w:t>
      </w:r>
      <w:r w:rsidRPr="002E6D7D">
        <w:rPr>
          <w:rFonts w:asciiTheme="majorBidi" w:hAnsiTheme="majorBidi" w:cstheme="majorBidi"/>
          <w:color w:val="000000"/>
        </w:rPr>
        <w:t xml:space="preserve">the essential role of peers in terms of their impact on the student’s attitude towards CEs. </w:t>
      </w:r>
    </w:p>
    <w:p w14:paraId="5A3604AE" w14:textId="5622C5A2" w:rsidR="0061398E" w:rsidRPr="002E6D7D" w:rsidRDefault="0061398E" w:rsidP="0082634D">
      <w:pPr>
        <w:spacing w:before="240" w:line="360" w:lineRule="auto"/>
        <w:jc w:val="both"/>
        <w:rPr>
          <w:rFonts w:asciiTheme="majorBidi" w:hAnsiTheme="majorBidi" w:cstheme="majorBidi"/>
          <w:color w:val="000000"/>
        </w:rPr>
      </w:pPr>
      <w:r w:rsidRPr="002E6D7D">
        <w:rPr>
          <w:rFonts w:asciiTheme="majorBidi" w:hAnsiTheme="majorBidi" w:cstheme="majorBidi"/>
          <w:color w:val="000000"/>
          <w:shd w:val="clear" w:color="auto" w:fill="FFFFFF"/>
        </w:rPr>
        <w:t xml:space="preserve">Interestingly, </w:t>
      </w:r>
      <w:r w:rsidRPr="002E6D7D">
        <w:rPr>
          <w:rFonts w:asciiTheme="majorBidi" w:hAnsiTheme="majorBidi" w:cstheme="majorBidi"/>
          <w:color w:val="000000"/>
        </w:rPr>
        <w:t>one of the professionals in part II, believed that the use of CEs by students was common at university and</w:t>
      </w:r>
      <w:r w:rsidRPr="002E6D7D">
        <w:rPr>
          <w:rFonts w:asciiTheme="majorBidi" w:hAnsiTheme="majorBidi" w:cstheme="majorBidi"/>
          <w:color w:val="000000"/>
          <w:shd w:val="clear" w:color="auto" w:fill="FFFFFF"/>
        </w:rPr>
        <w:t xml:space="preserve"> acknowledged the possibility of a “placebo effect.” Among the studies utilizing placebo pills to manipulate performance expectation, only few studies </w:t>
      </w:r>
      <w:r w:rsidRPr="002E6D7D">
        <w:rPr>
          <w:rFonts w:asciiTheme="majorBidi" w:hAnsiTheme="majorBidi" w:cstheme="majorBidi"/>
          <w:color w:val="000000"/>
          <w:shd w:val="clear" w:color="auto" w:fill="FFFFFF"/>
        </w:rPr>
        <w:fldChar w:fldCharType="begin"/>
      </w:r>
      <w:r w:rsidRPr="002E6D7D">
        <w:rPr>
          <w:rFonts w:asciiTheme="majorBidi" w:hAnsiTheme="majorBidi" w:cstheme="majorBidi"/>
          <w:color w:val="000000"/>
          <w:shd w:val="clear" w:color="auto" w:fill="FFFFFF"/>
        </w:rPr>
        <w:instrText xml:space="preserve"> ADDIN ZOTERO_ITEM CSL_CITATION {"citationID":"39jHQBQ6","properties":{"formattedCitation":"(Looby &amp; Earleywine, 2011)","plainCitation":"(Looby &amp; Earleywine, 2011)","noteIndex":0},"citationItems":[{"id":3187,"uris":["http://zotero.org/users/5820251/items/ACBJM76P"],"itemData":{"id":3187,"type":"document","abstract":"Nonmedical use of prescription-stimulant medication such as methylphenidate (MPH) has increased among college students over the past several years. Common motivations for use include enhancements in cognition and subjective arousal. As it is unclear whether stimulant medication exerts the same effect on healthy individuals as for those with attention-deficit/hyperactivity disorder, it is possible that many reported effects of prescription stimulants by healthy individuals may stem from placebo effects, which may be an important mechanism underlying initiation and maintenance of nonmedical use. This study examined whether placebo effects influence reports of subjective mood and cognitive performance among college students who endorsed several risk factors for prescription-stimulant misuse (i.e., low grade point average, fraternity/sorority involvement, binge drinking, cannabis use). Ninety-six subjects (60% male) completed cognitive tests and questionnaires assessing present mood state on two occasions. Forty-seven participants were randomized to an experimental condition and orally ingested what they believed to be MPH, though actually placebo, on one visit and received no medication on the other visit. The control group received no medication on either visit. During the administration visit, experimental participants reported feeling significantly more high and stimulated compared with the nonadministration visit and to the control subjects. However, cognitive enhancement differences were not generally seen between visits or groups. This research demonstrates that placebo effects for prescription stimulants do influence subjective mood and may be implicated in nonmedical stimulant use. This knowledge may be useful in challenging prescription-stimulant-related expectancies to decrease the prevalence of use among college students. (PsycINFO Database Record (c) 2016 APA, all rights reserved)","note":"ISBN: 1936-2293(Electronic),1064-1297(Print)\nissue: 6\npage: 433–444\npublisher-place: Looby, Alison: Department of Psychology, University of North Dakota, 319 Harvard Street, Grand Forks, ND, US, 58202, alison.looby@email.und.edu\ncontainer-title: Experimental and Clinical Psychopharmacology\nvolume: 19\nDOI: 10.1037/a0025252","publisher":"American Psychological Association","title":"Expectation to receive methylphenidate enhances subjective arousal but not cognitive performance.","author":[{"family":"Looby","given":"Alison"},{"family":"Earleywine","given":"Mitch"}],"issued":{"date-parts":[["2011"]]}}}],"schema":"https://github.com/citation-style-language/schema/raw/master/csl-citation.json"} </w:instrText>
      </w:r>
      <w:r w:rsidRPr="002E6D7D">
        <w:rPr>
          <w:rFonts w:asciiTheme="majorBidi" w:hAnsiTheme="majorBidi" w:cstheme="majorBidi"/>
          <w:color w:val="000000"/>
          <w:shd w:val="clear" w:color="auto" w:fill="FFFFFF"/>
        </w:rPr>
        <w:fldChar w:fldCharType="separate"/>
      </w:r>
      <w:r w:rsidR="00D415FA" w:rsidRPr="002E6D7D">
        <w:rPr>
          <w:rFonts w:asciiTheme="majorBidi" w:hAnsiTheme="majorBidi" w:cstheme="majorBidi"/>
          <w:color w:val="000000"/>
          <w:shd w:val="clear" w:color="auto" w:fill="FFFFFF"/>
        </w:rPr>
        <w:t xml:space="preserve">(Looby </w:t>
      </w:r>
      <w:r w:rsidR="00D415FA" w:rsidRPr="002E6D7D">
        <w:rPr>
          <w:rFonts w:asciiTheme="majorBidi" w:hAnsiTheme="majorBidi" w:cstheme="majorBidi"/>
          <w:color w:val="000000"/>
          <w:shd w:val="clear" w:color="auto" w:fill="FFFFFF"/>
        </w:rPr>
        <w:lastRenderedPageBreak/>
        <w:t>&amp; Earleywine, 2011)</w:t>
      </w:r>
      <w:r w:rsidRPr="002E6D7D">
        <w:rPr>
          <w:rFonts w:asciiTheme="majorBidi" w:hAnsiTheme="majorBidi" w:cstheme="majorBidi"/>
          <w:color w:val="000000"/>
          <w:shd w:val="clear" w:color="auto" w:fill="FFFFFF"/>
        </w:rPr>
        <w:fldChar w:fldCharType="end"/>
      </w:r>
      <w:r w:rsidRPr="002E6D7D">
        <w:rPr>
          <w:rFonts w:asciiTheme="majorBidi" w:hAnsiTheme="majorBidi" w:cstheme="majorBidi"/>
          <w:color w:val="000000"/>
          <w:shd w:val="clear" w:color="auto" w:fill="FFFFFF"/>
        </w:rPr>
        <w:t xml:space="preserve"> have directly addressed whether placebo administration is effective in inducing cognitive enhancement</w:t>
      </w:r>
      <w:r w:rsidRPr="002E6D7D">
        <w:rPr>
          <w:rFonts w:asciiTheme="majorBidi" w:hAnsiTheme="majorBidi" w:cstheme="majorBidi"/>
          <w:color w:val="000000"/>
        </w:rPr>
        <w:t xml:space="preserve"> measured subjectively and objectively. </w:t>
      </w:r>
      <w:r w:rsidRPr="002E6D7D">
        <w:rPr>
          <w:rFonts w:asciiTheme="majorBidi" w:hAnsiTheme="majorBidi" w:cstheme="majorBidi"/>
          <w:color w:val="000000"/>
          <w:shd w:val="clear" w:color="auto" w:fill="FFFFFF"/>
        </w:rPr>
        <w:t xml:space="preserve">The participants’ </w:t>
      </w:r>
      <w:r w:rsidRPr="002E6D7D">
        <w:rPr>
          <w:rFonts w:asciiTheme="majorBidi" w:hAnsiTheme="majorBidi" w:cstheme="majorBidi"/>
          <w:color w:val="000000"/>
        </w:rPr>
        <w:t xml:space="preserve">expectation to take placebo thought to be methylphenidate, enhanced the subjective arousal, but not the actual cognitive performance </w:t>
      </w:r>
      <w:r w:rsidRPr="002E6D7D">
        <w:rPr>
          <w:rFonts w:asciiTheme="majorBidi" w:hAnsiTheme="majorBidi" w:cstheme="majorBidi"/>
          <w:color w:val="000000"/>
        </w:rPr>
        <w:fldChar w:fldCharType="begin"/>
      </w:r>
      <w:r w:rsidRPr="002E6D7D">
        <w:rPr>
          <w:rFonts w:asciiTheme="majorBidi" w:hAnsiTheme="majorBidi" w:cstheme="majorBidi"/>
          <w:color w:val="000000"/>
        </w:rPr>
        <w:instrText xml:space="preserve"> ADDIN ZOTERO_ITEM CSL_CITATION {"citationID":"vYSQXR7j","properties":{"formattedCitation":"(Looby &amp; Earleywine, 2011)","plainCitation":"(Looby &amp; Earleywine, 2011)","noteIndex":0},"citationItems":[{"id":3187,"uris":["http://zotero.org/users/5820251/items/ACBJM76P"],"itemData":{"id":3187,"type":"document","abstract":"Nonmedical use of prescription-stimulant medication such as methylphenidate (MPH) has increased among college students over the past several years. Common motivations for use include enhancements in cognition and subjective arousal. As it is unclear whether stimulant medication exerts the same effect on healthy individuals as for those with attention-deficit/hyperactivity disorder, it is possible that many reported effects of prescription stimulants by healthy individuals may stem from placebo effects, which may be an important mechanism underlying initiation and maintenance of nonmedical use. This study examined whether placebo effects influence reports of subjective mood and cognitive performance among college students who endorsed several risk factors for prescription-stimulant misuse (i.e., low grade point average, fraternity/sorority involvement, binge drinking, cannabis use). Ninety-six subjects (60% male) completed cognitive tests and questionnaires assessing present mood state on two occasions. Forty-seven participants were randomized to an experimental condition and orally ingested what they believed to be MPH, though actually placebo, on one visit and received no medication on the other visit. The control group received no medication on either visit. During the administration visit, experimental participants reported feeling significantly more high and stimulated compared with the nonadministration visit and to the control subjects. However, cognitive enhancement differences were not generally seen between visits or groups. This research demonstrates that placebo effects for prescription stimulants do influence subjective mood and may be implicated in nonmedical stimulant use. This knowledge may be useful in challenging prescription-stimulant-related expectancies to decrease the prevalence of use among college students. (PsycINFO Database Record (c) 2016 APA, all rights reserved)","note":"ISBN: 1936-2293(Electronic),1064-1297(Print)\nissue: 6\npage: 433–444\npublisher-place: Looby, Alison: Department of Psychology, University of North Dakota, 319 Harvard Street, Grand Forks, ND, US, 58202, alison.looby@email.und.edu\ncontainer-title: Experimental and Clinical Psychopharmacology\nvolume: 19\nDOI: 10.1037/a0025252","publisher":"American Psychological Association","title":"Expectation to receive methylphenidate enhances subjective arousal but not cognitive performance.","author":[{"family":"Looby","given":"Alison"},{"family":"Earleywine","given":"Mitch"}],"issued":{"date-parts":[["2011"]]}}}],"schema":"https://github.com/citation-style-language/schema/raw/master/csl-citation.json"} </w:instrText>
      </w:r>
      <w:r w:rsidRPr="002E6D7D">
        <w:rPr>
          <w:rFonts w:asciiTheme="majorBidi" w:hAnsiTheme="majorBidi" w:cstheme="majorBidi"/>
          <w:color w:val="000000"/>
        </w:rPr>
        <w:fldChar w:fldCharType="separate"/>
      </w:r>
      <w:r w:rsidR="00D415FA" w:rsidRPr="002E6D7D">
        <w:rPr>
          <w:rFonts w:asciiTheme="majorBidi" w:hAnsiTheme="majorBidi" w:cstheme="majorBidi"/>
          <w:noProof/>
          <w:color w:val="000000"/>
        </w:rPr>
        <w:t>(Looby &amp; Earleywine, 2011)</w:t>
      </w:r>
      <w:r w:rsidRPr="002E6D7D">
        <w:rPr>
          <w:rFonts w:asciiTheme="majorBidi" w:hAnsiTheme="majorBidi" w:cstheme="majorBidi"/>
          <w:color w:val="000000"/>
        </w:rPr>
        <w:fldChar w:fldCharType="end"/>
      </w:r>
      <w:r w:rsidRPr="002E6D7D">
        <w:rPr>
          <w:rFonts w:asciiTheme="majorBidi" w:hAnsiTheme="majorBidi" w:cstheme="majorBidi"/>
          <w:color w:val="000000"/>
        </w:rPr>
        <w:t xml:space="preserve">. By contrast, other studies have reported a placebo effect on objective measures of cognitive performance in healthy individual taking a placebo pill enhanced memory and attention performance in comparison to a no pills control condition </w:t>
      </w:r>
      <w:r w:rsidRPr="002E6D7D">
        <w:rPr>
          <w:rFonts w:asciiTheme="majorBidi" w:hAnsiTheme="majorBidi" w:cstheme="majorBidi"/>
          <w:color w:val="000000"/>
        </w:rPr>
        <w:fldChar w:fldCharType="begin"/>
      </w:r>
      <w:r w:rsidRPr="002E6D7D">
        <w:rPr>
          <w:rFonts w:asciiTheme="majorBidi" w:hAnsiTheme="majorBidi" w:cstheme="majorBidi"/>
          <w:color w:val="000000"/>
        </w:rPr>
        <w:instrText xml:space="preserve"> ADDIN ZOTERO_ITEM CSL_CITATION {"citationID":"IFll70az","properties":{"formattedCitation":"(Oken et al., 2008)","plainCitation":"(Oken et al., 2008)","noteIndex":0},"citationItems":[{"id":3185,"uris":["http://zotero.org/users/5820251/items/D8X77MMW"],"itemData":{"id":3185,"type":"article-journal","container-title":"Journal of Clinical and Experimental Neuropsychology","DOI":"10.1080/13803390701775428","ISSN":"1380-3395","issue":"1","note":"publisher: Routledge","page":"7–17","title":"Expectancy effect: Impact of pill administration on cognitive performance in healthy seniors","URL":"https://doi.org/10.1080/13803390701775428","volume":"30","author":[{"family":"Oken","given":"Barry S"},{"family":"Flegal","given":"Kristin"},{"family":"Zajdel","given":"Daniel"},{"family":"Kishiyama","given":"Shirley"},{"family":"Haas","given":"Mitchell"},{"family":"Peters","given":"Dawn"}],"issued":{"date-parts":[["2008",1]]}}}],"schema":"https://github.com/citation-style-language/schema/raw/master/csl-citation.json"} </w:instrText>
      </w:r>
      <w:r w:rsidRPr="002E6D7D">
        <w:rPr>
          <w:rFonts w:asciiTheme="majorBidi" w:hAnsiTheme="majorBidi" w:cstheme="majorBidi"/>
          <w:color w:val="000000"/>
        </w:rPr>
        <w:fldChar w:fldCharType="separate"/>
      </w:r>
      <w:r w:rsidR="00D415FA" w:rsidRPr="002E6D7D">
        <w:rPr>
          <w:rFonts w:asciiTheme="majorBidi" w:hAnsiTheme="majorBidi" w:cstheme="majorBidi"/>
          <w:noProof/>
          <w:color w:val="000000"/>
        </w:rPr>
        <w:t>(Oken et al., 2008)</w:t>
      </w:r>
      <w:r w:rsidRPr="002E6D7D">
        <w:rPr>
          <w:rFonts w:asciiTheme="majorBidi" w:hAnsiTheme="majorBidi" w:cstheme="majorBidi"/>
          <w:color w:val="000000"/>
        </w:rPr>
        <w:fldChar w:fldCharType="end"/>
      </w:r>
      <w:r w:rsidRPr="002E6D7D">
        <w:rPr>
          <w:rFonts w:asciiTheme="majorBidi" w:hAnsiTheme="majorBidi" w:cstheme="majorBidi"/>
          <w:color w:val="000000"/>
        </w:rPr>
        <w:t xml:space="preserve">. Interestingly, expectancy of improvement and actual improvement of cognitive performance were associated </w:t>
      </w:r>
      <w:r w:rsidRPr="002E6D7D">
        <w:rPr>
          <w:rFonts w:asciiTheme="majorBidi" w:hAnsiTheme="majorBidi" w:cstheme="majorBidi"/>
          <w:color w:val="000000"/>
        </w:rPr>
        <w:fldChar w:fldCharType="begin"/>
      </w:r>
      <w:r w:rsidRPr="002E6D7D">
        <w:rPr>
          <w:rFonts w:asciiTheme="majorBidi" w:hAnsiTheme="majorBidi" w:cstheme="majorBidi"/>
          <w:color w:val="000000"/>
        </w:rPr>
        <w:instrText xml:space="preserve"> ADDIN ZOTERO_ITEM CSL_CITATION {"citationID":"1EMRo40r","properties":{"formattedCitation":"(Oken et al., 2008)","plainCitation":"(Oken et al., 2008)","noteIndex":0},"citationItems":[{"id":3185,"uris":["http://zotero.org/users/5820251/items/D8X77MMW"],"itemData":{"id":3185,"type":"article-journal","container-title":"Journal of Clinical and Experimental Neuropsychology","DOI":"10.1080/13803390701775428","ISSN":"1380-3395","issue":"1","note":"publisher: Routledge","page":"7–17","title":"Expectancy effect: Impact of pill administration on cognitive performance in healthy seniors","URL":"https://doi.org/10.1080/13803390701775428","volume":"30","author":[{"family":"Oken","given":"Barry S"},{"family":"Flegal","given":"Kristin"},{"family":"Zajdel","given":"Daniel"},{"family":"Kishiyama","given":"Shirley"},{"family":"Haas","given":"Mitchell"},{"family":"Peters","given":"Dawn"}],"issued":{"date-parts":[["2008",1]]}}}],"schema":"https://github.com/citation-style-language/schema/raw/master/csl-citation.json"} </w:instrText>
      </w:r>
      <w:r w:rsidRPr="002E6D7D">
        <w:rPr>
          <w:rFonts w:asciiTheme="majorBidi" w:hAnsiTheme="majorBidi" w:cstheme="majorBidi"/>
          <w:color w:val="000000"/>
        </w:rPr>
        <w:fldChar w:fldCharType="separate"/>
      </w:r>
      <w:r w:rsidR="00D415FA" w:rsidRPr="002E6D7D">
        <w:rPr>
          <w:rFonts w:asciiTheme="majorBidi" w:hAnsiTheme="majorBidi" w:cstheme="majorBidi"/>
          <w:noProof/>
          <w:color w:val="000000"/>
        </w:rPr>
        <w:t>(Oken et al., 2008)</w:t>
      </w:r>
      <w:r w:rsidRPr="002E6D7D">
        <w:rPr>
          <w:rFonts w:asciiTheme="majorBidi" w:hAnsiTheme="majorBidi" w:cstheme="majorBidi"/>
          <w:color w:val="000000"/>
        </w:rPr>
        <w:fldChar w:fldCharType="end"/>
      </w:r>
      <w:r w:rsidRPr="002E6D7D">
        <w:rPr>
          <w:rFonts w:asciiTheme="majorBidi" w:hAnsiTheme="majorBidi" w:cstheme="majorBidi"/>
          <w:color w:val="000000"/>
        </w:rPr>
        <w:t xml:space="preserve">. </w:t>
      </w:r>
      <w:r w:rsidRPr="002E6D7D">
        <w:rPr>
          <w:rFonts w:asciiTheme="majorBidi" w:hAnsiTheme="majorBidi" w:cstheme="majorBidi"/>
          <w:color w:val="000000"/>
          <w:shd w:val="clear" w:color="auto" w:fill="FFFFFF"/>
        </w:rPr>
        <w:t xml:space="preserve">A study by </w:t>
      </w:r>
      <w:proofErr w:type="spellStart"/>
      <w:r w:rsidRPr="002E6D7D">
        <w:rPr>
          <w:rFonts w:asciiTheme="majorBidi" w:hAnsiTheme="majorBidi" w:cstheme="majorBidi"/>
          <w:color w:val="000000"/>
          <w:shd w:val="clear" w:color="auto" w:fill="FFFFFF"/>
        </w:rPr>
        <w:t>Colagiuri</w:t>
      </w:r>
      <w:proofErr w:type="spellEnd"/>
      <w:r w:rsidRPr="002E6D7D">
        <w:rPr>
          <w:rFonts w:asciiTheme="majorBidi" w:hAnsiTheme="majorBidi" w:cstheme="majorBidi"/>
          <w:color w:val="000000"/>
          <w:shd w:val="clear" w:color="auto" w:fill="FFFFFF"/>
        </w:rPr>
        <w:t xml:space="preserve"> et al </w:t>
      </w:r>
      <w:r w:rsidR="007A4BDC" w:rsidRPr="002E6D7D">
        <w:rPr>
          <w:rFonts w:asciiTheme="majorBidi" w:hAnsiTheme="majorBidi" w:cstheme="majorBidi"/>
          <w:color w:val="000000"/>
          <w:shd w:val="clear" w:color="auto" w:fill="FFFFFF"/>
        </w:rPr>
        <w:t>(</w:t>
      </w:r>
      <w:r w:rsidRPr="002E6D7D">
        <w:rPr>
          <w:rFonts w:asciiTheme="majorBidi" w:hAnsiTheme="majorBidi" w:cstheme="majorBidi"/>
          <w:color w:val="000000"/>
          <w:shd w:val="clear" w:color="auto" w:fill="FFFFFF"/>
        </w:rPr>
        <w:t>2010</w:t>
      </w:r>
      <w:r w:rsidR="007A4BDC" w:rsidRPr="002E6D7D">
        <w:rPr>
          <w:rFonts w:asciiTheme="majorBidi" w:hAnsiTheme="majorBidi" w:cstheme="majorBidi"/>
          <w:color w:val="000000"/>
          <w:shd w:val="clear" w:color="auto" w:fill="FFFFFF"/>
        </w:rPr>
        <w:t>)</w:t>
      </w:r>
      <w:r w:rsidRPr="002E6D7D">
        <w:rPr>
          <w:rFonts w:asciiTheme="majorBidi" w:hAnsiTheme="majorBidi" w:cstheme="majorBidi"/>
          <w:color w:val="000000"/>
          <w:shd w:val="clear" w:color="auto" w:fill="FFFFFF"/>
        </w:rPr>
        <w:t xml:space="preserve"> on a double-blind randomised-controlled experiment among university students reported that the participants who believed they had been allocated to the cognitive enhancing drug, due to false (positive) feedback given about their cognitive performance, performed better than those who believed they had been given a placebo </w:t>
      </w:r>
      <w:r w:rsidRPr="002E6D7D">
        <w:rPr>
          <w:rFonts w:asciiTheme="majorBidi" w:hAnsiTheme="majorBidi" w:cstheme="majorBidi"/>
          <w:color w:val="000000"/>
          <w:shd w:val="clear" w:color="auto" w:fill="FFFFFF"/>
        </w:rPr>
        <w:fldChar w:fldCharType="begin"/>
      </w:r>
      <w:r w:rsidRPr="002E6D7D">
        <w:rPr>
          <w:rFonts w:asciiTheme="majorBidi" w:hAnsiTheme="majorBidi" w:cstheme="majorBidi"/>
          <w:color w:val="000000"/>
          <w:shd w:val="clear" w:color="auto" w:fill="FFFFFF"/>
        </w:rPr>
        <w:instrText xml:space="preserve"> ADDIN ZOTERO_ITEM CSL_CITATION {"citationID":"GNtgmYN9","properties":{"formattedCitation":"(Colagiuri &amp; Boakes, 2010)","plainCitation":"(Colagiuri &amp; Boakes, 2010)","noteIndex":0},"citationItems":[{"id":3189,"uris":["http://zotero.org/users/5820251/items/N86I2WGN"],"itemData":{"id":3189,"type":"article-journal","abstract":"In double-blind randomized placebo-controlled trials (RCT) of therapeutic interventions, the effects of the treatment may provide feedback that undermines blinding and consequently distorts measures of the effectiveness of the intervention.","container-title":"Psychopharmacology","DOI":"10.1007/s00213-009-1743-9","ISSN":"1432-2072","issue":"3","page":"433–441","title":"Perceived treatment, feedback, and placebo effects in double-blind RCTs: an experimental analysis","URL":"https://doi.org/10.1007/s00213-009-1743-9","volume":"208","author":[{"family":"Colagiuri","given":"Ben"},{"family":"Boakes","given":"Robert A"}],"issued":{"date-parts":[["2010"]]}}}],"schema":"https://github.com/citation-style-language/schema/raw/master/csl-citation.json"} </w:instrText>
      </w:r>
      <w:r w:rsidRPr="002E6D7D">
        <w:rPr>
          <w:rFonts w:asciiTheme="majorBidi" w:hAnsiTheme="majorBidi" w:cstheme="majorBidi"/>
          <w:color w:val="000000"/>
          <w:shd w:val="clear" w:color="auto" w:fill="FFFFFF"/>
        </w:rPr>
        <w:fldChar w:fldCharType="separate"/>
      </w:r>
      <w:r w:rsidR="00D415FA" w:rsidRPr="002E6D7D">
        <w:rPr>
          <w:rFonts w:asciiTheme="majorBidi" w:hAnsiTheme="majorBidi" w:cstheme="majorBidi"/>
          <w:noProof/>
          <w:color w:val="000000"/>
          <w:shd w:val="clear" w:color="auto" w:fill="FFFFFF"/>
        </w:rPr>
        <w:t xml:space="preserve">(Colagiuri </w:t>
      </w:r>
      <w:r w:rsidR="00516BC6" w:rsidRPr="002E6D7D">
        <w:rPr>
          <w:rFonts w:asciiTheme="majorBidi" w:hAnsiTheme="majorBidi" w:cstheme="majorBidi"/>
          <w:noProof/>
          <w:color w:val="000000"/>
          <w:shd w:val="clear" w:color="auto" w:fill="FFFFFF"/>
        </w:rPr>
        <w:t xml:space="preserve">et al., </w:t>
      </w:r>
      <w:r w:rsidR="00D415FA" w:rsidRPr="002E6D7D">
        <w:rPr>
          <w:rFonts w:asciiTheme="majorBidi" w:hAnsiTheme="majorBidi" w:cstheme="majorBidi"/>
          <w:noProof/>
          <w:color w:val="000000"/>
          <w:shd w:val="clear" w:color="auto" w:fill="FFFFFF"/>
        </w:rPr>
        <w:t>2010)</w:t>
      </w:r>
      <w:r w:rsidRPr="002E6D7D">
        <w:rPr>
          <w:rFonts w:asciiTheme="majorBidi" w:hAnsiTheme="majorBidi" w:cstheme="majorBidi"/>
          <w:color w:val="000000"/>
          <w:shd w:val="clear" w:color="auto" w:fill="FFFFFF"/>
        </w:rPr>
        <w:fldChar w:fldCharType="end"/>
      </w:r>
      <w:r w:rsidRPr="002E6D7D">
        <w:rPr>
          <w:rFonts w:asciiTheme="majorBidi" w:hAnsiTheme="majorBidi" w:cstheme="majorBidi"/>
          <w:color w:val="000000"/>
          <w:shd w:val="clear" w:color="auto" w:fill="FFFFFF"/>
        </w:rPr>
        <w:t xml:space="preserve">. </w:t>
      </w:r>
      <w:r w:rsidRPr="002E6D7D">
        <w:rPr>
          <w:rFonts w:asciiTheme="majorBidi" w:hAnsiTheme="majorBidi" w:cstheme="majorBidi"/>
          <w:color w:val="000000"/>
        </w:rPr>
        <w:t xml:space="preserve">A recent systematic literature review by Plumber et al (2021), reported that CEs are often used to increase focus for academic purpose. Taking these results into consideration, they recommended for future research to look for possible placebo effects with the use of Adderall in healthy brains as students using them for cognitive enhancement might feel motivated because they are simply taking a stimulant known to improve focus </w:t>
      </w:r>
      <w:r w:rsidRPr="002E6D7D">
        <w:rPr>
          <w:rFonts w:asciiTheme="majorBidi" w:hAnsiTheme="majorBidi" w:cstheme="majorBidi"/>
          <w:color w:val="000000"/>
        </w:rPr>
        <w:fldChar w:fldCharType="begin"/>
      </w:r>
      <w:r w:rsidRPr="002E6D7D">
        <w:rPr>
          <w:rFonts w:asciiTheme="majorBidi" w:hAnsiTheme="majorBidi" w:cstheme="majorBidi"/>
          <w:color w:val="000000"/>
        </w:rPr>
        <w:instrText xml:space="preserve"> ADDIN ZOTERO_ITEM CSL_CITATION {"citationID":"mh0K7kjc","properties":{"formattedCitation":"(Plumber et al., 2021)","plainCitation":"(Plumber et al., 2021)","noteIndex":0},"citationItems":[{"id":3215,"uris":["http://zotero.org/users/5820251/items/6WFT2L7J"],"itemData":{"id":3215,"type":"article-journal","container-title":"Cureus","DOI":"10.7759/cureus.15163","title":"Stimulant Usage by Medical Students for Cognitive Enhancement: A Systematic Review","volume":"13","author":[{"family":"Plumber","given":"Noorine"},{"family":"Majeed","given":"Maliha"},{"family":"Ziff","given":"Shawn"},{"family":"Thomas","given":"Sneha"},{"family":"Bolla","given":"Srinivasa"},{"family":"Gorantla","given":"Vasavi"}],"issued":{"date-parts":[["2021",5]]}}}],"schema":"https://github.com/citation-style-language/schema/raw/master/csl-citation.json"} </w:instrText>
      </w:r>
      <w:r w:rsidRPr="002E6D7D">
        <w:rPr>
          <w:rFonts w:asciiTheme="majorBidi" w:hAnsiTheme="majorBidi" w:cstheme="majorBidi"/>
          <w:color w:val="000000"/>
        </w:rPr>
        <w:fldChar w:fldCharType="separate"/>
      </w:r>
      <w:r w:rsidR="00D415FA" w:rsidRPr="002E6D7D">
        <w:rPr>
          <w:rFonts w:asciiTheme="majorBidi" w:hAnsiTheme="majorBidi" w:cstheme="majorBidi"/>
          <w:noProof/>
          <w:color w:val="000000"/>
        </w:rPr>
        <w:t>(Plumber et al., 2021)</w:t>
      </w:r>
      <w:r w:rsidRPr="002E6D7D">
        <w:rPr>
          <w:rFonts w:asciiTheme="majorBidi" w:hAnsiTheme="majorBidi" w:cstheme="majorBidi"/>
          <w:color w:val="000000"/>
        </w:rPr>
        <w:fldChar w:fldCharType="end"/>
      </w:r>
      <w:r w:rsidRPr="002E6D7D">
        <w:rPr>
          <w:rFonts w:asciiTheme="majorBidi" w:hAnsiTheme="majorBidi" w:cstheme="majorBidi"/>
          <w:color w:val="000000"/>
        </w:rPr>
        <w:t>.</w:t>
      </w:r>
    </w:p>
    <w:p w14:paraId="14C7CF67" w14:textId="77777777" w:rsidR="0061398E" w:rsidRPr="002E6D7D" w:rsidRDefault="0061398E" w:rsidP="00E328B3">
      <w:pPr>
        <w:spacing w:line="360" w:lineRule="auto"/>
        <w:jc w:val="both"/>
        <w:rPr>
          <w:rFonts w:asciiTheme="majorBidi" w:hAnsiTheme="majorBidi" w:cstheme="majorBidi"/>
          <w:color w:val="000000"/>
        </w:rPr>
      </w:pPr>
    </w:p>
    <w:p w14:paraId="685EFE6E" w14:textId="6251C502" w:rsidR="007A4BDC" w:rsidRPr="002E6D7D" w:rsidRDefault="005636CB" w:rsidP="00E328B3">
      <w:pPr>
        <w:spacing w:line="360" w:lineRule="auto"/>
        <w:jc w:val="both"/>
        <w:rPr>
          <w:rFonts w:asciiTheme="majorBidi" w:hAnsiTheme="majorBidi" w:cstheme="majorBidi"/>
          <w:color w:val="000000"/>
        </w:rPr>
      </w:pPr>
      <w:r w:rsidRPr="002E6D7D">
        <w:rPr>
          <w:rFonts w:asciiTheme="majorBidi" w:hAnsiTheme="majorBidi" w:cstheme="majorBidi"/>
          <w:color w:val="000000"/>
        </w:rPr>
        <w:t xml:space="preserve">The outcome of the semi-structured interviews </w:t>
      </w:r>
      <w:r w:rsidR="008C783E" w:rsidRPr="002E6D7D">
        <w:rPr>
          <w:rFonts w:asciiTheme="majorBidi" w:hAnsiTheme="majorBidi" w:cstheme="majorBidi"/>
          <w:color w:val="000000"/>
        </w:rPr>
        <w:t>and the related</w:t>
      </w:r>
      <w:r w:rsidRPr="002E6D7D">
        <w:rPr>
          <w:rFonts w:asciiTheme="majorBidi" w:hAnsiTheme="majorBidi" w:cstheme="majorBidi"/>
          <w:color w:val="000000"/>
        </w:rPr>
        <w:t xml:space="preserve"> thematic analysis was to discuss the importance of the intervention programme from the opinion of students. The </w:t>
      </w:r>
      <w:r w:rsidR="008C783E" w:rsidRPr="002E6D7D">
        <w:rPr>
          <w:rFonts w:asciiTheme="majorBidi" w:hAnsiTheme="majorBidi" w:cstheme="majorBidi"/>
          <w:color w:val="000000"/>
        </w:rPr>
        <w:t>U</w:t>
      </w:r>
      <w:r w:rsidRPr="002E6D7D">
        <w:rPr>
          <w:rFonts w:asciiTheme="majorBidi" w:hAnsiTheme="majorBidi" w:cstheme="majorBidi"/>
          <w:color w:val="000000"/>
        </w:rPr>
        <w:t>niversity environment should allow enough space to promote educational processes and articulates social and health public policies. Also, the current study showed that some of these teaching faculty ‘educators’ do not put enough effort into discussing the use of CEs with students as part of their work, and they certainly d</w:t>
      </w:r>
      <w:r w:rsidR="008C783E" w:rsidRPr="002E6D7D">
        <w:rPr>
          <w:rFonts w:asciiTheme="majorBidi" w:hAnsiTheme="majorBidi" w:cstheme="majorBidi"/>
          <w:color w:val="000000"/>
        </w:rPr>
        <w:t>id</w:t>
      </w:r>
      <w:r w:rsidRPr="002E6D7D">
        <w:rPr>
          <w:rFonts w:asciiTheme="majorBidi" w:hAnsiTheme="majorBidi" w:cstheme="majorBidi"/>
          <w:color w:val="000000"/>
        </w:rPr>
        <w:t xml:space="preserve"> not believe that student CE use is a responsibility or priority of the university or faculty. It is vital to develop effective and sui</w:t>
      </w:r>
      <w:r w:rsidR="004F30ED" w:rsidRPr="002E6D7D">
        <w:rPr>
          <w:rFonts w:asciiTheme="majorBidi" w:hAnsiTheme="majorBidi" w:cstheme="majorBidi"/>
          <w:color w:val="000000"/>
        </w:rPr>
        <w:t>table</w:t>
      </w:r>
      <w:r w:rsidRPr="002E6D7D">
        <w:rPr>
          <w:rFonts w:asciiTheme="majorBidi" w:hAnsiTheme="majorBidi" w:cstheme="majorBidi"/>
          <w:color w:val="000000"/>
        </w:rPr>
        <w:t xml:space="preserve"> intervention programmes to provide University students with the correct knowledge. </w:t>
      </w:r>
    </w:p>
    <w:p w14:paraId="68A075B5" w14:textId="77777777" w:rsidR="007A4BDC" w:rsidRPr="002E6D7D" w:rsidRDefault="007A4BDC" w:rsidP="00E328B3">
      <w:pPr>
        <w:spacing w:line="360" w:lineRule="auto"/>
        <w:jc w:val="both"/>
        <w:rPr>
          <w:rFonts w:asciiTheme="majorBidi" w:hAnsiTheme="majorBidi" w:cstheme="majorBidi"/>
          <w:color w:val="000000"/>
        </w:rPr>
      </w:pPr>
    </w:p>
    <w:p w14:paraId="0CB802A5" w14:textId="306D7039" w:rsidR="005636CB" w:rsidRPr="002E6D7D" w:rsidRDefault="005636CB" w:rsidP="00E328B3">
      <w:pPr>
        <w:spacing w:line="360" w:lineRule="auto"/>
        <w:jc w:val="both"/>
        <w:rPr>
          <w:rFonts w:asciiTheme="majorBidi" w:hAnsiTheme="majorBidi" w:cstheme="majorBidi"/>
          <w:color w:val="000000"/>
        </w:rPr>
      </w:pPr>
      <w:r w:rsidRPr="002E6D7D">
        <w:rPr>
          <w:rFonts w:asciiTheme="majorBidi" w:hAnsiTheme="majorBidi" w:cstheme="majorBidi"/>
          <w:color w:val="000000"/>
        </w:rPr>
        <w:t>Therefore, both students and teaching faculties should cooperate to develop good intervention programmes which can empower students with the required skills about healthy and safe actions towards the use of CEs. In addition, actions need to be raised and carried out such as in lectures, workshops or by giving leaflets and videos all that can be carried out by the teaching faculties as part of their duties. Similarly, current results also show</w:t>
      </w:r>
      <w:r w:rsidR="008C783E" w:rsidRPr="002E6D7D">
        <w:rPr>
          <w:rFonts w:asciiTheme="majorBidi" w:hAnsiTheme="majorBidi" w:cstheme="majorBidi"/>
          <w:color w:val="000000"/>
        </w:rPr>
        <w:t>ed</w:t>
      </w:r>
      <w:r w:rsidRPr="002E6D7D">
        <w:rPr>
          <w:rFonts w:asciiTheme="majorBidi" w:hAnsiTheme="majorBidi" w:cstheme="majorBidi"/>
          <w:color w:val="000000"/>
        </w:rPr>
        <w:t xml:space="preserve"> that teaching faculty </w:t>
      </w:r>
      <w:r w:rsidRPr="002E6D7D">
        <w:rPr>
          <w:rFonts w:asciiTheme="majorBidi" w:hAnsiTheme="majorBidi" w:cstheme="majorBidi"/>
          <w:color w:val="000000"/>
        </w:rPr>
        <w:lastRenderedPageBreak/>
        <w:t xml:space="preserve">‘educators’ realise that they need training to allow them to work in an interdisciplinary way to deal with CE, along with improving their own actions towards the use of CE and providing support networks and legislation on CEs and drugs in general. </w:t>
      </w:r>
    </w:p>
    <w:p w14:paraId="48E79EAE" w14:textId="77777777" w:rsidR="0061398E" w:rsidRPr="002E6D7D" w:rsidRDefault="0061398E" w:rsidP="00E328B3">
      <w:pPr>
        <w:spacing w:line="360" w:lineRule="auto"/>
        <w:jc w:val="both"/>
        <w:rPr>
          <w:rFonts w:asciiTheme="majorBidi" w:hAnsiTheme="majorBidi" w:cstheme="majorBidi"/>
          <w:color w:val="000000"/>
        </w:rPr>
      </w:pPr>
    </w:p>
    <w:p w14:paraId="233AE811" w14:textId="71B5BEDE" w:rsidR="00C93BC0" w:rsidRPr="002E6D7D" w:rsidRDefault="005636CB" w:rsidP="00E328B3">
      <w:pPr>
        <w:spacing w:line="360" w:lineRule="auto"/>
        <w:jc w:val="both"/>
        <w:rPr>
          <w:rFonts w:asciiTheme="majorBidi" w:hAnsiTheme="majorBidi" w:cstheme="majorBidi"/>
          <w:color w:val="000000"/>
        </w:rPr>
      </w:pPr>
      <w:r w:rsidRPr="002E6D7D">
        <w:rPr>
          <w:rFonts w:asciiTheme="majorBidi" w:hAnsiTheme="majorBidi" w:cstheme="majorBidi"/>
          <w:color w:val="000000"/>
        </w:rPr>
        <w:t xml:space="preserve">Our study showed that some of these educators did not regard discussing the use of CEs with students as part of their work, and they certainly did not see addressing student CE use as a responsibility of the university. The main factor that was identified in our study is the lack of awareness to address the dangers of CEs usage in </w:t>
      </w:r>
      <w:r w:rsidR="004F30ED" w:rsidRPr="002E6D7D">
        <w:rPr>
          <w:rFonts w:asciiTheme="majorBidi" w:hAnsiTheme="majorBidi" w:cstheme="majorBidi"/>
          <w:color w:val="000000"/>
        </w:rPr>
        <w:t>university</w:t>
      </w:r>
      <w:r w:rsidRPr="002E6D7D">
        <w:rPr>
          <w:rFonts w:asciiTheme="majorBidi" w:hAnsiTheme="majorBidi" w:cstheme="majorBidi"/>
          <w:color w:val="000000"/>
        </w:rPr>
        <w:t xml:space="preserve"> field. In addition, actions need to be raised such as lectures, workshops, giving leaflets and videos. All that can be carried out by the teaching faculties during their duties. Results also show that educators realise the need for their own training to work in an interdisciplinary way with this issue, therefore, not only directed to their own performances, but also concerning support networks and legislation on CEs and drugs in general. A suggestion given in the literature on academia can deal with and/or prevent CE use among students </w:t>
      </w:r>
      <w:r w:rsidRPr="002E6D7D">
        <w:rPr>
          <w:rFonts w:asciiTheme="majorBidi" w:hAnsiTheme="majorBidi" w:cstheme="majorBidi"/>
          <w:color w:val="000000"/>
        </w:rPr>
        <w:fldChar w:fldCharType="begin"/>
      </w:r>
      <w:r w:rsidR="00870E60" w:rsidRPr="002E6D7D">
        <w:rPr>
          <w:rFonts w:asciiTheme="majorBidi" w:hAnsiTheme="majorBidi" w:cstheme="majorBidi"/>
          <w:color w:val="000000"/>
        </w:rPr>
        <w:instrText xml:space="preserve"> ADDIN ZOTERO_ITEM CSL_CITATION {"citationID":"nYpPsLyE","properties":{"formattedCitation":"(Abelman, 2017)","plainCitation":"(Abelman, 2017)","noteIndex":0},"citationItems":[{"id":115,"uris":["http://zotero.org/users/5820251/items/S2IFQVQB"],"itemData":{"id":115,"type":"article-journal","abstract":"As postsecondary students' use of ``study drugs'' becomes more popular with increasingly reported negative effects on health and academic performance, failing prohibitionist policies to reduce consumption, and ambiguity in literature towards best practices to address this population, we present a literature review that seeks effective solutions educational institutions can apply to improve outcomes for students who use drugs. Motivations for use, effects of the substances, an analysis of efforts to control use from educational institutions, and suggestions on promoting most effective outcomes based on harm reduction, are described. Theory, quantitative, and qualitative works from systematic reviews, cohort studies, and epidemiological assessments are examined on the ``study drugs'' methylphenidate, dextroamphetamine, and amphetamine, also known as Adderall, Ritalin, Focalin, and Concerta. There is a focus on postsecondary students ages 18--25 in North America. Results show important risk factors for drug use including low perceived self-efficacy or enjoyment in courses, poor accommodation of special needs, reliance on external validation, having a low GPA, and experiencing a mental health issue. There is much misconception on the health and academic effects of these drugs in literature, among students, and on online knowledge sources. We suggest these drugs do not improve GPA and learning, while they might temporarily increase memory, but with detrimental negative health effects. Campaigns that address underlying factors of use can be most successful in mitigating harms.","container-title":"Harm Reduction Journal","DOI":"10.1186/s12954-017-0194-6","issue":"1","page":"68","title":"Mitigating risks of students use of study drugs through understanding motivations for use and applying harm reduction theory: a literature review","URL":"https://doi.org/10.1186/s12954-017-0194-6","volume":"14","author":[{"family":"Abelman","given":"Dor David"}],"issued":{"date-parts":[["2017"]]}}}],"schema":"https://github.com/citation-style-language/schema/raw/master/csl-citation.json"} </w:instrText>
      </w:r>
      <w:r w:rsidRPr="002E6D7D">
        <w:rPr>
          <w:rFonts w:asciiTheme="majorBidi" w:hAnsiTheme="majorBidi" w:cstheme="majorBidi"/>
          <w:color w:val="000000"/>
        </w:rPr>
        <w:fldChar w:fldCharType="separate"/>
      </w:r>
      <w:r w:rsidR="00D415FA" w:rsidRPr="002E6D7D">
        <w:rPr>
          <w:rFonts w:asciiTheme="majorBidi" w:hAnsiTheme="majorBidi" w:cstheme="majorBidi"/>
          <w:color w:val="000000"/>
        </w:rPr>
        <w:t>(Abelman, 2017)</w:t>
      </w:r>
      <w:r w:rsidRPr="002E6D7D">
        <w:rPr>
          <w:rFonts w:asciiTheme="majorBidi" w:hAnsiTheme="majorBidi" w:cstheme="majorBidi"/>
          <w:color w:val="000000"/>
        </w:rPr>
        <w:fldChar w:fldCharType="end"/>
      </w:r>
      <w:r w:rsidRPr="002E6D7D">
        <w:rPr>
          <w:rFonts w:asciiTheme="majorBidi" w:hAnsiTheme="majorBidi" w:cstheme="majorBidi"/>
          <w:color w:val="000000"/>
        </w:rPr>
        <w:t xml:space="preserve">, was to provide systems that reduce peer pressure and stigma by advising students to not share medication. </w:t>
      </w:r>
    </w:p>
    <w:p w14:paraId="72DF5456" w14:textId="77777777" w:rsidR="00C93BC0" w:rsidRPr="002E6D7D" w:rsidRDefault="00C93BC0" w:rsidP="00E328B3">
      <w:pPr>
        <w:spacing w:line="360" w:lineRule="auto"/>
        <w:jc w:val="both"/>
        <w:rPr>
          <w:rFonts w:asciiTheme="majorBidi" w:hAnsiTheme="majorBidi" w:cstheme="majorBidi"/>
          <w:color w:val="000000"/>
        </w:rPr>
      </w:pPr>
    </w:p>
    <w:p w14:paraId="2113160F" w14:textId="4BCD0AFC" w:rsidR="005636CB" w:rsidRPr="002E6D7D" w:rsidRDefault="005636CB" w:rsidP="00F673C6">
      <w:pPr>
        <w:spacing w:line="360" w:lineRule="auto"/>
        <w:jc w:val="both"/>
        <w:rPr>
          <w:rFonts w:asciiTheme="majorBidi" w:hAnsiTheme="majorBidi" w:cstheme="majorBidi"/>
          <w:color w:val="000000"/>
        </w:rPr>
      </w:pPr>
      <w:r w:rsidRPr="002E6D7D">
        <w:rPr>
          <w:rFonts w:asciiTheme="majorBidi" w:hAnsiTheme="majorBidi" w:cstheme="majorBidi"/>
          <w:color w:val="000000"/>
        </w:rPr>
        <w:t xml:space="preserve">Another suggestion was to run campaigns for improving students' confidence and making the course work more enjoyable. Universities might also include general and introductory educational sessions on the dangers of CE use, side effects, and options to obtain help </w:t>
      </w:r>
      <w:r w:rsidRPr="002E6D7D">
        <w:rPr>
          <w:rFonts w:asciiTheme="majorBidi" w:hAnsiTheme="majorBidi" w:cstheme="majorBidi"/>
          <w:color w:val="000000"/>
        </w:rPr>
        <w:fldChar w:fldCharType="begin"/>
      </w:r>
      <w:r w:rsidR="00870E60" w:rsidRPr="002E6D7D">
        <w:rPr>
          <w:rFonts w:asciiTheme="majorBidi" w:hAnsiTheme="majorBidi" w:cstheme="majorBidi"/>
          <w:color w:val="000000"/>
        </w:rPr>
        <w:instrText xml:space="preserve"> ADDIN ZOTERO_ITEM CSL_CITATION {"citationID":"KY4DZU12","properties":{"formattedCitation":"(Abelman, 2017)","plainCitation":"(Abelman, 2017)","noteIndex":0},"citationItems":[{"id":115,"uris":["http://zotero.org/users/5820251/items/S2IFQVQB"],"itemData":{"id":115,"type":"article-journal","abstract":"As postsecondary students' use of ``study drugs'' becomes more popular with increasingly reported negative effects on health and academic performance, failing prohibitionist policies to reduce consumption, and ambiguity in literature towards best practices to address this population, we present a literature review that seeks effective solutions educational institutions can apply to improve outcomes for students who use drugs. Motivations for use, effects of the substances, an analysis of efforts to control use from educational institutions, and suggestions on promoting most effective outcomes based on harm reduction, are described. Theory, quantitative, and qualitative works from systematic reviews, cohort studies, and epidemiological assessments are examined on the ``study drugs'' methylphenidate, dextroamphetamine, and amphetamine, also known as Adderall, Ritalin, Focalin, and Concerta. There is a focus on postsecondary students ages 18--25 in North America. Results show important risk factors for drug use including low perceived self-efficacy or enjoyment in courses, poor accommodation of special needs, reliance on external validation, having a low GPA, and experiencing a mental health issue. There is much misconception on the health and academic effects of these drugs in literature, among students, and on online knowledge sources. We suggest these drugs do not improve GPA and learning, while they might temporarily increase memory, but with detrimental negative health effects. Campaigns that address underlying factors of use can be most successful in mitigating harms.","container-title":"Harm Reduction Journal","DOI":"10.1186/s12954-017-0194-6","issue":"1","page":"68","title":"Mitigating risks of students use of study drugs through understanding motivations for use and applying harm reduction theory: a literature review","URL":"https://doi.org/10.1186/s12954-017-0194-6","volume":"14","author":[{"family":"Abelman","given":"Dor David"}],"issued":{"date-parts":[["2017"]]}}}],"schema":"https://github.com/citation-style-language/schema/raw/master/csl-citation.json"} </w:instrText>
      </w:r>
      <w:r w:rsidRPr="002E6D7D">
        <w:rPr>
          <w:rFonts w:asciiTheme="majorBidi" w:hAnsiTheme="majorBidi" w:cstheme="majorBidi"/>
          <w:color w:val="000000"/>
        </w:rPr>
        <w:fldChar w:fldCharType="separate"/>
      </w:r>
      <w:r w:rsidR="00D415FA" w:rsidRPr="002E6D7D">
        <w:rPr>
          <w:rFonts w:asciiTheme="majorBidi" w:hAnsiTheme="majorBidi" w:cstheme="majorBidi"/>
          <w:color w:val="000000"/>
        </w:rPr>
        <w:t>(Abelman, 2017)</w:t>
      </w:r>
      <w:r w:rsidRPr="002E6D7D">
        <w:rPr>
          <w:rFonts w:asciiTheme="majorBidi" w:hAnsiTheme="majorBidi" w:cstheme="majorBidi"/>
          <w:color w:val="000000"/>
        </w:rPr>
        <w:fldChar w:fldCharType="end"/>
      </w:r>
      <w:r w:rsidRPr="002E6D7D">
        <w:rPr>
          <w:rFonts w:asciiTheme="majorBidi" w:hAnsiTheme="majorBidi" w:cstheme="majorBidi"/>
          <w:color w:val="000000"/>
        </w:rPr>
        <w:t>.</w:t>
      </w:r>
      <w:r w:rsidR="00F673C6" w:rsidRPr="002E6D7D">
        <w:rPr>
          <w:rFonts w:asciiTheme="majorBidi" w:hAnsiTheme="majorBidi" w:cstheme="majorBidi"/>
          <w:color w:val="000000"/>
        </w:rPr>
        <w:t xml:space="preserve"> </w:t>
      </w:r>
      <w:r w:rsidRPr="002E6D7D">
        <w:rPr>
          <w:rFonts w:asciiTheme="majorBidi" w:hAnsiTheme="majorBidi" w:cstheme="majorBidi"/>
          <w:color w:val="000000"/>
        </w:rPr>
        <w:t xml:space="preserve">In the context of international research, the results of this study contribute to the understanding of underlying causes of the use of CE drugs for academic purposes. </w:t>
      </w:r>
    </w:p>
    <w:p w14:paraId="7441F86A" w14:textId="77777777" w:rsidR="005636CB" w:rsidRPr="002E6D7D" w:rsidRDefault="005636CB" w:rsidP="0082634D">
      <w:pPr>
        <w:spacing w:before="240" w:line="360" w:lineRule="auto"/>
        <w:jc w:val="both"/>
        <w:rPr>
          <w:rFonts w:asciiTheme="majorBidi" w:hAnsiTheme="majorBidi" w:cstheme="majorBidi"/>
          <w:color w:val="000000"/>
        </w:rPr>
      </w:pPr>
      <w:r w:rsidRPr="002E6D7D">
        <w:rPr>
          <w:rFonts w:asciiTheme="majorBidi" w:hAnsiTheme="majorBidi" w:cstheme="majorBidi"/>
          <w:color w:val="000000"/>
        </w:rPr>
        <w:t xml:space="preserve">The university environment must be understood as a space which promotes educational processes and articulates social and health public policies, raising a campaign. </w:t>
      </w:r>
    </w:p>
    <w:p w14:paraId="6639094E" w14:textId="02614D98" w:rsidR="00F519ED" w:rsidRDefault="00F519ED" w:rsidP="00E328B3">
      <w:pPr>
        <w:spacing w:line="360" w:lineRule="auto"/>
        <w:jc w:val="both"/>
        <w:rPr>
          <w:rFonts w:asciiTheme="majorBidi" w:hAnsiTheme="majorBidi" w:cstheme="majorBidi"/>
          <w:color w:val="000000"/>
        </w:rPr>
      </w:pPr>
    </w:p>
    <w:p w14:paraId="69EA8214" w14:textId="77777777" w:rsidR="00E0544C" w:rsidRPr="002E6D7D" w:rsidRDefault="00E0544C" w:rsidP="00E328B3">
      <w:pPr>
        <w:spacing w:line="360" w:lineRule="auto"/>
        <w:jc w:val="both"/>
        <w:rPr>
          <w:rFonts w:asciiTheme="majorBidi" w:hAnsiTheme="majorBidi" w:cstheme="majorBidi"/>
          <w:color w:val="000000"/>
        </w:rPr>
      </w:pPr>
    </w:p>
    <w:p w14:paraId="41CE0D2C" w14:textId="6EC75D5A" w:rsidR="005636CB" w:rsidRPr="002E6D7D" w:rsidRDefault="005636CB" w:rsidP="00F519ED">
      <w:pPr>
        <w:pStyle w:val="Heading2"/>
        <w:rPr>
          <w:rFonts w:asciiTheme="majorBidi" w:hAnsiTheme="majorBidi"/>
          <w:b/>
          <w:bCs/>
          <w:color w:val="000000" w:themeColor="text1"/>
          <w:sz w:val="28"/>
          <w:szCs w:val="28"/>
          <w:lang w:bidi="ar-JO"/>
        </w:rPr>
      </w:pPr>
      <w:bookmarkStart w:id="264" w:name="_Toc128520857"/>
      <w:r w:rsidRPr="002E6D7D">
        <w:rPr>
          <w:rFonts w:asciiTheme="majorBidi" w:hAnsiTheme="majorBidi"/>
          <w:b/>
          <w:bCs/>
          <w:color w:val="000000" w:themeColor="text1"/>
          <w:sz w:val="28"/>
          <w:szCs w:val="28"/>
          <w:lang w:bidi="ar-JO"/>
        </w:rPr>
        <w:t>Conclusions</w:t>
      </w:r>
      <w:bookmarkEnd w:id="264"/>
      <w:r w:rsidRPr="002E6D7D">
        <w:rPr>
          <w:rFonts w:asciiTheme="majorBidi" w:hAnsiTheme="majorBidi"/>
          <w:b/>
          <w:bCs/>
          <w:color w:val="000000" w:themeColor="text1"/>
          <w:sz w:val="28"/>
          <w:szCs w:val="28"/>
          <w:lang w:bidi="ar-JO"/>
        </w:rPr>
        <w:t xml:space="preserve"> </w:t>
      </w:r>
    </w:p>
    <w:p w14:paraId="7F083C20" w14:textId="77777777" w:rsidR="00DD3036" w:rsidRPr="002E6D7D" w:rsidRDefault="00DD3036" w:rsidP="00DD3036">
      <w:pPr>
        <w:rPr>
          <w:lang w:bidi="ar-JO"/>
        </w:rPr>
      </w:pPr>
    </w:p>
    <w:p w14:paraId="08A039C8" w14:textId="77777777" w:rsidR="00F519ED" w:rsidRPr="002E6D7D" w:rsidRDefault="00F519ED" w:rsidP="00F519ED">
      <w:pPr>
        <w:rPr>
          <w:rFonts w:asciiTheme="majorBidi" w:hAnsiTheme="majorBidi" w:cstheme="majorBidi"/>
          <w:lang w:bidi="ar-JO"/>
        </w:rPr>
      </w:pPr>
    </w:p>
    <w:p w14:paraId="54D7BCFB" w14:textId="3B146D0B" w:rsidR="007A4BDC" w:rsidRPr="002E6D7D" w:rsidRDefault="007A4BDC" w:rsidP="007A4BDC">
      <w:pPr>
        <w:spacing w:line="360" w:lineRule="auto"/>
        <w:jc w:val="both"/>
        <w:rPr>
          <w:rFonts w:asciiTheme="majorBidi" w:hAnsiTheme="majorBidi" w:cstheme="majorBidi"/>
          <w:color w:val="000000" w:themeColor="text1"/>
        </w:rPr>
      </w:pPr>
      <w:bookmarkStart w:id="265" w:name="_Hlk113211819"/>
      <w:r w:rsidRPr="002E6D7D">
        <w:rPr>
          <w:rFonts w:asciiTheme="majorBidi" w:hAnsiTheme="majorBidi" w:cstheme="majorBidi"/>
          <w:color w:val="000000" w:themeColor="text1"/>
        </w:rPr>
        <w:t>The outcome</w:t>
      </w:r>
      <w:r w:rsidR="004C6E44" w:rsidRPr="002E6D7D">
        <w:rPr>
          <w:rFonts w:asciiTheme="majorBidi" w:hAnsiTheme="majorBidi" w:cstheme="majorBidi"/>
          <w:color w:val="000000" w:themeColor="text1"/>
        </w:rPr>
        <w:t>s</w:t>
      </w:r>
      <w:r w:rsidRPr="002E6D7D">
        <w:rPr>
          <w:rFonts w:asciiTheme="majorBidi" w:hAnsiTheme="majorBidi" w:cstheme="majorBidi"/>
          <w:color w:val="000000" w:themeColor="text1"/>
        </w:rPr>
        <w:t xml:space="preserve"> of the semi-structured interview and the thematic analysis was to discuss the importance of the intervention programme from the opinions of the students. </w:t>
      </w:r>
    </w:p>
    <w:p w14:paraId="79276968" w14:textId="0C6908D9" w:rsidR="007A4BDC" w:rsidRPr="002E6D7D" w:rsidRDefault="007A4BDC" w:rsidP="0082634D">
      <w:pPr>
        <w:spacing w:before="240" w:line="360" w:lineRule="auto"/>
        <w:jc w:val="both"/>
        <w:rPr>
          <w:rFonts w:asciiTheme="majorBidi" w:hAnsiTheme="majorBidi" w:cstheme="majorBidi"/>
          <w:color w:val="000000" w:themeColor="text1"/>
        </w:rPr>
      </w:pPr>
      <w:r w:rsidRPr="002E6D7D">
        <w:rPr>
          <w:rFonts w:asciiTheme="majorBidi" w:hAnsiTheme="majorBidi" w:cstheme="majorBidi"/>
          <w:color w:val="000000" w:themeColor="text1"/>
        </w:rPr>
        <w:t>The study show</w:t>
      </w:r>
      <w:r w:rsidR="008C783E" w:rsidRPr="002E6D7D">
        <w:rPr>
          <w:rFonts w:asciiTheme="majorBidi" w:hAnsiTheme="majorBidi" w:cstheme="majorBidi"/>
          <w:color w:val="000000" w:themeColor="text1"/>
        </w:rPr>
        <w:t>ed</w:t>
      </w:r>
      <w:r w:rsidRPr="002E6D7D">
        <w:rPr>
          <w:rFonts w:asciiTheme="majorBidi" w:hAnsiTheme="majorBidi" w:cstheme="majorBidi"/>
          <w:color w:val="000000" w:themeColor="text1"/>
        </w:rPr>
        <w:t xml:space="preserve"> that students indicate high levels of stress and workload as a justification for the use of cognitive enhancers while also acknowledging the stress they face to get high grades </w:t>
      </w:r>
      <w:r w:rsidRPr="002E6D7D">
        <w:rPr>
          <w:rFonts w:asciiTheme="majorBidi" w:hAnsiTheme="majorBidi" w:cstheme="majorBidi"/>
          <w:color w:val="000000" w:themeColor="text1"/>
        </w:rPr>
        <w:lastRenderedPageBreak/>
        <w:t xml:space="preserve">to get the discount towards the fees values that lead the students in UAE university as the reason for </w:t>
      </w:r>
      <w:r w:rsidR="004C6E44" w:rsidRPr="002E6D7D">
        <w:rPr>
          <w:rFonts w:asciiTheme="majorBidi" w:hAnsiTheme="majorBidi" w:cstheme="majorBidi"/>
          <w:color w:val="000000" w:themeColor="text1"/>
        </w:rPr>
        <w:t>practices</w:t>
      </w:r>
      <w:r w:rsidR="004C6E44" w:rsidRPr="002E6D7D" w:rsidDel="004C6E44">
        <w:rPr>
          <w:rFonts w:asciiTheme="majorBidi" w:hAnsiTheme="majorBidi" w:cstheme="majorBidi"/>
          <w:color w:val="000000" w:themeColor="text1"/>
        </w:rPr>
        <w:t xml:space="preserve"> </w:t>
      </w:r>
      <w:r w:rsidR="004C6E44" w:rsidRPr="002E6D7D">
        <w:rPr>
          <w:rFonts w:asciiTheme="majorBidi" w:hAnsiTheme="majorBidi" w:cstheme="majorBidi"/>
          <w:color w:val="000000" w:themeColor="text1"/>
        </w:rPr>
        <w:t>related to CE use</w:t>
      </w:r>
      <w:r w:rsidRPr="002E6D7D">
        <w:rPr>
          <w:rFonts w:asciiTheme="majorBidi" w:hAnsiTheme="majorBidi" w:cstheme="majorBidi"/>
          <w:color w:val="000000" w:themeColor="text1"/>
        </w:rPr>
        <w:t xml:space="preserve">. </w:t>
      </w:r>
    </w:p>
    <w:p w14:paraId="2DF216FE" w14:textId="58C612CF" w:rsidR="00F519ED" w:rsidRPr="002E6D7D" w:rsidRDefault="007A4BDC" w:rsidP="007A4BDC">
      <w:pPr>
        <w:spacing w:line="360" w:lineRule="auto"/>
        <w:jc w:val="both"/>
        <w:rPr>
          <w:rFonts w:asciiTheme="majorBidi" w:hAnsiTheme="majorBidi" w:cstheme="majorBidi"/>
          <w:color w:val="000000" w:themeColor="text1"/>
        </w:rPr>
      </w:pPr>
      <w:r w:rsidRPr="002E6D7D">
        <w:rPr>
          <w:rFonts w:asciiTheme="majorBidi" w:hAnsiTheme="majorBidi" w:cstheme="majorBidi"/>
          <w:color w:val="000000" w:themeColor="text1"/>
        </w:rPr>
        <w:t xml:space="preserve">As part of our study, we investigated the perceptions and experiences of university students in UAE toward CE drugs and substances. Although our findings cannot be generalized to the student population in UAE, our study provides more insight into the uses of cognitive enhancers and their impact on the lives of students who access and repurpose CE in academic settings. </w:t>
      </w:r>
      <w:r w:rsidR="005636CB" w:rsidRPr="002E6D7D">
        <w:rPr>
          <w:rFonts w:asciiTheme="majorBidi" w:eastAsia="Calibri" w:hAnsiTheme="majorBidi" w:cstheme="majorBidi"/>
          <w:color w:val="000000" w:themeColor="text1"/>
        </w:rPr>
        <w:t xml:space="preserve">The use of CE can have two main sides of use, it can be well used and provide good benefits, or it can cause problems, risks, and damage (Greely, et al., 2008). </w:t>
      </w:r>
      <w:bookmarkEnd w:id="265"/>
      <w:r w:rsidRPr="002E6D7D">
        <w:rPr>
          <w:rFonts w:asciiTheme="majorBidi" w:hAnsiTheme="majorBidi" w:cstheme="majorBidi"/>
          <w:color w:val="000000" w:themeColor="text1"/>
        </w:rPr>
        <w:t>Our study showed that s</w:t>
      </w:r>
      <w:r w:rsidR="005636CB" w:rsidRPr="002E6D7D">
        <w:rPr>
          <w:rFonts w:asciiTheme="majorBidi" w:hAnsiTheme="majorBidi" w:cstheme="majorBidi"/>
          <w:color w:val="000000" w:themeColor="text1"/>
        </w:rPr>
        <w:t>ome</w:t>
      </w:r>
      <w:r w:rsidRPr="002E6D7D">
        <w:rPr>
          <w:rFonts w:asciiTheme="majorBidi" w:hAnsiTheme="majorBidi" w:cstheme="majorBidi"/>
          <w:color w:val="000000" w:themeColor="text1"/>
        </w:rPr>
        <w:t xml:space="preserve"> healthy</w:t>
      </w:r>
      <w:r w:rsidR="005636CB" w:rsidRPr="002E6D7D">
        <w:rPr>
          <w:rFonts w:asciiTheme="majorBidi" w:hAnsiTheme="majorBidi" w:cstheme="majorBidi"/>
          <w:color w:val="000000" w:themeColor="text1"/>
        </w:rPr>
        <w:t xml:space="preserve"> </w:t>
      </w:r>
      <w:r w:rsidRPr="002E6D7D">
        <w:rPr>
          <w:rFonts w:asciiTheme="majorBidi" w:hAnsiTheme="majorBidi" w:cstheme="majorBidi"/>
          <w:color w:val="000000" w:themeColor="text1"/>
        </w:rPr>
        <w:t>students</w:t>
      </w:r>
      <w:r w:rsidR="005636CB" w:rsidRPr="002E6D7D">
        <w:rPr>
          <w:rFonts w:asciiTheme="majorBidi" w:hAnsiTheme="majorBidi" w:cstheme="majorBidi"/>
          <w:color w:val="000000" w:themeColor="text1"/>
        </w:rPr>
        <w:t xml:space="preserve"> </w:t>
      </w:r>
      <w:r w:rsidR="004C6E44" w:rsidRPr="002E6D7D">
        <w:rPr>
          <w:rFonts w:asciiTheme="majorBidi" w:hAnsiTheme="majorBidi" w:cstheme="majorBidi"/>
          <w:color w:val="000000" w:themeColor="text1"/>
        </w:rPr>
        <w:t>attempt</w:t>
      </w:r>
      <w:r w:rsidR="005636CB" w:rsidRPr="002E6D7D">
        <w:rPr>
          <w:rFonts w:asciiTheme="majorBidi" w:hAnsiTheme="majorBidi" w:cstheme="majorBidi"/>
          <w:color w:val="000000" w:themeColor="text1"/>
        </w:rPr>
        <w:t xml:space="preserve"> to use </w:t>
      </w:r>
      <w:r w:rsidRPr="002E6D7D">
        <w:rPr>
          <w:rFonts w:asciiTheme="majorBidi" w:hAnsiTheme="majorBidi" w:cstheme="majorBidi"/>
          <w:color w:val="000000" w:themeColor="text1"/>
        </w:rPr>
        <w:t xml:space="preserve">stimulants </w:t>
      </w:r>
      <w:r w:rsidR="005636CB" w:rsidRPr="002E6D7D">
        <w:rPr>
          <w:rFonts w:asciiTheme="majorBidi" w:hAnsiTheme="majorBidi" w:cstheme="majorBidi"/>
          <w:color w:val="000000" w:themeColor="text1"/>
        </w:rPr>
        <w:t>CE drugs to improve their quality of life</w:t>
      </w:r>
      <w:r w:rsidRPr="002E6D7D">
        <w:rPr>
          <w:rFonts w:asciiTheme="majorBidi" w:hAnsiTheme="majorBidi" w:cstheme="majorBidi"/>
          <w:color w:val="000000" w:themeColor="text1"/>
        </w:rPr>
        <w:t xml:space="preserve">. </w:t>
      </w:r>
    </w:p>
    <w:p w14:paraId="0DC295D1" w14:textId="77777777" w:rsidR="007A4BDC" w:rsidRPr="002E6D7D" w:rsidRDefault="007A4BDC" w:rsidP="007A4BDC">
      <w:pPr>
        <w:spacing w:line="360" w:lineRule="auto"/>
        <w:rPr>
          <w:rFonts w:asciiTheme="majorBidi" w:hAnsiTheme="majorBidi" w:cstheme="majorBidi"/>
          <w:color w:val="000000" w:themeColor="text1"/>
          <w:shd w:val="clear" w:color="auto" w:fill="FFFF00"/>
        </w:rPr>
      </w:pPr>
    </w:p>
    <w:p w14:paraId="3D7097FC" w14:textId="6D451AEF" w:rsidR="007A4BDC" w:rsidRPr="002E6D7D" w:rsidRDefault="007A4BDC" w:rsidP="007A4BDC">
      <w:pPr>
        <w:spacing w:line="360" w:lineRule="auto"/>
        <w:jc w:val="both"/>
        <w:rPr>
          <w:rFonts w:asciiTheme="majorBidi" w:hAnsiTheme="majorBidi" w:cstheme="majorBidi"/>
          <w:color w:val="000000" w:themeColor="text1"/>
        </w:rPr>
      </w:pPr>
      <w:r w:rsidRPr="002E6D7D">
        <w:rPr>
          <w:rFonts w:asciiTheme="majorBidi" w:hAnsiTheme="majorBidi" w:cstheme="majorBidi"/>
          <w:color w:val="000000" w:themeColor="text1"/>
        </w:rPr>
        <w:t xml:space="preserve">The study concluded that the prevalence of CEs was updated, and it was shown that their use has increased significantly among UAE students. Additionally, motivational factors and facilitators behind cognitive enhancer use were investigated, filling gap in subsequently providing an understanding of actors influencing their use. </w:t>
      </w:r>
      <w:proofErr w:type="gramStart"/>
      <w:r w:rsidRPr="002E6D7D">
        <w:rPr>
          <w:rFonts w:asciiTheme="majorBidi" w:hAnsiTheme="majorBidi" w:cstheme="majorBidi"/>
          <w:color w:val="000000" w:themeColor="text1"/>
        </w:rPr>
        <w:t>In order to</w:t>
      </w:r>
      <w:proofErr w:type="gramEnd"/>
      <w:r w:rsidRPr="002E6D7D">
        <w:rPr>
          <w:rFonts w:asciiTheme="majorBidi" w:hAnsiTheme="majorBidi" w:cstheme="majorBidi"/>
          <w:color w:val="000000" w:themeColor="text1"/>
        </w:rPr>
        <w:t xml:space="preserve"> reduce the use of cognitive enhancers drugs among their students, universities need to increase their awareness of their prevalence. Researchers in UAE should be interested in this research because students may be increasingly using stimulants for cognitive enhancement, and the reasons behind this should be addressed by both academic staff and students’ welfare service. </w:t>
      </w:r>
    </w:p>
    <w:p w14:paraId="0F273A6A" w14:textId="77777777" w:rsidR="007A4BDC" w:rsidRPr="002E6D7D" w:rsidRDefault="007A4BDC" w:rsidP="007A4BDC">
      <w:pPr>
        <w:spacing w:line="360" w:lineRule="auto"/>
        <w:jc w:val="both"/>
        <w:rPr>
          <w:rFonts w:asciiTheme="majorBidi" w:hAnsiTheme="majorBidi" w:cstheme="majorBidi"/>
          <w:color w:val="000000" w:themeColor="text1"/>
        </w:rPr>
      </w:pPr>
    </w:p>
    <w:p w14:paraId="429A9256" w14:textId="77777777" w:rsidR="00F519ED" w:rsidRPr="002E6D7D" w:rsidRDefault="00F519ED" w:rsidP="00E328B3">
      <w:pPr>
        <w:spacing w:line="360" w:lineRule="auto"/>
        <w:jc w:val="both"/>
        <w:rPr>
          <w:rFonts w:asciiTheme="majorBidi" w:hAnsiTheme="majorBidi" w:cstheme="majorBidi"/>
          <w:color w:val="000000" w:themeColor="text1"/>
        </w:rPr>
      </w:pPr>
    </w:p>
    <w:p w14:paraId="27F6CF77" w14:textId="3C35C38C" w:rsidR="005636CB" w:rsidRPr="002E6D7D" w:rsidRDefault="005636CB" w:rsidP="00F519ED">
      <w:pPr>
        <w:pStyle w:val="Heading2"/>
        <w:rPr>
          <w:rFonts w:asciiTheme="majorBidi" w:hAnsiTheme="majorBidi"/>
          <w:b/>
          <w:bCs/>
          <w:color w:val="000000" w:themeColor="text1"/>
          <w:sz w:val="28"/>
          <w:szCs w:val="28"/>
          <w:shd w:val="clear" w:color="auto" w:fill="FFFFFF"/>
        </w:rPr>
      </w:pPr>
      <w:bookmarkStart w:id="266" w:name="_Toc128520858"/>
      <w:r w:rsidRPr="002E6D7D">
        <w:rPr>
          <w:rFonts w:asciiTheme="majorBidi" w:hAnsiTheme="majorBidi"/>
          <w:b/>
          <w:bCs/>
          <w:color w:val="000000" w:themeColor="text1"/>
          <w:sz w:val="28"/>
          <w:szCs w:val="28"/>
          <w:shd w:val="clear" w:color="auto" w:fill="FFFFFF"/>
        </w:rPr>
        <w:t>Limitations</w:t>
      </w:r>
      <w:bookmarkEnd w:id="266"/>
    </w:p>
    <w:p w14:paraId="677795F3" w14:textId="77777777" w:rsidR="00F519ED" w:rsidRPr="002E6D7D" w:rsidRDefault="00F519ED" w:rsidP="00F519ED">
      <w:pPr>
        <w:rPr>
          <w:rFonts w:asciiTheme="majorBidi" w:hAnsiTheme="majorBidi" w:cstheme="majorBidi"/>
        </w:rPr>
      </w:pPr>
    </w:p>
    <w:p w14:paraId="79435E2A" w14:textId="648D2C81" w:rsidR="00592AB2" w:rsidRDefault="005636CB" w:rsidP="00DC573B">
      <w:pPr>
        <w:spacing w:line="360" w:lineRule="auto"/>
        <w:jc w:val="both"/>
      </w:pPr>
      <w:bookmarkStart w:id="267" w:name="_Toc113866978"/>
      <w:bookmarkStart w:id="268" w:name="_Toc113868046"/>
      <w:bookmarkStart w:id="269" w:name="_Toc113882258"/>
      <w:bookmarkStart w:id="270" w:name="_Toc113882589"/>
      <w:bookmarkStart w:id="271" w:name="_Toc114094393"/>
      <w:bookmarkStart w:id="272" w:name="_Toc116546955"/>
      <w:bookmarkStart w:id="273" w:name="_Toc117956486"/>
      <w:bookmarkStart w:id="274" w:name="_Toc118828756"/>
      <w:bookmarkStart w:id="275" w:name="_Toc119204710"/>
      <w:bookmarkStart w:id="276" w:name="_Toc128520859"/>
      <w:r w:rsidRPr="002E6D7D">
        <w:rPr>
          <w:rStyle w:val="Heading2Char"/>
          <w:rFonts w:asciiTheme="majorBidi" w:hAnsiTheme="majorBidi"/>
          <w:color w:val="000000"/>
          <w:sz w:val="24"/>
          <w:szCs w:val="24"/>
        </w:rPr>
        <w:t>The main limitation was t</w:t>
      </w:r>
      <w:r w:rsidR="004C6E44" w:rsidRPr="002E6D7D">
        <w:rPr>
          <w:rStyle w:val="Heading2Char"/>
          <w:rFonts w:asciiTheme="majorBidi" w:hAnsiTheme="majorBidi"/>
          <w:color w:val="000000"/>
          <w:sz w:val="24"/>
          <w:szCs w:val="24"/>
        </w:rPr>
        <w:t>he</w:t>
      </w:r>
      <w:r w:rsidRPr="002E6D7D">
        <w:rPr>
          <w:rStyle w:val="Heading2Char"/>
          <w:rFonts w:asciiTheme="majorBidi" w:hAnsiTheme="majorBidi"/>
          <w:color w:val="000000"/>
          <w:sz w:val="24"/>
          <w:szCs w:val="24"/>
        </w:rPr>
        <w:t xml:space="preserve"> use </w:t>
      </w:r>
      <w:r w:rsidR="004C6E44" w:rsidRPr="002E6D7D">
        <w:rPr>
          <w:rStyle w:val="Heading2Char"/>
          <w:rFonts w:asciiTheme="majorBidi" w:hAnsiTheme="majorBidi"/>
          <w:color w:val="000000"/>
          <w:sz w:val="24"/>
          <w:szCs w:val="24"/>
        </w:rPr>
        <w:t xml:space="preserve">of </w:t>
      </w:r>
      <w:r w:rsidRPr="002E6D7D">
        <w:rPr>
          <w:rStyle w:val="Heading2Char"/>
          <w:rFonts w:asciiTheme="majorBidi" w:hAnsiTheme="majorBidi"/>
          <w:color w:val="000000"/>
          <w:sz w:val="24"/>
          <w:szCs w:val="24"/>
        </w:rPr>
        <w:t>online interviews rather than face-to-face which prevented the researcher building a better rapport with the participants.</w:t>
      </w:r>
      <w:bookmarkEnd w:id="267"/>
      <w:bookmarkEnd w:id="268"/>
      <w:bookmarkEnd w:id="269"/>
      <w:bookmarkEnd w:id="270"/>
      <w:bookmarkEnd w:id="271"/>
      <w:bookmarkEnd w:id="272"/>
      <w:bookmarkEnd w:id="273"/>
      <w:bookmarkEnd w:id="274"/>
      <w:bookmarkEnd w:id="275"/>
      <w:bookmarkEnd w:id="276"/>
      <w:r w:rsidRPr="002E6D7D">
        <w:rPr>
          <w:rStyle w:val="Heading2Char"/>
          <w:rFonts w:asciiTheme="majorBidi" w:hAnsiTheme="majorBidi"/>
          <w:color w:val="000000"/>
          <w:sz w:val="24"/>
          <w:szCs w:val="24"/>
        </w:rPr>
        <w:t xml:space="preserve"> </w:t>
      </w:r>
      <w:r w:rsidR="00E6179D" w:rsidRPr="002E6D7D">
        <w:t xml:space="preserve">Due to the COVID-19 pandemic, the results of this study </w:t>
      </w:r>
      <w:r w:rsidR="004C6E44" w:rsidRPr="002E6D7D">
        <w:t>may not have been</w:t>
      </w:r>
      <w:r w:rsidR="00E6179D" w:rsidRPr="002E6D7D">
        <w:t xml:space="preserve"> not generali</w:t>
      </w:r>
      <w:r w:rsidR="004C6E44" w:rsidRPr="002E6D7D">
        <w:t>s</w:t>
      </w:r>
      <w:r w:rsidR="00E6179D" w:rsidRPr="002E6D7D">
        <w:t xml:space="preserve">able to a larger population of university faculty. This study discussed major challenges, namely time constraints and physical distance, both of which directly affected faculty staff and students. </w:t>
      </w:r>
    </w:p>
    <w:p w14:paraId="16F14FA5" w14:textId="77777777" w:rsidR="00E0544C" w:rsidRPr="002E6D7D" w:rsidRDefault="00E0544C" w:rsidP="00DC573B">
      <w:pPr>
        <w:spacing w:line="360" w:lineRule="auto"/>
        <w:jc w:val="both"/>
        <w:rPr>
          <w:rFonts w:asciiTheme="majorBidi" w:eastAsiaTheme="majorEastAsia" w:hAnsiTheme="majorBidi" w:cstheme="majorBidi"/>
          <w:color w:val="000000"/>
        </w:rPr>
      </w:pPr>
    </w:p>
    <w:p w14:paraId="06DE2064" w14:textId="4F8690B4" w:rsidR="00E57DBA" w:rsidRPr="002E6D7D" w:rsidRDefault="00412C05" w:rsidP="00412C05">
      <w:pPr>
        <w:pStyle w:val="Heading2"/>
        <w:rPr>
          <w:rFonts w:asciiTheme="majorBidi" w:hAnsiTheme="majorBidi"/>
          <w:b/>
          <w:bCs/>
          <w:color w:val="000000" w:themeColor="text1"/>
          <w:sz w:val="28"/>
          <w:szCs w:val="28"/>
        </w:rPr>
      </w:pPr>
      <w:bookmarkStart w:id="277" w:name="_Toc128520860"/>
      <w:r w:rsidRPr="002E6D7D">
        <w:rPr>
          <w:rFonts w:asciiTheme="majorBidi" w:hAnsiTheme="majorBidi"/>
          <w:b/>
          <w:bCs/>
          <w:color w:val="000000" w:themeColor="text1"/>
          <w:sz w:val="28"/>
          <w:szCs w:val="28"/>
        </w:rPr>
        <w:t xml:space="preserve">Summary of the </w:t>
      </w:r>
      <w:r w:rsidR="004F30ED" w:rsidRPr="002E6D7D">
        <w:rPr>
          <w:rFonts w:asciiTheme="majorBidi" w:hAnsiTheme="majorBidi"/>
          <w:b/>
          <w:bCs/>
          <w:color w:val="000000" w:themeColor="text1"/>
          <w:sz w:val="28"/>
          <w:szCs w:val="28"/>
        </w:rPr>
        <w:t>Chapter</w:t>
      </w:r>
      <w:bookmarkEnd w:id="277"/>
      <w:r w:rsidRPr="002E6D7D">
        <w:rPr>
          <w:rFonts w:asciiTheme="majorBidi" w:hAnsiTheme="majorBidi"/>
          <w:b/>
          <w:bCs/>
          <w:color w:val="000000" w:themeColor="text1"/>
          <w:sz w:val="28"/>
          <w:szCs w:val="28"/>
        </w:rPr>
        <w:t xml:space="preserve"> </w:t>
      </w:r>
    </w:p>
    <w:p w14:paraId="741FDE7A" w14:textId="078C7F52" w:rsidR="00D524AF" w:rsidRPr="002E6D7D" w:rsidRDefault="00D524AF" w:rsidP="00C93BC0">
      <w:pPr>
        <w:spacing w:line="360" w:lineRule="auto"/>
        <w:jc w:val="both"/>
        <w:rPr>
          <w:rFonts w:asciiTheme="majorBidi" w:hAnsiTheme="majorBidi" w:cstheme="majorBidi"/>
          <w:color w:val="000000" w:themeColor="text1"/>
        </w:rPr>
      </w:pPr>
    </w:p>
    <w:p w14:paraId="661148FE" w14:textId="0CEC544A" w:rsidR="00C93BC0" w:rsidRPr="002E6D7D" w:rsidRDefault="007A4BDC" w:rsidP="00C93BC0">
      <w:pPr>
        <w:spacing w:line="360" w:lineRule="auto"/>
        <w:rPr>
          <w:rFonts w:asciiTheme="majorBidi" w:hAnsiTheme="majorBidi" w:cstheme="majorBidi"/>
          <w:color w:val="000000" w:themeColor="text1"/>
          <w:shd w:val="clear" w:color="auto" w:fill="FFFFFF"/>
        </w:rPr>
      </w:pPr>
      <w:r w:rsidRPr="002E6D7D">
        <w:rPr>
          <w:rFonts w:asciiTheme="majorBidi" w:hAnsiTheme="majorBidi" w:cstheme="majorBidi"/>
          <w:color w:val="000000" w:themeColor="text1"/>
        </w:rPr>
        <w:t>This study presented a qualitative investigation of CEs drugs use among students in a Universit</w:t>
      </w:r>
      <w:r w:rsidR="00A75ACB" w:rsidRPr="002E6D7D">
        <w:rPr>
          <w:rFonts w:asciiTheme="majorBidi" w:hAnsiTheme="majorBidi" w:cstheme="majorBidi"/>
          <w:color w:val="000000" w:themeColor="text1"/>
        </w:rPr>
        <w:t>ies</w:t>
      </w:r>
      <w:r w:rsidRPr="002E6D7D">
        <w:rPr>
          <w:rFonts w:asciiTheme="majorBidi" w:hAnsiTheme="majorBidi" w:cstheme="majorBidi"/>
          <w:color w:val="000000" w:themeColor="text1"/>
        </w:rPr>
        <w:t xml:space="preserve"> within the UAE. A total sample of 18 participants (students) and 7 participants (faculty staff) was purposively selected for this study. </w:t>
      </w:r>
      <w:r w:rsidRPr="002E6D7D">
        <w:rPr>
          <w:rFonts w:asciiTheme="majorBidi" w:hAnsiTheme="majorBidi" w:cstheme="majorBidi"/>
          <w:color w:val="000000" w:themeColor="text1"/>
          <w:shd w:val="clear" w:color="auto" w:fill="FFFFFF"/>
        </w:rPr>
        <w:t xml:space="preserve">Data from the survey investigation </w:t>
      </w:r>
      <w:r w:rsidRPr="002E6D7D">
        <w:rPr>
          <w:rFonts w:asciiTheme="majorBidi" w:hAnsiTheme="majorBidi" w:cstheme="majorBidi"/>
          <w:color w:val="000000" w:themeColor="text1"/>
          <w:shd w:val="clear" w:color="auto" w:fill="FFFFFF"/>
        </w:rPr>
        <w:lastRenderedPageBreak/>
        <w:t>(</w:t>
      </w:r>
      <w:r w:rsidR="004F30ED" w:rsidRPr="002E6D7D">
        <w:rPr>
          <w:rFonts w:asciiTheme="majorBidi" w:hAnsiTheme="majorBidi" w:cstheme="majorBidi"/>
          <w:i/>
          <w:iCs/>
          <w:color w:val="000000" w:themeColor="text1"/>
          <w:shd w:val="clear" w:color="auto" w:fill="FFFFFF"/>
        </w:rPr>
        <w:t>Chapter</w:t>
      </w:r>
      <w:r w:rsidRPr="002E6D7D">
        <w:rPr>
          <w:rFonts w:asciiTheme="majorBidi" w:hAnsiTheme="majorBidi" w:cstheme="majorBidi"/>
          <w:i/>
          <w:iCs/>
          <w:color w:val="000000" w:themeColor="text1"/>
          <w:shd w:val="clear" w:color="auto" w:fill="FFFFFF"/>
        </w:rPr>
        <w:t xml:space="preserve"> 5</w:t>
      </w:r>
      <w:r w:rsidRPr="002E6D7D">
        <w:rPr>
          <w:rFonts w:asciiTheme="majorBidi" w:hAnsiTheme="majorBidi" w:cstheme="majorBidi"/>
          <w:color w:val="000000" w:themeColor="text1"/>
          <w:shd w:val="clear" w:color="auto" w:fill="FFFFFF"/>
        </w:rPr>
        <w:t xml:space="preserve">) was used to develop semi structured interviews. </w:t>
      </w:r>
      <w:r w:rsidR="00C93BC0" w:rsidRPr="002E6D7D">
        <w:rPr>
          <w:rFonts w:asciiTheme="majorBidi" w:hAnsiTheme="majorBidi" w:cstheme="majorBidi"/>
          <w:color w:val="000000" w:themeColor="text1"/>
          <w:shd w:val="clear" w:color="auto" w:fill="FFFFFF"/>
        </w:rPr>
        <w:t>Qualitative study</w:t>
      </w:r>
      <w:r w:rsidRPr="002E6D7D">
        <w:rPr>
          <w:rFonts w:asciiTheme="majorBidi" w:hAnsiTheme="majorBidi" w:cstheme="majorBidi"/>
          <w:color w:val="000000" w:themeColor="text1"/>
          <w:shd w:val="clear" w:color="auto" w:fill="FFFFFF"/>
        </w:rPr>
        <w:t xml:space="preserve"> was used when it was deemed necessary to explore the topic further. </w:t>
      </w:r>
    </w:p>
    <w:p w14:paraId="572B41AF" w14:textId="77777777" w:rsidR="007915BF" w:rsidRPr="002E6D7D" w:rsidRDefault="007915BF" w:rsidP="007915BF">
      <w:pPr>
        <w:pStyle w:val="mb-25"/>
        <w:spacing w:line="360" w:lineRule="auto"/>
      </w:pPr>
      <w:r w:rsidRPr="002E6D7D">
        <w:t xml:space="preserve">In the analysis of student interview transcripts, there were four main themes, and in the analysis of </w:t>
      </w:r>
      <w:r w:rsidRPr="002E6D7D">
        <w:rPr>
          <w:rStyle w:val="issue-underline"/>
        </w:rPr>
        <w:t>faculty staff</w:t>
      </w:r>
      <w:r w:rsidRPr="002E6D7D">
        <w:t xml:space="preserve"> interview transcripts, there were three main themes.</w:t>
      </w:r>
    </w:p>
    <w:p w14:paraId="4C3A1656" w14:textId="77777777" w:rsidR="007915BF" w:rsidRPr="002E6D7D" w:rsidRDefault="007915BF" w:rsidP="007915BF">
      <w:pPr>
        <w:pStyle w:val="mb-25"/>
        <w:spacing w:line="360" w:lineRule="auto"/>
      </w:pPr>
      <w:r w:rsidRPr="002E6D7D">
        <w:t xml:space="preserve">In the study, it was concluded that a higher rate of </w:t>
      </w:r>
      <w:r w:rsidRPr="002E6D7D">
        <w:rPr>
          <w:rStyle w:val="issue-underline"/>
        </w:rPr>
        <w:t>CEs</w:t>
      </w:r>
      <w:r w:rsidRPr="002E6D7D">
        <w:t xml:space="preserve"> use was observed among UAE students. There has been some controversy over CE misuse among students, with the teaching faculties trying to deny or admit it. However, most students admitted that CEs have been used to improve their focus and cope with exam stress </w:t>
      </w:r>
      <w:proofErr w:type="gramStart"/>
      <w:r w:rsidRPr="002E6D7D">
        <w:t>in order to</w:t>
      </w:r>
      <w:proofErr w:type="gramEnd"/>
      <w:r w:rsidRPr="002E6D7D">
        <w:t xml:space="preserve"> improve academic success.</w:t>
      </w:r>
    </w:p>
    <w:p w14:paraId="54746485" w14:textId="67219FD4" w:rsidR="007A4BDC" w:rsidRPr="002E6D7D" w:rsidRDefault="007A4BDC" w:rsidP="007915BF">
      <w:pPr>
        <w:spacing w:line="360" w:lineRule="auto"/>
        <w:rPr>
          <w:rFonts w:asciiTheme="majorBidi" w:hAnsiTheme="majorBidi" w:cstheme="majorBidi"/>
          <w:color w:val="000000" w:themeColor="text1"/>
        </w:rPr>
      </w:pPr>
    </w:p>
    <w:p w14:paraId="33FD19E6" w14:textId="77777777" w:rsidR="007A4BDC" w:rsidRPr="002E6D7D" w:rsidRDefault="007A4BDC" w:rsidP="007915BF">
      <w:pPr>
        <w:spacing w:line="360" w:lineRule="auto"/>
        <w:jc w:val="both"/>
        <w:rPr>
          <w:rFonts w:asciiTheme="majorBidi" w:hAnsiTheme="majorBidi" w:cstheme="majorBidi"/>
          <w:color w:val="000000" w:themeColor="text1"/>
        </w:rPr>
      </w:pPr>
    </w:p>
    <w:p w14:paraId="6C704696" w14:textId="2A50C99A" w:rsidR="00D524AF" w:rsidRPr="002E6D7D" w:rsidRDefault="00D524AF" w:rsidP="007A4BDC">
      <w:pPr>
        <w:spacing w:line="360" w:lineRule="auto"/>
        <w:jc w:val="both"/>
        <w:rPr>
          <w:rFonts w:asciiTheme="majorBidi" w:hAnsiTheme="majorBidi" w:cstheme="majorBidi"/>
        </w:rPr>
      </w:pPr>
    </w:p>
    <w:p w14:paraId="7852DC01" w14:textId="1DCF0202" w:rsidR="00D524AF" w:rsidRPr="002E6D7D" w:rsidRDefault="00D524AF" w:rsidP="00E328B3">
      <w:pPr>
        <w:spacing w:line="360" w:lineRule="auto"/>
        <w:jc w:val="both"/>
        <w:rPr>
          <w:rFonts w:asciiTheme="majorBidi" w:hAnsiTheme="majorBidi" w:cstheme="majorBidi"/>
        </w:rPr>
      </w:pPr>
    </w:p>
    <w:p w14:paraId="298CD315" w14:textId="1A8A83A1" w:rsidR="00D524AF" w:rsidRPr="002E6D7D" w:rsidRDefault="00D524AF" w:rsidP="00E328B3">
      <w:pPr>
        <w:spacing w:line="360" w:lineRule="auto"/>
        <w:jc w:val="both"/>
        <w:rPr>
          <w:rFonts w:asciiTheme="majorBidi" w:hAnsiTheme="majorBidi" w:cstheme="majorBidi"/>
        </w:rPr>
      </w:pPr>
    </w:p>
    <w:p w14:paraId="4EE87767" w14:textId="473981EF" w:rsidR="00D524AF" w:rsidRPr="002E6D7D" w:rsidRDefault="00D524AF" w:rsidP="00E328B3">
      <w:pPr>
        <w:spacing w:line="360" w:lineRule="auto"/>
        <w:jc w:val="both"/>
        <w:rPr>
          <w:rFonts w:asciiTheme="majorBidi" w:hAnsiTheme="majorBidi" w:cstheme="majorBidi"/>
        </w:rPr>
      </w:pPr>
    </w:p>
    <w:p w14:paraId="043A8DA9" w14:textId="55594C15" w:rsidR="00D524AF" w:rsidRPr="002E6D7D" w:rsidRDefault="00D524AF" w:rsidP="00E328B3">
      <w:pPr>
        <w:spacing w:line="360" w:lineRule="auto"/>
        <w:jc w:val="both"/>
        <w:rPr>
          <w:rFonts w:asciiTheme="majorBidi" w:hAnsiTheme="majorBidi" w:cstheme="majorBidi"/>
        </w:rPr>
      </w:pPr>
    </w:p>
    <w:p w14:paraId="5DC8AA9A" w14:textId="3BFE7063" w:rsidR="00D524AF" w:rsidRPr="002E6D7D" w:rsidRDefault="00D524AF" w:rsidP="00E328B3">
      <w:pPr>
        <w:spacing w:line="360" w:lineRule="auto"/>
        <w:jc w:val="both"/>
        <w:rPr>
          <w:rFonts w:asciiTheme="majorBidi" w:hAnsiTheme="majorBidi" w:cstheme="majorBidi"/>
        </w:rPr>
      </w:pPr>
    </w:p>
    <w:p w14:paraId="2B2A4D86" w14:textId="10ECD311" w:rsidR="007915BF" w:rsidRPr="002E6D7D" w:rsidRDefault="007915BF" w:rsidP="00E328B3">
      <w:pPr>
        <w:spacing w:line="360" w:lineRule="auto"/>
        <w:jc w:val="both"/>
        <w:rPr>
          <w:rFonts w:asciiTheme="majorBidi" w:hAnsiTheme="majorBidi" w:cstheme="majorBidi"/>
        </w:rPr>
      </w:pPr>
    </w:p>
    <w:p w14:paraId="6869EE4B" w14:textId="77777777" w:rsidR="007915BF" w:rsidRPr="002E6D7D" w:rsidRDefault="007915BF" w:rsidP="00E328B3">
      <w:pPr>
        <w:spacing w:line="360" w:lineRule="auto"/>
        <w:jc w:val="both"/>
        <w:rPr>
          <w:rFonts w:asciiTheme="majorBidi" w:hAnsiTheme="majorBidi" w:cstheme="majorBidi"/>
        </w:rPr>
      </w:pPr>
    </w:p>
    <w:p w14:paraId="6D35C401" w14:textId="42AD4DFA" w:rsidR="00D524AF" w:rsidRPr="002E6D7D" w:rsidRDefault="00D524AF" w:rsidP="00E328B3">
      <w:pPr>
        <w:spacing w:line="360" w:lineRule="auto"/>
        <w:jc w:val="both"/>
        <w:rPr>
          <w:rFonts w:asciiTheme="majorBidi" w:hAnsiTheme="majorBidi" w:cstheme="majorBidi"/>
        </w:rPr>
      </w:pPr>
    </w:p>
    <w:p w14:paraId="0D955427" w14:textId="34CA17F6" w:rsidR="00D524AF" w:rsidRPr="002E6D7D" w:rsidRDefault="00D524AF" w:rsidP="00E328B3">
      <w:pPr>
        <w:spacing w:line="360" w:lineRule="auto"/>
        <w:jc w:val="both"/>
        <w:rPr>
          <w:rFonts w:asciiTheme="majorBidi" w:hAnsiTheme="majorBidi" w:cstheme="majorBidi"/>
        </w:rPr>
      </w:pPr>
    </w:p>
    <w:p w14:paraId="48061042" w14:textId="2BAA904A" w:rsidR="00D524AF" w:rsidRPr="002E6D7D" w:rsidRDefault="00D524AF" w:rsidP="00E328B3">
      <w:pPr>
        <w:spacing w:line="360" w:lineRule="auto"/>
        <w:jc w:val="both"/>
        <w:rPr>
          <w:rFonts w:asciiTheme="majorBidi" w:hAnsiTheme="majorBidi" w:cstheme="majorBidi"/>
        </w:rPr>
      </w:pPr>
    </w:p>
    <w:p w14:paraId="496E3854" w14:textId="7EF33DB1" w:rsidR="00D524AF" w:rsidRPr="002E6D7D" w:rsidRDefault="00D524AF" w:rsidP="00E328B3">
      <w:pPr>
        <w:spacing w:line="360" w:lineRule="auto"/>
        <w:jc w:val="both"/>
        <w:rPr>
          <w:rFonts w:asciiTheme="majorBidi" w:hAnsiTheme="majorBidi" w:cstheme="majorBidi"/>
        </w:rPr>
      </w:pPr>
    </w:p>
    <w:p w14:paraId="54929966" w14:textId="7155497E" w:rsidR="005C4DE5" w:rsidRPr="002E6D7D" w:rsidRDefault="005C4DE5" w:rsidP="00E328B3">
      <w:pPr>
        <w:spacing w:line="360" w:lineRule="auto"/>
        <w:jc w:val="both"/>
        <w:rPr>
          <w:rFonts w:asciiTheme="majorBidi" w:hAnsiTheme="majorBidi" w:cstheme="majorBidi"/>
        </w:rPr>
      </w:pPr>
    </w:p>
    <w:p w14:paraId="6FF15417" w14:textId="2E922515" w:rsidR="00DD3036" w:rsidRDefault="00DD3036" w:rsidP="00E328B3">
      <w:pPr>
        <w:spacing w:line="360" w:lineRule="auto"/>
        <w:jc w:val="both"/>
        <w:rPr>
          <w:rFonts w:asciiTheme="majorBidi" w:hAnsiTheme="majorBidi" w:cstheme="majorBidi"/>
        </w:rPr>
      </w:pPr>
    </w:p>
    <w:p w14:paraId="37A55891" w14:textId="63163D42" w:rsidR="00E0544C" w:rsidRDefault="00E0544C" w:rsidP="00E328B3">
      <w:pPr>
        <w:spacing w:line="360" w:lineRule="auto"/>
        <w:jc w:val="both"/>
        <w:rPr>
          <w:rFonts w:asciiTheme="majorBidi" w:hAnsiTheme="majorBidi" w:cstheme="majorBidi"/>
        </w:rPr>
      </w:pPr>
    </w:p>
    <w:p w14:paraId="673909F5" w14:textId="123FEBF3" w:rsidR="00E0544C" w:rsidRDefault="00E0544C" w:rsidP="00E328B3">
      <w:pPr>
        <w:spacing w:line="360" w:lineRule="auto"/>
        <w:jc w:val="both"/>
        <w:rPr>
          <w:rFonts w:asciiTheme="majorBidi" w:hAnsiTheme="majorBidi" w:cstheme="majorBidi"/>
        </w:rPr>
      </w:pPr>
    </w:p>
    <w:p w14:paraId="394B8AFD" w14:textId="221FF137" w:rsidR="00E0544C" w:rsidRDefault="00E0544C" w:rsidP="00E328B3">
      <w:pPr>
        <w:spacing w:line="360" w:lineRule="auto"/>
        <w:jc w:val="both"/>
        <w:rPr>
          <w:rFonts w:asciiTheme="majorBidi" w:hAnsiTheme="majorBidi" w:cstheme="majorBidi"/>
        </w:rPr>
      </w:pPr>
    </w:p>
    <w:p w14:paraId="3E7594A3" w14:textId="77777777" w:rsidR="00E0544C" w:rsidRPr="002E6D7D" w:rsidRDefault="00E0544C" w:rsidP="00E328B3">
      <w:pPr>
        <w:spacing w:line="360" w:lineRule="auto"/>
        <w:jc w:val="both"/>
        <w:rPr>
          <w:rFonts w:asciiTheme="majorBidi" w:hAnsiTheme="majorBidi" w:cstheme="majorBidi"/>
        </w:rPr>
      </w:pPr>
    </w:p>
    <w:p w14:paraId="7209CA58" w14:textId="77777777" w:rsidR="00C93BC0" w:rsidRPr="002E6D7D" w:rsidRDefault="00C93BC0" w:rsidP="00E328B3">
      <w:pPr>
        <w:spacing w:line="360" w:lineRule="auto"/>
        <w:jc w:val="both"/>
        <w:rPr>
          <w:rFonts w:asciiTheme="majorBidi" w:hAnsiTheme="majorBidi" w:cstheme="majorBidi"/>
        </w:rPr>
      </w:pPr>
    </w:p>
    <w:p w14:paraId="4323BA4C" w14:textId="6B9CF719" w:rsidR="00D524AF" w:rsidRPr="002E6D7D" w:rsidRDefault="004F30ED" w:rsidP="0093386D">
      <w:pPr>
        <w:pStyle w:val="Heading1"/>
        <w:rPr>
          <w:rFonts w:asciiTheme="majorBidi" w:hAnsiTheme="majorBidi"/>
          <w:b/>
          <w:bCs/>
        </w:rPr>
      </w:pPr>
      <w:bookmarkStart w:id="278" w:name="_Toc128520861"/>
      <w:r w:rsidRPr="002E6D7D">
        <w:rPr>
          <w:rFonts w:asciiTheme="majorBidi" w:hAnsiTheme="majorBidi"/>
          <w:b/>
          <w:bCs/>
        </w:rPr>
        <w:lastRenderedPageBreak/>
        <w:t>Chapter</w:t>
      </w:r>
      <w:r w:rsidR="007A2FE5" w:rsidRPr="002E6D7D">
        <w:rPr>
          <w:rFonts w:asciiTheme="majorBidi" w:hAnsiTheme="majorBidi"/>
          <w:b/>
          <w:bCs/>
        </w:rPr>
        <w:t xml:space="preserve"> </w:t>
      </w:r>
      <w:r w:rsidR="00D524AF" w:rsidRPr="002E6D7D">
        <w:rPr>
          <w:rFonts w:asciiTheme="majorBidi" w:hAnsiTheme="majorBidi"/>
          <w:b/>
          <w:bCs/>
        </w:rPr>
        <w:t>7.</w:t>
      </w:r>
      <w:r w:rsidR="007A4BDC" w:rsidRPr="002E6D7D">
        <w:rPr>
          <w:rFonts w:asciiTheme="majorBidi" w:hAnsiTheme="majorBidi"/>
          <w:b/>
          <w:bCs/>
        </w:rPr>
        <w:t xml:space="preserve"> </w:t>
      </w:r>
      <w:r w:rsidR="00D524AF" w:rsidRPr="002E6D7D">
        <w:rPr>
          <w:rFonts w:asciiTheme="majorBidi" w:hAnsiTheme="majorBidi"/>
          <w:b/>
          <w:bCs/>
        </w:rPr>
        <w:t>discussion</w:t>
      </w:r>
      <w:bookmarkEnd w:id="278"/>
      <w:r w:rsidR="00D524AF" w:rsidRPr="002E6D7D">
        <w:rPr>
          <w:rFonts w:asciiTheme="majorBidi" w:hAnsiTheme="majorBidi"/>
          <w:b/>
          <w:bCs/>
        </w:rPr>
        <w:t xml:space="preserve"> </w:t>
      </w:r>
    </w:p>
    <w:p w14:paraId="7EE55302" w14:textId="3EAE81CA" w:rsidR="00F519ED" w:rsidRPr="002E6D7D" w:rsidRDefault="00F519ED" w:rsidP="00F519ED">
      <w:pPr>
        <w:rPr>
          <w:rFonts w:asciiTheme="majorBidi" w:hAnsiTheme="majorBidi" w:cstheme="majorBidi"/>
        </w:rPr>
      </w:pPr>
    </w:p>
    <w:p w14:paraId="47B60B35" w14:textId="2DD8CE84" w:rsidR="00F519ED" w:rsidRPr="002E6D7D" w:rsidRDefault="00F519ED" w:rsidP="00F519ED">
      <w:pPr>
        <w:rPr>
          <w:rFonts w:asciiTheme="majorBidi" w:hAnsiTheme="majorBidi" w:cstheme="majorBidi"/>
        </w:rPr>
      </w:pPr>
    </w:p>
    <w:p w14:paraId="1D9710C8" w14:textId="597CD7FD" w:rsidR="003E2CF6" w:rsidRPr="002E6D7D" w:rsidRDefault="003E2CF6" w:rsidP="003E2CF6">
      <w:pPr>
        <w:pStyle w:val="Heading2"/>
        <w:rPr>
          <w:rFonts w:asciiTheme="majorBidi" w:hAnsiTheme="majorBidi"/>
          <w:b/>
          <w:bCs/>
          <w:color w:val="000000" w:themeColor="text1"/>
          <w:sz w:val="28"/>
          <w:szCs w:val="28"/>
        </w:rPr>
      </w:pPr>
      <w:bookmarkStart w:id="279" w:name="_Toc128520862"/>
      <w:r w:rsidRPr="002E6D7D">
        <w:rPr>
          <w:rFonts w:asciiTheme="majorBidi" w:hAnsiTheme="majorBidi"/>
          <w:b/>
          <w:bCs/>
          <w:color w:val="000000" w:themeColor="text1"/>
          <w:sz w:val="28"/>
          <w:szCs w:val="28"/>
        </w:rPr>
        <w:t>Introduction</w:t>
      </w:r>
      <w:bookmarkEnd w:id="279"/>
      <w:r w:rsidRPr="002E6D7D">
        <w:rPr>
          <w:rFonts w:asciiTheme="majorBidi" w:hAnsiTheme="majorBidi"/>
          <w:b/>
          <w:bCs/>
          <w:color w:val="000000" w:themeColor="text1"/>
          <w:sz w:val="28"/>
          <w:szCs w:val="28"/>
        </w:rPr>
        <w:t xml:space="preserve"> </w:t>
      </w:r>
    </w:p>
    <w:p w14:paraId="2576F6BA" w14:textId="5FE41409" w:rsidR="003E2CF6" w:rsidRPr="002E6D7D" w:rsidRDefault="003E2CF6" w:rsidP="003E2CF6">
      <w:pPr>
        <w:rPr>
          <w:rFonts w:asciiTheme="majorBidi" w:hAnsiTheme="majorBidi" w:cstheme="majorBidi"/>
        </w:rPr>
      </w:pPr>
    </w:p>
    <w:p w14:paraId="4BE18EA3" w14:textId="77777777" w:rsidR="003E2CF6" w:rsidRPr="002E6D7D" w:rsidRDefault="003E2CF6" w:rsidP="003E2CF6">
      <w:pPr>
        <w:rPr>
          <w:rFonts w:asciiTheme="majorBidi" w:hAnsiTheme="majorBidi" w:cstheme="majorBidi"/>
        </w:rPr>
      </w:pPr>
    </w:p>
    <w:p w14:paraId="5FD8F580" w14:textId="51E58B65" w:rsidR="00766E91" w:rsidRPr="002E6D7D" w:rsidRDefault="00F22253" w:rsidP="0082634D">
      <w:pPr>
        <w:spacing w:line="360" w:lineRule="auto"/>
        <w:jc w:val="both"/>
        <w:rPr>
          <w:rFonts w:asciiTheme="majorBidi" w:hAnsiTheme="majorBidi" w:cstheme="majorBidi"/>
        </w:rPr>
      </w:pPr>
      <w:r w:rsidRPr="002E6D7D">
        <w:rPr>
          <w:rStyle w:val="issue-underline"/>
          <w:rFonts w:asciiTheme="majorBidi" w:hAnsiTheme="majorBidi" w:cstheme="majorBidi"/>
        </w:rPr>
        <w:t xml:space="preserve">The current PhD thesis aimed to </w:t>
      </w:r>
      <w:r w:rsidR="004B419F" w:rsidRPr="002E6D7D">
        <w:rPr>
          <w:rStyle w:val="issue-underline"/>
          <w:rFonts w:asciiTheme="majorBidi" w:hAnsiTheme="majorBidi" w:cstheme="majorBidi"/>
        </w:rPr>
        <w:t>explo</w:t>
      </w:r>
      <w:r w:rsidR="00CE0CD9" w:rsidRPr="002E6D7D">
        <w:rPr>
          <w:rStyle w:val="issue-underline"/>
          <w:rFonts w:asciiTheme="majorBidi" w:hAnsiTheme="majorBidi" w:cstheme="majorBidi"/>
        </w:rPr>
        <w:t>ring</w:t>
      </w:r>
      <w:r w:rsidRPr="002E6D7D">
        <w:rPr>
          <w:rStyle w:val="issue-underline"/>
          <w:rFonts w:asciiTheme="majorBidi" w:hAnsiTheme="majorBidi" w:cstheme="majorBidi"/>
        </w:rPr>
        <w:t xml:space="preserve"> the phenomenon of cognitive enhancers use</w:t>
      </w:r>
      <w:r w:rsidRPr="002E6D7D">
        <w:rPr>
          <w:rFonts w:asciiTheme="majorBidi" w:hAnsiTheme="majorBidi" w:cstheme="majorBidi"/>
        </w:rPr>
        <w:t xml:space="preserve"> among UAE </w:t>
      </w:r>
      <w:r w:rsidR="00CE0CD9" w:rsidRPr="002E6D7D">
        <w:rPr>
          <w:rFonts w:asciiTheme="majorBidi" w:hAnsiTheme="majorBidi" w:cstheme="majorBidi"/>
        </w:rPr>
        <w:t>U</w:t>
      </w:r>
      <w:r w:rsidRPr="002E6D7D">
        <w:rPr>
          <w:rFonts w:asciiTheme="majorBidi" w:hAnsiTheme="majorBidi" w:cstheme="majorBidi"/>
        </w:rPr>
        <w:t>niversity students</w:t>
      </w:r>
      <w:r w:rsidR="001B3FA0" w:rsidRPr="002E6D7D">
        <w:rPr>
          <w:rFonts w:asciiTheme="majorBidi" w:hAnsiTheme="majorBidi" w:cstheme="majorBidi"/>
          <w:color w:val="000000" w:themeColor="text1"/>
        </w:rPr>
        <w:t xml:space="preserve"> and identify the reasons for their use</w:t>
      </w:r>
      <w:r w:rsidRPr="002E6D7D">
        <w:rPr>
          <w:rFonts w:asciiTheme="majorBidi" w:hAnsiTheme="majorBidi" w:cstheme="majorBidi"/>
        </w:rPr>
        <w:t xml:space="preserve">. A </w:t>
      </w:r>
      <w:r w:rsidR="004B419F" w:rsidRPr="002E6D7D">
        <w:rPr>
          <w:rFonts w:asciiTheme="majorBidi" w:hAnsiTheme="majorBidi" w:cstheme="majorBidi"/>
        </w:rPr>
        <w:t xml:space="preserve">sequential explanatory </w:t>
      </w:r>
      <w:r w:rsidRPr="002E6D7D">
        <w:rPr>
          <w:rFonts w:asciiTheme="majorBidi" w:hAnsiTheme="majorBidi" w:cstheme="majorBidi"/>
        </w:rPr>
        <w:t>mixed-method approach was used to answer seven research questions. An online survey study was administered</w:t>
      </w:r>
      <w:r w:rsidR="004B419F" w:rsidRPr="002E6D7D">
        <w:rPr>
          <w:rFonts w:asciiTheme="majorBidi" w:hAnsiTheme="majorBidi" w:cstheme="majorBidi"/>
        </w:rPr>
        <w:t xml:space="preserve"> </w:t>
      </w:r>
      <w:r w:rsidRPr="002E6D7D">
        <w:rPr>
          <w:rFonts w:asciiTheme="majorBidi" w:hAnsiTheme="majorBidi" w:cstheme="majorBidi"/>
        </w:rPr>
        <w:t xml:space="preserve">among 516 UAE </w:t>
      </w:r>
      <w:r w:rsidR="00CE0CD9" w:rsidRPr="002E6D7D">
        <w:rPr>
          <w:rFonts w:asciiTheme="majorBidi" w:hAnsiTheme="majorBidi" w:cstheme="majorBidi"/>
        </w:rPr>
        <w:t>U</w:t>
      </w:r>
      <w:r w:rsidRPr="002E6D7D">
        <w:rPr>
          <w:rFonts w:asciiTheme="majorBidi" w:hAnsiTheme="majorBidi" w:cstheme="majorBidi"/>
        </w:rPr>
        <w:t xml:space="preserve">niversity students, as well as semi-structured interviews with 18 university students and seven </w:t>
      </w:r>
      <w:r w:rsidR="00CE0CD9" w:rsidRPr="002E6D7D">
        <w:rPr>
          <w:rFonts w:asciiTheme="majorBidi" w:hAnsiTheme="majorBidi" w:cstheme="majorBidi"/>
        </w:rPr>
        <w:t>U</w:t>
      </w:r>
      <w:r w:rsidRPr="002E6D7D">
        <w:rPr>
          <w:rFonts w:asciiTheme="majorBidi" w:hAnsiTheme="majorBidi" w:cstheme="majorBidi"/>
        </w:rPr>
        <w:t xml:space="preserve">niversity faculty members. This </w:t>
      </w:r>
      <w:r w:rsidR="004F30ED" w:rsidRPr="002E6D7D">
        <w:rPr>
          <w:rFonts w:asciiTheme="majorBidi" w:hAnsiTheme="majorBidi" w:cstheme="majorBidi"/>
        </w:rPr>
        <w:t>Chapter</w:t>
      </w:r>
      <w:r w:rsidRPr="002E6D7D">
        <w:rPr>
          <w:rFonts w:asciiTheme="majorBidi" w:hAnsiTheme="majorBidi" w:cstheme="majorBidi"/>
        </w:rPr>
        <w:t xml:space="preserve"> summarises the main findings from the entire research in an integrated manner to meet the overall aim of the thesis, draws together results from the quantitative and qualitative studies and examines the findings in relation to the wider literature on CEs use among university students in the UAE. </w:t>
      </w:r>
    </w:p>
    <w:p w14:paraId="75EA6D7A" w14:textId="77777777" w:rsidR="00766E91" w:rsidRPr="002E6D7D" w:rsidRDefault="00766E91" w:rsidP="00766E91">
      <w:pPr>
        <w:spacing w:line="360" w:lineRule="auto"/>
        <w:jc w:val="both"/>
        <w:rPr>
          <w:rFonts w:asciiTheme="majorBidi" w:hAnsiTheme="majorBidi" w:cstheme="majorBidi"/>
          <w:b/>
          <w:bCs/>
          <w:color w:val="000000" w:themeColor="text1"/>
          <w:sz w:val="28"/>
          <w:szCs w:val="28"/>
        </w:rPr>
      </w:pPr>
    </w:p>
    <w:p w14:paraId="50839254" w14:textId="7E1E1AE4" w:rsidR="00766E91" w:rsidRPr="002E6D7D" w:rsidRDefault="00766E91" w:rsidP="00766E91">
      <w:pPr>
        <w:pStyle w:val="Heading3"/>
        <w:rPr>
          <w:rFonts w:asciiTheme="majorBidi" w:hAnsiTheme="majorBidi" w:cstheme="majorBidi"/>
          <w:b/>
          <w:bCs/>
          <w:color w:val="000000" w:themeColor="text1"/>
          <w:sz w:val="28"/>
          <w:szCs w:val="28"/>
        </w:rPr>
      </w:pPr>
      <w:bookmarkStart w:id="280" w:name="_Toc116546959"/>
      <w:bookmarkStart w:id="281" w:name="_Toc128520863"/>
      <w:r w:rsidRPr="002E6D7D">
        <w:rPr>
          <w:rFonts w:asciiTheme="majorBidi" w:hAnsiTheme="majorBidi" w:cstheme="majorBidi"/>
          <w:b/>
          <w:bCs/>
          <w:color w:val="000000" w:themeColor="text1"/>
          <w:sz w:val="28"/>
          <w:szCs w:val="28"/>
        </w:rPr>
        <w:t>the reasons and justifications reported by university students for using CEs</w:t>
      </w:r>
      <w:bookmarkEnd w:id="280"/>
      <w:bookmarkEnd w:id="281"/>
    </w:p>
    <w:p w14:paraId="05B03CF6" w14:textId="77777777" w:rsidR="00766E91" w:rsidRPr="002E6D7D" w:rsidRDefault="00766E91" w:rsidP="00B11DAA">
      <w:pPr>
        <w:spacing w:line="360" w:lineRule="auto"/>
        <w:jc w:val="both"/>
        <w:rPr>
          <w:rFonts w:asciiTheme="majorBidi" w:hAnsiTheme="majorBidi" w:cstheme="majorBidi"/>
          <w:color w:val="000000" w:themeColor="text1"/>
        </w:rPr>
      </w:pPr>
    </w:p>
    <w:p w14:paraId="5F038A7C" w14:textId="374F6B48" w:rsidR="00B11DAA" w:rsidRPr="002E6D7D" w:rsidRDefault="00B11DAA" w:rsidP="002B5F7F">
      <w:pPr>
        <w:spacing w:line="360" w:lineRule="auto"/>
        <w:jc w:val="both"/>
        <w:rPr>
          <w:rFonts w:asciiTheme="majorBidi" w:hAnsiTheme="majorBidi" w:cstheme="majorBidi"/>
          <w:color w:val="000000" w:themeColor="text1"/>
        </w:rPr>
      </w:pPr>
      <w:r w:rsidRPr="002E6D7D">
        <w:rPr>
          <w:rFonts w:asciiTheme="majorBidi" w:hAnsiTheme="majorBidi" w:cstheme="majorBidi"/>
          <w:color w:val="000000" w:themeColor="text1"/>
        </w:rPr>
        <w:t xml:space="preserve">The current </w:t>
      </w:r>
      <w:r w:rsidR="002B5F7F" w:rsidRPr="002E6D7D">
        <w:rPr>
          <w:rFonts w:asciiTheme="majorBidi" w:hAnsiTheme="majorBidi" w:cstheme="majorBidi"/>
          <w:color w:val="000000" w:themeColor="text1"/>
        </w:rPr>
        <w:t>PhD research</w:t>
      </w:r>
      <w:r w:rsidRPr="002E6D7D">
        <w:rPr>
          <w:rFonts w:asciiTheme="majorBidi" w:hAnsiTheme="majorBidi" w:cstheme="majorBidi"/>
          <w:color w:val="000000" w:themeColor="text1"/>
        </w:rPr>
        <w:t xml:space="preserve"> provided an updated understanding on CEs’ prevalence of use; </w:t>
      </w:r>
      <w:r w:rsidRPr="002E6D7D">
        <w:rPr>
          <w:rFonts w:asciiTheme="majorBidi" w:hAnsiTheme="majorBidi" w:cstheme="majorBidi"/>
          <w:color w:val="000000" w:themeColor="text1"/>
          <w:kern w:val="24"/>
        </w:rPr>
        <w:t xml:space="preserve">levels of knowledge; </w:t>
      </w:r>
      <w:r w:rsidRPr="002E6D7D">
        <w:rPr>
          <w:rFonts w:asciiTheme="majorBidi" w:hAnsiTheme="majorBidi" w:cstheme="majorBidi"/>
          <w:color w:val="000000" w:themeColor="text1"/>
        </w:rPr>
        <w:t>and their impact on HEI university students</w:t>
      </w:r>
      <w:r w:rsidR="002B5F7F" w:rsidRPr="002E6D7D">
        <w:rPr>
          <w:rFonts w:asciiTheme="majorBidi" w:hAnsiTheme="majorBidi" w:cstheme="majorBidi"/>
          <w:color w:val="000000" w:themeColor="text1"/>
        </w:rPr>
        <w:t xml:space="preserve"> worldwide </w:t>
      </w:r>
      <w:r w:rsidR="002B5F7F" w:rsidRPr="002E6D7D">
        <w:rPr>
          <w:rFonts w:asciiTheme="majorBidi" w:hAnsiTheme="majorBidi" w:cstheme="majorBidi"/>
          <w:i/>
          <w:iCs/>
          <w:color w:val="000000" w:themeColor="text1"/>
        </w:rPr>
        <w:t>(</w:t>
      </w:r>
      <w:r w:rsidR="004F30ED" w:rsidRPr="002E6D7D">
        <w:rPr>
          <w:rFonts w:asciiTheme="majorBidi" w:hAnsiTheme="majorBidi" w:cstheme="majorBidi"/>
          <w:i/>
          <w:iCs/>
          <w:color w:val="000000" w:themeColor="text1"/>
        </w:rPr>
        <w:t>Chapter</w:t>
      </w:r>
      <w:r w:rsidR="002B5F7F" w:rsidRPr="002E6D7D">
        <w:rPr>
          <w:rFonts w:asciiTheme="majorBidi" w:hAnsiTheme="majorBidi" w:cstheme="majorBidi"/>
          <w:i/>
          <w:iCs/>
          <w:color w:val="000000" w:themeColor="text1"/>
        </w:rPr>
        <w:t xml:space="preserve"> 2)</w:t>
      </w:r>
      <w:r w:rsidRPr="002E6D7D">
        <w:rPr>
          <w:rFonts w:asciiTheme="majorBidi" w:hAnsiTheme="majorBidi" w:cstheme="majorBidi"/>
          <w:i/>
          <w:iCs/>
          <w:color w:val="000000" w:themeColor="text1"/>
        </w:rPr>
        <w:t>,</w:t>
      </w:r>
      <w:r w:rsidRPr="002E6D7D">
        <w:rPr>
          <w:rFonts w:asciiTheme="majorBidi" w:hAnsiTheme="majorBidi" w:cstheme="majorBidi"/>
          <w:color w:val="000000" w:themeColor="text1"/>
        </w:rPr>
        <w:t xml:space="preserve"> which is clearly a critical public health issue. The past few years have seen increasing levels of concern about the use of pharmaceutical cognitive enhancement among university students worldwide, with the lifetime prevalence of CEs misuse among these subjects ranging from between 6% to 20%, depending on the study subject </w:t>
      </w:r>
      <w:r w:rsidRPr="002E6D7D">
        <w:rPr>
          <w:rFonts w:asciiTheme="majorBidi" w:hAnsiTheme="majorBidi" w:cstheme="majorBidi"/>
          <w:color w:val="000000" w:themeColor="text1"/>
        </w:rPr>
        <w:fldChar w:fldCharType="begin"/>
      </w:r>
      <w:r w:rsidR="00ED3BD5" w:rsidRPr="002E6D7D">
        <w:rPr>
          <w:rFonts w:asciiTheme="majorBidi" w:hAnsiTheme="majorBidi" w:cstheme="majorBidi"/>
          <w:color w:val="000000" w:themeColor="text1"/>
        </w:rPr>
        <w:instrText xml:space="preserve"> ADDIN ZOTERO_ITEM CSL_CITATION {"citationID":"p7DyrX2T","properties":{"formattedCitation":"(Kudlow et al., 2013)","plainCitation":"(Kudlow et al., 2013)","noteIndex":0},"citationItems":[{"id":116,"uris":["http://zotero.org/users/5820251/items/HJK8NHHQ"],"itemData":{"id":116,"type":"article-journal","container-title":"J Psychoactive Drugs","DOI":"10.1080/02791072.2013.825033","title":"Cognitive enhancement in Canadian medical students","URL":"https://doi.org/10.1080/02791072.2013.825033","volume":"45","author":[{"family":"Kudlow","given":"P. A."},{"family":"Treurnicht Naylor","given":"K."},{"family":"Xie","given":"B."},{"family":"McIntyre","given":"R. S."}],"issued":{"date-parts":[["2013"]]}}}],"schema":"https://github.com/citation-style-language/schema/raw/master/csl-citation.json"} </w:instrText>
      </w:r>
      <w:r w:rsidRPr="002E6D7D">
        <w:rPr>
          <w:rFonts w:asciiTheme="majorBidi" w:hAnsiTheme="majorBidi" w:cstheme="majorBidi"/>
          <w:color w:val="000000" w:themeColor="text1"/>
        </w:rPr>
        <w:fldChar w:fldCharType="separate"/>
      </w:r>
      <w:r w:rsidR="00D415FA" w:rsidRPr="002E6D7D">
        <w:rPr>
          <w:rFonts w:asciiTheme="majorBidi" w:hAnsiTheme="majorBidi" w:cstheme="majorBidi"/>
          <w:noProof/>
          <w:color w:val="000000" w:themeColor="text1"/>
        </w:rPr>
        <w:t>(Kudlow et al., 2013)</w:t>
      </w:r>
      <w:r w:rsidRPr="002E6D7D">
        <w:rPr>
          <w:rFonts w:asciiTheme="majorBidi" w:hAnsiTheme="majorBidi" w:cstheme="majorBidi"/>
          <w:color w:val="000000" w:themeColor="text1"/>
        </w:rPr>
        <w:fldChar w:fldCharType="end"/>
      </w:r>
      <w:r w:rsidRPr="002E6D7D">
        <w:rPr>
          <w:rFonts w:asciiTheme="majorBidi" w:hAnsiTheme="majorBidi" w:cstheme="majorBidi"/>
          <w:color w:val="000000" w:themeColor="text1"/>
        </w:rPr>
        <w:t xml:space="preserve">. </w:t>
      </w:r>
    </w:p>
    <w:p w14:paraId="20385BAF" w14:textId="77777777" w:rsidR="00F673C6" w:rsidRPr="002E6D7D" w:rsidRDefault="00F673C6" w:rsidP="002B5F7F">
      <w:pPr>
        <w:spacing w:line="360" w:lineRule="auto"/>
        <w:jc w:val="both"/>
        <w:rPr>
          <w:rFonts w:asciiTheme="majorBidi" w:hAnsiTheme="majorBidi" w:cstheme="majorBidi"/>
          <w:color w:val="000000" w:themeColor="text1"/>
        </w:rPr>
      </w:pPr>
    </w:p>
    <w:p w14:paraId="25E49875" w14:textId="4034C508" w:rsidR="00B11DAA" w:rsidRPr="002E6D7D" w:rsidRDefault="002B5F7F" w:rsidP="00B11DAA">
      <w:pPr>
        <w:spacing w:line="360" w:lineRule="auto"/>
        <w:jc w:val="both"/>
        <w:rPr>
          <w:rFonts w:asciiTheme="majorBidi" w:hAnsiTheme="majorBidi" w:cstheme="majorBidi"/>
          <w:color w:val="000000" w:themeColor="text1"/>
        </w:rPr>
      </w:pPr>
      <w:r w:rsidRPr="002E6D7D">
        <w:rPr>
          <w:rFonts w:asciiTheme="majorBidi" w:hAnsiTheme="majorBidi" w:cstheme="majorBidi"/>
          <w:color w:val="000000" w:themeColor="text1"/>
          <w:shd w:val="clear" w:color="auto" w:fill="FFFFFF"/>
        </w:rPr>
        <w:t>The</w:t>
      </w:r>
      <w:r w:rsidR="00B11DAA" w:rsidRPr="002E6D7D">
        <w:rPr>
          <w:rFonts w:asciiTheme="majorBidi" w:hAnsiTheme="majorBidi" w:cstheme="majorBidi"/>
          <w:color w:val="000000" w:themeColor="text1"/>
          <w:shd w:val="clear" w:color="auto" w:fill="FFFFFF"/>
        </w:rPr>
        <w:t xml:space="preserve"> systematic review studies</w:t>
      </w:r>
      <w:r w:rsidRPr="002E6D7D">
        <w:rPr>
          <w:rFonts w:asciiTheme="majorBidi" w:hAnsiTheme="majorBidi" w:cstheme="majorBidi"/>
          <w:color w:val="000000" w:themeColor="text1"/>
          <w:shd w:val="clear" w:color="auto" w:fill="FFFFFF"/>
        </w:rPr>
        <w:t xml:space="preserve"> </w:t>
      </w:r>
      <w:r w:rsidRPr="002E6D7D">
        <w:rPr>
          <w:rFonts w:asciiTheme="majorBidi" w:hAnsiTheme="majorBidi" w:cstheme="majorBidi"/>
          <w:i/>
          <w:iCs/>
          <w:color w:val="000000" w:themeColor="text1"/>
          <w:shd w:val="clear" w:color="auto" w:fill="FFFFFF"/>
        </w:rPr>
        <w:t>(</w:t>
      </w:r>
      <w:r w:rsidR="004F30ED" w:rsidRPr="002E6D7D">
        <w:rPr>
          <w:rFonts w:asciiTheme="majorBidi" w:hAnsiTheme="majorBidi" w:cstheme="majorBidi"/>
          <w:i/>
          <w:iCs/>
          <w:color w:val="000000" w:themeColor="text1"/>
          <w:shd w:val="clear" w:color="auto" w:fill="FFFFFF"/>
        </w:rPr>
        <w:t>Chapter</w:t>
      </w:r>
      <w:r w:rsidRPr="002E6D7D">
        <w:rPr>
          <w:rFonts w:asciiTheme="majorBidi" w:hAnsiTheme="majorBidi" w:cstheme="majorBidi"/>
          <w:i/>
          <w:iCs/>
          <w:color w:val="000000" w:themeColor="text1"/>
          <w:shd w:val="clear" w:color="auto" w:fill="FFFFFF"/>
        </w:rPr>
        <w:t xml:space="preserve"> 2)</w:t>
      </w:r>
      <w:r w:rsidR="00B11DAA" w:rsidRPr="002E6D7D">
        <w:rPr>
          <w:rFonts w:asciiTheme="majorBidi" w:hAnsiTheme="majorBidi" w:cstheme="majorBidi"/>
          <w:color w:val="000000" w:themeColor="text1"/>
          <w:shd w:val="clear" w:color="auto" w:fill="FFFFFF"/>
        </w:rPr>
        <w:t xml:space="preserve"> identified that most popular CEs included stimulant drugs, </w:t>
      </w:r>
      <w:r w:rsidR="00D92D47" w:rsidRPr="002E6D7D">
        <w:rPr>
          <w:rFonts w:asciiTheme="majorBidi" w:hAnsiTheme="majorBidi" w:cstheme="majorBidi"/>
          <w:color w:val="000000" w:themeColor="text1"/>
          <w:shd w:val="clear" w:color="auto" w:fill="FFFFFF"/>
        </w:rPr>
        <w:t>e.g.,</w:t>
      </w:r>
      <w:r w:rsidR="00B11DAA" w:rsidRPr="002E6D7D">
        <w:rPr>
          <w:rFonts w:asciiTheme="majorBidi" w:hAnsiTheme="majorBidi" w:cstheme="majorBidi"/>
          <w:color w:val="000000" w:themeColor="text1"/>
          <w:shd w:val="clear" w:color="auto" w:fill="FFFFFF"/>
        </w:rPr>
        <w:t xml:space="preserve"> modafinil, methylphenidate; amphetamine mixtures; and caffeine-related compounds. At times, use of illicit drugs such as MDMA or cannabis were mentioned here as well. Conversely, piracetam, vinpocetine, Vitamin B6 and Vitamin B12 were only rarely mentioned as having been ingested by students. </w:t>
      </w:r>
      <w:r w:rsidR="00B11DAA" w:rsidRPr="002E6D7D">
        <w:rPr>
          <w:rFonts w:asciiTheme="majorBidi" w:hAnsiTheme="majorBidi" w:cstheme="majorBidi"/>
          <w:color w:val="000000" w:themeColor="text1"/>
        </w:rPr>
        <w:t xml:space="preserve">Although not confirmed by a few studies </w:t>
      </w:r>
      <w:r w:rsidR="00B11DAA" w:rsidRPr="002E6D7D">
        <w:rPr>
          <w:rFonts w:asciiTheme="majorBidi" w:hAnsiTheme="majorBidi" w:cstheme="majorBidi"/>
          <w:color w:val="000000" w:themeColor="text1"/>
        </w:rPr>
        <w:fldChar w:fldCharType="begin"/>
      </w:r>
      <w:r w:rsidR="00ED3BD5" w:rsidRPr="002E6D7D">
        <w:rPr>
          <w:rFonts w:asciiTheme="majorBidi" w:hAnsiTheme="majorBidi" w:cstheme="majorBidi"/>
          <w:color w:val="000000" w:themeColor="text1"/>
        </w:rPr>
        <w:instrText xml:space="preserve"> ADDIN ZOTERO_ITEM CSL_CITATION {"citationID":"lOPeesQg","properties":{"formattedCitation":"(McNeil et al., 2011; Weyandt, 2009)","plainCitation":"(McNeil et al., 2011; Weyandt, 2009)","noteIndex":0},"citationItems":[{"id":2260,"uris":["http://zotero.org/users/5820251/items/UVVJESFD"],"itemData":{"id":2260,"type":"article-journal","abstract":"The purpose of this study was to determine the nonmedical use of prescription attention deficit disorder (ADD) stimulant medication among dental and dental hygiene students. A questionnaire was used to examine demographic information, student experiences, and perceptions of prescription stimulant medication and to determine if students used a prescription stimulant nonmedically. In 2008, 401 surveys were mailed to dental education institutions in the south-central region of the United States, and 243 surveys (61 percent) were returned. The survey found that 12.4 percent of these students used a prescription stimulant nonmedically and, of those, 70 percent took it to improve attention and/or concentration. The most commonly reported stimulant medication used nonmedically was Adderall (77 percent). The majority (87 percent) of the students obtained the medication through friends, and 90 percent began using the drug in college. Even though 74 percent of the students reported being stressed, chi-square analysis found no significant association between nonmedical use of ADD stimulant medication and stress level (p=0.585). Sixteen percent of the students surveyed felt it was easy to obtain stimulant medication for nonmedical use at their school, and 17 percent thought it was a problem within their institution. These results may help administrators and faculty members become aware of potential problems with the misuse of ADD stimulant medication.","container-title":"Journal of Dental Education","page":"365-376","title":"The Nonmedical Use of Prescription Stimulants Among Dental and Dental Hygiene Students","volume":"March","author":[{"family":"McNeil","given":"Amanda"},{"family":"Muzzin","given":"Kathleen"},{"family":"DeWald","given":"Janice"},{"family":"McCann","given":"Ann"},{"family":"Schneiderman","given":"Emet"},{"family":"Scofield","given":"JoAnn"},{"family":"Campbell","given":"Patricia"}],"issued":{"date-parts":[["2011"]]}}},{"id":2033,"uris":["http://zotero.org/users/5820251/items/WXXID369"],"itemData":{"id":2033,"type":"article-journal","container-title":"Journal of Attention Disorders","issue":"null","page":"3","title":"No Title","volume":"13","author":[{"family":"Weyandt","given":"L."}],"issued":{"date-parts":[["2009"]]}}}],"schema":"https://github.com/citation-style-language/schema/raw/master/csl-citation.json"} </w:instrText>
      </w:r>
      <w:r w:rsidR="00B11DAA" w:rsidRPr="002E6D7D">
        <w:rPr>
          <w:rFonts w:asciiTheme="majorBidi" w:hAnsiTheme="majorBidi" w:cstheme="majorBidi"/>
          <w:color w:val="000000" w:themeColor="text1"/>
        </w:rPr>
        <w:fldChar w:fldCharType="separate"/>
      </w:r>
      <w:r w:rsidR="00D415FA" w:rsidRPr="002E6D7D">
        <w:rPr>
          <w:rFonts w:asciiTheme="majorBidi" w:hAnsiTheme="majorBidi" w:cstheme="majorBidi"/>
          <w:noProof/>
          <w:color w:val="000000" w:themeColor="text1"/>
        </w:rPr>
        <w:t>(McNeil et al., 2011; Weyandt</w:t>
      </w:r>
      <w:r w:rsidR="00344B2A" w:rsidRPr="002E6D7D">
        <w:rPr>
          <w:rFonts w:asciiTheme="majorBidi" w:hAnsiTheme="majorBidi" w:cstheme="majorBidi"/>
          <w:noProof/>
          <w:color w:val="000000" w:themeColor="text1"/>
        </w:rPr>
        <w:t xml:space="preserve"> et al., </w:t>
      </w:r>
      <w:r w:rsidR="00D415FA" w:rsidRPr="002E6D7D">
        <w:rPr>
          <w:rFonts w:asciiTheme="majorBidi" w:hAnsiTheme="majorBidi" w:cstheme="majorBidi"/>
          <w:noProof/>
          <w:color w:val="000000" w:themeColor="text1"/>
        </w:rPr>
        <w:t>2009)</w:t>
      </w:r>
      <w:r w:rsidR="00B11DAA" w:rsidRPr="002E6D7D">
        <w:rPr>
          <w:rFonts w:asciiTheme="majorBidi" w:hAnsiTheme="majorBidi" w:cstheme="majorBidi"/>
          <w:color w:val="000000" w:themeColor="text1"/>
        </w:rPr>
        <w:fldChar w:fldCharType="end"/>
      </w:r>
      <w:r w:rsidR="00B11DAA" w:rsidRPr="002E6D7D">
        <w:rPr>
          <w:rFonts w:asciiTheme="majorBidi" w:hAnsiTheme="majorBidi" w:cstheme="majorBidi"/>
          <w:color w:val="000000" w:themeColor="text1"/>
        </w:rPr>
        <w:t xml:space="preserve">, males were identified as more likely to use CEs drugs than females </w:t>
      </w:r>
      <w:r w:rsidR="00B11DAA" w:rsidRPr="002E6D7D">
        <w:rPr>
          <w:rFonts w:asciiTheme="majorBidi" w:hAnsiTheme="majorBidi" w:cstheme="majorBidi"/>
          <w:color w:val="000000" w:themeColor="text1"/>
        </w:rPr>
        <w:fldChar w:fldCharType="begin"/>
      </w:r>
      <w:r w:rsidR="00ED3BD5" w:rsidRPr="002E6D7D">
        <w:rPr>
          <w:rFonts w:asciiTheme="majorBidi" w:hAnsiTheme="majorBidi" w:cstheme="majorBidi"/>
          <w:color w:val="000000" w:themeColor="text1"/>
        </w:rPr>
        <w:instrText xml:space="preserve"> ADDIN ZOTERO_ITEM CSL_CITATION {"citationID":"7lMtDv8C","properties":{"formattedCitation":"(A. G. Franke1, 2010; Benson et al., 2015b; Champagne et al., 2019; Emanuel et al., 2013a; Gudmundsdottir et al., 2016; Lengvenyte et al., 2016)","plainCitation":"(A. G. Franke1, 2010; Benson et al., 2015b; Champagne et al., 2019; Emanuel et al., 2013a; Gudmundsdottir et al., 2016; Lengvenyte et al., 2016)","dontUpdate":true,"noteIndex":0},"citationItems":[{"id":2458,"uris":["http://zotero.org/users/5820251/items/44KZK346"],"itemData":{"id":2458,"type":"article-journal","abstract":"Abstract Introduction: The aim of this study was to assess for the first time the prevalence and factors associated with stimulant use exclusively for cognitive enhancement among pupils and university students in Germany. Methods: A sample of 1 035 pupils (vocational and grammar schools) in small and big cities and 512 university students of 3 Departments (Medicine, Pharmacy, Economics) completed a questionnaire regarding knowledge and use of stimulants for cognitive enhancement and factors associated with their use. Results: Lifetime prevalence for use of prescription stimulants (methylphenidate, amphetamines) for cognitive enhancement in pupils was 1.55% and in students 0.78%. Last-year and last-month prevalence rates were significantly lower. 2.42% of pupils and 2.93% of students reported lifetime illicit use of stimulants (amphetamines, cocaine, ecstasy) for cognitive enhancement with lower last-year and last-month rates. Prevalence was higher in male pupils, pupils from vocational schools and pupils with bad marks. Discussion: The illicit use of stimulants for cognitive enhancement is significantly higher than non-medical use of prescription stimulants among pupils and students. Stimulant use is determined by gender, school type, and school marks. The potential risks associated with stimulant use require early awareness and intervention strategies.","title":"Non-Medical Use of Prescription Stimulants and Illicit Use of Stimulants for Cognitive Enhancement in Pupils and Students in Germany","author":[{"family":"A. G. Franke1","given":"C. Bonertz1"}],"issued":{"date-parts":[["2010"]]}}},{"id":2169,"uris":["http://zotero.org/users/5820251/items/SXAGLMGT"],"itemData":{"id":2169,"type":"article-journal","abstract":"The misuse of stimulant medication among college students is a prevalent and growing problem. The purpose of this review and meta-analysis is to summarize the current research on rates and demographic and psychosocial correlates of stimulant medication misuse among college students, to provide methodological guidance and other ideas for future research, and to provide some preliminary suggestions for preventing and reducing misuse on college campuses. Random-effects meta-analysis found that the rate of stimulant medication misuse among college students was estimated at 17 % (95 % CI [0.13, 0.23], p &lt; .001) and identified several psychological variables that differentiated misusers and nonusers, including symptoms of attention-deficit/hyperactivity disorder, problems associated with alcohol use, and marijuana use. A qualitative review of the literature also revealed that Greek organization membership, academic performance, and other substance use were associated with misuse. Students are misusing primarily for academic reasons, and the most common source for obtaining stimulant medication is peers with prescriptions. Interpretation of findings is complicated by the lack of a standard misuse definition as well as validated tools for measuring stimulant misuse. The relation between stimulant medication misuse and extra curricular participation, academic outcomes, depression, and eating disorders requires further investigation, as do the reasons why students divert or misuse and whether policies on college campuses contribute to the high rates of misuse among students. Future research should also work to develop and implement effective prevention strategies for reducing the diversion and misuse of stimulant medication on college campuses.","container-title":"Clinical Child and Family Psychology Review","DOI":"10.1007/s10567-014-0177-z","ISSN":"1096-4037","issue":"1","page":"50-76","title":"Misuse of Stimulant Medication Among College Students: A Comprehensive Review and Meta-analysis","volume":"18","author":[{"family":"Benson","given":"Kari"},{"family":"Flory","given":"Kate"},{"family":"Humphreys","given":"Kathryn L."},{"family":"Lee","given":"Steve S."}],"issued":{"date-parts":[["2015"]]}}},{"id":2932,"uris":["http://zotero.org/users/5820251/items/D79G4FJ2"],"itemData":{"id":2932,"type":"article-journal","container-title":"Trends in Neuroscience and Education","DOI":"10.1016/j.tine.2019.02.001","page":"33–39","title":"Modelling predictors of UK undergraduates' attitudes towards smart drugs","URL":"https://www.scopus.com/inward/record.uri?eid=2-s2.0-85061340906&amp;doi=10.1016%2Fj.tine.2019.02.001&amp;partnerID=40&amp;md5=82100265847f4ef166b8a8d94d8ace8b","volume":"14","author":[{"family":"Champagne","given":"J"},{"family":"Gardner","given":"B"},{"family":"Dommett","given":"E J"}],"issued":{"date-parts":[["2019"]]}}},{"id":2179,"uris":["http://zotero.org/users/5820251/items/RDHGI4QB"],"itemData":{"id":2179,"type":"article-journal","abstract":"BACKGROUND: Nonmedical use of prescription psychostimulants such as methylphenidate and amphetamine salts for the purpose of cognitive enhancement is a growing trend, particularly in educational environments. To our knowledge, no recent studies have evaluated the use of these psychostimulants in a medical academic setting.\\n\\nOBJECTIVE: To conduct an online census of psychostimulant use among medical students.\\n\\nDESIGN: In 2011, we conducted a multi-institutional census using a 31-48 item online survey regarding use of prescription psychostimulants.\\n\\nPARTICIPANTS: 2,732 actively enrolled medical students at four private and public medical schools in the greater Chicago area.\\n\\nMAIN MEASURES: Prevalence and correlates of psychostimulant use\\n\\nKEY RESULTS: 1,115 (41 %) of students responded to the web-based questionnaire (range 26-47 % among schools). On average, students were 25.1 years of age (SD = 2.7, range 20-49), and single (70 %). Overall, 18 % (198/1,115) of this medical student sample had used prescription psychostimulants at least once in their lifetime, with first use most often in college. Of these, 11 % (117/1,115) of students reported use during medical school (range 7-16 % among schools). Psychostimulant use was significantly correlated with use of barbiturates, ecstasy, and tranquilizers (Pearson's correlation r &gt; 0.5, Student's t-test p &lt; 0.01); male gender (21 % male versus 15 % female, Chi squared p = 0.007); and training at a medical school which by student self-report determined class rank (68 % versus 51 %, Chi-squared p = 0.018). Non-users were more likely to be first year students (Chi-squared p = 0.048) or to have grown up outside of the United States (Chi-squared p = 0.013).\\n\\nCONCLUSIONS: Use of psychostimulants, including use without a prescription, is common among medical students. Further study of the side effects, medical implications, and use during post-graduate medical training and medical practice is needed to inform evidence-based policy.","container-title":"Journal of General Internal Medicine","DOI":"10.1007/s11606-012-2249-4","ISSN":"0884-8734","issue":"8","page":"1028-1034","title":"Cognitive enhancement drug use among future physicians: Findings from a multi-institutional census of medical students","volume":"28","author":[{"family":"Emanuel","given":"Robyn M."},{"family":"Frellsen","given":"Sandra L."},{"family":"Kashima","given":"Kathleen J."},{"family":"Sanguino","given":"Sandra M."},{"family":"Sierles","given":"Frederick S."},{"family":"Lazarus","given":"Cathy J."}],"issued":{"date-parts":[["2013"]]}}},{"id":2168,"uris":["http://zotero.org/users/5820251/items/SAB87IL2"],"itemData":{"id":2168,"type":"article-journal","container-title":"Journal of Attention Disorders","DOI":"10.1177/1087054716684379","page":"108705471668437","title":"Prescription Stimulant Misuse and ADHD Symptomatology Among College Students in Iceland","author":[{"family":"Gudmundsdottir","given":"Bergljot Gyda"},{"family":"Weyandt","given":"Lisa"},{"family":"Ernudottir","given":"Gabriela Bryndis"}],"issued":{"date-parts":[["2016"]]}}},{"id":2463,"uris":["http://zotero.org/users/5820251/items/ALI9AKNT"],"itemData":{"id":2463,"type":"article-journal","abstract":"AimsThe purpose of this study is to analyse the use of cognitive enhancers among medical students in Lithuania, determine the reasons for usage and evaluate the contributing factors such as socio-demographic characteristics, stress levels, sleep quality and knowing somebody who has used a neuro-enhancing drug.DesignA cross-sectional survey study was performed by analysing a convenience sample of n=579 in the two universities offering medical education in Lithuania, Vilnius University and the Lithuanian University of Health Sciences. In 2014, students were asked to fill in anonymous paper questionnaires consisting of 13 items on prevalence of substance use to enhance cognitive performance, and on reasons and correlates (response rate 95%) during lecture time.ResultsOf the respondents, 8.1% indicated that they had used cognitive enhancers. Among those who had used these drugs, nootropics were the most frequently mentioned (59.6%), while psychostimulants, such as modafinil, methylphenidate and amphetamine-de...","container-title":"NAD Nordic Studies on Alcohol and Drugs","DOI":"10.1515/nsad-2016-0014","issue":"2","page":"173-187","title":"Use of cognitive enhancers among medical students in Lithuania","volume":"33","author":[{"family":"Lengvenyte","given":"Aiste"},{"family":"Strumila","given":"Robertas"},{"family":"Grikiniene","given":"Jurgita"}],"issued":{"date-parts":[["2016"]]}}}],"schema":"https://github.com/citation-style-language/schema/raw/master/csl-citation.json"} </w:instrText>
      </w:r>
      <w:r w:rsidR="00B11DAA" w:rsidRPr="002E6D7D">
        <w:rPr>
          <w:rFonts w:asciiTheme="majorBidi" w:hAnsiTheme="majorBidi" w:cstheme="majorBidi"/>
          <w:color w:val="000000" w:themeColor="text1"/>
        </w:rPr>
        <w:fldChar w:fldCharType="separate"/>
      </w:r>
      <w:r w:rsidR="00B11DAA" w:rsidRPr="002E6D7D">
        <w:rPr>
          <w:rFonts w:asciiTheme="majorBidi" w:hAnsiTheme="majorBidi" w:cstheme="majorBidi"/>
          <w:noProof/>
          <w:color w:val="000000" w:themeColor="text1"/>
        </w:rPr>
        <w:t>(Franke, 2010; Benson et al., 2015b; Champagne et al., 2019; Emanuel et al., 2013a; Gudmundsdottir et al., 2016; Lengvenyte et al., 2016)</w:t>
      </w:r>
      <w:r w:rsidR="00B11DAA" w:rsidRPr="002E6D7D">
        <w:rPr>
          <w:rFonts w:asciiTheme="majorBidi" w:hAnsiTheme="majorBidi" w:cstheme="majorBidi"/>
          <w:color w:val="000000" w:themeColor="text1"/>
        </w:rPr>
        <w:fldChar w:fldCharType="end"/>
      </w:r>
      <w:r w:rsidR="00B11DAA" w:rsidRPr="002E6D7D">
        <w:rPr>
          <w:rFonts w:asciiTheme="majorBidi" w:hAnsiTheme="majorBidi" w:cstheme="majorBidi"/>
          <w:color w:val="000000" w:themeColor="text1"/>
        </w:rPr>
        <w:t xml:space="preserve">. </w:t>
      </w:r>
      <w:r w:rsidR="00B11DAA" w:rsidRPr="002E6D7D">
        <w:rPr>
          <w:rFonts w:asciiTheme="majorBidi" w:hAnsiTheme="majorBidi" w:cstheme="majorBidi"/>
          <w:color w:val="000000" w:themeColor="text1"/>
          <w:shd w:val="clear" w:color="auto" w:fill="FFFFFF"/>
        </w:rPr>
        <w:t>Indeed, several social factors have been identified to influence CEs’ use practices among university students</w:t>
      </w:r>
      <w:r w:rsidR="00B11DAA" w:rsidRPr="002E6D7D">
        <w:rPr>
          <w:rFonts w:asciiTheme="majorBidi" w:hAnsiTheme="majorBidi" w:cstheme="majorBidi"/>
          <w:color w:val="000000" w:themeColor="text1"/>
        </w:rPr>
        <w:t xml:space="preserve"> </w:t>
      </w:r>
      <w:r w:rsidR="00B11DAA" w:rsidRPr="002E6D7D">
        <w:rPr>
          <w:rFonts w:asciiTheme="majorBidi" w:hAnsiTheme="majorBidi" w:cstheme="majorBidi"/>
          <w:color w:val="000000" w:themeColor="text1"/>
        </w:rPr>
        <w:fldChar w:fldCharType="begin"/>
      </w:r>
      <w:r w:rsidR="00D415FA" w:rsidRPr="002E6D7D">
        <w:rPr>
          <w:rFonts w:asciiTheme="majorBidi" w:hAnsiTheme="majorBidi" w:cstheme="majorBidi"/>
          <w:color w:val="000000" w:themeColor="text1"/>
        </w:rPr>
        <w:instrText xml:space="preserve"> ADDIN ZOTERO_ITEM CSL_CITATION {"citationID":"lxUcqvQ1","properties":{"formattedCitation":"(Kimberly J. Schelle et al., 2015a)","plainCitation":"(Kimberly J. Schelle et al., 2015a)","noteIndex":0},"citationItems":[{"id":2200,"uris":["http://zotero.org/users/5820251/items/2BSQ5KYR"],"itemData":{"id":2200,"type":"article-journal","abstract":"BACKGROUND Pharmacological cognitive enhancement, using chemicals to change cellular processes in the brain in order to enhance one's cognitive capacities, is an often discussed phenomenon. The prevalence among Dutch university students is unknown. METHODS The study set out to achieve the following goals: (1) give an overview of different methods in order to assess the prevalence of use of prescription, illicit and lifestyle drugs for cognitive enhancement (2) investigate whether polydrug use and stress have a relationship with cognitive enhancement substance use (3) assessing opinions about cognitive enhancement prescription drug use. A nationwide survey was conducted among 1572 student respondents of all government supported Dutch universities. RESULTS The most detailed level of analysis-use of specific substances without a prescription and with the intention of cognitive enhancement-shows that prescription drugs, illicit drugs and lifestyle drugs are respectively used by 1.7, 1.3, and 45.6% of the sample. The use of prescription drugs and illicit drugs is low compared to other countries. We have found evidence of polydrug use in relation to cognitive enhancement. A relation between stress and the use of lifestyle drugs for cognitive enhancement was observed. We report the findings of several operationalizations of cognitive enhancement drug use to enable comparison with a wider variety of previous and upcoming research. CONCLUSIONS RESULTS of this first study among university students in the Netherlands revealed a low prevalence of cognitive enhancement drug use compared to other countries. Multiple explanations, such as a difference in awareness of pharmacological cognitive enhancement among students, accessibility of drugs in the student population and inclusion criteria of enhancement substances are discussed. We urge enhancement researchers to take the different operationalizations and their effects on the prevalence numbers into account.","container-title":"Frontiers in systems neuroscience","DOI":"10.3389/fnsys.2015.00010","page":"10","title":"A survey of substance use for cognitive enhancement by university students in the Netherlands.","URL":"http://www.ncbi.nlm.nih.gov/pubmed/25741248http://www.pubmedcentral.nih.gov/articlerender.fcgi?artid=PMC4330699","volume":"9","author":[{"family":"Schelle","given":"Kimberly J."},{"family":"Olthof","given":"Bas M. J."},{"family":"Reintjes","given":"Wesley"},{"family":"Bundt","given":"Carsten"},{"family":"Gusman-Vermeer","given":"Joyce"},{"family":"Mil","given":"Anke C. C. M.","non-dropping-particle":"van"}],"issued":{"date-parts":[["2015"]]}}}],"schema":"https://github.com/citation-style-language/schema/raw/master/csl-citation.json"} </w:instrText>
      </w:r>
      <w:r w:rsidR="00B11DAA" w:rsidRPr="002E6D7D">
        <w:rPr>
          <w:rFonts w:asciiTheme="majorBidi" w:hAnsiTheme="majorBidi" w:cstheme="majorBidi"/>
          <w:color w:val="000000" w:themeColor="text1"/>
        </w:rPr>
        <w:fldChar w:fldCharType="separate"/>
      </w:r>
      <w:r w:rsidR="00D415FA" w:rsidRPr="002E6D7D">
        <w:rPr>
          <w:rFonts w:asciiTheme="majorBidi" w:hAnsiTheme="majorBidi" w:cstheme="majorBidi"/>
          <w:noProof/>
          <w:color w:val="000000" w:themeColor="text1"/>
        </w:rPr>
        <w:t xml:space="preserve">(Schelle et al., </w:t>
      </w:r>
      <w:r w:rsidR="00D415FA" w:rsidRPr="002E6D7D">
        <w:rPr>
          <w:rFonts w:asciiTheme="majorBidi" w:hAnsiTheme="majorBidi" w:cstheme="majorBidi"/>
          <w:noProof/>
          <w:color w:val="000000" w:themeColor="text1"/>
        </w:rPr>
        <w:lastRenderedPageBreak/>
        <w:t>2015a)</w:t>
      </w:r>
      <w:r w:rsidR="00B11DAA" w:rsidRPr="002E6D7D">
        <w:rPr>
          <w:rFonts w:asciiTheme="majorBidi" w:hAnsiTheme="majorBidi" w:cstheme="majorBidi"/>
          <w:color w:val="000000" w:themeColor="text1"/>
        </w:rPr>
        <w:fldChar w:fldCharType="end"/>
      </w:r>
      <w:r w:rsidR="00B11DAA" w:rsidRPr="002E6D7D">
        <w:rPr>
          <w:rFonts w:asciiTheme="majorBidi" w:hAnsiTheme="majorBidi" w:cstheme="majorBidi"/>
          <w:color w:val="000000" w:themeColor="text1"/>
        </w:rPr>
        <w:t xml:space="preserve">. </w:t>
      </w:r>
      <w:r w:rsidR="00B11DAA" w:rsidRPr="002E6D7D">
        <w:rPr>
          <w:rFonts w:asciiTheme="majorBidi" w:hAnsiTheme="majorBidi" w:cstheme="majorBidi"/>
          <w:color w:val="000000" w:themeColor="text1"/>
          <w:shd w:val="clear" w:color="auto" w:fill="FFFFFF"/>
        </w:rPr>
        <w:t xml:space="preserve">These included: peer-pressure, competition, performance demands and prior drug use </w:t>
      </w:r>
      <w:r w:rsidR="00B11DAA" w:rsidRPr="002E6D7D">
        <w:rPr>
          <w:rFonts w:asciiTheme="majorBidi" w:hAnsiTheme="majorBidi" w:cstheme="majorBidi"/>
          <w:color w:val="000000" w:themeColor="text1"/>
          <w:shd w:val="clear" w:color="auto" w:fill="FFFFFF"/>
        </w:rPr>
        <w:fldChar w:fldCharType="begin"/>
      </w:r>
      <w:r w:rsidR="00D415FA" w:rsidRPr="002E6D7D">
        <w:rPr>
          <w:rFonts w:asciiTheme="majorBidi" w:hAnsiTheme="majorBidi" w:cstheme="majorBidi"/>
          <w:color w:val="000000" w:themeColor="text1"/>
          <w:shd w:val="clear" w:color="auto" w:fill="FFFFFF"/>
        </w:rPr>
        <w:instrText xml:space="preserve"> ADDIN ZOTERO_ITEM CSL_CITATION {"citationID":"BYOS4xl7","properties":{"formattedCitation":"(Garasic &amp; Lavazza, 2016b)","plainCitation":"(Garasic &amp; Lavazza, 2016b)","noteIndex":0},"citationItems":[{"id":2208,"uris":["http://zotero.org/users/5820251/items/LABKHWLG"],"itemData":{"id":2208,"type":"article-journal","abstract":"BACKGROUND Although some of the most radical hypothesis related to the practical implementations of human enhancement have yet to become even close to reality, the use of cognitive enhancers is a very tangible phenomenon occurring with increasing popularity in university campuses as well as in other contexts. It is now well documented that the use of cognitive enhancers is not only increasingly common in Western countries, but also gradually accepted as a normal procedure by the media as well. In fact, its implementation is not unusual in various professional contexts and it has its peak in colleges (where the trend has been characterized as \"academic doping\"). Even when certain restrictions in the legislation of a country are indeed in place (i.e. through prescriptions requirements), they are without doubts easy to overcome. The legitimacy and appropriateness of such restrictions will not be the focus of our investigation. DISCUSSION Our concern is instead related to the moral and social reasons to publicly acknowledge the use of cognitive enhancers in competitive-selective contexts. These reasons are linked to a more neutral analysis of contemporary Western society: it is a fact that an increasing number of competitive-selective contexts have a substantial number of contenders using cognitive enhancers. Through the use of five explicative examples, in this paper we want to analyse the problems related to its use. In particular, it will be our aim to show the tension between one of the main argument used by bio-liberals (the use of cognitive enhancers is an eligible procedure that society does not impose on anyone) and the actual implementation of the drugs in competitive, or semi-competitive contexts.","container-title":"BMC Medical Ethics","DOI":"10.1186/s12910-016-0102-8","issue":"1","page":"18","title":"Moral and social reasons to acknowledge the use of cognitive enhancers in competitive-selective contexts","URL":"http://www.ncbi.nlm.nih.gov/pubmed/27025299http://www.pubmedcentral.nih.gov/articlerender.fcgi?artid=PMC4812634","volume":"17","author":[{"family":"Garasic","given":"Mirko D."},{"family":"Lavazza","given":"Andrea"}],"issued":{"date-parts":[["2016"]]}}}],"schema":"https://github.com/citation-style-language/schema/raw/master/csl-citation.json"} </w:instrText>
      </w:r>
      <w:r w:rsidR="00B11DAA" w:rsidRPr="002E6D7D">
        <w:rPr>
          <w:rFonts w:asciiTheme="majorBidi" w:hAnsiTheme="majorBidi" w:cstheme="majorBidi"/>
          <w:color w:val="000000" w:themeColor="text1"/>
          <w:shd w:val="clear" w:color="auto" w:fill="FFFFFF"/>
        </w:rPr>
        <w:fldChar w:fldCharType="separate"/>
      </w:r>
      <w:r w:rsidR="00D415FA" w:rsidRPr="002E6D7D">
        <w:rPr>
          <w:rFonts w:asciiTheme="majorBidi" w:hAnsiTheme="majorBidi" w:cstheme="majorBidi"/>
          <w:noProof/>
          <w:color w:val="000000" w:themeColor="text1"/>
          <w:shd w:val="clear" w:color="auto" w:fill="FFFFFF"/>
        </w:rPr>
        <w:t>(Garasic &amp; Lavazza, 2016</w:t>
      </w:r>
      <w:r w:rsidR="009177CB" w:rsidRPr="002E6D7D">
        <w:rPr>
          <w:rFonts w:asciiTheme="majorBidi" w:hAnsiTheme="majorBidi" w:cstheme="majorBidi"/>
          <w:noProof/>
          <w:color w:val="000000" w:themeColor="text1"/>
          <w:shd w:val="clear" w:color="auto" w:fill="FFFFFF"/>
        </w:rPr>
        <w:t>a</w:t>
      </w:r>
      <w:r w:rsidR="00D415FA" w:rsidRPr="002E6D7D">
        <w:rPr>
          <w:rFonts w:asciiTheme="majorBidi" w:hAnsiTheme="majorBidi" w:cstheme="majorBidi"/>
          <w:noProof/>
          <w:color w:val="000000" w:themeColor="text1"/>
          <w:shd w:val="clear" w:color="auto" w:fill="FFFFFF"/>
        </w:rPr>
        <w:t>)</w:t>
      </w:r>
      <w:r w:rsidR="00B11DAA" w:rsidRPr="002E6D7D">
        <w:rPr>
          <w:rFonts w:asciiTheme="majorBidi" w:hAnsiTheme="majorBidi" w:cstheme="majorBidi"/>
          <w:color w:val="000000" w:themeColor="text1"/>
          <w:shd w:val="clear" w:color="auto" w:fill="FFFFFF"/>
        </w:rPr>
        <w:fldChar w:fldCharType="end"/>
      </w:r>
      <w:r w:rsidR="00B11DAA" w:rsidRPr="002E6D7D">
        <w:rPr>
          <w:rFonts w:asciiTheme="majorBidi" w:hAnsiTheme="majorBidi" w:cstheme="majorBidi"/>
          <w:color w:val="000000" w:themeColor="text1"/>
          <w:shd w:val="clear" w:color="auto" w:fill="FFFFFF"/>
        </w:rPr>
        <w:t xml:space="preserve">, but also recreation </w:t>
      </w:r>
      <w:r w:rsidR="00B11DAA" w:rsidRPr="002E6D7D">
        <w:rPr>
          <w:rFonts w:asciiTheme="majorBidi" w:hAnsiTheme="majorBidi" w:cstheme="majorBidi"/>
          <w:color w:val="000000" w:themeColor="text1"/>
          <w:shd w:val="clear" w:color="auto" w:fill="FFFFFF"/>
        </w:rPr>
        <w:fldChar w:fldCharType="begin"/>
      </w:r>
      <w:r w:rsidR="00ED3BD5" w:rsidRPr="002E6D7D">
        <w:rPr>
          <w:rFonts w:asciiTheme="majorBidi" w:hAnsiTheme="majorBidi" w:cstheme="majorBidi"/>
          <w:color w:val="000000" w:themeColor="text1"/>
          <w:shd w:val="clear" w:color="auto" w:fill="FFFFFF"/>
        </w:rPr>
        <w:instrText xml:space="preserve"> ADDIN ZOTERO_ITEM CSL_CITATION {"citationID":"l3krxjFc","properties":{"formattedCitation":"(Schleim, 2020)","plainCitation":"(Schleim, 2020)","noteIndex":0},"citationItems":[{"id":3084,"uris":["http://zotero.org/users/5820251/items/S7SDAH5Y"],"itemData":{"id":3084,"type":"book","abstract":"The use of performance-enhancing drugs to study or work better is often called “cognitive enhancement” or “neuroenhancement” and sparked a debate between scholars from many disciplines. I argue that such behavior can better be subsumed under the more general category of “instrumental drug use”. This broader perspective allows understanding neuroenhancement better from the perspective of addiction medicine and public health and supports a more consistent drug policy. I also summarize the most important systematic reviews and individual surveys of nonmedical substance use to study or work better. Different definitions and methodologies limit the comparability of these studies. The unified approach of drug instrumentalization would partially solve such problems. Finally, prevalence studies from the 1960s to 1980s as well as anecdotal evidence since the late 19th century show that instrumental drug use is and has been for a long time a common phenomenon. It should thus also be investigated and treated accordingly.","ISBN":"1664-0640","note":"container-title: Frontiers in Psychiatry","number-of-pages":"913","title":"Neuroenhancement as Instrumental Drug Use: Putting the Debate in a Different Frame","URL":"https://www.frontiersin.org/article/10.3389/fpsyt.2020.567497","volume":"11","author":[{"family":"Schleim","given":"Stephan"}],"issued":{"date-parts":[["2020"]]}}}],"schema":"https://github.com/citation-style-language/schema/raw/master/csl-citation.json"} </w:instrText>
      </w:r>
      <w:r w:rsidR="00B11DAA" w:rsidRPr="002E6D7D">
        <w:rPr>
          <w:rFonts w:asciiTheme="majorBidi" w:hAnsiTheme="majorBidi" w:cstheme="majorBidi"/>
          <w:color w:val="000000" w:themeColor="text1"/>
          <w:shd w:val="clear" w:color="auto" w:fill="FFFFFF"/>
        </w:rPr>
        <w:fldChar w:fldCharType="separate"/>
      </w:r>
      <w:r w:rsidR="00D415FA" w:rsidRPr="002E6D7D">
        <w:rPr>
          <w:rFonts w:asciiTheme="majorBidi" w:hAnsiTheme="majorBidi" w:cstheme="majorBidi"/>
          <w:noProof/>
          <w:color w:val="000000" w:themeColor="text1"/>
          <w:shd w:val="clear" w:color="auto" w:fill="FFFFFF"/>
        </w:rPr>
        <w:t>(Schleim, 2020)</w:t>
      </w:r>
      <w:r w:rsidR="00B11DAA" w:rsidRPr="002E6D7D">
        <w:rPr>
          <w:rFonts w:asciiTheme="majorBidi" w:hAnsiTheme="majorBidi" w:cstheme="majorBidi"/>
          <w:color w:val="000000" w:themeColor="text1"/>
          <w:shd w:val="clear" w:color="auto" w:fill="FFFFFF"/>
        </w:rPr>
        <w:fldChar w:fldCharType="end"/>
      </w:r>
      <w:r w:rsidR="00B11DAA" w:rsidRPr="002E6D7D">
        <w:rPr>
          <w:rFonts w:asciiTheme="majorBidi" w:hAnsiTheme="majorBidi" w:cstheme="majorBidi"/>
          <w:color w:val="000000" w:themeColor="text1"/>
          <w:shd w:val="clear" w:color="auto" w:fill="FFFFFF"/>
        </w:rPr>
        <w:t xml:space="preserve">. </w:t>
      </w:r>
    </w:p>
    <w:p w14:paraId="7D07AC38" w14:textId="0D77979E" w:rsidR="00EE4B51" w:rsidRPr="002E6D7D" w:rsidRDefault="00B11DAA" w:rsidP="0082634D">
      <w:pPr>
        <w:spacing w:before="240" w:line="360" w:lineRule="auto"/>
        <w:jc w:val="both"/>
        <w:rPr>
          <w:rFonts w:asciiTheme="majorBidi" w:hAnsiTheme="majorBidi" w:cstheme="majorBidi"/>
          <w:color w:val="000000" w:themeColor="text1"/>
        </w:rPr>
      </w:pPr>
      <w:r w:rsidRPr="002E6D7D">
        <w:rPr>
          <w:rFonts w:asciiTheme="majorBidi" w:hAnsiTheme="majorBidi" w:cstheme="majorBidi"/>
          <w:color w:val="000000" w:themeColor="text1"/>
        </w:rPr>
        <w:t xml:space="preserve">The availability of CEs for non-medical indications in the different countries is affected by a range of factors, including legal, social, and ethical </w:t>
      </w:r>
      <w:r w:rsidRPr="002E6D7D">
        <w:rPr>
          <w:rFonts w:asciiTheme="majorBidi" w:hAnsiTheme="majorBidi" w:cstheme="majorBidi"/>
          <w:color w:val="000000" w:themeColor="text1"/>
        </w:rPr>
        <w:fldChar w:fldCharType="begin"/>
      </w:r>
      <w:r w:rsidR="00ED3BD5" w:rsidRPr="002E6D7D">
        <w:rPr>
          <w:rFonts w:asciiTheme="majorBidi" w:hAnsiTheme="majorBidi" w:cstheme="majorBidi"/>
          <w:color w:val="000000" w:themeColor="text1"/>
        </w:rPr>
        <w:instrText xml:space="preserve"> ADDIN ZOTERO_ITEM CSL_CITATION {"citationID":"eQSNkLaW","properties":{"formattedCitation":"({\\i{}Maher B. (2008). Poll Results: Look Who\\uc0\\u8217{}s Doping. Nature, 452(7188), 674\\uc0\\u8211{}675. Https://Doi.Org/10.1038/452674a}, n.d.; Maier et al., 2018; Mousavi et al., 2019)","plainCitation":"(Maher B. (2008). Poll Results: Look Who’s Doping. Nature, 452(7188), 674–675. Https://Doi.Org/10.1038/452674a, n.d.; Maier et al., 2018; Mousavi et al., 2019)","dontUpdate":true,"noteIndex":0},"citationItems":[{"id":2979,"uris":["http://zotero.org/users/5820251/items/2YE6LT4B"],"itemData":{"id":2979,"type":"article-journal","title":"Maher B. (2008). Poll results: look who's doping. Nature, 452(7188), 674–675. https://doi.org/10.1038/452674a"}},{"id":2477,"uris":["http://zotero.org/users/5820251/items/NNN2J3IV"],"itemData":{"id":2477,"type":"article-journal","abstract":"Background: Psychoactive substance use aiming at increased performance at work or while studying, usually referred to as pharmacological cognitive enhancement (PCE), has been extensively researched in recent years. While large scale national studies have tried to assess the prevalence of PCE among the general population, cross-cultural comparisons have been hampered by the different definitions and designs included. In addition, the non-medical use of prescription drugs indicated to treat the symptoms of the Attention Deficit Hyperactivity Disorder (ADHD) has been the focus of discussion, yet no study has addressed the association between ADHD rates, prescribing behaviour and PCE yet. Methods: The Global Drug Survey is an annually conducted anonymous web survey on substance use. Two data sets from male and female Global Drug Survey (GDS) participants aged 16 to 65 years with no previous ADHD diagnosis were analysed to assess12-month PCE in 15 countries. GDS2015 (n = 79,640) examined the patterns of and motives for stimulant PCE, while GDS2017 (n = 29,758) focused on both the use of stimulant and sedative drugs for PCE Results: When comparing the study samples 2015 and 2017, PCE with prescription and illegal stimulants and modafinil increased across all countries. People who used stimulant drugs and modafinil for PCE rated the perceived effect on cognitive performance most beneficial, while alcohol was the substance with the most adverse effect. Conclusion: The analysis of data on stimulant use for PCE in the largest global sample highlights relatively low-risk PCE use patterns except for participants with illegal stimulant use for PCE. The globalisation of ADHD, physicians’ prescribing behaviour and changes in drug policy are likely to influence the country-specific rate of PCE among non-ADHD individuals what calls for further investigation.","container-title":"International Journal of Drug Policy","DOI":"10.1016/j.drugpo.2018.05.009","issue":"May","page":"104-112","title":"Pharmacological cognitive enhancement among non-ADHD individuals—A cross-sectional study in 15 countries","URL":"https://doi.org/10.1016/j.drugpo.2018.05.009","volume":"58","author":[{"family":"Maier","given":"Larissa J."},{"family":"Ferris","given":"Jason A."},{"family":"Winstock","given":"Adam R."}],"issued":{"date-parts":[["2018"]]}}},{"id":2886,"uris":["http://zotero.org/users/5820251/items/RFGVNL3R"],"itemData":{"id":2886,"type":"article-journal","container-title":"International Journal of High Risk Behaviors and Addiction","DOI":"10.5812/ijhrba.92377","ISSN":"2251-872X","issue":"2","page":"e92377","title":"The Use of Cognitive Enhancers Among Medical Students","URL":"http://jhrba.com/en/articles/92377.html","volume":"8","author":[{"family":"Mousavi","given":"F."},{"family":"Shojaei","given":"P."},{"family":"Pourgholami Markeh","given":"H."}],"issued":{"date-parts":[["2019"]]}}}],"schema":"https://github.com/citation-style-language/schema/raw/master/csl-citation.json"} </w:instrText>
      </w:r>
      <w:r w:rsidRPr="002E6D7D">
        <w:rPr>
          <w:rFonts w:asciiTheme="majorBidi" w:hAnsiTheme="majorBidi" w:cstheme="majorBidi"/>
          <w:color w:val="000000" w:themeColor="text1"/>
        </w:rPr>
        <w:fldChar w:fldCharType="separate"/>
      </w:r>
      <w:r w:rsidRPr="002E6D7D">
        <w:rPr>
          <w:rFonts w:asciiTheme="majorBidi" w:hAnsiTheme="majorBidi" w:cstheme="majorBidi"/>
          <w:color w:val="000000" w:themeColor="text1"/>
        </w:rPr>
        <w:t>(Maher</w:t>
      </w:r>
      <w:r w:rsidR="00D66355" w:rsidRPr="002E6D7D">
        <w:rPr>
          <w:rFonts w:asciiTheme="majorBidi" w:hAnsiTheme="majorBidi" w:cstheme="majorBidi"/>
          <w:color w:val="000000" w:themeColor="text1"/>
        </w:rPr>
        <w:t xml:space="preserve">, </w:t>
      </w:r>
      <w:r w:rsidRPr="002E6D7D">
        <w:rPr>
          <w:rFonts w:asciiTheme="majorBidi" w:hAnsiTheme="majorBidi" w:cstheme="majorBidi"/>
          <w:color w:val="000000" w:themeColor="text1"/>
        </w:rPr>
        <w:t>2008; Maier et al., 2018; Mousavi et al., 2019)</w:t>
      </w:r>
      <w:r w:rsidRPr="002E6D7D">
        <w:rPr>
          <w:rFonts w:asciiTheme="majorBidi" w:hAnsiTheme="majorBidi" w:cstheme="majorBidi"/>
          <w:color w:val="000000" w:themeColor="text1"/>
        </w:rPr>
        <w:fldChar w:fldCharType="end"/>
      </w:r>
      <w:r w:rsidRPr="002E6D7D">
        <w:rPr>
          <w:rFonts w:asciiTheme="majorBidi" w:hAnsiTheme="majorBidi" w:cstheme="majorBidi"/>
          <w:color w:val="000000" w:themeColor="text1"/>
        </w:rPr>
        <w:t xml:space="preserve">. Indeed, some CEs are being openly made available online </w:t>
      </w:r>
      <w:r w:rsidRPr="002E6D7D">
        <w:rPr>
          <w:rFonts w:asciiTheme="majorBidi" w:hAnsiTheme="majorBidi" w:cstheme="majorBidi"/>
          <w:color w:val="000000" w:themeColor="text1"/>
        </w:rPr>
        <w:fldChar w:fldCharType="begin"/>
      </w:r>
      <w:r w:rsidR="00ED3BD5" w:rsidRPr="002E6D7D">
        <w:rPr>
          <w:rFonts w:asciiTheme="majorBidi" w:hAnsiTheme="majorBidi" w:cstheme="majorBidi"/>
          <w:color w:val="000000" w:themeColor="text1"/>
        </w:rPr>
        <w:instrText xml:space="preserve"> ADDIN ZOTERO_ITEM CSL_CITATION {"citationID":"N2Gg2Hee","properties":{"formattedCitation":"(Hockenhull et al., 2020; Napoletano et al., 2020)","plainCitation":"(Hockenhull et al., 2020; Napoletano et al., 2020)","noteIndex":0},"citationItems":[{"id":2946,"uris":["http://zotero.org/users/5820251/items/JNNAHHWW"],"itemData":{"id":2946,"type":"article-journal","abstract":"Background: There are reports of prescription stimulants being purchased online for use as cognitive enhancers or “smart drugs.” Objectives: The aim of this study was to investigate availability of modafinil and methylphenidate from internet suppliers from the perspective of a typical United Kingdom (UK) based customer. Methods: Using European Monitoring Center for Drugs and Drug Addiction (EMCDDA) internet snapshot methodology, we undertook an English language internet snapshot survey in July-August 2018 to gather information on the availability and price of modafinil and methylphenidate from online retailers. Results: A total of 55 modafinil and 14 methylphenidate websites were identified from which the drug could be purchased without a prescription. Minimum purchase quantities ranged from 10 to 90 tablets for modafinil and 1–1,005 tablets for methylphenidate with no apparent upper limit to the number that could be purchased. The price per tablet varied from \\pounds0.38–5.31 for modafinil and \\pounds0.16–5.70 for methylphenidate. Free shipping was offered if more than a certain amount was spent on 46 (83.6%) modafinil and 7 (50.0%) methylphenidate websites and discounts were offered on 43 (78.2%) modafinil and 4 (28.6%) methylphenidate websites. Conclusions: Modafinil and methylphenidate are widely available to purchase via internet from the UK without a prescription. The pricing on websites encourages users to buy greater quantities to qualify for discounts and free shipping. The quantities available suggest these purchases may be used in greater amounts than would be legitimately prescribed, increasing the risk of misuse or diversion to other individuals.","container-title":"Substance Use and Misuse","DOI":"10.1080/10826084.2019.1654516","ISSN":"15322491","issue":"1","note":"publisher: Taylor and Francis Ltd","page":"56–65","title":"The Availability of Modafinil and Methylphenidate Purchased from the Internet in the United Kingdom Without a Prescription","volume":"55","author":[{"family":"Hockenhull","given":"Joanna"},{"family":"Wood","given":"David M."},{"family":"Dargan","given":"Paul I."}],"issued":{"date-parts":[["2020",1]]}}},{"id":3081,"uris":["http://zotero.org/users/5820251/items/WZQVWYIV"],"itemData":{"id":3081,"type":"book","abstract":"\\textlesssec\\textgreaterBackgroundThere is growing availability of novel psychoactive substances (NPS), including cognitive enhancers (CEs) which can be used in the treatment of certain mental health disorders. While treating cognitive deficit symptoms in neuropsychiatric or neurodegenerative disorders using CEs might have significant benefits for patients, the increasing recreational use of these substances by healthy individuals raises many clinical, medico-legal, and ethical issues. Moreover, it has become very challenging for clinicians to keep up-to-date with CEs currently available as comprehensive official lists do not exist.\\textless/sec\\textgreater\\textlesssec\\textgreaterMethodsUsing a web crawler (NPSfinder\\textlesssup\\textgreater®\\textless/sup\\textgreater), the present study aimed at assessing psychonaut fora/platforms to better understand the online situation regarding CEs. We compared NPSfinder\\textlesssup\\textgreater®\\textless/sup\\textgreater entries with those from the European Monitoring Centre for Drugs and Drug Addiction (EMCDDA) and from the United Nations Office on Drugs and Crime (UNODC) NPS databases up to spring 2019. Any substance that was identified by NPSfinder\\textlesssup\\textgreater®\\textless/sup\\textgreater was considered a CE if it was either described as having nootropic abilities by psychonauts or if it was listed among the known CEs by Froestl and colleagues.\\textless/sec\\textgreater\\textlesssec\\textgreaterResultsA total of 142 unique CEs were identified by NPSfinder\\textlesssup\\textgreater®\\textless/sup\\textgreater. They were divided into 10 categories, including plants/herbs/products (29%), prescribed drugs (17%), image and performance enhancing drugs (IPEDs) (15%), psychostimulants (15%), miscellaneous (8%), Phenethylamines (6%), GABAergic drugs (5%), cannabimimetic (4%), tryptamines derivatives (0.5%), and piperazine derivatives (0.5%). A total of 105 chemically different substances were uniquely identified by NPSfinder\\textlesssup\\textgreater®\\textless/sup\\textgreater. Only one CE was uniquely identified by the EMCDDA; no CE was uniquely identified by the UNODC.\\textless/sec\\textgreater\\textlesssec\\textgreaterConclusionsThese results show that NPSfinder\\textlesssup\\textgreater®\\textless/sup\\textgreater is helpful as part of an Early Warning System, which could update clinicians with the growing numbers and types of nootropics in the increasingly difficult-to-follow internet world. Improving clinicians' knowledge of NPS could promote more effective prevention and harm reduction measures in clinical settings.\\textless/sec\\textgreater","ISBN":"1664-0640","note":"container-title: Frontiers in Psychiatry","number-of-pages":"908","title":"The Psychonauts' World of Cognitive Enhancers","URL":"https://www.frontiersin.org/article/10.3389/fpsyt.2020.546796","volume":"11","author":[{"family":"Napoletano","given":"Flavia"},{"family":"Schifano","given":"Fabrizio"},{"family":"Corkery","given":"John Martin"},{"family":"Guirguis","given":"Amira"},{"family":"Arillotta","given":"Davide"},{"family":"Zangani","given":"Caroline"},{"family":"Vento","given":"Alessandro"}],"issued":{"date-parts":[["2020"]]}}}],"schema":"https://github.com/citation-style-language/schema/raw/master/csl-citation.json"} </w:instrText>
      </w:r>
      <w:r w:rsidRPr="002E6D7D">
        <w:rPr>
          <w:rFonts w:asciiTheme="majorBidi" w:hAnsiTheme="majorBidi" w:cstheme="majorBidi"/>
          <w:color w:val="000000" w:themeColor="text1"/>
        </w:rPr>
        <w:fldChar w:fldCharType="separate"/>
      </w:r>
      <w:r w:rsidR="00D415FA" w:rsidRPr="002E6D7D">
        <w:rPr>
          <w:rFonts w:asciiTheme="majorBidi" w:hAnsiTheme="majorBidi" w:cstheme="majorBidi"/>
          <w:color w:val="000000" w:themeColor="text1"/>
        </w:rPr>
        <w:t>(Hockenhull et al., 2020; Napoletano et al., 2020)</w:t>
      </w:r>
      <w:r w:rsidRPr="002E6D7D">
        <w:rPr>
          <w:rFonts w:asciiTheme="majorBidi" w:hAnsiTheme="majorBidi" w:cstheme="majorBidi"/>
          <w:color w:val="000000" w:themeColor="text1"/>
        </w:rPr>
        <w:fldChar w:fldCharType="end"/>
      </w:r>
      <w:r w:rsidRPr="002E6D7D">
        <w:rPr>
          <w:rFonts w:asciiTheme="majorBidi" w:hAnsiTheme="majorBidi" w:cstheme="majorBidi"/>
          <w:color w:val="000000" w:themeColor="text1"/>
        </w:rPr>
        <w:t xml:space="preserve">, where they are marketed as ‘smart drugs’, ‘study drugs’, ‘plant food’, ‘research chemicals’ and ‘designer drugs’ as well </w:t>
      </w:r>
      <w:r w:rsidRPr="002E6D7D">
        <w:rPr>
          <w:rFonts w:asciiTheme="majorBidi" w:hAnsiTheme="majorBidi" w:cstheme="majorBidi"/>
          <w:color w:val="000000" w:themeColor="text1"/>
        </w:rPr>
        <w:fldChar w:fldCharType="begin"/>
      </w:r>
      <w:r w:rsidR="00ED3BD5" w:rsidRPr="002E6D7D">
        <w:rPr>
          <w:rFonts w:asciiTheme="majorBidi" w:hAnsiTheme="majorBidi" w:cstheme="majorBidi"/>
          <w:color w:val="000000" w:themeColor="text1"/>
        </w:rPr>
        <w:instrText xml:space="preserve"> ADDIN ZOTERO_ITEM CSL_CITATION {"citationID":"jQQU8SOG","properties":{"formattedCitation":"(Pighi et al., 2018)","plainCitation":"(Pighi et al., 2018)","noteIndex":0},"citationItems":[{"id":2471,"uris":["http://zotero.org/users/5820251/items/8WW54WQ2"],"itemData":{"id":2471,"type":"article-journal","abstract":"&lt;p&gt;International media has paid attention to the use of substances by healthy subjects to enhance cognitive performance. Medical students are liable to use cognitive enhancers (CE) with the aim of improving academic performance. The study explored use and attitudes toward the use of CE in Italian medical students. The authors anonymously surveyed 433 medical students of the University of Modena and Reggio Emilia with an ad hoc 36-items questionnaire. CE were broadly defined as any substance taken with the purpose of improving cognitive functions, from readily available beverages and substances, such as coffee, tea, energy drinks, and supplements to prescription only medication, such as psychostimulants and modafinil. Response rate was 83.8% (n = 363). While the majority of the students (74.7%; n = 271) said that they had used substances to improve cognitive functions, only 2 students (0.6%) reported the use of prescription-only medications in the last 30 days. Main reasons for not taking prescription-only drugs were concerns about safety and side effects, reported by 83.3% of students (n = 295). A positive attitude toward use was held by 60.3% (n = 219) subjects. The surveyed Italian medical students used many substances as CE, but this did not seem to apply significantly to psychostimulants. A multivariable analysis showed that the following variables were related to the propensity to use substances as CE: male gender, self-reported memory impairment, concerns about worsening of cognitive performance, lifetime use of at least one illegal substance, use of any substance (both legal or illegal) in the last 30 days.&lt;/p&gt;","container-title":"Brain Sciences","DOI":"10.3390/brainsci8110197","page":"1-9","title":"Use and Propensity to Use Substances as Cognitive Enhancers in Italian Medical Students","author":[{"family":"Pighi","given":"Marcella"},{"family":"Pontoni","given":"Giancarlo"},{"family":"Sinisi","given":"Arianna"},{"family":"Ferrari","given":"Silvia"},{"family":"Mattei","given":"Giorgio"},{"family":"Pingani","given":"Luca"},{"family":"Simoni","given":"Elena"},{"family":"Galeazzi","given":"Gian"}],"issued":{"date-parts":[["2018"]]}}}],"schema":"https://github.com/citation-style-language/schema/raw/master/csl-citation.json"} </w:instrText>
      </w:r>
      <w:r w:rsidRPr="002E6D7D">
        <w:rPr>
          <w:rFonts w:asciiTheme="majorBidi" w:hAnsiTheme="majorBidi" w:cstheme="majorBidi"/>
          <w:color w:val="000000" w:themeColor="text1"/>
        </w:rPr>
        <w:fldChar w:fldCharType="separate"/>
      </w:r>
      <w:r w:rsidR="00D415FA" w:rsidRPr="002E6D7D">
        <w:rPr>
          <w:rFonts w:asciiTheme="majorBidi" w:hAnsiTheme="majorBidi" w:cstheme="majorBidi"/>
          <w:color w:val="000000" w:themeColor="text1"/>
        </w:rPr>
        <w:t>(Pighi et al., 2018)</w:t>
      </w:r>
      <w:r w:rsidRPr="002E6D7D">
        <w:rPr>
          <w:rFonts w:asciiTheme="majorBidi" w:hAnsiTheme="majorBidi" w:cstheme="majorBidi"/>
          <w:color w:val="000000" w:themeColor="text1"/>
        </w:rPr>
        <w:fldChar w:fldCharType="end"/>
      </w:r>
      <w:r w:rsidRPr="002E6D7D">
        <w:rPr>
          <w:rFonts w:asciiTheme="majorBidi" w:hAnsiTheme="majorBidi" w:cstheme="majorBidi"/>
          <w:color w:val="000000" w:themeColor="text1"/>
        </w:rPr>
        <w:t xml:space="preserve">. The unregulated online access, and especially so for modafinil and methylphenidate, is likely to be associated with an increase of CEs’ non-medical use and subsequent harm </w:t>
      </w:r>
      <w:r w:rsidRPr="002E6D7D">
        <w:rPr>
          <w:rFonts w:asciiTheme="majorBidi" w:hAnsiTheme="majorBidi" w:cstheme="majorBidi"/>
          <w:color w:val="000000" w:themeColor="text1"/>
        </w:rPr>
        <w:fldChar w:fldCharType="begin"/>
      </w:r>
      <w:r w:rsidR="00ED3BD5" w:rsidRPr="002E6D7D">
        <w:rPr>
          <w:rFonts w:asciiTheme="majorBidi" w:hAnsiTheme="majorBidi" w:cstheme="majorBidi"/>
          <w:color w:val="000000" w:themeColor="text1"/>
        </w:rPr>
        <w:instrText xml:space="preserve"> ADDIN ZOTERO_ITEM CSL_CITATION {"citationID":"x0H0BYvA","properties":{"formattedCitation":"(Hockenhull et al., 2020)","plainCitation":"(Hockenhull et al., 2020)","noteIndex":0},"citationItems":[{"id":2946,"uris":["http://zotero.org/users/5820251/items/JNNAHHWW"],"itemData":{"id":2946,"type":"article-journal","abstract":"Background: There are reports of prescription stimulants being purchased online for use as cognitive enhancers or “smart drugs.” Objectives: The aim of this study was to investigate availability of modafinil and methylphenidate from internet suppliers from the perspective of a typical United Kingdom (UK) based customer. Methods: Using European Monitoring Center for Drugs and Drug Addiction (EMCDDA) internet snapshot methodology, we undertook an English language internet snapshot survey in July-August 2018 to gather information on the availability and price of modafinil and methylphenidate from online retailers. Results: A total of 55 modafinil and 14 methylphenidate websites were identified from which the drug could be purchased without a prescription. Minimum purchase quantities ranged from 10 to 90 tablets for modafinil and 1–1,005 tablets for methylphenidate with no apparent upper limit to the number that could be purchased. The price per tablet varied from \\pounds0.38–5.31 for modafinil and \\pounds0.16–5.70 for methylphenidate. Free shipping was offered if more than a certain amount was spent on 46 (83.6%) modafinil and 7 (50.0%) methylphenidate websites and discounts were offered on 43 (78.2%) modafinil and 4 (28.6%) methylphenidate websites. Conclusions: Modafinil and methylphenidate are widely available to purchase via internet from the UK without a prescription. The pricing on websites encourages users to buy greater quantities to qualify for discounts and free shipping. The quantities available suggest these purchases may be used in greater amounts than would be legitimately prescribed, increasing the risk of misuse or diversion to other individuals.","container-title":"Substance Use and Misuse","DOI":"10.1080/10826084.2019.1654516","ISSN":"15322491","issue":"1","note":"publisher: Taylor and Francis Ltd","page":"56–65","title":"The Availability of Modafinil and Methylphenidate Purchased from the Internet in the United Kingdom Without a Prescription","volume":"55","author":[{"family":"Hockenhull","given":"Joanna"},{"family":"Wood","given":"David M."},{"family":"Dargan","given":"Paul I."}],"issued":{"date-parts":[["2020",1]]}}}],"schema":"https://github.com/citation-style-language/schema/raw/master/csl-citation.json"} </w:instrText>
      </w:r>
      <w:r w:rsidRPr="002E6D7D">
        <w:rPr>
          <w:rFonts w:asciiTheme="majorBidi" w:hAnsiTheme="majorBidi" w:cstheme="majorBidi"/>
          <w:color w:val="000000" w:themeColor="text1"/>
        </w:rPr>
        <w:fldChar w:fldCharType="separate"/>
      </w:r>
      <w:r w:rsidR="00D415FA" w:rsidRPr="002E6D7D">
        <w:rPr>
          <w:rFonts w:asciiTheme="majorBidi" w:hAnsiTheme="majorBidi" w:cstheme="majorBidi"/>
          <w:color w:val="000000" w:themeColor="text1"/>
        </w:rPr>
        <w:t>(Hockenhull et al., 2020)</w:t>
      </w:r>
      <w:r w:rsidRPr="002E6D7D">
        <w:rPr>
          <w:rFonts w:asciiTheme="majorBidi" w:hAnsiTheme="majorBidi" w:cstheme="majorBidi"/>
          <w:color w:val="000000" w:themeColor="text1"/>
        </w:rPr>
        <w:fldChar w:fldCharType="end"/>
      </w:r>
      <w:r w:rsidRPr="002E6D7D">
        <w:rPr>
          <w:rFonts w:asciiTheme="majorBidi" w:hAnsiTheme="majorBidi" w:cstheme="majorBidi"/>
          <w:color w:val="000000" w:themeColor="text1"/>
        </w:rPr>
        <w:t xml:space="preserve">. Indeed, high levels of modafinil may have reportedly been sold and shipped to students at high-rank/top UK universities, mostly during the examination period </w:t>
      </w:r>
      <w:r w:rsidRPr="002E6D7D">
        <w:rPr>
          <w:rFonts w:asciiTheme="majorBidi" w:hAnsiTheme="majorBidi" w:cstheme="majorBidi"/>
          <w:color w:val="000000" w:themeColor="text1"/>
        </w:rPr>
        <w:fldChar w:fldCharType="begin"/>
      </w:r>
      <w:r w:rsidR="00ED3BD5" w:rsidRPr="002E6D7D">
        <w:rPr>
          <w:rFonts w:asciiTheme="majorBidi" w:hAnsiTheme="majorBidi" w:cstheme="majorBidi"/>
          <w:color w:val="000000" w:themeColor="text1"/>
        </w:rPr>
        <w:instrText xml:space="preserve"> ADDIN ZOTERO_ITEM CSL_CITATION {"citationID":"KrgrkIXH","properties":{"formattedCitation":"(Marsh, 2017)","plainCitation":"(Marsh, 2017)","noteIndex":0},"citationItems":[{"id":2803,"uris":["http://zotero.org/users/5820251/items/UZ8V6IC5"],"itemData":{"id":2803,"type":"article-newspaper","abstract":"Academics call on institutions to consider measures such as drug testing to stem UK rise of drugs used to cope with exam stress","container-title":"The Guardian","ISSN":"0261-3077","language":"en-GB","section":"Education","source":"www.theguardian.com","title":"Universities must do more to tackle use of smart drugs, say experts","URL":"https://www.theguardian.com/education/2017/may/10/universities-do-more-tackle-smart-drugs-say-experts-uk-exams","author":[{"family":"Marsh","given":"Sarah"}],"accessed":{"date-parts":[["2019",7,5]]},"issued":{"date-parts":[["2017",5,10]]}}}],"schema":"https://github.com/citation-style-language/schema/raw/master/csl-citation.json"} </w:instrText>
      </w:r>
      <w:r w:rsidRPr="002E6D7D">
        <w:rPr>
          <w:rFonts w:asciiTheme="majorBidi" w:hAnsiTheme="majorBidi" w:cstheme="majorBidi"/>
          <w:color w:val="000000" w:themeColor="text1"/>
        </w:rPr>
        <w:fldChar w:fldCharType="separate"/>
      </w:r>
      <w:r w:rsidR="00D415FA" w:rsidRPr="002E6D7D">
        <w:rPr>
          <w:rFonts w:asciiTheme="majorBidi" w:hAnsiTheme="majorBidi" w:cstheme="majorBidi"/>
          <w:color w:val="000000" w:themeColor="text1"/>
        </w:rPr>
        <w:t>(Marsh, 2017)</w:t>
      </w:r>
      <w:r w:rsidRPr="002E6D7D">
        <w:rPr>
          <w:rFonts w:asciiTheme="majorBidi" w:hAnsiTheme="majorBidi" w:cstheme="majorBidi"/>
          <w:color w:val="000000" w:themeColor="text1"/>
        </w:rPr>
        <w:fldChar w:fldCharType="end"/>
      </w:r>
      <w:r w:rsidRPr="002E6D7D">
        <w:rPr>
          <w:rFonts w:asciiTheme="majorBidi" w:hAnsiTheme="majorBidi" w:cstheme="majorBidi"/>
          <w:color w:val="000000" w:themeColor="text1"/>
        </w:rPr>
        <w:t xml:space="preserve">. </w:t>
      </w:r>
      <w:r w:rsidR="007A2FE5" w:rsidRPr="002E6D7D">
        <w:rPr>
          <w:rFonts w:asciiTheme="majorBidi" w:hAnsiTheme="majorBidi" w:cstheme="majorBidi"/>
          <w:color w:val="000000" w:themeColor="text1"/>
        </w:rPr>
        <w:t xml:space="preserve"> </w:t>
      </w:r>
      <w:r w:rsidRPr="002E6D7D">
        <w:rPr>
          <w:rFonts w:asciiTheme="majorBidi" w:hAnsiTheme="majorBidi" w:cstheme="majorBidi"/>
          <w:color w:val="000000" w:themeColor="text1"/>
        </w:rPr>
        <w:t xml:space="preserve">Conversely, </w:t>
      </w:r>
      <w:r w:rsidRPr="002E6D7D">
        <w:rPr>
          <w:rFonts w:asciiTheme="majorBidi" w:hAnsiTheme="majorBidi" w:cstheme="majorBidi"/>
          <w:color w:val="000000" w:themeColor="text1"/>
          <w:shd w:val="clear" w:color="auto" w:fill="FFFFFF"/>
        </w:rPr>
        <w:t>as CEs’ legal alternative to either prescrib</w:t>
      </w:r>
      <w:r w:rsidR="007A2FE5" w:rsidRPr="002E6D7D">
        <w:rPr>
          <w:rFonts w:asciiTheme="majorBidi" w:hAnsiTheme="majorBidi" w:cstheme="majorBidi"/>
          <w:color w:val="000000" w:themeColor="text1"/>
          <w:shd w:val="clear" w:color="auto" w:fill="FFFFFF"/>
        </w:rPr>
        <w:t>ed</w:t>
      </w:r>
      <w:r w:rsidRPr="002E6D7D">
        <w:rPr>
          <w:rFonts w:asciiTheme="majorBidi" w:hAnsiTheme="majorBidi" w:cstheme="majorBidi"/>
          <w:color w:val="000000" w:themeColor="text1"/>
          <w:shd w:val="clear" w:color="auto" w:fill="FFFFFF"/>
        </w:rPr>
        <w:t xml:space="preserve"> or illicit drugs of abuse, guarana was found here to be popular, with affordable </w:t>
      </w:r>
      <w:r w:rsidRPr="002E6D7D">
        <w:rPr>
          <w:rFonts w:asciiTheme="majorBidi" w:hAnsiTheme="majorBidi" w:cstheme="majorBidi"/>
          <w:color w:val="000000" w:themeColor="text1"/>
        </w:rPr>
        <w:t xml:space="preserve">online prices encouraging young users/students to buy greater quantities in order to receive discounts and free shipping </w:t>
      </w:r>
      <w:r w:rsidRPr="002E6D7D">
        <w:rPr>
          <w:rFonts w:asciiTheme="majorBidi" w:hAnsiTheme="majorBidi" w:cstheme="majorBidi"/>
          <w:color w:val="000000" w:themeColor="text1"/>
        </w:rPr>
        <w:fldChar w:fldCharType="begin"/>
      </w:r>
      <w:r w:rsidR="00ED3BD5" w:rsidRPr="002E6D7D">
        <w:rPr>
          <w:rFonts w:asciiTheme="majorBidi" w:hAnsiTheme="majorBidi" w:cstheme="majorBidi"/>
          <w:color w:val="000000" w:themeColor="text1"/>
        </w:rPr>
        <w:instrText xml:space="preserve"> ADDIN ZOTERO_ITEM CSL_CITATION {"citationID":"OENyxD9x","properties":{"formattedCitation":"(Dennehy et al., 2005; Hockenhull et al., 2020)","plainCitation":"(Dennehy et al., 2005; Hockenhull et al., 2020)","noteIndex":0},"citationItems":[{"id":2955,"uris":["http://zotero.org/users/5820251/items/RQ8C3XWS"],"itemData":{"id":2955,"type":"article-journal","abstract":"BACKGROUND:The Internet is a popular tool for marketing and purchasing herbal dietary supplements (DS). Various Web sites sell these products purely for recreational use.Objective:To describe the content of Web sites that advertise and market herbal DS for recreational use (ie, for the purpose of altering mood/behavior/or perception, ?getting high,? or as a substitute for a drug of abuse).METHODS:Four major search engines and the search terms ?buy herbal high? and ?buy legal high? were used to identify Web sites selling herbal DS for recreational use. Web sites were evaluated for their country of origin and for compliance with the Dietary Supplement Health and Education Act (DSHEA). Products were evaluated for their ingredient lists, effect claims, comparisons with illicit drugs, adverse effects, drug interactions, and contraindications.RESULTS:Twenty-eight unique Web sites with 119 products were evaluated. Most sites were in the US (54%) and were in compliance with DSHEA. Forty-seven percent of the products were likened to illicit drugs, typically marijuana (48%) or 3-,4-methylene dioxyamphetamine (Ecstasy; 23%). The most common product ingredients were ephedra alkaloids (27%), Salvia divinorum (17%), kava (10%), guarana (10%), Acorus calamus (10%), and damiana (10%). Effect claims frequently involved the products' use as a hallucinogen (51%) or stimulant (39%). Sixty-four percent of the sites mentioned adverse effects, and 54% mentioned drug interactions.CONCLUSIONS:This study demonstrates that herbal DS are being marketed for use as legal alternatives to illicit drugs of abuse. Healthcare professionals need to be aware of this trend and the products that are involved.","container-title":"Annals of Pharmacotherapy","DOI":"10.1345/aph.1G185","ISSN":"1060-0280","issue":"10","note":"publisher: SAGE Publications Inc","page":"1634–1639","title":"Evaluation of Herbal Dietary Supplements Marketed on the Internet for Recreational Use","URL":"https://doi.org/10.1345/aph.1G185","volume":"39","author":[{"family":"Dennehy","given":"Cathi E"},{"family":"Tsourounis","given":"Candy"},{"family":"Miller","given":"Amy E"}],"issued":{"date-parts":[["2005",10]]}}},{"id":2946,"uris":["http://zotero.org/users/5820251/items/JNNAHHWW"],"itemData":{"id":2946,"type":"article-journal","abstract":"Background: There are reports of prescription stimulants being purchased online for use as cognitive enhancers or “smart drugs.” Objectives: The aim of this study was to investigate availability of modafinil and methylphenidate from internet suppliers from the perspective of a typical United Kingdom (UK) based customer. Methods: Using European Monitoring Center for Drugs and Drug Addiction (EMCDDA) internet snapshot methodology, we undertook an English language internet snapshot survey in July-August 2018 to gather information on the availability and price of modafinil and methylphenidate from online retailers. Results: A total of 55 modafinil and 14 methylphenidate websites were identified from which the drug could be purchased without a prescription. Minimum purchase quantities ranged from 10 to 90 tablets for modafinil and 1–1,005 tablets for methylphenidate with no apparent upper limit to the number that could be purchased. The price per tablet varied from \\pounds0.38–5.31 for modafinil and \\pounds0.16–5.70 for methylphenidate. Free shipping was offered if more than a certain amount was spent on 46 (83.6%) modafinil and 7 (50.0%) methylphenidate websites and discounts were offered on 43 (78.2%) modafinil and 4 (28.6%) methylphenidate websites. Conclusions: Modafinil and methylphenidate are widely available to purchase via internet from the UK without a prescription. The pricing on websites encourages users to buy greater quantities to qualify for discounts and free shipping. The quantities available suggest these purchases may be used in greater amounts than would be legitimately prescribed, increasing the risk of misuse or diversion to other individuals.","container-title":"Substance Use and Misuse","DOI":"10.1080/10826084.2019.1654516","ISSN":"15322491","issue":"1","note":"publisher: Taylor and Francis Ltd","page":"56–65","title":"The Availability of Modafinil and Methylphenidate Purchased from the Internet in the United Kingdom Without a Prescription","volume":"55","author":[{"family":"Hockenhull","given":"Joanna"},{"family":"Wood","given":"David M."},{"family":"Dargan","given":"Paul I."}],"issued":{"date-parts":[["2020",1]]}}}],"schema":"https://github.com/citation-style-language/schema/raw/master/csl-citation.json"} </w:instrText>
      </w:r>
      <w:r w:rsidRPr="002E6D7D">
        <w:rPr>
          <w:rFonts w:asciiTheme="majorBidi" w:hAnsiTheme="majorBidi" w:cstheme="majorBidi"/>
          <w:color w:val="000000" w:themeColor="text1"/>
        </w:rPr>
        <w:fldChar w:fldCharType="separate"/>
      </w:r>
      <w:r w:rsidR="00D415FA" w:rsidRPr="002E6D7D">
        <w:rPr>
          <w:rFonts w:asciiTheme="majorBidi" w:hAnsiTheme="majorBidi" w:cstheme="majorBidi"/>
          <w:color w:val="000000" w:themeColor="text1"/>
        </w:rPr>
        <w:t>(Dennehy et al., 2005; Hockenhull et al., 2020)</w:t>
      </w:r>
      <w:r w:rsidRPr="002E6D7D">
        <w:rPr>
          <w:rFonts w:asciiTheme="majorBidi" w:hAnsiTheme="majorBidi" w:cstheme="majorBidi"/>
          <w:color w:val="000000" w:themeColor="text1"/>
        </w:rPr>
        <w:fldChar w:fldCharType="end"/>
      </w:r>
      <w:r w:rsidRPr="002E6D7D">
        <w:rPr>
          <w:rFonts w:asciiTheme="majorBidi" w:hAnsiTheme="majorBidi" w:cstheme="majorBidi"/>
          <w:color w:val="000000" w:themeColor="text1"/>
        </w:rPr>
        <w:t xml:space="preserve">. </w:t>
      </w:r>
      <w:r w:rsidR="00EE4B51" w:rsidRPr="002E6D7D">
        <w:rPr>
          <w:rFonts w:asciiTheme="majorBidi" w:hAnsiTheme="majorBidi" w:cstheme="majorBidi"/>
          <w:color w:val="000000" w:themeColor="text1"/>
        </w:rPr>
        <w:t xml:space="preserve">Sources of CEs acquisition may relate to friends and family </w:t>
      </w:r>
      <w:r w:rsidR="00EE4B51" w:rsidRPr="002E6D7D">
        <w:rPr>
          <w:rFonts w:asciiTheme="majorBidi" w:hAnsiTheme="majorBidi" w:cstheme="majorBidi"/>
          <w:color w:val="000000" w:themeColor="text1"/>
        </w:rPr>
        <w:fldChar w:fldCharType="begin"/>
      </w:r>
      <w:r w:rsidR="00ED3BD5" w:rsidRPr="002E6D7D">
        <w:rPr>
          <w:rFonts w:asciiTheme="majorBidi" w:hAnsiTheme="majorBidi" w:cstheme="majorBidi"/>
          <w:color w:val="000000" w:themeColor="text1"/>
        </w:rPr>
        <w:instrText xml:space="preserve"> ADDIN ZOTERO_ITEM CSL_CITATION {"citationID":"ahnEPMFl","properties":{"formattedCitation":"(de Oliveira Cata Preta et al., 2020; Ott &amp; Biller-Andorno, 2014)","plainCitation":"(de Oliveira Cata Preta et al., 2020; Ott &amp; Biller-Andorno, 2014)","noteIndex":0},"citationItems":[{"id":2934,"uris":["http://zotero.org/users/5820251/items/KCZTQPSS"],"itemData":{"id":2934,"type":"article-journal","container-title":"Substance Use &amp; Misuse","DOI":"10.1080/10826084.2019.1691597","ISSN":"1082-6084","issue":"4","page":"613–621","title":"Psychostimulant Use for Neuroenhancement (Smart Drugs) among College Students in Brazil","URL":"https://doi.org/10.1080/10826084.2019.1691597","volume":"55","author":[{"family":"Oliveira Cata Preta","given":"Bianca","non-dropping-particle":"de"},{"family":"Miranda","given":"Vanessa Iribarrem Avena"},{"family":"Bertoldi","given":"Andréa Dâmaso"}],"issued":{"date-parts":[["2020",2]]}}},{"id":3030,"uris":["http://zotero.org/users/5820251/items/GH2RNWNW"],"itemData":{"id":3030,"type":"article-journal","container-title":"Pharmacopsychiatry","DOI":"10.1055/s-0033-1358682","ISSN":"0176-3679","issue":"1","page":"22–28","title":"Neuroenhancement among Swiss students–a comparison of users and non-users","URL":"https://doi.org/10.1055/s-0033-1358682","volume":"47","author":[{"family":"Ott","given":"R"},{"family":"Biller-Andorno","given":"N"}],"issued":{"date-parts":[["2014",1]]}}}],"schema":"https://github.com/citation-style-language/schema/raw/master/csl-citation.json"} </w:instrText>
      </w:r>
      <w:r w:rsidR="00EE4B51" w:rsidRPr="002E6D7D">
        <w:rPr>
          <w:rFonts w:asciiTheme="majorBidi" w:hAnsiTheme="majorBidi" w:cstheme="majorBidi"/>
          <w:color w:val="000000" w:themeColor="text1"/>
        </w:rPr>
        <w:fldChar w:fldCharType="separate"/>
      </w:r>
      <w:r w:rsidR="00D415FA" w:rsidRPr="002E6D7D">
        <w:rPr>
          <w:rFonts w:asciiTheme="majorBidi" w:hAnsiTheme="majorBidi" w:cstheme="majorBidi"/>
          <w:noProof/>
          <w:color w:val="000000" w:themeColor="text1"/>
        </w:rPr>
        <w:t>(de Oliveira Cata Preta et al., 2020; Ott &amp; Biller-Andorno, 2014)</w:t>
      </w:r>
      <w:r w:rsidR="00EE4B51" w:rsidRPr="002E6D7D">
        <w:rPr>
          <w:rFonts w:asciiTheme="majorBidi" w:hAnsiTheme="majorBidi" w:cstheme="majorBidi"/>
          <w:color w:val="000000" w:themeColor="text1"/>
        </w:rPr>
        <w:fldChar w:fldCharType="end"/>
      </w:r>
      <w:r w:rsidR="00EE4B51" w:rsidRPr="002E6D7D">
        <w:rPr>
          <w:rFonts w:asciiTheme="majorBidi" w:hAnsiTheme="majorBidi" w:cstheme="majorBidi"/>
          <w:color w:val="000000" w:themeColor="text1"/>
        </w:rPr>
        <w:t xml:space="preserve">. Students diagnosed with ADHD, but not taking their methylphenidate medication regularly, have been reported as the main source for fellow students </w:t>
      </w:r>
      <w:r w:rsidR="00EE4B51" w:rsidRPr="002E6D7D">
        <w:rPr>
          <w:rFonts w:asciiTheme="majorBidi" w:hAnsiTheme="majorBidi" w:cstheme="majorBidi"/>
          <w:color w:val="000000" w:themeColor="text1"/>
        </w:rPr>
        <w:fldChar w:fldCharType="begin"/>
      </w:r>
      <w:r w:rsidR="00ED3BD5" w:rsidRPr="002E6D7D">
        <w:rPr>
          <w:rFonts w:asciiTheme="majorBidi" w:hAnsiTheme="majorBidi" w:cstheme="majorBidi"/>
          <w:color w:val="000000" w:themeColor="text1"/>
        </w:rPr>
        <w:instrText xml:space="preserve"> ADDIN ZOTERO_ITEM CSL_CITATION {"citationID":"DS6JLniv","properties":{"formattedCitation":"(M. E. Smith &amp; Farah, 2011)","plainCitation":"(M. E. Smith &amp; Farah, 2011)","noteIndex":0},"citationItems":[{"id":2180,"uris":["http://zotero.org/users/5820251/items/SZ632WW9"],"itemData":{"id":2180,"type":"article-journal","container-title":"Psychological Bulletin","DOI":"10.1037/a0023825","issue":"5","page":"717-741","title":"Are prescription stimulants “smart pills”? The epidemiology and cognitive neuroscience of prescription stimulant use by normal healthy individuals.","URL":"http://doi.apa.org/getdoi.cfm?doi=10.1037/a0023825","volume":"137","author":[{"family":"Smith","given":"M. Elizabeth"},{"family":"Farah","given":"Martha J."}],"issued":{"date-parts":[["2011"]]}}}],"schema":"https://github.com/citation-style-language/schema/raw/master/csl-citation.json"} </w:instrText>
      </w:r>
      <w:r w:rsidR="00EE4B51" w:rsidRPr="002E6D7D">
        <w:rPr>
          <w:rFonts w:asciiTheme="majorBidi" w:hAnsiTheme="majorBidi" w:cstheme="majorBidi"/>
          <w:color w:val="000000" w:themeColor="text1"/>
        </w:rPr>
        <w:fldChar w:fldCharType="separate"/>
      </w:r>
      <w:r w:rsidR="00D415FA" w:rsidRPr="002E6D7D">
        <w:rPr>
          <w:rFonts w:asciiTheme="majorBidi" w:hAnsiTheme="majorBidi" w:cstheme="majorBidi"/>
          <w:noProof/>
          <w:color w:val="000000" w:themeColor="text1"/>
        </w:rPr>
        <w:t>(Smith &amp; Farah, 2011)</w:t>
      </w:r>
      <w:r w:rsidR="00EE4B51" w:rsidRPr="002E6D7D">
        <w:rPr>
          <w:rFonts w:asciiTheme="majorBidi" w:hAnsiTheme="majorBidi" w:cstheme="majorBidi"/>
          <w:color w:val="000000" w:themeColor="text1"/>
        </w:rPr>
        <w:fldChar w:fldCharType="end"/>
      </w:r>
      <w:r w:rsidR="00EE4B51" w:rsidRPr="002E6D7D">
        <w:rPr>
          <w:rFonts w:asciiTheme="majorBidi" w:hAnsiTheme="majorBidi" w:cstheme="majorBidi"/>
          <w:color w:val="000000" w:themeColor="text1"/>
        </w:rPr>
        <w:t xml:space="preserve">. In another study, 75.5% of methylphenidate was identified as having been purchased from friends at a university campus whilst 64.3% of modafinil was obtained online </w:t>
      </w:r>
      <w:r w:rsidR="00EE4B51" w:rsidRPr="002E6D7D">
        <w:rPr>
          <w:rFonts w:asciiTheme="majorBidi" w:hAnsiTheme="majorBidi" w:cstheme="majorBidi"/>
          <w:color w:val="000000" w:themeColor="text1"/>
        </w:rPr>
        <w:fldChar w:fldCharType="begin"/>
      </w:r>
      <w:r w:rsidR="00ED3BD5" w:rsidRPr="002E6D7D">
        <w:rPr>
          <w:rFonts w:asciiTheme="majorBidi" w:hAnsiTheme="majorBidi" w:cstheme="majorBidi"/>
          <w:color w:val="000000" w:themeColor="text1"/>
        </w:rPr>
        <w:instrText xml:space="preserve"> ADDIN ZOTERO_ITEM CSL_CITATION {"citationID":"1QKv9Pcn","properties":{"formattedCitation":"(Singh et al., 2014)","plainCitation":"(Singh et al., 2014)","noteIndex":0},"citationItems":[{"id":2425,"uris":["http://zotero.org/users/5820251/items/55VTEKY2"],"itemData":{"id":2425,"type":"article-journal","abstract":"Use of 'smart drugs' among UK students is described in frequent media reports as a rapidly increasing phenomenon. This article reports findings from the first large-scale survey of pharmacological cognitive enhancement (PCE) among students in the UK and Ireland. Conducted from February to September 2012, a survey of a convenience sample of 877 students measured PCE prevalence, attitudes, sources, purposes and ethics. Descriptive and logistic regression statistical methods were used to analyse the data. Lifetime prevalence of PCE using modafinil, methylphenidate or Adderall was under 10%, while past regular and current PCE users of these substances made up between 0.3%-4% of the survey population. A substantial majority of students was unaware of and/or uninterested in PCE; however about one third of students were interested in PCE. PCE users were more likely to be male, British and older students; predictors of PCE use included awareness of other students using PCEs, ADHD symptomatology, ethical concerns, and alcohol and cannabis use. The survey addresses the need for better evidence about PCE prevalence and practices among university students in the UK. We recommend PCE-related strategies for universities based on the survey findings.","container-title":"PLoS ONE","DOI":"10.1371/journal.pone.0105969","ISSN":"1932-6203","issue":"10","title":"Robust resilience and substantial interest: A survey of pharmacological cognitive enhancement among university students in the UK and Ireland","volume":"9","author":[{"family":"Singh","given":"Ilina"},{"family":"Bard","given":"Imre"},{"family":"Jackson","given":"Jonathan"}],"issued":{"date-parts":[["2014"]]}}}],"schema":"https://github.com/citation-style-language/schema/raw/master/csl-citation.json"} </w:instrText>
      </w:r>
      <w:r w:rsidR="00EE4B51" w:rsidRPr="002E6D7D">
        <w:rPr>
          <w:rFonts w:asciiTheme="majorBidi" w:hAnsiTheme="majorBidi" w:cstheme="majorBidi"/>
          <w:color w:val="000000" w:themeColor="text1"/>
        </w:rPr>
        <w:fldChar w:fldCharType="separate"/>
      </w:r>
      <w:r w:rsidR="00D415FA" w:rsidRPr="002E6D7D">
        <w:rPr>
          <w:rFonts w:asciiTheme="majorBidi" w:hAnsiTheme="majorBidi" w:cstheme="majorBidi"/>
          <w:color w:val="000000"/>
        </w:rPr>
        <w:t>(Singh et al., 2014)</w:t>
      </w:r>
      <w:r w:rsidR="00EE4B51" w:rsidRPr="002E6D7D">
        <w:rPr>
          <w:rFonts w:asciiTheme="majorBidi" w:hAnsiTheme="majorBidi" w:cstheme="majorBidi"/>
          <w:color w:val="000000" w:themeColor="text1"/>
        </w:rPr>
        <w:fldChar w:fldCharType="end"/>
      </w:r>
      <w:r w:rsidR="00EE4B51" w:rsidRPr="002E6D7D">
        <w:rPr>
          <w:rFonts w:asciiTheme="majorBidi" w:hAnsiTheme="majorBidi" w:cstheme="majorBidi"/>
          <w:color w:val="000000" w:themeColor="text1"/>
        </w:rPr>
        <w:t xml:space="preserve">. Accessing the web for drug acquisition activities is a reason for concern </w:t>
      </w:r>
      <w:r w:rsidR="00EE4B51" w:rsidRPr="002E6D7D">
        <w:rPr>
          <w:rFonts w:asciiTheme="majorBidi" w:hAnsiTheme="majorBidi" w:cstheme="majorBidi"/>
          <w:color w:val="000000" w:themeColor="text1"/>
        </w:rPr>
        <w:fldChar w:fldCharType="begin"/>
      </w:r>
      <w:r w:rsidR="00ED3BD5" w:rsidRPr="002E6D7D">
        <w:rPr>
          <w:rFonts w:asciiTheme="majorBidi" w:hAnsiTheme="majorBidi" w:cstheme="majorBidi"/>
          <w:color w:val="000000" w:themeColor="text1"/>
        </w:rPr>
        <w:instrText xml:space="preserve"> ADDIN ZOTERO_ITEM CSL_CITATION {"citationID":"a5wRVmBv","properties":{"formattedCitation":"(Hockenhull et al., 2020)","plainCitation":"(Hockenhull et al., 2020)","noteIndex":0},"citationItems":[{"id":2946,"uris":["http://zotero.org/users/5820251/items/JNNAHHWW"],"itemData":{"id":2946,"type":"article-journal","abstract":"Background: There are reports of prescription stimulants being purchased online for use as cognitive enhancers or “smart drugs.” Objectives: The aim of this study was to investigate availability of modafinil and methylphenidate from internet suppliers from the perspective of a typical United Kingdom (UK) based customer. Methods: Using European Monitoring Center for Drugs and Drug Addiction (EMCDDA) internet snapshot methodology, we undertook an English language internet snapshot survey in July-August 2018 to gather information on the availability and price of modafinil and methylphenidate from online retailers. Results: A total of 55 modafinil and 14 methylphenidate websites were identified from which the drug could be purchased without a prescription. Minimum purchase quantities ranged from 10 to 90 tablets for modafinil and 1–1,005 tablets for methylphenidate with no apparent upper limit to the number that could be purchased. The price per tablet varied from \\pounds0.38–5.31 for modafinil and \\pounds0.16–5.70 for methylphenidate. Free shipping was offered if more than a certain amount was spent on 46 (83.6%) modafinil and 7 (50.0%) methylphenidate websites and discounts were offered on 43 (78.2%) modafinil and 4 (28.6%) methylphenidate websites. Conclusions: Modafinil and methylphenidate are widely available to purchase via internet from the UK without a prescription. The pricing on websites encourages users to buy greater quantities to qualify for discounts and free shipping. The quantities available suggest these purchases may be used in greater amounts than would be legitimately prescribed, increasing the risk of misuse or diversion to other individuals.","container-title":"Substance Use and Misuse","DOI":"10.1080/10826084.2019.1654516","ISSN":"15322491","issue":"1","note":"publisher: Taylor and Francis Ltd","page":"56–65","title":"The Availability of Modafinil and Methylphenidate Purchased from the Internet in the United Kingdom Without a Prescription","volume":"55","author":[{"family":"Hockenhull","given":"Joanna"},{"family":"Wood","given":"David M."},{"family":"Dargan","given":"Paul I."}],"issued":{"date-parts":[["2020",1]]}}}],"schema":"https://github.com/citation-style-language/schema/raw/master/csl-citation.json"} </w:instrText>
      </w:r>
      <w:r w:rsidR="00EE4B51" w:rsidRPr="002E6D7D">
        <w:rPr>
          <w:rFonts w:asciiTheme="majorBidi" w:hAnsiTheme="majorBidi" w:cstheme="majorBidi"/>
          <w:color w:val="000000" w:themeColor="text1"/>
        </w:rPr>
        <w:fldChar w:fldCharType="separate"/>
      </w:r>
      <w:r w:rsidR="00D415FA" w:rsidRPr="002E6D7D">
        <w:rPr>
          <w:rFonts w:asciiTheme="majorBidi" w:hAnsiTheme="majorBidi" w:cstheme="majorBidi"/>
          <w:noProof/>
          <w:color w:val="000000" w:themeColor="text1"/>
        </w:rPr>
        <w:t>(Hockenhull et al., 2020)</w:t>
      </w:r>
      <w:r w:rsidR="00EE4B51" w:rsidRPr="002E6D7D">
        <w:rPr>
          <w:rFonts w:asciiTheme="majorBidi" w:hAnsiTheme="majorBidi" w:cstheme="majorBidi"/>
          <w:color w:val="000000" w:themeColor="text1"/>
        </w:rPr>
        <w:fldChar w:fldCharType="end"/>
      </w:r>
      <w:r w:rsidR="00EE4B51" w:rsidRPr="002E6D7D">
        <w:rPr>
          <w:rFonts w:asciiTheme="majorBidi" w:hAnsiTheme="majorBidi" w:cstheme="majorBidi"/>
          <w:color w:val="000000" w:themeColor="text1"/>
        </w:rPr>
        <w:t xml:space="preserve">, with young people (18-25 years old) being at high risk because they are extensive users of the Internet </w:t>
      </w:r>
      <w:r w:rsidR="00EE4B51" w:rsidRPr="002E6D7D">
        <w:rPr>
          <w:rFonts w:asciiTheme="majorBidi" w:hAnsiTheme="majorBidi" w:cstheme="majorBidi"/>
          <w:color w:val="000000" w:themeColor="text1"/>
        </w:rPr>
        <w:fldChar w:fldCharType="begin"/>
      </w:r>
      <w:r w:rsidR="00ED3BD5" w:rsidRPr="002E6D7D">
        <w:rPr>
          <w:rFonts w:asciiTheme="majorBidi" w:hAnsiTheme="majorBidi" w:cstheme="majorBidi"/>
          <w:color w:val="000000" w:themeColor="text1"/>
        </w:rPr>
        <w:instrText xml:space="preserve"> ADDIN ZOTERO_ITEM CSL_CITATION {"citationID":"n5cSPWeE","properties":{"formattedCitation":"(F. Morton &amp; Tighe, 2011)","plainCitation":"(F. Morton &amp; Tighe, 2011)","dontUpdate":true,"noteIndex":0},"citationItems":[{"id":3027,"uris":["http://zotero.org/users/5820251/items/HQPKPFVZ"],"itemData":{"id":3027,"type":"article-journal","abstract":"Background:? Binge drinking in young adults at university is a growing problem within Britain (Drink Aware 2009). Students drinking above the recommended safe levels of alcohol are at risk of many associated health problems (RCP 2008). This study used the Office for National Statistics definition of binge drinking: males consuming eight or more units and women consuming six or more units in one session, at least once a week (ONS 2007). The research aimed to explore prevalence of, and reasons and attitudes towards binge drinking within Coventry University under-graduate students, aged 18?24?years. Methods:? A validated tool could not be found for this topic; therefore a confidential questionnaire was developed based on an existing questionnaire (Webb et al.1996). Following a pilot study, a sample of 40 students (20 male and female) was chosen as a practical size to recruit. Students were recruited using purposive ? criterion sampling; approached in campus cafes, study areas and computer rooms. Inclusion criteria were under-graduate students, aged 18?24?years. Ethical approval was given by Coventry University Ethics Committee, and participants provided informed consent. Descriptive statistics were collected, calculated manually, analysed and displayed as graphs and tables. Results:? Most (92.5%) students were classed as binge drinkers; most exceeded the weekly guidelines for sensible drinking. Ninety per cent of students were not aware of sensible drinking guidelines and drank larger measures at home in outside venues. The main reasons identified for alcohol intake were to socialise, pleasure, to feel intoxicated, enjoyment of taste, cheap cost of alcohol and student alcohol promotions. Sixty-seven per cent of students felt that the university culture had made binge drinking more acceptable. Discussion:? These results confirmed findings from previous studies; a significant proportion of under-graduates binge drink (Gill 2002). This increases risk of short and long-term health problems, including heart and liver disease, some cancers, pancreatitis and diabetes. The nutritional adequacy of student diets may be impaired by binge drinking. Alcohol in excess has no nutritional benefits; providing ?empty? calories that can cause weight gain. The low awareness of government recommendations for alcohol intake indicates that increased awareness is needed i.e. campaigns throughout university campuses. Ceasing alcohol offers targeting students, and events promoting binge drinking behaviour, might prove successful in reducing binge drinking levels. Conclusions:? Increased alcohol awareness is needed within university students. Student attitudes towards alcohol, university culture's influence and alcohol promotions targeting students, are key factors requiring action. The high prevalence of binge drinking provides evidence that these students are at risk of short and long term alcohol related health problems, and nutritional deficiencies. References:? Drink Aware (2009) Students [online] available from \\textlesshttp://www.drinkaware.co.uk/alcohol-and-you/students\\textgreater [Accessed on 15 January 2010]. Gill, J. (2002) Reported levels of alcohol consumption and binge drinking within the UK undergraduate student population over the last 25 years. Alcohol &amp; Alcoholism3, 109?120. Office for National Statistics (2007) Health Related Behaviour [online] available from \\textlesshttp://www.statistics.gov.uk/CCI/nugget.asp?ID=1894&amp;Pos=&amp;ColRank=2&amp;Rank=224\\textgreater [Accessed on 10 January 2010]. Royal College of Physicians (2008) Alcohol [online] available from \\textlesshttp://www.rcplondon.ac.uk/healthyliving/alcohol.asp\\textgreater [Accessed on 12 January 2010]. Webb, E., Ashton, C.H., Kelly, P. &amp; Kamali, F. (1996) Alcohol and drug use in UK university students. Lancet 348, 922?925.","container-title":"Journal of Human Nutrition and Dietetics","DOI":"10.1111/j.1365-277X.2011.01175_25.x","ISSN":"0952-3871","issue":"3","note":"publisher: John Wiley &amp; Sons, Ltd","page":"267–296","title":"Prevalence of, and factors influencing, binge drinking in young adult university under-graduate students","URL":"https://doi.org/10.1111/j.1365-277X.2011.01175_25.x","volume":"24","author":[{"family":"Morton","given":"F"},{"family":"Tighe","given":"B"}],"issued":{"date-parts":[["2011",6]]}}}],"schema":"https://github.com/citation-style-language/schema/raw/master/csl-citation.json"} </w:instrText>
      </w:r>
      <w:r w:rsidR="00EE4B51" w:rsidRPr="002E6D7D">
        <w:rPr>
          <w:rFonts w:asciiTheme="majorBidi" w:hAnsiTheme="majorBidi" w:cstheme="majorBidi"/>
          <w:color w:val="000000" w:themeColor="text1"/>
        </w:rPr>
        <w:fldChar w:fldCharType="separate"/>
      </w:r>
      <w:r w:rsidR="00EE4B51" w:rsidRPr="002E6D7D">
        <w:rPr>
          <w:rFonts w:asciiTheme="majorBidi" w:hAnsiTheme="majorBidi" w:cstheme="majorBidi"/>
          <w:noProof/>
          <w:color w:val="000000" w:themeColor="text1"/>
        </w:rPr>
        <w:t>(Morton &amp; Tighe, 2011)</w:t>
      </w:r>
      <w:r w:rsidR="00EE4B51" w:rsidRPr="002E6D7D">
        <w:rPr>
          <w:rFonts w:asciiTheme="majorBidi" w:hAnsiTheme="majorBidi" w:cstheme="majorBidi"/>
          <w:color w:val="000000" w:themeColor="text1"/>
        </w:rPr>
        <w:fldChar w:fldCharType="end"/>
      </w:r>
      <w:r w:rsidR="00EE4B51" w:rsidRPr="002E6D7D">
        <w:rPr>
          <w:rFonts w:asciiTheme="majorBidi" w:hAnsiTheme="majorBidi" w:cstheme="majorBidi"/>
          <w:color w:val="000000" w:themeColor="text1"/>
        </w:rPr>
        <w:t xml:space="preserve">; it was found that over a third of the websites selling modafinil specifically recommended use of the drug to aid studying </w:t>
      </w:r>
      <w:r w:rsidR="00EE4B51" w:rsidRPr="002E6D7D">
        <w:rPr>
          <w:rFonts w:asciiTheme="majorBidi" w:hAnsiTheme="majorBidi" w:cstheme="majorBidi"/>
          <w:color w:val="000000" w:themeColor="text1"/>
        </w:rPr>
        <w:fldChar w:fldCharType="begin"/>
      </w:r>
      <w:r w:rsidR="00ED3BD5" w:rsidRPr="002E6D7D">
        <w:rPr>
          <w:rFonts w:asciiTheme="majorBidi" w:hAnsiTheme="majorBidi" w:cstheme="majorBidi"/>
          <w:color w:val="000000" w:themeColor="text1"/>
        </w:rPr>
        <w:instrText xml:space="preserve"> ADDIN ZOTERO_ITEM CSL_CITATION {"citationID":"kXulILEY","properties":{"formattedCitation":"(Hockenhull et al., 2020)","plainCitation":"(Hockenhull et al., 2020)","noteIndex":0},"citationItems":[{"id":2946,"uris":["http://zotero.org/users/5820251/items/JNNAHHWW"],"itemData":{"id":2946,"type":"article-journal","abstract":"Background: There are reports of prescription stimulants being purchased online for use as cognitive enhancers or “smart drugs.” Objectives: The aim of this study was to investigate availability of modafinil and methylphenidate from internet suppliers from the perspective of a typical United Kingdom (UK) based customer. Methods: Using European Monitoring Center for Drugs and Drug Addiction (EMCDDA) internet snapshot methodology, we undertook an English language internet snapshot survey in July-August 2018 to gather information on the availability and price of modafinil and methylphenidate from online retailers. Results: A total of 55 modafinil and 14 methylphenidate websites were identified from which the drug could be purchased without a prescription. Minimum purchase quantities ranged from 10 to 90 tablets for modafinil and 1–1,005 tablets for methylphenidate with no apparent upper limit to the number that could be purchased. The price per tablet varied from \\pounds0.38–5.31 for modafinil and \\pounds0.16–5.70 for methylphenidate. Free shipping was offered if more than a certain amount was spent on 46 (83.6%) modafinil and 7 (50.0%) methylphenidate websites and discounts were offered on 43 (78.2%) modafinil and 4 (28.6%) methylphenidate websites. Conclusions: Modafinil and methylphenidate are widely available to purchase via internet from the UK without a prescription. The pricing on websites encourages users to buy greater quantities to qualify for discounts and free shipping. The quantities available suggest these purchases may be used in greater amounts than would be legitimately prescribed, increasing the risk of misuse or diversion to other individuals.","container-title":"Substance Use and Misuse","DOI":"10.1080/10826084.2019.1654516","ISSN":"15322491","issue":"1","note":"publisher: Taylor and Francis Ltd","page":"56–65","title":"The Availability of Modafinil and Methylphenidate Purchased from the Internet in the United Kingdom Without a Prescription","volume":"55","author":[{"family":"Hockenhull","given":"Joanna"},{"family":"Wood","given":"David M."},{"family":"Dargan","given":"Paul I."}],"issued":{"date-parts":[["2020",1]]}}}],"schema":"https://github.com/citation-style-language/schema/raw/master/csl-citation.json"} </w:instrText>
      </w:r>
      <w:r w:rsidR="00EE4B51" w:rsidRPr="002E6D7D">
        <w:rPr>
          <w:rFonts w:asciiTheme="majorBidi" w:hAnsiTheme="majorBidi" w:cstheme="majorBidi"/>
          <w:color w:val="000000" w:themeColor="text1"/>
        </w:rPr>
        <w:fldChar w:fldCharType="separate"/>
      </w:r>
      <w:r w:rsidR="00D415FA" w:rsidRPr="002E6D7D">
        <w:rPr>
          <w:rFonts w:asciiTheme="majorBidi" w:hAnsiTheme="majorBidi" w:cstheme="majorBidi"/>
          <w:noProof/>
          <w:color w:val="000000" w:themeColor="text1"/>
        </w:rPr>
        <w:t>(Hockenhull et al., 2020)</w:t>
      </w:r>
      <w:r w:rsidR="00EE4B51" w:rsidRPr="002E6D7D">
        <w:rPr>
          <w:rFonts w:asciiTheme="majorBidi" w:hAnsiTheme="majorBidi" w:cstheme="majorBidi"/>
          <w:color w:val="000000" w:themeColor="text1"/>
        </w:rPr>
        <w:fldChar w:fldCharType="end"/>
      </w:r>
      <w:r w:rsidR="00EE4B51" w:rsidRPr="002E6D7D">
        <w:rPr>
          <w:rFonts w:asciiTheme="majorBidi" w:hAnsiTheme="majorBidi" w:cstheme="majorBidi"/>
          <w:color w:val="000000" w:themeColor="text1"/>
        </w:rPr>
        <w:t>.</w:t>
      </w:r>
    </w:p>
    <w:p w14:paraId="248FC9D2" w14:textId="77777777" w:rsidR="005F1B34" w:rsidRPr="002E6D7D" w:rsidRDefault="005F1B34" w:rsidP="003E2CF6">
      <w:pPr>
        <w:spacing w:line="360" w:lineRule="auto"/>
        <w:rPr>
          <w:rFonts w:asciiTheme="majorBidi" w:hAnsiTheme="majorBidi" w:cstheme="majorBidi"/>
        </w:rPr>
      </w:pPr>
    </w:p>
    <w:p w14:paraId="30B3FA52" w14:textId="785155A8" w:rsidR="003E2CF6" w:rsidRPr="002E6D7D" w:rsidRDefault="003E2CF6" w:rsidP="003E2CF6">
      <w:pPr>
        <w:pStyle w:val="Heading2"/>
        <w:rPr>
          <w:rFonts w:asciiTheme="majorBidi" w:hAnsiTheme="majorBidi"/>
          <w:b/>
          <w:bCs/>
          <w:color w:val="000000" w:themeColor="text1"/>
          <w:sz w:val="28"/>
          <w:szCs w:val="28"/>
        </w:rPr>
      </w:pPr>
      <w:bookmarkStart w:id="282" w:name="_Toc128520864"/>
      <w:r w:rsidRPr="002E6D7D">
        <w:rPr>
          <w:rFonts w:asciiTheme="majorBidi" w:hAnsiTheme="majorBidi"/>
          <w:b/>
          <w:bCs/>
          <w:color w:val="000000" w:themeColor="text1"/>
          <w:sz w:val="28"/>
          <w:szCs w:val="28"/>
        </w:rPr>
        <w:t>Overview of Quantitative and Qualitative findings:</w:t>
      </w:r>
      <w:bookmarkEnd w:id="282"/>
    </w:p>
    <w:p w14:paraId="717764C2" w14:textId="6C2B3791" w:rsidR="00F519ED" w:rsidRPr="002E6D7D" w:rsidRDefault="00F519ED" w:rsidP="00F519ED">
      <w:pPr>
        <w:rPr>
          <w:rFonts w:asciiTheme="majorBidi" w:hAnsiTheme="majorBidi" w:cstheme="majorBidi"/>
        </w:rPr>
      </w:pPr>
    </w:p>
    <w:p w14:paraId="50FFA83E" w14:textId="7AE62205" w:rsidR="00D43219" w:rsidRPr="002E6D7D" w:rsidRDefault="00D43219" w:rsidP="00F519ED">
      <w:pPr>
        <w:rPr>
          <w:rFonts w:asciiTheme="majorBidi" w:hAnsiTheme="majorBidi" w:cstheme="majorBidi"/>
        </w:rPr>
      </w:pPr>
    </w:p>
    <w:p w14:paraId="69B40F4D" w14:textId="2B0AC29D" w:rsidR="00D43219" w:rsidRPr="002E6D7D" w:rsidRDefault="00D43219" w:rsidP="00D43219">
      <w:pPr>
        <w:pStyle w:val="Heading3"/>
        <w:rPr>
          <w:rFonts w:asciiTheme="majorBidi" w:hAnsiTheme="majorBidi" w:cstheme="majorBidi"/>
          <w:b/>
          <w:bCs/>
          <w:color w:val="000000" w:themeColor="text1"/>
          <w:sz w:val="28"/>
          <w:szCs w:val="28"/>
        </w:rPr>
      </w:pPr>
      <w:bookmarkStart w:id="283" w:name="_Toc128520865"/>
      <w:r w:rsidRPr="002E6D7D">
        <w:rPr>
          <w:rFonts w:asciiTheme="majorBidi" w:hAnsiTheme="majorBidi" w:cstheme="majorBidi"/>
          <w:b/>
          <w:bCs/>
          <w:color w:val="000000" w:themeColor="text1"/>
          <w:sz w:val="28"/>
          <w:szCs w:val="28"/>
        </w:rPr>
        <w:t>The finding</w:t>
      </w:r>
      <w:r w:rsidR="00CE0CD9" w:rsidRPr="002E6D7D">
        <w:rPr>
          <w:rFonts w:asciiTheme="majorBidi" w:hAnsiTheme="majorBidi" w:cstheme="majorBidi"/>
          <w:b/>
          <w:bCs/>
          <w:color w:val="000000" w:themeColor="text1"/>
          <w:sz w:val="28"/>
          <w:szCs w:val="28"/>
        </w:rPr>
        <w:t>s</w:t>
      </w:r>
      <w:r w:rsidRPr="002E6D7D">
        <w:rPr>
          <w:rFonts w:asciiTheme="majorBidi" w:hAnsiTheme="majorBidi" w:cstheme="majorBidi"/>
          <w:b/>
          <w:bCs/>
          <w:color w:val="000000" w:themeColor="text1"/>
          <w:sz w:val="28"/>
          <w:szCs w:val="28"/>
        </w:rPr>
        <w:t xml:space="preserve"> from </w:t>
      </w:r>
      <w:r w:rsidR="00CE0CD9" w:rsidRPr="002E6D7D">
        <w:rPr>
          <w:rFonts w:asciiTheme="majorBidi" w:hAnsiTheme="majorBidi" w:cstheme="majorBidi"/>
          <w:b/>
          <w:bCs/>
          <w:color w:val="000000" w:themeColor="text1"/>
          <w:sz w:val="28"/>
          <w:szCs w:val="28"/>
        </w:rPr>
        <w:t xml:space="preserve">the </w:t>
      </w:r>
      <w:r w:rsidRPr="002E6D7D">
        <w:rPr>
          <w:rFonts w:asciiTheme="majorBidi" w:hAnsiTheme="majorBidi" w:cstheme="majorBidi"/>
          <w:b/>
          <w:bCs/>
          <w:color w:val="000000" w:themeColor="text1"/>
          <w:sz w:val="28"/>
          <w:szCs w:val="28"/>
        </w:rPr>
        <w:t>Quantitative study:</w:t>
      </w:r>
      <w:bookmarkEnd w:id="283"/>
    </w:p>
    <w:p w14:paraId="5621A7A9" w14:textId="77777777" w:rsidR="00766E91" w:rsidRPr="002E6D7D" w:rsidRDefault="00766E91" w:rsidP="00D53F37">
      <w:pPr>
        <w:spacing w:line="360" w:lineRule="auto"/>
        <w:jc w:val="both"/>
        <w:rPr>
          <w:rFonts w:asciiTheme="majorBidi" w:hAnsiTheme="majorBidi" w:cstheme="majorBidi"/>
          <w:color w:val="000000" w:themeColor="text1"/>
        </w:rPr>
      </w:pPr>
    </w:p>
    <w:p w14:paraId="3A377D45" w14:textId="40004730" w:rsidR="00D53F37" w:rsidRPr="002E6D7D" w:rsidRDefault="00D53F37" w:rsidP="00D53F37">
      <w:pPr>
        <w:spacing w:line="360" w:lineRule="auto"/>
        <w:jc w:val="both"/>
        <w:rPr>
          <w:rFonts w:asciiTheme="majorBidi" w:hAnsiTheme="majorBidi" w:cstheme="majorBidi"/>
          <w:color w:val="000000" w:themeColor="text1"/>
        </w:rPr>
      </w:pPr>
      <w:r w:rsidRPr="002E6D7D">
        <w:rPr>
          <w:rFonts w:asciiTheme="majorBidi" w:hAnsiTheme="majorBidi" w:cstheme="majorBidi"/>
          <w:color w:val="000000" w:themeColor="text1"/>
        </w:rPr>
        <w:t xml:space="preserve">To the best of our understanding, this </w:t>
      </w:r>
      <w:r w:rsidR="00E011E3" w:rsidRPr="002E6D7D">
        <w:rPr>
          <w:rFonts w:asciiTheme="majorBidi" w:hAnsiTheme="majorBidi" w:cstheme="majorBidi"/>
          <w:color w:val="000000" w:themeColor="text1"/>
        </w:rPr>
        <w:t>research</w:t>
      </w:r>
      <w:r w:rsidRPr="002E6D7D">
        <w:rPr>
          <w:rFonts w:asciiTheme="majorBidi" w:hAnsiTheme="majorBidi" w:cstheme="majorBidi"/>
          <w:color w:val="000000" w:themeColor="text1"/>
        </w:rPr>
        <w:t xml:space="preserve"> is the first </w:t>
      </w:r>
      <w:r w:rsidR="00E011E3" w:rsidRPr="002E6D7D">
        <w:rPr>
          <w:rFonts w:asciiTheme="majorBidi" w:hAnsiTheme="majorBidi" w:cstheme="majorBidi"/>
          <w:color w:val="000000" w:themeColor="text1"/>
        </w:rPr>
        <w:t>study</w:t>
      </w:r>
      <w:r w:rsidRPr="002E6D7D">
        <w:rPr>
          <w:rFonts w:asciiTheme="majorBidi" w:hAnsiTheme="majorBidi" w:cstheme="majorBidi"/>
          <w:color w:val="000000" w:themeColor="text1"/>
        </w:rPr>
        <w:t xml:space="preserve"> to focus on CE </w:t>
      </w:r>
      <w:r w:rsidR="00E011E3" w:rsidRPr="002E6D7D">
        <w:rPr>
          <w:rFonts w:asciiTheme="majorBidi" w:hAnsiTheme="majorBidi" w:cstheme="majorBidi"/>
          <w:color w:val="000000" w:themeColor="text1"/>
        </w:rPr>
        <w:t xml:space="preserve">illicit drugs </w:t>
      </w:r>
      <w:r w:rsidRPr="002E6D7D">
        <w:rPr>
          <w:rFonts w:asciiTheme="majorBidi" w:hAnsiTheme="majorBidi" w:cstheme="majorBidi"/>
          <w:color w:val="000000" w:themeColor="text1"/>
        </w:rPr>
        <w:t>use in Higher Education Universities in the United Arab Emirates</w:t>
      </w:r>
      <w:r w:rsidR="00D43219" w:rsidRPr="002E6D7D">
        <w:rPr>
          <w:rFonts w:asciiTheme="majorBidi" w:hAnsiTheme="majorBidi" w:cstheme="majorBidi"/>
          <w:color w:val="000000" w:themeColor="text1"/>
        </w:rPr>
        <w:t xml:space="preserve"> (</w:t>
      </w:r>
      <w:r w:rsidR="004F30ED" w:rsidRPr="002E6D7D">
        <w:rPr>
          <w:rFonts w:asciiTheme="majorBidi" w:hAnsiTheme="majorBidi" w:cstheme="majorBidi"/>
          <w:i/>
          <w:iCs/>
          <w:color w:val="000000" w:themeColor="text1"/>
        </w:rPr>
        <w:t>Chapter</w:t>
      </w:r>
      <w:r w:rsidR="00D43219" w:rsidRPr="002E6D7D">
        <w:rPr>
          <w:rFonts w:asciiTheme="majorBidi" w:hAnsiTheme="majorBidi" w:cstheme="majorBidi"/>
          <w:i/>
          <w:iCs/>
          <w:color w:val="000000" w:themeColor="text1"/>
        </w:rPr>
        <w:t xml:space="preserve"> 5</w:t>
      </w:r>
      <w:r w:rsidR="00D43219" w:rsidRPr="002E6D7D">
        <w:rPr>
          <w:rFonts w:asciiTheme="majorBidi" w:hAnsiTheme="majorBidi" w:cstheme="majorBidi"/>
          <w:color w:val="000000" w:themeColor="text1"/>
        </w:rPr>
        <w:t>)</w:t>
      </w:r>
      <w:r w:rsidRPr="002E6D7D">
        <w:rPr>
          <w:rFonts w:asciiTheme="majorBidi" w:hAnsiTheme="majorBidi" w:cstheme="majorBidi"/>
          <w:color w:val="000000" w:themeColor="text1"/>
        </w:rPr>
        <w:t>. Th</w:t>
      </w:r>
      <w:r w:rsidR="00D43219" w:rsidRPr="002E6D7D">
        <w:rPr>
          <w:rFonts w:asciiTheme="majorBidi" w:hAnsiTheme="majorBidi" w:cstheme="majorBidi"/>
          <w:color w:val="000000" w:themeColor="text1"/>
        </w:rPr>
        <w:t>e</w:t>
      </w:r>
      <w:r w:rsidRPr="002E6D7D">
        <w:rPr>
          <w:rFonts w:asciiTheme="majorBidi" w:hAnsiTheme="majorBidi" w:cstheme="majorBidi"/>
          <w:color w:val="000000" w:themeColor="text1"/>
        </w:rPr>
        <w:t xml:space="preserve"> study explored the prevalence of use; the users’ socio-demographics, and the CE characteristics of use in a large sample </w:t>
      </w:r>
      <w:r w:rsidRPr="002E6D7D">
        <w:rPr>
          <w:rFonts w:asciiTheme="majorBidi" w:eastAsia="Cambria" w:hAnsiTheme="majorBidi" w:cstheme="majorBidi"/>
          <w:color w:val="000000" w:themeColor="text1"/>
        </w:rPr>
        <w:t>(</w:t>
      </w:r>
      <w:r w:rsidRPr="002E6D7D">
        <w:rPr>
          <w:rFonts w:asciiTheme="majorBidi" w:eastAsia="Cambria" w:hAnsiTheme="majorBidi" w:cstheme="majorBidi"/>
          <w:i/>
          <w:iCs/>
          <w:color w:val="000000" w:themeColor="text1"/>
        </w:rPr>
        <w:t>n=</w:t>
      </w:r>
      <w:r w:rsidRPr="002E6D7D">
        <w:rPr>
          <w:rFonts w:asciiTheme="majorBidi" w:eastAsia="Cambria" w:hAnsiTheme="majorBidi" w:cstheme="majorBidi"/>
          <w:color w:val="000000" w:themeColor="text1"/>
        </w:rPr>
        <w:t>5</w:t>
      </w:r>
      <w:r w:rsidR="00E011E3" w:rsidRPr="002E6D7D">
        <w:rPr>
          <w:rFonts w:asciiTheme="majorBidi" w:eastAsia="Cambria" w:hAnsiTheme="majorBidi" w:cstheme="majorBidi"/>
          <w:color w:val="000000" w:themeColor="text1"/>
        </w:rPr>
        <w:t>16</w:t>
      </w:r>
      <w:r w:rsidRPr="002E6D7D">
        <w:rPr>
          <w:rFonts w:asciiTheme="majorBidi" w:eastAsia="Cambria" w:hAnsiTheme="majorBidi" w:cstheme="majorBidi"/>
          <w:color w:val="000000" w:themeColor="text1"/>
        </w:rPr>
        <w:t>) of students</w:t>
      </w:r>
      <w:r w:rsidRPr="002E6D7D">
        <w:rPr>
          <w:rFonts w:asciiTheme="majorBidi" w:hAnsiTheme="majorBidi" w:cstheme="majorBidi"/>
          <w:color w:val="000000" w:themeColor="text1"/>
        </w:rPr>
        <w:t xml:space="preserve">. </w:t>
      </w:r>
      <w:r w:rsidRPr="002E6D7D">
        <w:rPr>
          <w:rFonts w:asciiTheme="majorBidi" w:eastAsia="Cambria" w:hAnsiTheme="majorBidi" w:cstheme="majorBidi"/>
          <w:color w:val="000000" w:themeColor="text1"/>
        </w:rPr>
        <w:t xml:space="preserve">Among the large sample of participants who completed the </w:t>
      </w:r>
      <w:r w:rsidRPr="002E6D7D">
        <w:rPr>
          <w:rFonts w:asciiTheme="majorBidi" w:eastAsia="Cambria" w:hAnsiTheme="majorBidi" w:cstheme="majorBidi"/>
          <w:color w:val="000000" w:themeColor="text1"/>
        </w:rPr>
        <w:lastRenderedPageBreak/>
        <w:t>online survey, one quarter were found to be CE users; a result which i</w:t>
      </w:r>
      <w:r w:rsidRPr="002E6D7D">
        <w:rPr>
          <w:rFonts w:asciiTheme="majorBidi" w:hAnsiTheme="majorBidi" w:cstheme="majorBidi"/>
          <w:color w:val="000000" w:themeColor="text1"/>
        </w:rPr>
        <w:t xml:space="preserve">s in line with those identified among university students from both the UK </w:t>
      </w:r>
      <w:r w:rsidRPr="002E6D7D">
        <w:rPr>
          <w:rFonts w:asciiTheme="majorBidi" w:hAnsiTheme="majorBidi" w:cstheme="majorBidi"/>
          <w:color w:val="000000" w:themeColor="text1"/>
        </w:rPr>
        <w:fldChar w:fldCharType="begin"/>
      </w:r>
      <w:r w:rsidR="00ED3BD5" w:rsidRPr="002E6D7D">
        <w:rPr>
          <w:rFonts w:asciiTheme="majorBidi" w:hAnsiTheme="majorBidi" w:cstheme="majorBidi"/>
          <w:color w:val="000000" w:themeColor="text1"/>
        </w:rPr>
        <w:instrText xml:space="preserve"> ADDIN ZOTERO_ITEM CSL_CITATION {"citationID":"D6mWJdwo","properties":{"formattedCitation":"(McDermott et al., 2020)","plainCitation":"(McDermott et al., 2020)","noteIndex":0},"citationItems":[{"id":2990,"uris":["http://zotero.org/users/5820251/items/K8AJS36E"],"itemData":{"id":2990,"type":"article-journal","container-title":"Journal of Further and Higher Education","DOI":"10.1080/0309877X.2020.1753179","ISSN":"0309-877X","note":"publisher: Routledge","page":"1–14","title":"Working smart: the use of ‘cognitive enhancers' by UK university students","URL":"https://doi.org/10.1080/0309877X.2020.1753179","author":[{"family":"McDermott","given":"Hilary"},{"family":"Lane","given":"Harry"},{"family":"Alonso","given":"Manuel"}],"issued":{"date-parts":[["2020",5]]}}}],"schema":"https://github.com/citation-style-language/schema/raw/master/csl-citation.json"} </w:instrText>
      </w:r>
      <w:r w:rsidRPr="002E6D7D">
        <w:rPr>
          <w:rFonts w:asciiTheme="majorBidi" w:hAnsiTheme="majorBidi" w:cstheme="majorBidi"/>
          <w:color w:val="000000" w:themeColor="text1"/>
        </w:rPr>
        <w:fldChar w:fldCharType="separate"/>
      </w:r>
      <w:r w:rsidR="00D415FA" w:rsidRPr="002E6D7D">
        <w:rPr>
          <w:rFonts w:asciiTheme="majorBidi" w:hAnsiTheme="majorBidi" w:cstheme="majorBidi"/>
          <w:noProof/>
          <w:color w:val="000000" w:themeColor="text1"/>
        </w:rPr>
        <w:t>(McDermott et al., 2020)</w:t>
      </w:r>
      <w:r w:rsidRPr="002E6D7D">
        <w:rPr>
          <w:rFonts w:asciiTheme="majorBidi" w:hAnsiTheme="majorBidi" w:cstheme="majorBidi"/>
          <w:color w:val="000000" w:themeColor="text1"/>
        </w:rPr>
        <w:fldChar w:fldCharType="end"/>
      </w:r>
      <w:r w:rsidRPr="002E6D7D">
        <w:rPr>
          <w:rFonts w:asciiTheme="majorBidi" w:hAnsiTheme="majorBidi" w:cstheme="majorBidi"/>
          <w:color w:val="000000" w:themeColor="text1"/>
        </w:rPr>
        <w:t xml:space="preserve"> and Iran </w:t>
      </w:r>
      <w:r w:rsidRPr="002E6D7D">
        <w:rPr>
          <w:rFonts w:asciiTheme="majorBidi" w:hAnsiTheme="majorBidi" w:cstheme="majorBidi"/>
          <w:color w:val="000000" w:themeColor="text1"/>
        </w:rPr>
        <w:fldChar w:fldCharType="begin"/>
      </w:r>
      <w:r w:rsidR="00ED3BD5" w:rsidRPr="002E6D7D">
        <w:rPr>
          <w:rFonts w:asciiTheme="majorBidi" w:hAnsiTheme="majorBidi" w:cstheme="majorBidi"/>
          <w:color w:val="000000" w:themeColor="text1"/>
        </w:rPr>
        <w:instrText xml:space="preserve"> ADDIN ZOTERO_ITEM CSL_CITATION {"citationID":"sC8B1vdi","properties":{"formattedCitation":"(Abbasi-Ghahramanloo et al., 2015)","plainCitation":"(Abbasi-Ghahramanloo et al., 2015)","noteIndex":0},"citationItems":[{"id":2246,"uris":["http://zotero.org/users/5820251/items/VQKDQBNW"],"itemData":{"id":2246,"type":"article-journal","abstract":"BACKGROUND: Substance use among young people is a major public health problem in Iran. OBJECTIVES: The aims of the present study were to determine the prevalence of substance misuse and its determinants in medical sciences students in Tehran, Iran. PATIENTS AND METHODS: A cross-sectional study was performed on a randomly selected sample of 1992 medical sciences students during 2012-2013. Anonymous, structured questionnaires were distributed among the students in each selected class. Substance misuse was defined according to cultural and epidemiological features. Data analysis was performed using chi-squared test, Fisher's exact test, and binary logistic regression. RESULTS: The prevalence of prescription drug misuse, last year alcohol use, and ever illicit substance use was 4.9%, 6.9%, and 2.9%, respectively. The result of multiple logistic regression model showed that being a male (OR = 4.0), hookah use in the last year (OR = 3.2), prescription drug misuse (OR = 3.2), and alcohol use in the last year (OR = 3.3) were associated with the students' illicit substance use. Last year alcohol use (OR = 5.3), ever illicit substance use (OR = 3.2), and illicit substance use in friends (OR = 2.6) were associated with prescription drug misuse. CONCLUSIONS: Our results suggested that the prevalence of prescription drugs, alcohol and illicit substance use was relatively low, though still significant, among Iranian students, which was strongly associated with family and friends' use. The findings of this research can be used for planning and evaluating interventions by considering the risk factors and protective factors in Universities.","container-title":"International journal of high risk behaviors &amp; addiction","DOI":"10.5812/ijhrba.21945","issue":"1","language":"eng","page":"e21945-e21945","title":"Prescription drugs, alcohol, and illicit substance use and their correlations among medical sciences students in iran","URL":"https://www.ncbi.nlm.nih.gov/pubmed/25821750https://www.ncbi.nlm.nih.gov/pmc/articles/PMC4360541/","volume":"4","author":[{"family":"Abbasi-Ghahramanloo","given":"Abbas"},{"family":"Fotouhi","given":"Akbar"},{"family":"Zeraati","given":"Hojjat"},{"family":"Rahimi-Movaghar","given":"Afarin"}],"issued":{"date-parts":[["2015"]]}}}],"schema":"https://github.com/citation-style-language/schema/raw/master/csl-citation.json"} </w:instrText>
      </w:r>
      <w:r w:rsidRPr="002E6D7D">
        <w:rPr>
          <w:rFonts w:asciiTheme="majorBidi" w:hAnsiTheme="majorBidi" w:cstheme="majorBidi"/>
          <w:color w:val="000000" w:themeColor="text1"/>
        </w:rPr>
        <w:fldChar w:fldCharType="separate"/>
      </w:r>
      <w:r w:rsidR="00D415FA" w:rsidRPr="002E6D7D">
        <w:rPr>
          <w:rFonts w:asciiTheme="majorBidi" w:hAnsiTheme="majorBidi" w:cstheme="majorBidi"/>
          <w:noProof/>
          <w:color w:val="000000" w:themeColor="text1"/>
        </w:rPr>
        <w:t>(Abbasi-Ghahramanloo et al., 2015)</w:t>
      </w:r>
      <w:r w:rsidRPr="002E6D7D">
        <w:rPr>
          <w:rFonts w:asciiTheme="majorBidi" w:hAnsiTheme="majorBidi" w:cstheme="majorBidi"/>
          <w:color w:val="000000" w:themeColor="text1"/>
        </w:rPr>
        <w:fldChar w:fldCharType="end"/>
      </w:r>
      <w:r w:rsidRPr="002E6D7D">
        <w:rPr>
          <w:rFonts w:asciiTheme="majorBidi" w:eastAsia="Cambria" w:hAnsiTheme="majorBidi" w:cstheme="majorBidi"/>
          <w:color w:val="000000" w:themeColor="text1"/>
        </w:rPr>
        <w:t xml:space="preserve">. </w:t>
      </w:r>
      <w:r w:rsidRPr="002E6D7D">
        <w:rPr>
          <w:rFonts w:asciiTheme="majorBidi" w:hAnsiTheme="majorBidi" w:cstheme="majorBidi"/>
          <w:color w:val="000000" w:themeColor="text1"/>
        </w:rPr>
        <w:t xml:space="preserve">This level of CE use seems to be at odds with previous suggestions </w:t>
      </w:r>
      <w:r w:rsidRPr="002E6D7D">
        <w:rPr>
          <w:rFonts w:asciiTheme="majorBidi" w:hAnsiTheme="majorBidi" w:cstheme="majorBidi"/>
          <w:color w:val="000000" w:themeColor="text1"/>
        </w:rPr>
        <w:fldChar w:fldCharType="begin"/>
      </w:r>
      <w:r w:rsidR="00ED3BD5" w:rsidRPr="002E6D7D">
        <w:rPr>
          <w:rFonts w:asciiTheme="majorBidi" w:hAnsiTheme="majorBidi" w:cstheme="majorBidi"/>
          <w:color w:val="000000" w:themeColor="text1"/>
        </w:rPr>
        <w:instrText xml:space="preserve"> ADDIN ZOTERO_ITEM CSL_CITATION {"citationID":"nPlgnIsf","properties":{"formattedCitation":"(Singh et al., 2014)","plainCitation":"(Singh et al., 2014)","noteIndex":0},"citationItems":[{"id":2425,"uris":["http://zotero.org/users/5820251/items/55VTEKY2"],"itemData":{"id":2425,"type":"article-journal","abstract":"Use of 'smart drugs' among UK students is described in frequent media reports as a rapidly increasing phenomenon. This article reports findings from the first large-scale survey of pharmacological cognitive enhancement (PCE) among students in the UK and Ireland. Conducted from February to September 2012, a survey of a convenience sample of 877 students measured PCE prevalence, attitudes, sources, purposes and ethics. Descriptive and logistic regression statistical methods were used to analyse the data. Lifetime prevalence of PCE using modafinil, methylphenidate or Adderall was under 10%, while past regular and current PCE users of these substances made up between 0.3%-4% of the survey population. A substantial majority of students was unaware of and/or uninterested in PCE; however about one third of students were interested in PCE. PCE users were more likely to be male, British and older students; predictors of PCE use included awareness of other students using PCEs, ADHD symptomatology, ethical concerns, and alcohol and cannabis use. The survey addresses the need for better evidence about PCE prevalence and practices among university students in the UK. We recommend PCE-related strategies for universities based on the survey findings.","container-title":"PLoS ONE","DOI":"10.1371/journal.pone.0105969","ISSN":"1932-6203","issue":"10","title":"Robust resilience and substantial interest: A survey of pharmacological cognitive enhancement among university students in the UK and Ireland","volume":"9","author":[{"family":"Singh","given":"Ilina"},{"family":"Bard","given":"Imre"},{"family":"Jackson","given":"Jonathan"}],"issued":{"date-parts":[["2014"]]}}}],"schema":"https://github.com/citation-style-language/schema/raw/master/csl-citation.json"} </w:instrText>
      </w:r>
      <w:r w:rsidRPr="002E6D7D">
        <w:rPr>
          <w:rFonts w:asciiTheme="majorBidi" w:hAnsiTheme="majorBidi" w:cstheme="majorBidi"/>
          <w:color w:val="000000" w:themeColor="text1"/>
        </w:rPr>
        <w:fldChar w:fldCharType="separate"/>
      </w:r>
      <w:r w:rsidR="00D415FA" w:rsidRPr="002E6D7D">
        <w:rPr>
          <w:rFonts w:asciiTheme="majorBidi" w:hAnsiTheme="majorBidi" w:cstheme="majorBidi"/>
          <w:noProof/>
          <w:color w:val="000000" w:themeColor="text1"/>
        </w:rPr>
        <w:t>(Singh et al., 2014)</w:t>
      </w:r>
      <w:r w:rsidRPr="002E6D7D">
        <w:rPr>
          <w:rFonts w:asciiTheme="majorBidi" w:hAnsiTheme="majorBidi" w:cstheme="majorBidi"/>
          <w:color w:val="000000" w:themeColor="text1"/>
        </w:rPr>
        <w:fldChar w:fldCharType="end"/>
      </w:r>
      <w:r w:rsidRPr="002E6D7D">
        <w:rPr>
          <w:rFonts w:asciiTheme="majorBidi" w:hAnsiTheme="majorBidi" w:cstheme="majorBidi"/>
          <w:color w:val="000000" w:themeColor="text1"/>
        </w:rPr>
        <w:t xml:space="preserve"> that students are resistant to using CEs</w:t>
      </w:r>
      <w:r w:rsidR="004C6E44" w:rsidRPr="002E6D7D">
        <w:rPr>
          <w:rFonts w:asciiTheme="majorBidi" w:hAnsiTheme="majorBidi" w:cstheme="majorBidi"/>
          <w:color w:val="000000" w:themeColor="text1"/>
        </w:rPr>
        <w:t>.</w:t>
      </w:r>
    </w:p>
    <w:p w14:paraId="1FF2B8D5" w14:textId="77777777" w:rsidR="005F1B34" w:rsidRPr="002E6D7D" w:rsidRDefault="005F1B34" w:rsidP="00D53F37">
      <w:pPr>
        <w:spacing w:line="360" w:lineRule="auto"/>
        <w:jc w:val="both"/>
        <w:rPr>
          <w:rFonts w:asciiTheme="majorBidi" w:hAnsiTheme="majorBidi" w:cstheme="majorBidi"/>
          <w:color w:val="000000" w:themeColor="text1"/>
        </w:rPr>
      </w:pPr>
    </w:p>
    <w:p w14:paraId="28608015" w14:textId="48B80779" w:rsidR="00766E91" w:rsidRPr="002E6D7D" w:rsidRDefault="00CE0CD9" w:rsidP="00766E91">
      <w:pPr>
        <w:pStyle w:val="Heading4"/>
        <w:rPr>
          <w:rFonts w:asciiTheme="majorBidi" w:hAnsiTheme="majorBidi" w:cstheme="majorBidi"/>
          <w:b/>
          <w:bCs/>
          <w:color w:val="000000" w:themeColor="text1"/>
          <w:sz w:val="28"/>
          <w:szCs w:val="28"/>
        </w:rPr>
      </w:pPr>
      <w:r w:rsidRPr="002E6D7D">
        <w:rPr>
          <w:rFonts w:asciiTheme="majorBidi" w:hAnsiTheme="majorBidi" w:cstheme="majorBidi"/>
          <w:b/>
          <w:bCs/>
          <w:sz w:val="28"/>
          <w:szCs w:val="28"/>
        </w:rPr>
        <w:t xml:space="preserve">is </w:t>
      </w:r>
      <w:r w:rsidR="00766E91" w:rsidRPr="002E6D7D">
        <w:rPr>
          <w:rFonts w:asciiTheme="majorBidi" w:hAnsiTheme="majorBidi" w:cstheme="majorBidi"/>
          <w:b/>
          <w:bCs/>
          <w:sz w:val="28"/>
          <w:szCs w:val="28"/>
        </w:rPr>
        <w:t>The prevalence of CEs use in UAE universities is comparable to that reported</w:t>
      </w:r>
      <w:r w:rsidR="00766E91" w:rsidRPr="002E6D7D">
        <w:rPr>
          <w:rFonts w:asciiTheme="majorBidi" w:hAnsiTheme="majorBidi" w:cstheme="majorBidi"/>
          <w:b/>
          <w:bCs/>
          <w:color w:val="000000" w:themeColor="text1"/>
          <w:sz w:val="28"/>
          <w:szCs w:val="28"/>
          <w:shd w:val="clear" w:color="auto" w:fill="FFFFFF"/>
        </w:rPr>
        <w:t xml:space="preserve"> elsewhere</w:t>
      </w:r>
      <w:r w:rsidRPr="002E6D7D">
        <w:rPr>
          <w:rFonts w:asciiTheme="majorBidi" w:hAnsiTheme="majorBidi" w:cstheme="majorBidi"/>
          <w:b/>
          <w:bCs/>
          <w:color w:val="000000" w:themeColor="text1"/>
          <w:sz w:val="28"/>
          <w:szCs w:val="28"/>
          <w:shd w:val="clear" w:color="auto" w:fill="FFFFFF"/>
        </w:rPr>
        <w:t>?</w:t>
      </w:r>
    </w:p>
    <w:p w14:paraId="7DCD9E66" w14:textId="33EB141F" w:rsidR="00D53F37" w:rsidRPr="002E6D7D" w:rsidRDefault="00D53F37" w:rsidP="00D53F37">
      <w:pPr>
        <w:spacing w:before="240" w:line="360" w:lineRule="auto"/>
        <w:jc w:val="both"/>
        <w:rPr>
          <w:rFonts w:asciiTheme="majorBidi" w:eastAsia="Cambria" w:hAnsiTheme="majorBidi" w:cstheme="majorBidi"/>
          <w:color w:val="000000" w:themeColor="text1"/>
        </w:rPr>
      </w:pPr>
      <w:r w:rsidRPr="002E6D7D">
        <w:rPr>
          <w:rFonts w:asciiTheme="majorBidi" w:eastAsia="Cambria" w:hAnsiTheme="majorBidi" w:cstheme="majorBidi"/>
          <w:color w:val="000000" w:themeColor="text1"/>
        </w:rPr>
        <w:t xml:space="preserve">Around two thirds of CE users were males, a finding which is consistent with several previous studies </w:t>
      </w:r>
      <w:r w:rsidRPr="002E6D7D">
        <w:rPr>
          <w:rFonts w:asciiTheme="majorBidi" w:eastAsia="Cambria" w:hAnsiTheme="majorBidi" w:cstheme="majorBidi"/>
          <w:color w:val="000000" w:themeColor="text1"/>
        </w:rPr>
        <w:fldChar w:fldCharType="begin"/>
      </w:r>
      <w:r w:rsidR="00ED3BD5" w:rsidRPr="002E6D7D">
        <w:rPr>
          <w:rFonts w:asciiTheme="majorBidi" w:eastAsia="Cambria" w:hAnsiTheme="majorBidi" w:cstheme="majorBidi"/>
          <w:color w:val="000000" w:themeColor="text1"/>
        </w:rPr>
        <w:instrText xml:space="preserve"> ADDIN ZOTERO_ITEM CSL_CITATION {"citationID":"o69AI824","properties":{"formattedCitation":"(A. G. Franke1, 2010; Benson et al., 2015b; Champagne et al., 2019; Emanuel et al., 2013a; Gudmundsdottir et al., 2016)","plainCitation":"(A. G. Franke1, 2010; Benson et al., 2015b; Champagne et al., 2019; Emanuel et al., 2013a; Gudmundsdottir et al., 2016)","dontUpdate":true,"noteIndex":0},"citationItems":[{"id":2458,"uris":["http://zotero.org/users/5820251/items/44KZK346"],"itemData":{"id":2458,"type":"article-journal","abstract":"Abstract Introduction: The aim of this study was to assess for the first time the prevalence and factors associated with stimulant use exclusively for cognitive enhancement among pupils and university students in Germany. Methods: A sample of 1 035 pupils (vocational and grammar schools) in small and big cities and 512 university students of 3 Departments (Medicine, Pharmacy, Economics) completed a questionnaire regarding knowledge and use of stimulants for cognitive enhancement and factors associated with their use. Results: Lifetime prevalence for use of prescription stimulants (methylphenidate, amphetamines) for cognitive enhancement in pupils was 1.55% and in students 0.78%. Last-year and last-month prevalence rates were significantly lower. 2.42% of pupils and 2.93% of students reported lifetime illicit use of stimulants (amphetamines, cocaine, ecstasy) for cognitive enhancement with lower last-year and last-month rates. Prevalence was higher in male pupils, pupils from vocational schools and pupils with bad marks. Discussion: The illicit use of stimulants for cognitive enhancement is significantly higher than non-medical use of prescription stimulants among pupils and students. Stimulant use is determined by gender, school type, and school marks. The potential risks associated with stimulant use require early awareness and intervention strategies.","title":"Non-Medical Use of Prescription Stimulants and Illicit Use of Stimulants for Cognitive Enhancement in Pupils and Students in Germany","author":[{"family":"A. G. Franke1","given":"C. Bonertz1"}],"issued":{"date-parts":[["2010"]]}}},{"id":2169,"uris":["http://zotero.org/users/5820251/items/SXAGLMGT"],"itemData":{"id":2169,"type":"article-journal","abstract":"The misuse of stimulant medication among college students is a prevalent and growing problem. The purpose of this review and meta-analysis is to summarize the current research on rates and demographic and psychosocial correlates of stimulant medication misuse among college students, to provide methodological guidance and other ideas for future research, and to provide some preliminary suggestions for preventing and reducing misuse on college campuses. Random-effects meta-analysis found that the rate of stimulant medication misuse among college students was estimated at 17 % (95 % CI [0.13, 0.23], p &lt; .001) and identified several psychological variables that differentiated misusers and nonusers, including symptoms of attention-deficit/hyperactivity disorder, problems associated with alcohol use, and marijuana use. A qualitative review of the literature also revealed that Greek organization membership, academic performance, and other substance use were associated with misuse. Students are misusing primarily for academic reasons, and the most common source for obtaining stimulant medication is peers with prescriptions. Interpretation of findings is complicated by the lack of a standard misuse definition as well as validated tools for measuring stimulant misuse. The relation between stimulant medication misuse and extra curricular participation, academic outcomes, depression, and eating disorders requires further investigation, as do the reasons why students divert or misuse and whether policies on college campuses contribute to the high rates of misuse among students. Future research should also work to develop and implement effective prevention strategies for reducing the diversion and misuse of stimulant medication on college campuses.","container-title":"Clinical Child and Family Psychology Review","DOI":"10.1007/s10567-014-0177-z","ISSN":"1096-4037","issue":"1","page":"50-76","title":"Misuse of Stimulant Medication Among College Students: A Comprehensive Review and Meta-analysis","volume":"18","author":[{"family":"Benson","given":"Kari"},{"family":"Flory","given":"Kate"},{"family":"Humphreys","given":"Kathryn L."},{"family":"Lee","given":"Steve S."}],"issued":{"date-parts":[["2015"]]}}},{"id":2932,"uris":["http://zotero.org/users/5820251/items/D79G4FJ2"],"itemData":{"id":2932,"type":"article-journal","container-title":"Trends in Neuroscience and Education","DOI":"10.1016/j.tine.2019.02.001","page":"33–39","title":"Modelling predictors of UK undergraduates' attitudes towards smart drugs","URL":"https://www.scopus.com/inward/record.uri?eid=2-s2.0-85061340906&amp;doi=10.1016%2Fj.tine.2019.02.001&amp;partnerID=40&amp;md5=82100265847f4ef166b8a8d94d8ace8b","volume":"14","author":[{"family":"Champagne","given":"J"},{"family":"Gardner","given":"B"},{"family":"Dommett","given":"E J"}],"issued":{"date-parts":[["2019"]]}}},{"id":2184,"uris":["http://zotero.org/users/5820251/items/EBWLSX68"],"itemData":{"id":2184,"type":"article-journal","abstract":"BACKGROUND: Nonmedical use of prescription psychostimulants such as methylphenidate and amphetamine salts for the purpose of cognitive enhancement is a growing trend, particularly in educational environments. To our knowledge, no recent studies have evaluated the use of these psychostimulants in a medical academic setting.\\n\\nOBJECTIVE: To conduct an online census of psychostimulant use among medical students.\\n\\nDESIGN: In 2011, we conducted a multi-institutional census using a 31-48 item online survey regarding use of prescription psychostimulants.\\n\\nPARTICIPANTS: 2,732 actively enrolled medical students at four private and public medical schools in the greater Chicago area.\\n\\nMAIN MEASURES: Prevalence and correlates of psychostimulant use\\n\\nKEY RESULTS: 1,115 (41 %) of students responded to the web-based questionnaire (range 26-47 % among schools). On average, students were 25.1 years of age (SD = 2.7, range 20-49), and single (70 %). Overall, 18 % (198/1,115) of this medical student sample had used prescription psychostimulants at least once in their lifetime, with first use most often in college. Of these, 11 % (117/1,115) of students reported use during medical school (range 7-16 % among schools). Psychostimulant use was significantly correlated with use of barbiturates, ecstasy, and tranquilizers (Pearson's correlation r &gt; 0.5, Student's t-test p &lt; 0.01); male gender (21 % male versus 15 % female, Chi squared p = 0.007); and training at a medical school which by student self-report determined class rank (68 % versus 51 %, Chi-squared p = 0.018). Non-users were more likely to be first year students (Chi-squared p = 0.048) or to have grown up outside of the United States (Chi-squared p = 0.013).\\n\\nCONCLUSIONS: Use of psychostimulants, including use without a prescription, is common among medical students. Further study of the side effects, medical implications, and use during post-graduate medical training and medical practice is needed to inform evidence-based policy.","container-title":"Journal of General Internal Medicine","DOI":"10.1007/s11606-012-2249-4","ISSN":"0884-8734","issue":"8","page":"1028-1034","title":"Cognitive enhancement drug use among future physicians: Findings from a multi-institutional census of medical students","volume":"28","author":[{"family":"Emanuel","given":"Robyn M."},{"family":"Frellsen","given":"Sandra L."},{"family":"Kashima","given":"Kathleen J."},{"family":"Sanguino","given":"Sandra M."},{"family":"Sierles","given":"Frederick S."},{"family":"Lazarus","given":"Cathy J."}],"issued":{"date-parts":[["2013"]]}}},{"id":2168,"uris":["http://zotero.org/users/5820251/items/SAB87IL2"],"itemData":{"id":2168,"type":"article-journal","container-title":"Journal of Attention Disorders","DOI":"10.1177/1087054716684379","page":"108705471668437","title":"Prescription Stimulant Misuse and ADHD Symptomatology Among College Students in Iceland","author":[{"family":"Gudmundsdottir","given":"Bergljot Gyda"},{"family":"Weyandt","given":"Lisa"},{"family":"Ernudottir","given":"Gabriela Bryndis"}],"issued":{"date-parts":[["2016"]]}}}],"schema":"https://github.com/citation-style-language/schema/raw/master/csl-citation.json"} </w:instrText>
      </w:r>
      <w:r w:rsidRPr="002E6D7D">
        <w:rPr>
          <w:rFonts w:asciiTheme="majorBidi" w:eastAsia="Cambria" w:hAnsiTheme="majorBidi" w:cstheme="majorBidi"/>
          <w:color w:val="000000" w:themeColor="text1"/>
        </w:rPr>
        <w:fldChar w:fldCharType="separate"/>
      </w:r>
      <w:r w:rsidRPr="002E6D7D">
        <w:rPr>
          <w:rFonts w:asciiTheme="majorBidi" w:eastAsia="Cambria" w:hAnsiTheme="majorBidi" w:cstheme="majorBidi"/>
          <w:noProof/>
          <w:color w:val="000000" w:themeColor="text1"/>
          <w:lang w:val="es-ES"/>
        </w:rPr>
        <w:t>(Franke, 2010; Benson et al., 2015b; Champagne et al., 2019; Emanuel et al., 2013a; Gudmundsdottir et al., 2016)</w:t>
      </w:r>
      <w:r w:rsidRPr="002E6D7D">
        <w:rPr>
          <w:rFonts w:asciiTheme="majorBidi" w:eastAsia="Cambria" w:hAnsiTheme="majorBidi" w:cstheme="majorBidi"/>
          <w:color w:val="000000" w:themeColor="text1"/>
        </w:rPr>
        <w:fldChar w:fldCharType="end"/>
      </w:r>
      <w:r w:rsidRPr="002E6D7D">
        <w:rPr>
          <w:rFonts w:asciiTheme="majorBidi" w:eastAsia="Cambria" w:hAnsiTheme="majorBidi" w:cstheme="majorBidi"/>
          <w:color w:val="000000" w:themeColor="text1"/>
          <w:lang w:val="es-ES"/>
        </w:rPr>
        <w:t xml:space="preserve">. </w:t>
      </w:r>
      <w:r w:rsidRPr="002E6D7D">
        <w:rPr>
          <w:rFonts w:asciiTheme="majorBidi" w:eastAsia="Cambria" w:hAnsiTheme="majorBidi" w:cstheme="majorBidi"/>
          <w:color w:val="000000" w:themeColor="text1"/>
        </w:rPr>
        <w:t>Indeed, t</w:t>
      </w:r>
      <w:r w:rsidRPr="002E6D7D">
        <w:rPr>
          <w:rFonts w:asciiTheme="majorBidi" w:hAnsiTheme="majorBidi" w:cstheme="majorBidi"/>
          <w:color w:val="000000" w:themeColor="text1"/>
        </w:rPr>
        <w:t xml:space="preserve">here may be gender-related different attitudes towards both recreational </w:t>
      </w:r>
      <w:r w:rsidRPr="002E6D7D">
        <w:rPr>
          <w:rFonts w:asciiTheme="majorBidi" w:hAnsiTheme="majorBidi" w:cstheme="majorBidi"/>
          <w:color w:val="000000" w:themeColor="text1"/>
        </w:rPr>
        <w:fldChar w:fldCharType="begin"/>
      </w:r>
      <w:r w:rsidR="007523D1" w:rsidRPr="002E6D7D">
        <w:rPr>
          <w:rFonts w:asciiTheme="majorBidi" w:hAnsiTheme="majorBidi" w:cstheme="majorBidi"/>
          <w:color w:val="000000" w:themeColor="text1"/>
        </w:rPr>
        <w:instrText xml:space="preserve"> ADDIN ZOTERO_ITEM CSL_CITATION {"citationID":"eAbvXjJp","properties":{"formattedCitation":"(Fabrizio Schifano, 2008)","plainCitation":"(Fabrizio Schifano, 2008)","dontUpdate":true,"noteIndex":0},"citationItems":[{"id":3172,"uris":["http://zotero.org/users/5820251/items/NDTYCLFC"],"itemData":{"id":3172,"type":"article-journal","abstract":"Purpose of review More than half of the world's population is living in urban areas, but the evidence about urban–rural differences in drug use is not clearly defined. The present paper aims to review the international literature addressing the role of urbanization and related parameters in association with substance misuse. In particular, the evidence of urbanization being a risk factor for substance misuse is examined. Recent findings Although it has been suggested that substance misuse is typically a characteristic of large urban areas, this did not appear to be a consistent observation from the literature review. Furthermore, the urban context may offer a relative proximity of health services and prompter emergency intervention in case of overdose. Summary Although more efforts have to be put into explaining substance misuse in general, identifying which characteristics of the urban context are modifiable, and under what circumstances, is an important theoretical, empirical, and public health question.","container-title":"Current Opinion in Psychiatry","ISSN":"0951-7367","issue":"4","title":"Is urbanization a risk factor for substance misuse?","URL":"https://journals.lww.com/co-psychiatry/Fulltext/2008/07000/Is_urbanization_a_risk_factor_for_substance.18.aspx","volume":"21","author":[{"family":"Schifano","given":"Fabrizio"}],"issued":{"date-parts":[["2008"]]}}}],"schema":"https://github.com/citation-style-language/schema/raw/master/csl-citation.json"} </w:instrText>
      </w:r>
      <w:r w:rsidRPr="002E6D7D">
        <w:rPr>
          <w:rFonts w:asciiTheme="majorBidi" w:hAnsiTheme="majorBidi" w:cstheme="majorBidi"/>
          <w:color w:val="000000" w:themeColor="text1"/>
        </w:rPr>
        <w:fldChar w:fldCharType="separate"/>
      </w:r>
      <w:r w:rsidR="00D415FA" w:rsidRPr="002E6D7D">
        <w:rPr>
          <w:rFonts w:asciiTheme="majorBidi" w:hAnsiTheme="majorBidi" w:cstheme="majorBidi"/>
          <w:noProof/>
          <w:color w:val="000000" w:themeColor="text1"/>
        </w:rPr>
        <w:t>(Schifano, 2008)</w:t>
      </w:r>
      <w:r w:rsidRPr="002E6D7D">
        <w:rPr>
          <w:rFonts w:asciiTheme="majorBidi" w:hAnsiTheme="majorBidi" w:cstheme="majorBidi"/>
          <w:color w:val="000000" w:themeColor="text1"/>
        </w:rPr>
        <w:fldChar w:fldCharType="end"/>
      </w:r>
      <w:r w:rsidRPr="002E6D7D">
        <w:rPr>
          <w:rFonts w:asciiTheme="majorBidi" w:hAnsiTheme="majorBidi" w:cstheme="majorBidi"/>
          <w:color w:val="000000" w:themeColor="text1"/>
        </w:rPr>
        <w:t xml:space="preserve"> and </w:t>
      </w:r>
      <w:r w:rsidRPr="002E6D7D">
        <w:rPr>
          <w:rFonts w:asciiTheme="majorBidi" w:eastAsia="Cambria" w:hAnsiTheme="majorBidi" w:cstheme="majorBidi"/>
          <w:color w:val="000000" w:themeColor="text1"/>
        </w:rPr>
        <w:t xml:space="preserve">CE drug use  </w:t>
      </w:r>
      <w:r w:rsidRPr="002E6D7D">
        <w:rPr>
          <w:rFonts w:asciiTheme="majorBidi" w:eastAsia="Cambria" w:hAnsiTheme="majorBidi" w:cstheme="majorBidi"/>
          <w:color w:val="000000" w:themeColor="text1"/>
        </w:rPr>
        <w:fldChar w:fldCharType="begin"/>
      </w:r>
      <w:r w:rsidR="00ED3BD5" w:rsidRPr="002E6D7D">
        <w:rPr>
          <w:rFonts w:asciiTheme="majorBidi" w:eastAsia="Cambria" w:hAnsiTheme="majorBidi" w:cstheme="majorBidi"/>
          <w:color w:val="000000" w:themeColor="text1"/>
        </w:rPr>
        <w:instrText xml:space="preserve"> ADDIN ZOTERO_ITEM CSL_CITATION {"citationID":"oG6XCnD9","properties":{"formattedCitation":"(Lengvenyt\\uc0\\u279{} &amp; Strumila, 2016; Mache et al., 2012; Maier et al., 2013)","plainCitation":"(Lengvenytė &amp; Strumila, 2016; Mache et al., 2012; Maier et al., 2013)","noteIndex":0},"citationItems":[{"id":3139,"uris":["http://zotero.org/users/5820251/items/4RAPT4Y4"],"itemData":{"id":3139,"type":"article-journal","abstract":"Background Neuroenhancement is the use of substances by healthy subjects to enhance mood or cognitive function. The prevalence of neuroenhancement among Swiss university students is unknown. Investigating the prevalence of neuroenhancement among students is important to monitor problematic use and evaluate the necessity of prevention programs. Study aim To describe the prevalence of the use of prescription medications and drugs of abuse for neuroenhancement among Swiss university students. Method In this cross-sectional study, students at the University of Zurich, University of Basel, and Swiss Federal Institute of Technology Zurich were invited via e-mail to participate in an online survey. Results A total of 28,118 students were contacted, and 6,275 students completed the survey. Across all of the institutions, 13.8% of the respondents indicated that they had used prescription drugs (7.6%) or drugs of abuse including alcohol (7.8%) at least once specifically for neuroenhancement. The most frequently used prescription drugs for neuroenhancement were methylphenidate (4.1%), sedatives (2.7%), and beta-blockers (1.2%). Alcohol was used for this purpose by 5.6% of the participants, followed by cannabis (2.5%), amphetamines (0.4%), and cocaine (0.2%). Arguments for neuroenhancement included increased learning (66.2%), relaxation or sleep improvement (51.2%), reduced nervousness (39.1%), coping with performance pressure (34.9%), increased performance (32.2%), and experimentation (20%). Neuroenhancement was significantly more prevalent among more senior students, students who reported higher levels of stress, and students who had previously used illicit drugs. Although “soft enhancers”, including coffee, energy drinks, vitamins, and tonics, were used daily in the month prior to an exam, prescription drugs or drugs of abuse were used much less frequently. Conclusions A significant proportion of Swiss university students across most academic disciplines reported neuroenhancement with prescription drugs and drugs of abuse. However, these substances are rarely used on a daily basis and more sporadically used prior to exams.","container-title":"PLOS ONE","issue":"11","note":"publisher: Public Library of Science","page":"e77967","title":"To Dope or Not to Dope: Neuroenhancement with Prescription Drugs and Drugs of Abuse among Swiss University Students","URL":"https://doi.org/10.1371/journal.pone.0077967","volume":"8","author":[{"family":"Maier","given":"Larissa J"},{"family":"Liechti","given":"Matthias E"},{"family":"Herzig","given":"Fiona"},{"family":"Schaub","given":"Michael P"}],"issued":{"date-parts":[["2013",11]]}}},{"id":2262,"uris":["http://zotero.org/users/5820251/items/EKR4RL8V"],"itemData":{"id":2262,"type":"article-journal","abstract":"Introduction Use of prescription psychostimulants and nootropics for non-medical purpose is a growing trend, especially in academic environment. Seeing the risks of neuroenhancement we decided to investigate situation in Lithuania. Objective Analyze the use of cognitive enhancers among medical students in Lithuania. Aims 1. Determine the prevalence of cognitive enhancement. 2. Figure out what drugs are mostly used and reasons for the usage. 3. Evaluate the contributing factors. Methods A cross-sectional survey study was performed in Vilnius University and Lithuanian University of Health Sciences. Students were asked to fill anonymous paper questionnaires consisting of 13 items concerning prevalence of substance use to enhance cognitive performance, reasons, and correlates during lecture time. Results Results are summarized in Table 1. A total of 8.1% of responders indicated that they had used cognitive enhancers. Nootropics were the most frequently mentioned: 59.6%, while psychostimulants were mentioned less frequently: 38.3% (including modafinil, methylphenidate and amphetamine derived drugs), and 23.4% indicated other substances. Improvement of concentration and increased studying time were predominant purposes (55.3% and 48.9% of users). Male students reported 3 times higher prevalence rates than females (14.6% vs. 5.1%, P&lt;0.05). Prevalence were also higher in students, who knew someone using these substances as compared to those who did not (17.3% vs. 5.1%, P&lt;0.05); it was the most associated factor with cognitive-enhancing drug taking behavior (Table 1). Conclusions In Lithuania, 1 of 12 medical students admits to having used neuroenhancing drugs. Nootropics were the most used drugs. Knowing user was the most important factor for usage.","container-title":"European Psychiatry","DOI":"https://doi.org/10.1016/j.eurpsy.2016.01.1041","page":"S304","title":"Do medical students use cognitive enhancers to study? Prevalence and correlates from lithuanian medical students sample","URL":"http://www.sciencedirect.com/science/article/pii/S0924933816010452","volume":"33","author":[{"family":"Lengvenytė","given":"A."},{"family":"Strumila","given":"R."}],"issued":{"date-parts":[["2016"]]}}},{"id":3153,"uris":["http://zotero.org/users/5820251/items/YJNBWIBN"],"itemData":{"id":3153,"type":"article-journal","abstract":"The purpose of this study was to give an overview whether German students regularly use stimulants for enhancing their academic performance. Reasons associated with the use of these substances were explored. Moreover, gender differences were analyzed.","container-title":"Wiener Medizinische Wochenschrift","DOI":"10.1007/s10354-012-0115-y","ISSN":"1563-258X","issue":"11","journalAbbreviation":"Wiener Medizinische Wochenschrift","page":"262-271","title":"Cognitive-enhancing substance use at German universities: frequency, reasons and gender differences","URL":"https://doi.org/10.1007/s10354-012-0115-y","volume":"162","author":[{"family":"Mache","given":"Stefanie"},{"family":"Eickenhorst","given":"Patrick"},{"family":"Vitzthum","given":"Karin"},{"family":"Klapp","given":"Burghard F."},{"family":"Groneberg","given":"David A."}],"issued":{"date-parts":[["2012",6,1]]}}}],"schema":"https://github.com/citation-style-language/schema/raw/master/csl-citation.json"} </w:instrText>
      </w:r>
      <w:r w:rsidRPr="002E6D7D">
        <w:rPr>
          <w:rFonts w:asciiTheme="majorBidi" w:eastAsia="Cambria" w:hAnsiTheme="majorBidi" w:cstheme="majorBidi"/>
          <w:color w:val="000000" w:themeColor="text1"/>
        </w:rPr>
        <w:fldChar w:fldCharType="separate"/>
      </w:r>
      <w:r w:rsidR="00D415FA" w:rsidRPr="002E6D7D">
        <w:rPr>
          <w:rFonts w:asciiTheme="majorBidi" w:hAnsiTheme="majorBidi" w:cstheme="majorBidi"/>
          <w:color w:val="000000"/>
        </w:rPr>
        <w:t>(Lengvenytė &amp; Strumila, 2016; Mache et al., 2012; Maier et al., 2013)</w:t>
      </w:r>
      <w:r w:rsidRPr="002E6D7D">
        <w:rPr>
          <w:rFonts w:asciiTheme="majorBidi" w:eastAsia="Cambria" w:hAnsiTheme="majorBidi" w:cstheme="majorBidi"/>
          <w:color w:val="000000" w:themeColor="text1"/>
        </w:rPr>
        <w:fldChar w:fldCharType="end"/>
      </w:r>
      <w:r w:rsidRPr="002E6D7D">
        <w:rPr>
          <w:rFonts w:asciiTheme="majorBidi" w:eastAsia="Cambria" w:hAnsiTheme="majorBidi" w:cstheme="majorBidi"/>
          <w:color w:val="000000" w:themeColor="text1"/>
        </w:rPr>
        <w:t xml:space="preserve"> worldwide, although some conflicting results have been published  </w:t>
      </w:r>
      <w:r w:rsidRPr="002E6D7D">
        <w:rPr>
          <w:rFonts w:asciiTheme="majorBidi" w:hAnsiTheme="majorBidi" w:cstheme="majorBidi"/>
          <w:color w:val="000000" w:themeColor="text1"/>
          <w:shd w:val="clear" w:color="auto" w:fill="FFFFFF"/>
        </w:rPr>
        <w:fldChar w:fldCharType="begin"/>
      </w:r>
      <w:r w:rsidR="00ED3BD5" w:rsidRPr="002E6D7D">
        <w:rPr>
          <w:rFonts w:asciiTheme="majorBidi" w:hAnsiTheme="majorBidi" w:cstheme="majorBidi"/>
          <w:color w:val="000000" w:themeColor="text1"/>
          <w:shd w:val="clear" w:color="auto" w:fill="FFFFFF"/>
        </w:rPr>
        <w:instrText xml:space="preserve"> ADDIN ZOTERO_ITEM CSL_CITATION {"citationID":"vVA4J56j","properties":{"formattedCitation":"(McNeil et al., 2011; Weyandt, 2009)","plainCitation":"(McNeil et al., 2011; Weyandt, 2009)","noteIndex":0},"citationItems":[{"id":2260,"uris":["http://zotero.org/users/5820251/items/UVVJESFD"],"itemData":{"id":2260,"type":"article-journal","abstract":"The purpose of this study was to determine the nonmedical use of prescription attention deficit disorder (ADD) stimulant medication among dental and dental hygiene students. A questionnaire was used to examine demographic information, student experiences, and perceptions of prescription stimulant medication and to determine if students used a prescription stimulant nonmedically. In 2008, 401 surveys were mailed to dental education institutions in the south-central region of the United States, and 243 surveys (61 percent) were returned. The survey found that 12.4 percent of these students used a prescription stimulant nonmedically and, of those, 70 percent took it to improve attention and/or concentration. The most commonly reported stimulant medication used nonmedically was Adderall (77 percent). The majority (87 percent) of the students obtained the medication through friends, and 90 percent began using the drug in college. Even though 74 percent of the students reported being stressed, chi-square analysis found no significant association between nonmedical use of ADD stimulant medication and stress level (p=0.585). Sixteen percent of the students surveyed felt it was easy to obtain stimulant medication for nonmedical use at their school, and 17 percent thought it was a problem within their institution. These results may help administrators and faculty members become aware of potential problems with the misuse of ADD stimulant medication.","container-title":"Journal of Dental Education","page":"365-376","title":"The Nonmedical Use of Prescription Stimulants Among Dental and Dental Hygiene Students","volume":"March","author":[{"family":"McNeil","given":"Amanda"},{"family":"Muzzin","given":"Kathleen"},{"family":"DeWald","given":"Janice"},{"family":"McCann","given":"Ann"},{"family":"Schneiderman","given":"Emet"},{"family":"Scofield","given":"JoAnn"},{"family":"Campbell","given":"Patricia"}],"issued":{"date-parts":[["2011"]]}}},{"id":2033,"uris":["http://zotero.org/users/5820251/items/WXXID369"],"itemData":{"id":2033,"type":"article-journal","container-title":"Journal of Attention Disorders","issue":"null","page":"3","title":"No Title","volume":"13","author":[{"family":"Weyandt","given":"L."}],"issued":{"date-parts":[["2009"]]}}}],"schema":"https://github.com/citation-style-language/schema/raw/master/csl-citation.json"} </w:instrText>
      </w:r>
      <w:r w:rsidRPr="002E6D7D">
        <w:rPr>
          <w:rFonts w:asciiTheme="majorBidi" w:hAnsiTheme="majorBidi" w:cstheme="majorBidi"/>
          <w:color w:val="000000" w:themeColor="text1"/>
          <w:shd w:val="clear" w:color="auto" w:fill="FFFFFF"/>
        </w:rPr>
        <w:fldChar w:fldCharType="separate"/>
      </w:r>
      <w:r w:rsidR="00D415FA" w:rsidRPr="002E6D7D">
        <w:rPr>
          <w:rFonts w:asciiTheme="majorBidi" w:hAnsiTheme="majorBidi" w:cstheme="majorBidi"/>
          <w:noProof/>
          <w:color w:val="000000" w:themeColor="text1"/>
          <w:shd w:val="clear" w:color="auto" w:fill="FFFFFF"/>
        </w:rPr>
        <w:t>(McNeil et al., 2011; Weyandt</w:t>
      </w:r>
      <w:r w:rsidR="00344B2A" w:rsidRPr="002E6D7D">
        <w:rPr>
          <w:rFonts w:asciiTheme="majorBidi" w:hAnsiTheme="majorBidi" w:cstheme="majorBidi"/>
          <w:noProof/>
          <w:color w:val="000000" w:themeColor="text1"/>
          <w:shd w:val="clear" w:color="auto" w:fill="FFFFFF"/>
        </w:rPr>
        <w:t xml:space="preserve"> et al., </w:t>
      </w:r>
      <w:r w:rsidR="00D415FA" w:rsidRPr="002E6D7D">
        <w:rPr>
          <w:rFonts w:asciiTheme="majorBidi" w:hAnsiTheme="majorBidi" w:cstheme="majorBidi"/>
          <w:noProof/>
          <w:color w:val="000000" w:themeColor="text1"/>
          <w:shd w:val="clear" w:color="auto" w:fill="FFFFFF"/>
        </w:rPr>
        <w:t>2009)</w:t>
      </w:r>
      <w:r w:rsidRPr="002E6D7D">
        <w:rPr>
          <w:rFonts w:asciiTheme="majorBidi" w:hAnsiTheme="majorBidi" w:cstheme="majorBidi"/>
          <w:color w:val="000000" w:themeColor="text1"/>
          <w:shd w:val="clear" w:color="auto" w:fill="FFFFFF"/>
        </w:rPr>
        <w:fldChar w:fldCharType="end"/>
      </w:r>
      <w:r w:rsidRPr="002E6D7D">
        <w:rPr>
          <w:rFonts w:asciiTheme="majorBidi" w:hAnsiTheme="majorBidi" w:cstheme="majorBidi"/>
          <w:color w:val="000000" w:themeColor="text1"/>
          <w:shd w:val="clear" w:color="auto" w:fill="FFFFFF"/>
        </w:rPr>
        <w:t xml:space="preserve">. </w:t>
      </w:r>
    </w:p>
    <w:p w14:paraId="5442A331" w14:textId="7A9F9029" w:rsidR="00D53F37" w:rsidRPr="002E6D7D" w:rsidRDefault="00D53F37" w:rsidP="00D53F37">
      <w:pPr>
        <w:spacing w:before="240" w:line="360" w:lineRule="auto"/>
        <w:jc w:val="both"/>
        <w:rPr>
          <w:rFonts w:asciiTheme="majorBidi" w:eastAsia="Cambria" w:hAnsiTheme="majorBidi" w:cstheme="majorBidi"/>
          <w:color w:val="000000" w:themeColor="text1"/>
        </w:rPr>
      </w:pPr>
      <w:r w:rsidRPr="002E6D7D">
        <w:rPr>
          <w:rFonts w:asciiTheme="majorBidi" w:eastAsia="Cambria" w:hAnsiTheme="majorBidi" w:cstheme="majorBidi"/>
          <w:color w:val="000000" w:themeColor="text1"/>
        </w:rPr>
        <w:t xml:space="preserve">About one half of CE users were medical students, followed by Pharmacy, Dentistry, Engineering and Nursing, with their usage increasing in the final years of study programmes when the medical students start to have more patient interaction and get under the stress of clinical rotations. This may tentatively suggest that the usage of CEs is in most cases transient and may start only in association of increasing levels of academic load. Present findings support previous studies, which reported levels of use of CEs among both medical </w:t>
      </w:r>
      <w:r w:rsidRPr="002E6D7D">
        <w:rPr>
          <w:rFonts w:asciiTheme="majorBidi" w:eastAsia="Cambria" w:hAnsiTheme="majorBidi" w:cstheme="majorBidi"/>
          <w:color w:val="000000" w:themeColor="text1"/>
        </w:rPr>
        <w:fldChar w:fldCharType="begin"/>
      </w:r>
      <w:r w:rsidR="00E8009E" w:rsidRPr="002E6D7D">
        <w:rPr>
          <w:rFonts w:asciiTheme="majorBidi" w:eastAsia="Cambria" w:hAnsiTheme="majorBidi" w:cstheme="majorBidi"/>
          <w:color w:val="000000" w:themeColor="text1"/>
        </w:rPr>
        <w:instrText xml:space="preserve"> ADDIN ZOTERO_ITEM CSL_CITATION {"citationID":"foZg55GT","properties":{"formattedCitation":"(Emanuel et al., 2013b; Habibzadeh et al., 2011; Lengvenyt\\uc0\\u279{} &amp; Strumila, 2016; Pighi et al., 2018)","plainCitation":"(Emanuel et al., 2013b; Habibzadeh et al., 2011; Lengvenytė &amp; Strumila, 2016; Pighi et al., 2018)","noteIndex":0},"citationItems":[{"id":2184,"uris":["http://zotero.org/users/5820251/items/EBWLSX68"],"itemData":{"id":2184,"type":"article-journal","abstract":"BACKGROUND: Nonmedical use of prescription psychostimulants such as methylphenidate and amphetamine salts for the purpose of cognitive enhancement is a growing trend, particularly in educational environments. To our knowledge, no recent studies have evaluated the use of these psychostimulants in a medical academic setting.\\n\\nOBJECTIVE: To conduct an online census of psychostimulant use among medical students.\\n\\nDESIGN: In 2011, we conducted a multi-institutional census using a 31-48 item online survey regarding use of prescription psychostimulants.\\n\\nPARTICIPANTS: 2,732 actively enrolled medical students at four private and public medical schools in the greater Chicago area.\\n\\nMAIN MEASURES: Prevalence and correlates of psychostimulant use\\n\\nKEY RESULTS: 1,115 (41 %) of students responded to the web-based questionnaire (range 26-47 % among schools). On average, students were 25.1 years of age (SD = 2.7, range 20-49), and single (70 %). Overall, 18 % (198/1,115) of this medical student sample had used prescription psychostimulants at least once in their lifetime, with first use most often in college. Of these, 11 % (117/1,115) of students reported use during medical school (range 7-16 % among schools). Psychostimulant use was significantly correlated with use of barbiturates, ecstasy, and tranquilizers (Pearson's correlation r &gt; 0.5, Student's t-test p &lt; 0.01); male gender (21 % male versus 15 % female, Chi squared p = 0.007); and training at a medical school which by student self-report determined class rank (68 % versus 51 %, Chi-squared p = 0.018). Non-users were more likely to be first year students (Chi-squared p = 0.048) or to have grown up outside of the United States (Chi-squared p = 0.013).\\n\\nCONCLUSIONS: Use of psychostimulants, including use without a prescription, is common among medical students. Further study of the side effects, medical implications, and use during post-graduate medical training and medical practice is needed to inform evidence-based policy.","container-title":"Journal of General Internal Medicine","DOI":"10.1007/s11606-012-2249-4","ISSN":"0884-8734","issue":"8","page":"1028-1034","title":"Cognitive enhancement drug use among future physicians: Findings from a multi-institutional census of medical students","volume":"28","author":[{"family":"Emanuel","given":"Robyn M."},{"family":"Frellsen","given":"Sandra L."},{"family":"Kashima","given":"Kathleen J."},{"family":"Sanguino","given":"Sandra M."},{"family":"Sierles","given":"Frederick S."},{"family":"Lazarus","given":"Cathy J."}],"issued":{"date-parts":[["2013"]]}}},{"id":1733,"uris":["http://zotero.org/users/5820251/items/3XVS376E"],"itemData":{"id":1733,"type":"article-journal","abstract":"Methylphenidate, a medication prescribed for individuals suffering from attention-deficit/hyperactivity disorder, is increasingly being misused by students.","container-title":"Drug Design, Development and Therapy","DOI":"10.2147/DDDT.S13818","ISSN":"4113363846","issue":"5","page":"71-76","title":"Illicit methylphenidate use among Iranian medical students: Prevalence and knowledge","author":[{"family":"Habibzadeh","given":"Afshin"},{"family":"Alizadeh","given":"Mahasti"},{"family":"Malek","given":"Ayoub"},{"family":"Maghbooli","given":"Leili"},{"family":"Shoja","given":"Mohammadali M."},{"family":"Ghabili","given":"Kamyar"}],"issued":{"date-parts":[["2011"]]}}},{"id":2262,"uris":["http://zotero.org/users/5820251/items/EKR4RL8V"],"itemData":{"id":2262,"type":"article-journal","abstract":"Introduction Use of prescription psychostimulants and nootropics for non-medical purpose is a growing trend, especially in academic environment. Seeing the risks of neuroenhancement we decided to investigate situation in Lithuania. Objective Analyze the use of cognitive enhancers among medical students in Lithuania. Aims 1. Determine the prevalence of cognitive enhancement. 2. Figure out what drugs are mostly used and reasons for the usage. 3. Evaluate the contributing factors. Methods A cross-sectional survey study was performed in Vilnius University and Lithuanian University of Health Sciences. Students were asked to fill anonymous paper questionnaires consisting of 13 items concerning prevalence of substance use to enhance cognitive performance, reasons, and correlates during lecture time. Results Results are summarized in Table 1. A total of 8.1% of responders indicated that they had used cognitive enhancers. Nootropics were the most frequently mentioned: 59.6%, while psychostimulants were mentioned less frequently: 38.3% (including modafinil, methylphenidate and amphetamine derived drugs), and 23.4% indicated other substances. Improvement of concentration and increased studying time were predominant purposes (55.3% and 48.9% of users). Male students reported 3 times higher prevalence rates than females (14.6% vs. 5.1%, P&lt;0.05). Prevalence were also higher in students, who knew someone using these substances as compared to those who did not (17.3% vs. 5.1%, P&lt;0.05); it was the most associated factor with cognitive-enhancing drug taking behavior (Table 1). Conclusions In Lithuania, 1 of 12 medical students admits to having used neuroenhancing drugs. Nootropics were the most used drugs. Knowing user was the most important factor for usage.","container-title":"European Psychiatry","DOI":"https://doi.org/10.1016/j.eurpsy.2016.01.1041","page":"S304","title":"Do medical students use cognitive enhancers to study? Prevalence and correlates from lithuanian medical students sample","URL":"http://www.sciencedirect.com/science/article/pii/S0924933816010452","volume":"33","author":[{"family":"Lengvenytė","given":"A."},{"family":"Strumila","given":"R."}],"issued":{"date-parts":[["2016"]]}}},{"id":2471,"uris":["http://zotero.org/users/5820251/items/8WW54WQ2"],"itemData":{"id":2471,"type":"article-journal","abstract":"&lt;p&gt;International media has paid attention to the use of substances by healthy subjects to enhance cognitive performance. Medical students are liable to use cognitive enhancers (CE) with the aim of improving academic performance. The study explored use and attitudes toward the use of CE in Italian medical students. The authors anonymously surveyed 433 medical students of the University of Modena and Reggio Emilia with an ad hoc 36-items questionnaire. CE were broadly defined as any substance taken with the purpose of improving cognitive functions, from readily available beverages and substances, such as coffee, tea, energy drinks, and supplements to prescription only medication, such as psychostimulants and modafinil. Response rate was 83.8% (n = 363). While the majority of the students (74.7%; n = 271) said that they had used substances to improve cognitive functions, only 2 students (0.6%) reported the use of prescription-only medications in the last 30 days. Main reasons for not taking prescription-only drugs were concerns about safety and side effects, reported by 83.3% of students (n = 295). A positive attitude toward use was held by 60.3% (n = 219) subjects. The surveyed Italian medical students used many substances as CE, but this did not seem to apply significantly to psychostimulants. A multivariable analysis showed that the following variables were related to the propensity to use substances as CE: male gender, self-reported memory impairment, concerns about worsening of cognitive performance, lifetime use of at least one illegal substance, use of any substance (both legal or illegal) in the last 30 days.&lt;/p&gt;","container-title":"Brain Sciences","DOI":"10.3390/brainsci8110197","page":"1-9","title":"Use and Propensity to Use Substances as Cognitive Enhancers in Italian Medical Students","author":[{"family":"Pighi","given":"Marcella"},{"family":"Pontoni","given":"Giancarlo"},{"family":"Sinisi","given":"Arianna"},{"family":"Ferrari","given":"Silvia"},{"family":"Mattei","given":"Giorgio"},{"family":"Pingani","given":"Luca"},{"family":"Simoni","given":"Elena"},{"family":"Galeazzi","given":"Gian"}],"issued":{"date-parts":[["2018"]]}}}],"schema":"https://github.com/citation-style-language/schema/raw/master/csl-citation.json"} </w:instrText>
      </w:r>
      <w:r w:rsidRPr="002E6D7D">
        <w:rPr>
          <w:rFonts w:asciiTheme="majorBidi" w:eastAsia="Cambria" w:hAnsiTheme="majorBidi" w:cstheme="majorBidi"/>
          <w:color w:val="000000" w:themeColor="text1"/>
        </w:rPr>
        <w:fldChar w:fldCharType="separate"/>
      </w:r>
      <w:r w:rsidR="00D415FA" w:rsidRPr="002E6D7D">
        <w:rPr>
          <w:rFonts w:asciiTheme="majorBidi" w:hAnsiTheme="majorBidi" w:cstheme="majorBidi"/>
          <w:color w:val="000000"/>
        </w:rPr>
        <w:t>(Emanuel et al., 2013b; Habibzadeh et al., 2011; Lengvenytė &amp; Strumila, 2016; Pighi et al., 2018)</w:t>
      </w:r>
      <w:r w:rsidRPr="002E6D7D">
        <w:rPr>
          <w:rFonts w:asciiTheme="majorBidi" w:eastAsia="Cambria" w:hAnsiTheme="majorBidi" w:cstheme="majorBidi"/>
          <w:color w:val="000000" w:themeColor="text1"/>
        </w:rPr>
        <w:fldChar w:fldCharType="end"/>
      </w:r>
      <w:r w:rsidRPr="002E6D7D">
        <w:rPr>
          <w:rFonts w:asciiTheme="majorBidi" w:eastAsia="Cambria" w:hAnsiTheme="majorBidi" w:cstheme="majorBidi"/>
          <w:color w:val="000000" w:themeColor="text1"/>
        </w:rPr>
        <w:t xml:space="preserve"> and pharmacy students </w:t>
      </w:r>
      <w:r w:rsidRPr="002E6D7D">
        <w:rPr>
          <w:rFonts w:asciiTheme="majorBidi" w:eastAsia="Cambria" w:hAnsiTheme="majorBidi" w:cstheme="majorBidi"/>
          <w:color w:val="000000" w:themeColor="text1"/>
        </w:rPr>
        <w:fldChar w:fldCharType="begin"/>
      </w:r>
      <w:r w:rsidR="00E8009E" w:rsidRPr="002E6D7D">
        <w:rPr>
          <w:rFonts w:asciiTheme="majorBidi" w:eastAsia="Cambria" w:hAnsiTheme="majorBidi" w:cstheme="majorBidi"/>
          <w:color w:val="000000" w:themeColor="text1"/>
        </w:rPr>
        <w:instrText xml:space="preserve"> ADDIN ZOTERO_ITEM CSL_CITATION {"citationID":"YT07CMpj","properties":{"formattedCitation":"(Hanna et al., 2018)","plainCitation":"(Hanna et al., 2018)","noteIndex":0},"citationItems":[{"id":2188,"uris":["http://zotero.org/users/5820251/items/RHP74XFT"],"itemData":{"id":2188,"type":"article-journal","issue":"1","page":"76-84","title":"A questionnaire study investigating future pharmacists ’ use of , and views on cognitive enhancers","volume":"18","author":[{"family":"Hanna","given":"Lezley-anne"},{"family":"Rainey","given":"Judith"},{"family":"Hall","given":"Maurice"}],"issued":{"date-parts":[["2018"]]}}}],"schema":"https://github.com/citation-style-language/schema/raw/master/csl-citation.json"} </w:instrText>
      </w:r>
      <w:r w:rsidRPr="002E6D7D">
        <w:rPr>
          <w:rFonts w:asciiTheme="majorBidi" w:eastAsia="Cambria" w:hAnsiTheme="majorBidi" w:cstheme="majorBidi"/>
          <w:color w:val="000000" w:themeColor="text1"/>
        </w:rPr>
        <w:fldChar w:fldCharType="separate"/>
      </w:r>
      <w:r w:rsidR="00D415FA" w:rsidRPr="002E6D7D">
        <w:rPr>
          <w:rFonts w:asciiTheme="majorBidi" w:eastAsia="Cambria" w:hAnsiTheme="majorBidi" w:cstheme="majorBidi"/>
          <w:noProof/>
          <w:color w:val="000000" w:themeColor="text1"/>
        </w:rPr>
        <w:t>(Hanna et al., 2018)</w:t>
      </w:r>
      <w:r w:rsidRPr="002E6D7D">
        <w:rPr>
          <w:rFonts w:asciiTheme="majorBidi" w:eastAsia="Cambria" w:hAnsiTheme="majorBidi" w:cstheme="majorBidi"/>
          <w:color w:val="000000" w:themeColor="text1"/>
        </w:rPr>
        <w:fldChar w:fldCharType="end"/>
      </w:r>
      <w:r w:rsidRPr="002E6D7D">
        <w:rPr>
          <w:rFonts w:asciiTheme="majorBidi" w:eastAsia="Cambria" w:hAnsiTheme="majorBidi" w:cstheme="majorBidi"/>
          <w:color w:val="000000" w:themeColor="text1"/>
        </w:rPr>
        <w:t xml:space="preserve">; levels which are higher than those recorded in other schools </w:t>
      </w:r>
      <w:r w:rsidRPr="002E6D7D">
        <w:rPr>
          <w:rFonts w:asciiTheme="majorBidi" w:eastAsia="Cambria" w:hAnsiTheme="majorBidi" w:cstheme="majorBidi"/>
          <w:color w:val="000000" w:themeColor="text1"/>
        </w:rPr>
        <w:fldChar w:fldCharType="begin"/>
      </w:r>
      <w:r w:rsidR="00E8009E" w:rsidRPr="002E6D7D">
        <w:rPr>
          <w:rFonts w:asciiTheme="majorBidi" w:eastAsia="Cambria" w:hAnsiTheme="majorBidi" w:cstheme="majorBidi"/>
          <w:color w:val="000000" w:themeColor="text1"/>
        </w:rPr>
        <w:instrText xml:space="preserve"> ADDIN ZOTERO_ITEM CSL_CITATION {"citationID":"ZN2Ap74x","properties":{"formattedCitation":"(Bossaer et al., 2013)","plainCitation":"(Bossaer et al., 2013)","noteIndex":0},"citationItems":[{"id":2256,"uris":["http://zotero.org/users/5820251/items/62SJ8DKT"],"itemData":{"id":2256,"type":"article-journal","abstract":"Purpose \nPrescription stimulant use as “cognitive enhancers” has been described among undergraduate college students. However, the use of prescription stimulants among future health care professionals is not well characterized. This study was designed to determine the prevalence of prescription stimulant misuse among students at an academic health sciences center.\nMethod\nElectronic surveys were e-mailed to 621 medical, pharmacy, and respiratory therapy students at East Tennessee State University for four consecutive weeks in fall 2011. Completing the survey was voluntary and anonymous. Surveys asked about reasons for, frequency of, and side effects of nonprescription misuse of prescription stimulants. Given the sensitive material, an opportunity to win one of ten $50 gift cards was used as an incentive.\nResults\nThree hundred seventy-two (59.9%) students completed the survey from three disciplines (47.6% medical, 70.5% pharmacy, and 57.6% respiratory therapy). Overall, 11.3% of responders admitted to misusing prescription stimulants. There was more misuse by respiratory therapy students, although this was not statistically significant (10.9% medicine, 9.7% pharmacy, 26.3% respiratory therapy; P = .087). Reasons for prescription stimulant misuse included to enhance alertness/energy (65.9%), to improve academic performance (56.7%), to experiment (18.2%), and to use recreationally/get high (4.5%).\nConclusions\nPrescription stimulant misuse was prevalent among participating students, but further research is needed to describe prevalence among future health care workers more generally. The implications and consequences of such misuse require further study across professions with emphasis on investigating issues of academic dishonesty (e.g., “cognitive enhancement”), educational quality, and patient safety or health care quality.","container-title":"Academic Medicine","issue":"7","title":"The Use and Misuse of Prescription Stimulants as “Cognitive Enhancers” by Students at One Academic Health Sciences Center","URL":"https://journals.lww.com/academicmedicine/Fulltext/2013/07000/The_Use_and_Misuse_of_Prescription_Stimulants_as.26.aspx","volume":"88","author":[{"family":"Bossaer","given":"John B."},{"family":"Gray","given":"Jeffrey A."},{"family":"Miller","given":"Stacy E."},{"family":"Enck","given":"Gavin"},{"family":"Gaddipati","given":"Vamsi C."},{"family":"Enck","given":"Robert E."}],"issued":{"date-parts":[["2013"]]}}}],"schema":"https://github.com/citation-style-language/schema/raw/master/csl-citation.json"} </w:instrText>
      </w:r>
      <w:r w:rsidRPr="002E6D7D">
        <w:rPr>
          <w:rFonts w:asciiTheme="majorBidi" w:eastAsia="Cambria" w:hAnsiTheme="majorBidi" w:cstheme="majorBidi"/>
          <w:color w:val="000000" w:themeColor="text1"/>
        </w:rPr>
        <w:fldChar w:fldCharType="separate"/>
      </w:r>
      <w:r w:rsidR="00D415FA" w:rsidRPr="002E6D7D">
        <w:rPr>
          <w:rFonts w:asciiTheme="majorBidi" w:eastAsia="Cambria" w:hAnsiTheme="majorBidi" w:cstheme="majorBidi"/>
          <w:noProof/>
          <w:color w:val="000000" w:themeColor="text1"/>
        </w:rPr>
        <w:t>(Bossaer et al., 2013)</w:t>
      </w:r>
      <w:r w:rsidRPr="002E6D7D">
        <w:rPr>
          <w:rFonts w:asciiTheme="majorBidi" w:eastAsia="Cambria" w:hAnsiTheme="majorBidi" w:cstheme="majorBidi"/>
          <w:color w:val="000000" w:themeColor="text1"/>
        </w:rPr>
        <w:fldChar w:fldCharType="end"/>
      </w:r>
      <w:r w:rsidRPr="002E6D7D">
        <w:rPr>
          <w:rFonts w:asciiTheme="majorBidi" w:eastAsia="Cambria" w:hAnsiTheme="majorBidi" w:cstheme="majorBidi"/>
          <w:color w:val="000000" w:themeColor="text1"/>
        </w:rPr>
        <w:t xml:space="preserve">. </w:t>
      </w:r>
    </w:p>
    <w:p w14:paraId="695A9B06" w14:textId="3ABD2971" w:rsidR="00D53F37" w:rsidRPr="002E6D7D" w:rsidRDefault="00D53F37" w:rsidP="00EC3E8E">
      <w:pPr>
        <w:spacing w:before="240" w:line="360" w:lineRule="auto"/>
        <w:jc w:val="both"/>
        <w:rPr>
          <w:rFonts w:asciiTheme="majorBidi" w:eastAsia="Cambria" w:hAnsiTheme="majorBidi" w:cstheme="majorBidi"/>
          <w:color w:val="000000" w:themeColor="text1"/>
        </w:rPr>
      </w:pPr>
      <w:r w:rsidRPr="002E6D7D">
        <w:rPr>
          <w:rFonts w:asciiTheme="majorBidi" w:eastAsia="Cambria" w:hAnsiTheme="majorBidi" w:cstheme="majorBidi"/>
          <w:color w:val="000000" w:themeColor="text1"/>
        </w:rPr>
        <w:t xml:space="preserve">Improving academic performance, concentration and alertness were among the main reasons to ingest CEs, and especially during the exam preparation times. </w:t>
      </w:r>
      <w:r w:rsidRPr="002E6D7D">
        <w:rPr>
          <w:rFonts w:asciiTheme="majorBidi" w:hAnsiTheme="majorBidi" w:cstheme="majorBidi"/>
          <w:color w:val="000000" w:themeColor="text1"/>
        </w:rPr>
        <w:t xml:space="preserve">Other studies also reported the same motivations for use </w:t>
      </w:r>
      <w:r w:rsidRPr="002E6D7D">
        <w:rPr>
          <w:rFonts w:asciiTheme="majorBidi" w:hAnsiTheme="majorBidi" w:cstheme="majorBidi"/>
          <w:color w:val="000000" w:themeColor="text1"/>
        </w:rPr>
        <w:fldChar w:fldCharType="begin"/>
      </w:r>
      <w:r w:rsidR="00E8009E" w:rsidRPr="002E6D7D">
        <w:rPr>
          <w:rFonts w:asciiTheme="majorBidi" w:hAnsiTheme="majorBidi" w:cstheme="majorBidi"/>
          <w:color w:val="000000" w:themeColor="text1"/>
        </w:rPr>
        <w:instrText xml:space="preserve"> ADDIN ZOTERO_ITEM CSL_CITATION {"citationID":"MhEcUAki","properties":{"formattedCitation":"(Abbasi-Ghahramanloo et al., 2015; Emanuel et al., 2013a; Lengvenyt\\uc0\\u279{} &amp; Strumila, 2016; Mazanov et al., 2013; S. (Sanya) Ram et al., 2017)","plainCitation":"(Abbasi-Ghahramanloo et al., 2015; Emanuel et al., 2013a; Lengvenytė &amp; Strumila, 2016; Mazanov et al., 2013; S. (Sanya) Ram et al., 2017)","dontUpdate":true,"noteIndex":0},"citationItems":[{"id":2246,"uris":["http://zotero.org/users/5820251/items/VQKDQBNW"],"itemData":{"id":2246,"type":"article-journal","abstract":"BACKGROUND: Substance use among young people is a major public health problem in Iran. OBJECTIVES: The aims of the present study were to determine the prevalence of substance misuse and its determinants in medical sciences students in Tehran, Iran. PATIENTS AND METHODS: A cross-sectional study was performed on a randomly selected sample of 1992 medical sciences students during 2012-2013. Anonymous, structured questionnaires were distributed among the students in each selected class. Substance misuse was defined according to cultural and epidemiological features. Data analysis was performed using chi-squared test, Fisher's exact test, and binary logistic regression. RESULTS: The prevalence of prescription drug misuse, last year alcohol use, and ever illicit substance use was 4.9%, 6.9%, and 2.9%, respectively. The result of multiple logistic regression model showed that being a male (OR = 4.0), hookah use in the last year (OR = 3.2), prescription drug misuse (OR = 3.2), and alcohol use in the last year (OR = 3.3) were associated with the students' illicit substance use. Last year alcohol use (OR = 5.3), ever illicit substance use (OR = 3.2), and illicit substance use in friends (OR = 2.6) were associated with prescription drug misuse. CONCLUSIONS: Our results suggested that the prevalence of prescription drugs, alcohol and illicit substance use was relatively low, though still significant, among Iranian students, which was strongly associated with family and friends' use. The findings of this research can be used for planning and evaluating interventions by considering the risk factors and protective factors in Universities.","container-title":"International journal of high risk behaviors &amp; addiction","DOI":"10.5812/ijhrba.21945","issue":"1","language":"eng","page":"e21945-e21945","title":"Prescription drugs, alcohol, and illicit substance use and their correlations among medical sciences students in iran","URL":"https://www.ncbi.nlm.nih.gov/pubmed/25821750https://www.ncbi.nlm.nih.gov/pmc/articles/PMC4360541/","volume":"4","author":[{"family":"Abbasi-Ghahramanloo","given":"Abbas"},{"family":"Fotouhi","given":"Akbar"},{"family":"Zeraati","given":"Hojjat"},{"family":"Rahimi-Movaghar","given":"Afarin"}],"issued":{"date-parts":[["2015"]]}}},{"id":2179,"uris":["http://zotero.org/users/5820251/items/RDHGI4QB"],"itemData":{"id":2179,"type":"article-journal","abstract":"BACKGROUND: Nonmedical use of prescription psychostimulants such as methylphenidate and amphetamine salts for the purpose of cognitive enhancement is a growing trend, particularly in educational environments. To our knowledge, no recent studies have evaluated the use of these psychostimulants in a medical academic setting.\\n\\nOBJECTIVE: To conduct an online census of psychostimulant use among medical students.\\n\\nDESIGN: In 2011, we conducted a multi-institutional census using a 31-48 item online survey regarding use of prescription psychostimulants.\\n\\nPARTICIPANTS: 2,732 actively enrolled medical students at four private and public medical schools in the greater Chicago area.\\n\\nMAIN MEASURES: Prevalence and correlates of psychostimulant use\\n\\nKEY RESULTS: 1,115 (41 %) of students responded to the web-based questionnaire (range 26-47 % among schools). On average, students were 25.1 years of age (SD = 2.7, range 20-49), and single (70 %). Overall, 18 % (198/1,115) of this medical student sample had used prescription psychostimulants at least once in their lifetime, with first use most often in college. Of these, 11 % (117/1,115) of students reported use during medical school (range 7-16 % among schools). Psychostimulant use was significantly correlated with use of barbiturates, ecstasy, and tranquilizers (Pearson's correlation r &gt; 0.5, Student's t-test p &lt; 0.01); male gender (21 % male versus 15 % female, Chi squared p = 0.007); and training at a medical school which by student self-report determined class rank (68 % versus 51 %, Chi-squared p = 0.018). Non-users were more likely to be first year students (Chi-squared p = 0.048) or to have grown up outside of the United States (Chi-squared p = 0.013).\\n\\nCONCLUSIONS: Use of psychostimulants, including use without a prescription, is common among medical students. Further study of the side effects, medical implications, and use during post-graduate medical training and medical practice is needed to inform evidence-based policy.","container-title":"Journal of General Internal Medicine","DOI":"10.1007/s11606-012-2249-4","ISSN":"0884-8734","issue":"8","page":"1028-1034","title":"Cognitive enhancement drug use among future physicians: Findings from a multi-institutional census of medical students","volume":"28","author":[{"family":"Emanuel","given":"Robyn M."},{"family":"Frellsen","given":"Sandra L."},{"family":"Kashima","given":"Kathleen J."},{"family":"Sanguino","given":"Sandra M."},{"family":"Sierles","given":"Frederick S."},{"family":"Lazarus","given":"Cathy J."}],"issued":{"date-parts":[["2013"]]}}},{"id":2262,"uris":["http://zotero.org/users/5820251/items/EKR4RL8V"],"itemData":{"id":2262,"type":"article-journal","abstract":"Introduction Use of prescription psychostimulants and nootropics for non-medical purpose is a growing trend, especially in academic environment. Seeing the risks of neuroenhancement we decided to investigate situation in Lithuania. Objective Analyze the use of cognitive enhancers among medical students in Lithuania. Aims 1. Determine the prevalence of cognitive enhancement. 2. Figure out what drugs are mostly used and reasons for the usage. 3. Evaluate the contributing factors. Methods A cross-sectional survey study was performed in Vilnius University and Lithuanian University of Health Sciences. Students were asked to fill anonymous paper questionnaires consisting of 13 items concerning prevalence of substance use to enhance cognitive performance, reasons, and correlates during lecture time. Results Results are summarized in Table 1. A total of 8.1% of responders indicated that they had used cognitive enhancers. Nootropics were the most frequently mentioned: 59.6%, while psychostimulants were mentioned less frequently: 38.3% (including modafinil, methylphenidate and amphetamine derived drugs), and 23.4% indicated other substances. Improvement of concentration and increased studying time were predominant purposes (55.3% and 48.9% of users). Male students reported 3 times higher prevalence rates than females (14.6% vs. 5.1%, P&lt;0.05). Prevalence were also higher in students, who knew someone using these substances as compared to those who did not (17.3% vs. 5.1%, P&lt;0.05); it was the most associated factor with cognitive-enhancing drug taking behavior (Table 1). Conclusions In Lithuania, 1 of 12 medical students admits to having used neuroenhancing drugs. Nootropics were the most used drugs. Knowing user was the most important factor for usage.","container-title":"European Psychiatry","DOI":"https://doi.org/10.1016/j.eurpsy.2016.01.1041","page":"S304","title":"Do medical students use cognitive enhancers to study? Prevalence and correlates from lithuanian medical students sample","URL":"http://www.sciencedirect.com/science/article/pii/S0924933816010452","volume":"33","author":[{"family":"Lengvenytė","given":"A."},{"family":"Strumila","given":"R."}],"issued":{"date-parts":[["2016"]]}}},{"id":2993,"uris":["http://zotero.org/users/5820251/items/68Y93IEV"],"itemData":{"id":2993,"type":"article-journal","abstract":"Use of substances to enhance academic performance among university students has prompted calls for evidence to inform education and public health policy. Little is known about this form of drug use by university students outside the US. A convenience sample of n=1729 Australian university students across four universities responded to an exploratory on-line survey. Students were asked about their lifetime use of modafinil, prescription stimulants (e.g. methylphenidate), supplements (e.g. ginkgo biloba), illicit drugs (e.g. speed), relaxants (e.g. valium) and caffeine in relation to enhancing study performance. The results show that Australian students report using substances for study purposes at a higher lifetime rate than observed among US or German students. The main reasons for use were to improve focus and attention, and to stay awake. Use of substances to enhance study outcomes was correlated with faculty of study, attitude and use of other substances. These results point to the need to develop Australian evidence to guide policy or regulatory responses to student use of substances to enhance academic performance.","container-title":"Performance Enhancement &amp; Health","DOI":"https://doi.org/10.1016/j.peh.2013.08.017","ISSN":"2211-2669","issue":"3","page":"110–118","title":"Substance use to enhance academic performance among Australian university students","URL":"http://www.sciencedirect.com/science/article/pii/S2211266913000443","volume":"2","author":[{"family":"Mazanov","given":"Jason"},{"family":"Dunn","given":"Matthew"},{"family":"Connor","given":"James"},{"family":"Fielding","given":"Mai-Lee"}],"issued":{"date-parts":[["2013"]]}}},{"id":2259,"uris":["http://zotero.org/users/5820251/items/6X7DCCF9"],"itemData":{"id":2259,"type":"article-journal","container-title":"Substance Use &amp; Misuse","DOI":"10.1080/10826084.2017.1281313","issue":"11","page":"1387-1392","title":"Attitudes Toward Cognitive Enhancer Use Among New Zealand Tertiary Students","URL":"https://doi.org/10.1080/10826084.2017.1281313","volume":"52","author":[{"family":"Ram","given":"Sanyogita (Sanya)"},{"family":"Hussainy","given":"Safeera"},{"family":"Henning","given":"Marcus"},{"family":"Stewart","given":"Kay"},{"family":"Jensen","given":"Maree"},{"family":"Russell","given":"Bruce"}],"issued":{"date-parts":[["2017"]]}}}],"schema":"https://github.com/citation-style-language/schema/raw/master/csl-citation.json"} </w:instrText>
      </w:r>
      <w:r w:rsidRPr="002E6D7D">
        <w:rPr>
          <w:rFonts w:asciiTheme="majorBidi" w:hAnsiTheme="majorBidi" w:cstheme="majorBidi"/>
          <w:color w:val="000000" w:themeColor="text1"/>
        </w:rPr>
        <w:fldChar w:fldCharType="separate"/>
      </w:r>
      <w:r w:rsidRPr="002E6D7D">
        <w:rPr>
          <w:rFonts w:asciiTheme="majorBidi" w:hAnsiTheme="majorBidi" w:cstheme="majorBidi"/>
          <w:color w:val="000000"/>
        </w:rPr>
        <w:t>(Abbasi-Ghahramanloo et al., 2015; Emanuel et al., 2013a; Lengvenytė &amp; Strumila, 2016; Mazanov et al., 2013; Ram et al., 2017)</w:t>
      </w:r>
      <w:r w:rsidRPr="002E6D7D">
        <w:rPr>
          <w:rFonts w:asciiTheme="majorBidi" w:hAnsiTheme="majorBidi" w:cstheme="majorBidi"/>
          <w:color w:val="000000" w:themeColor="text1"/>
        </w:rPr>
        <w:fldChar w:fldCharType="end"/>
      </w:r>
      <w:r w:rsidRPr="002E6D7D">
        <w:rPr>
          <w:rFonts w:asciiTheme="majorBidi" w:hAnsiTheme="majorBidi" w:cstheme="majorBidi"/>
          <w:color w:val="000000" w:themeColor="text1"/>
        </w:rPr>
        <w:t xml:space="preserve">. </w:t>
      </w:r>
      <w:r w:rsidRPr="002E6D7D">
        <w:rPr>
          <w:rFonts w:asciiTheme="majorBidi" w:eastAsia="Cambria" w:hAnsiTheme="majorBidi" w:cstheme="majorBidi"/>
          <w:color w:val="000000" w:themeColor="text1"/>
        </w:rPr>
        <w:t xml:space="preserve">However, relative to their male counterparts, the reasons for CEs use included concentration (30.0% vs 26.4 respectively in females and males) but not alertness (17.5% vs 28.6% respectively in females and males). </w:t>
      </w:r>
      <w:r w:rsidRPr="002E6D7D">
        <w:rPr>
          <w:rFonts w:asciiTheme="majorBidi" w:hAnsiTheme="majorBidi" w:cstheme="majorBidi"/>
          <w:color w:val="000000" w:themeColor="text1"/>
        </w:rPr>
        <w:t xml:space="preserve">In line with previous findings </w:t>
      </w:r>
      <w:r w:rsidRPr="002E6D7D">
        <w:rPr>
          <w:rFonts w:asciiTheme="majorBidi" w:hAnsiTheme="majorBidi" w:cstheme="majorBidi"/>
          <w:color w:val="000000" w:themeColor="text1"/>
        </w:rPr>
        <w:fldChar w:fldCharType="begin"/>
      </w:r>
      <w:r w:rsidR="0008487E" w:rsidRPr="002E6D7D">
        <w:rPr>
          <w:rFonts w:asciiTheme="majorBidi" w:hAnsiTheme="majorBidi" w:cstheme="majorBidi"/>
          <w:color w:val="000000" w:themeColor="text1"/>
        </w:rPr>
        <w:instrText xml:space="preserve"> ADDIN ZOTERO_ITEM CSL_CITATION {"citationID":"x3bPOcjR","properties":{"formattedCitation":"(Mache et al., 2012; McDermott et al., 2020)","plainCitation":"(Mache et al., 2012; McDermott et al., 2020)","noteIndex":0},"citationItems":[{"id":3153,"uris":["http://zotero.org/users/5820251/items/YJNBWIBN"],"itemData":{"id":3153,"type":"article-journal","abstract":"The purpose of this study was to give an overview whether German students regularly use stimulants for enhancing their academic performance. Reasons associated with the use of these substances were explored. Moreover, gender differences were analyzed.","container-title":"Wiener Medizinische Wochenschrift","DOI":"10.1007/s10354-012-0115-y","ISSN":"1563-258X","issue":"11","journalAbbreviation":"Wiener Medizinische Wochenschrift","page":"262-271","title":"Cognitive-enhancing substance use at German universities: frequency, reasons and gender differences","URL":"https://doi.org/10.1007/s10354-012-0115-y","volume":"162","author":[{"family":"Mache","given":"Stefanie"},{"family":"Eickenhorst","given":"Patrick"},{"family":"Vitzthum","given":"Karin"},{"family":"Klapp","given":"Burghard F."},{"family":"Groneberg","given":"David A."}],"issued":{"date-parts":[["2012",6,1]]}}},{"id":2990,"uris":["http://zotero.org/users/5820251/items/K8AJS36E"],"itemData":{"id":2990,"type":"article-journal","container-title":"Journal of Further and Higher Education","DOI":"10.1080/0309877X.2020.1753179","ISSN":"0309-877X","note":"publisher: Routledge","page":"1–14","title":"Working smart: the use of ‘cognitive enhancers' by UK university students","URL":"https://doi.org/10.1080/0309877X.2020.1753179","author":[{"family":"McDermott","given":"Hilary"},{"family":"Lane","given":"Harry"},{"family":"Alonso","given":"Manuel"}],"issued":{"date-parts":[["2020",5]]}}}],"schema":"https://github.com/citation-style-language/schema/raw/master/csl-citation.json"} </w:instrText>
      </w:r>
      <w:r w:rsidRPr="002E6D7D">
        <w:rPr>
          <w:rFonts w:asciiTheme="majorBidi" w:hAnsiTheme="majorBidi" w:cstheme="majorBidi"/>
          <w:color w:val="000000" w:themeColor="text1"/>
        </w:rPr>
        <w:fldChar w:fldCharType="separate"/>
      </w:r>
      <w:r w:rsidR="00D415FA" w:rsidRPr="002E6D7D">
        <w:rPr>
          <w:rFonts w:asciiTheme="majorBidi" w:hAnsiTheme="majorBidi" w:cstheme="majorBidi"/>
          <w:noProof/>
          <w:color w:val="000000" w:themeColor="text1"/>
        </w:rPr>
        <w:t>(Mache et al., 2012; McDermott et al., 2020)</w:t>
      </w:r>
      <w:r w:rsidRPr="002E6D7D">
        <w:rPr>
          <w:rFonts w:asciiTheme="majorBidi" w:hAnsiTheme="majorBidi" w:cstheme="majorBidi"/>
          <w:color w:val="000000" w:themeColor="text1"/>
        </w:rPr>
        <w:fldChar w:fldCharType="end"/>
      </w:r>
      <w:r w:rsidRPr="002E6D7D">
        <w:rPr>
          <w:rFonts w:asciiTheme="majorBidi" w:hAnsiTheme="majorBidi" w:cstheme="majorBidi"/>
          <w:color w:val="000000" w:themeColor="text1"/>
        </w:rPr>
        <w:t xml:space="preserve"> peer influence and the web were here reported as facilitating the students’ uptake of CEs.  Most users, but especially males (e.g., 70% vs 40%) accessed their CEs from</w:t>
      </w:r>
      <w:r w:rsidRPr="002E6D7D">
        <w:rPr>
          <w:rFonts w:asciiTheme="majorBidi" w:eastAsia="Cambria" w:hAnsiTheme="majorBidi" w:cstheme="majorBidi"/>
          <w:color w:val="000000" w:themeColor="text1"/>
        </w:rPr>
        <w:t xml:space="preserve"> online sources, with </w:t>
      </w:r>
      <w:r w:rsidRPr="002E6D7D">
        <w:rPr>
          <w:rFonts w:asciiTheme="majorBidi" w:eastAsia="Cambria" w:hAnsiTheme="majorBidi" w:cstheme="majorBidi"/>
          <w:color w:val="000000" w:themeColor="text1"/>
        </w:rPr>
        <w:lastRenderedPageBreak/>
        <w:t xml:space="preserve">the web having been previously described as the focus of drug acquisition activities </w:t>
      </w:r>
      <w:r w:rsidRPr="002E6D7D">
        <w:rPr>
          <w:rFonts w:asciiTheme="majorBidi" w:eastAsia="Cambria" w:hAnsiTheme="majorBidi" w:cstheme="majorBidi"/>
          <w:color w:val="000000" w:themeColor="text1"/>
        </w:rPr>
        <w:fldChar w:fldCharType="begin"/>
      </w:r>
      <w:r w:rsidR="0008487E" w:rsidRPr="002E6D7D">
        <w:rPr>
          <w:rFonts w:asciiTheme="majorBidi" w:eastAsia="Cambria" w:hAnsiTheme="majorBidi" w:cstheme="majorBidi"/>
          <w:color w:val="000000" w:themeColor="text1"/>
        </w:rPr>
        <w:instrText xml:space="preserve"> ADDIN ZOTERO_ITEM CSL_CITATION {"citationID":"wtuF6HUN","properties":{"formattedCitation":"(Corazza et al., 2014; Hockenhull et al., 2020; Mooney et al., 2017)","plainCitation":"(Corazza et al., 2014; Hockenhull et al., 2020; Mooney et al., 2017)","noteIndex":0},"citationItems":[{"id":2943,"uris":["http://zotero.org/users/5820251/items/P5S7334L"],"itemData":{"id":2943,"type":"article-journal","container-title":"Substance Use &amp; Misuse","DOI":"10.3109/10826084.2014.912232","ISSN":"1082-6084","issue":"14","note":"publisher: Taylor &amp; Francis","page":"1849–1856","title":"The diffusion of Performance and Image-Enhancing Drugs (PIEDs) on the Internet: The Abuse of the Cognitive Enhancer Piracetam","URL":"https://doi.org/10.3109/10826084.2014.912232","volume":"49","author":[{"family":"Corazza","given":"Ornella"},{"family":"Bersani","given":"Francesco Saverio"},{"family":"Brunoro","given":"Roberto"},{"family":"Valeriani","given":"Giuseppe"},{"family":"Martinotti","given":"Giovanni"},{"family":"Schifano","given":"Fabrizio"}],"issued":{"date-parts":[["2014",12]]}}},{"id":2946,"uris":["http://zotero.org/users/5820251/items/JNNAHHWW"],"itemData":{"id":2946,"type":"article-journal","abstract":"Background: There are reports of prescription stimulants being purchased online for use as cognitive enhancers or “smart drugs.” Objectives: The aim of this study was to investigate availability of modafinil and methylphenidate from internet suppliers from the perspective of a typical United Kingdom (UK) based customer. Methods: Using European Monitoring Center for Drugs and Drug Addiction (EMCDDA) internet snapshot methodology, we undertook an English language internet snapshot survey in July-August 2018 to gather information on the availability and price of modafinil and methylphenidate from online retailers. Results: A total of 55 modafinil and 14 methylphenidate websites were identified from which the drug could be purchased without a prescription. Minimum purchase quantities ranged from 10 to 90 tablets for modafinil and 1–1,005 tablets for methylphenidate with no apparent upper limit to the number that could be purchased. The price per tablet varied from \\pounds0.38–5.31 for modafinil and \\pounds0.16–5.70 for methylphenidate. Free shipping was offered if more than a certain amount was spent on 46 (83.6%) modafinil and 7 (50.0%) methylphenidate websites and discounts were offered on 43 (78.2%) modafinil and 4 (28.6%) methylphenidate websites. Conclusions: Modafinil and methylphenidate are widely available to purchase via internet from the UK without a prescription. The pricing on websites encourages users to buy greater quantities to qualify for discounts and free shipping. The quantities available suggest these purchases may be used in greater amounts than would be legitimately prescribed, increasing the risk of misuse or diversion to other individuals.","container-title":"Substance Use and Misuse","DOI":"10.1080/10826084.2019.1654516","ISSN":"15322491","issue":"1","note":"publisher: Taylor and Francis Ltd","page":"56–65","title":"The Availability of Modafinil and Methylphenidate Purchased from the Internet in the United Kingdom Without a Prescription","volume":"55","author":[{"family":"Hockenhull","given":"Joanna"},{"family":"Wood","given":"David M."},{"family":"Dargan","given":"Paul I."}],"issued":{"date-parts":[["2020",1]]}}},{"id":2994,"uris":["http://zotero.org/users/5820251/items/XUJRTJJQ"],"itemData":{"id":2994,"type":"article-journal","abstract":"Abstract Objective The strive for perfection is prevalent in the fitness industry. This study aimed to explore the use of products to enhance performance alongside exposure to exercise addiction, appearance anxiety and self-esteem in fitness settings. Methods An online survey was prepared and piloted before wider dissemination in fitness clubs via snowballing and selected mailing lists. A list of commonly used products, including Performance and Image Enhancing Drugs (PIEDs) was provided. Exercise addiction (Exercise Addiction Inventory; EAI), anxiety levels (Appearance Anxiety Inventory; AAI) and their self-esteem (Rosenberg's Self-Esteem Scale; RSE) were also measured. Results 377 questionnaires were completed. A significant number of participants declared the use products either to lose weight (16%) or to reach their fitness goals (41%). The Internet played a major role in both the supply of information and the provision of the enhancement products (33.7%) and side effects were reported (10.5%). Only a limited number of participants sought a medical opinion about taking products (5.1%). EAI scores were high (m=20.02?±?4.1), AAI (m=15.98?±?4.8) showed an intermediate level of anxiety, while self-esteem was low (RSE m=12.59?±?2.2). Conclusion This pilot study identified the emergence of a new drug trend in fitness settings and showed a potential relationship to exercise addiction, anxiety disorders and low self-esteem. The Internet played a crucial role in disseminating often untested products, including PIEDs without medical supervision and unwanted side-effects were reported. More studies in the field are required in order to safeguard public health and inform policy making.","container-title":"Human Psychopharmacology: Clinical and Experimental","DOI":"10.1002/hup.2619","ISSN":"0885-6222","issue":"3","note":"publisher: John Wiley &amp; Sons, Ltd","page":"e2619","title":"The use of supplements and performance and image enhancing drugs in fitness settings: A exploratory cross-sectional investigation in the United Kingdom","URL":"https://doi.org/10.1002/hup.2619","volume":"32","author":[{"family":"Mooney","given":"Roisin"},{"family":"Simonato","given":"Pierluigi"},{"family":"Ruparelia","given":"Risha"},{"family":"Roman-Urrestarazu","given":"Andres"},{"family":"Martinotti","given":"Giovanni"},{"family":"Corazza","given":"Ornella"}],"issued":{"date-parts":[["2017",5]]}}}],"schema":"https://github.com/citation-style-language/schema/raw/master/csl-citation.json"} </w:instrText>
      </w:r>
      <w:r w:rsidRPr="002E6D7D">
        <w:rPr>
          <w:rFonts w:asciiTheme="majorBidi" w:eastAsia="Cambria" w:hAnsiTheme="majorBidi" w:cstheme="majorBidi"/>
          <w:color w:val="000000" w:themeColor="text1"/>
        </w:rPr>
        <w:fldChar w:fldCharType="separate"/>
      </w:r>
      <w:r w:rsidR="00D415FA" w:rsidRPr="002E6D7D">
        <w:rPr>
          <w:rFonts w:asciiTheme="majorBidi" w:hAnsiTheme="majorBidi" w:cstheme="majorBidi"/>
          <w:color w:val="000000"/>
        </w:rPr>
        <w:t>(Corazza et al., 2014; Hockenhull et al., 2020; Mooney et al., 2017)</w:t>
      </w:r>
      <w:r w:rsidRPr="002E6D7D">
        <w:rPr>
          <w:rFonts w:asciiTheme="majorBidi" w:eastAsia="Cambria" w:hAnsiTheme="majorBidi" w:cstheme="majorBidi"/>
          <w:color w:val="000000" w:themeColor="text1"/>
        </w:rPr>
        <w:fldChar w:fldCharType="end"/>
      </w:r>
      <w:r w:rsidRPr="002E6D7D">
        <w:rPr>
          <w:rFonts w:asciiTheme="majorBidi" w:eastAsia="Cambria" w:hAnsiTheme="majorBidi" w:cstheme="majorBidi"/>
          <w:color w:val="000000" w:themeColor="text1"/>
        </w:rPr>
        <w:t xml:space="preserve">. Indeed, a high circulation UK newspaper has reported on the high levels of online sales of modafinil, being </w:t>
      </w:r>
      <w:r w:rsidRPr="002E6D7D">
        <w:rPr>
          <w:rFonts w:asciiTheme="majorBidi" w:hAnsiTheme="majorBidi" w:cstheme="majorBidi"/>
          <w:color w:val="000000" w:themeColor="text1"/>
        </w:rPr>
        <w:t xml:space="preserve">shipped to students from the universities of Cambridge, Oxford and London Imperial College </w:t>
      </w:r>
      <w:r w:rsidRPr="002E6D7D">
        <w:rPr>
          <w:rFonts w:asciiTheme="majorBidi" w:hAnsiTheme="majorBidi" w:cstheme="majorBidi"/>
          <w:color w:val="000000" w:themeColor="text1"/>
        </w:rPr>
        <w:fldChar w:fldCharType="begin"/>
      </w:r>
      <w:r w:rsidR="0008487E" w:rsidRPr="002E6D7D">
        <w:rPr>
          <w:rFonts w:asciiTheme="majorBidi" w:hAnsiTheme="majorBidi" w:cstheme="majorBidi"/>
          <w:color w:val="000000" w:themeColor="text1"/>
        </w:rPr>
        <w:instrText xml:space="preserve"> ADDIN ZOTERO_ITEM CSL_CITATION {"citationID":"DjWbdipE","properties":{"formattedCitation":"(Marsh, 2017)","plainCitation":"(Marsh, 2017)","noteIndex":0},"citationItems":[{"id":2803,"uris":["http://zotero.org/users/5820251/items/UZ8V6IC5"],"itemData":{"id":2803,"type":"article-newspaper","abstract":"Academics call on institutions to consider measures such as drug testing to stem UK rise of drugs used to cope with exam stress","container-title":"The Guardian","ISSN":"0261-3077","language":"en-GB","section":"Education","source":"www.theguardian.com","title":"Universities must do more to tackle use of smart drugs, say experts","URL":"https://www.theguardian.com/education/2017/may/10/universities-do-more-tackle-smart-drugs-say-experts-uk-exams","author":[{"family":"Marsh","given":"Sarah"}],"accessed":{"date-parts":[["2019",7,5]]},"issued":{"date-parts":[["2017",5,10]]}}}],"schema":"https://github.com/citation-style-language/schema/raw/master/csl-citation.json"} </w:instrText>
      </w:r>
      <w:r w:rsidRPr="002E6D7D">
        <w:rPr>
          <w:rFonts w:asciiTheme="majorBidi" w:hAnsiTheme="majorBidi" w:cstheme="majorBidi"/>
          <w:color w:val="000000" w:themeColor="text1"/>
        </w:rPr>
        <w:fldChar w:fldCharType="separate"/>
      </w:r>
      <w:r w:rsidR="00D415FA" w:rsidRPr="002E6D7D">
        <w:rPr>
          <w:rFonts w:asciiTheme="majorBidi" w:hAnsiTheme="majorBidi" w:cstheme="majorBidi"/>
          <w:noProof/>
          <w:color w:val="000000" w:themeColor="text1"/>
        </w:rPr>
        <w:t>(Marsh, 2017)</w:t>
      </w:r>
      <w:r w:rsidRPr="002E6D7D">
        <w:rPr>
          <w:rFonts w:asciiTheme="majorBidi" w:hAnsiTheme="majorBidi" w:cstheme="majorBidi"/>
          <w:color w:val="000000" w:themeColor="text1"/>
        </w:rPr>
        <w:fldChar w:fldCharType="end"/>
      </w:r>
      <w:r w:rsidRPr="002E6D7D">
        <w:rPr>
          <w:rFonts w:asciiTheme="majorBidi" w:hAnsiTheme="majorBidi" w:cstheme="majorBidi"/>
          <w:color w:val="000000" w:themeColor="text1"/>
        </w:rPr>
        <w:t xml:space="preserve"> and more frequently at the time of the exams. Sources of CEs was another aspect where nationality played a role in differences in responses among CEs users. While Emirati and Arab students favoured the internet option, other nationalities relied on a range of different sources to access the index CEs. </w:t>
      </w:r>
    </w:p>
    <w:p w14:paraId="53FA1FA7" w14:textId="77777777" w:rsidR="00D53F37" w:rsidRPr="002E6D7D" w:rsidRDefault="00D53F37" w:rsidP="00D53F37">
      <w:pPr>
        <w:spacing w:line="360" w:lineRule="auto"/>
        <w:jc w:val="both"/>
        <w:rPr>
          <w:rFonts w:asciiTheme="majorBidi" w:hAnsiTheme="majorBidi" w:cstheme="majorBidi"/>
          <w:color w:val="000000" w:themeColor="text1"/>
        </w:rPr>
      </w:pPr>
    </w:p>
    <w:p w14:paraId="3D9D27C7" w14:textId="0A1019D1" w:rsidR="00D53F37" w:rsidRPr="002E6D7D" w:rsidRDefault="00D53F37" w:rsidP="00D53F37">
      <w:pPr>
        <w:spacing w:line="360" w:lineRule="auto"/>
        <w:jc w:val="both"/>
        <w:rPr>
          <w:rFonts w:asciiTheme="majorBidi" w:eastAsia="Cambria" w:hAnsiTheme="majorBidi" w:cstheme="majorBidi"/>
          <w:color w:val="000000" w:themeColor="text1"/>
        </w:rPr>
      </w:pPr>
      <w:r w:rsidRPr="002E6D7D">
        <w:rPr>
          <w:rFonts w:asciiTheme="majorBidi" w:eastAsia="Cambria" w:hAnsiTheme="majorBidi" w:cstheme="majorBidi"/>
          <w:color w:val="000000" w:themeColor="text1"/>
        </w:rPr>
        <w:t xml:space="preserve">Overall, B12 was mainly taken for academic performance reasons, followed by concentration. Modafinil was also taken for concentration and alertness, confirming previous findings </w:t>
      </w:r>
      <w:r w:rsidRPr="002E6D7D">
        <w:rPr>
          <w:rFonts w:asciiTheme="majorBidi" w:hAnsiTheme="majorBidi" w:cstheme="majorBidi"/>
          <w:color w:val="000000" w:themeColor="text1"/>
        </w:rPr>
        <w:fldChar w:fldCharType="begin"/>
      </w:r>
      <w:r w:rsidR="0008487E" w:rsidRPr="002E6D7D">
        <w:rPr>
          <w:rFonts w:asciiTheme="majorBidi" w:hAnsiTheme="majorBidi" w:cstheme="majorBidi"/>
          <w:color w:val="000000" w:themeColor="text1"/>
        </w:rPr>
        <w:instrText xml:space="preserve"> ADDIN ZOTERO_ITEM CSL_CITATION {"citationID":"xU92DVHc","properties":{"formattedCitation":"(Turner et al., 2003)","plainCitation":"(Turner et al., 2003)","noteIndex":0},"citationItems":[{"id":2070,"uris":["http://zotero.org/users/5820251/items/RS3MU2ZF"],"itemData":{"id":2070,"type":"article-journal","abstract":"Abstract","container-title":"Psychopharmacology","DOI":"10.1007/s00213-002-1250-8","issue":"3","page":"260-269","title":"Cognitive enhancing effects of modafinil in healthy volunteers","URL":"https://doi.org/10.1007/s00213-002-1250-8","volume":"165","author":[{"family":"Turner","given":"Danielle C."},{"family":"Robbins","given":"Trevor W."},{"family":"Clark","given":"Luke"},{"family":"Aron","given":"Adam R."},{"family":"Dowson","given":"Jonathan"},{"family":"Sahakian","given":"Barbara J."}],"issued":{"date-parts":[["2003"]]}}}],"schema":"https://github.com/citation-style-language/schema/raw/master/csl-citation.json"} </w:instrText>
      </w:r>
      <w:r w:rsidRPr="002E6D7D">
        <w:rPr>
          <w:rFonts w:asciiTheme="majorBidi" w:hAnsiTheme="majorBidi" w:cstheme="majorBidi"/>
          <w:color w:val="000000" w:themeColor="text1"/>
        </w:rPr>
        <w:fldChar w:fldCharType="separate"/>
      </w:r>
      <w:r w:rsidR="00D415FA" w:rsidRPr="002E6D7D">
        <w:rPr>
          <w:rFonts w:asciiTheme="majorBidi" w:hAnsiTheme="majorBidi" w:cstheme="majorBidi"/>
          <w:noProof/>
          <w:color w:val="000000" w:themeColor="text1"/>
        </w:rPr>
        <w:t>(Turner et al., 2003)</w:t>
      </w:r>
      <w:r w:rsidRPr="002E6D7D">
        <w:rPr>
          <w:rFonts w:asciiTheme="majorBidi" w:hAnsiTheme="majorBidi" w:cstheme="majorBidi"/>
          <w:color w:val="000000" w:themeColor="text1"/>
        </w:rPr>
        <w:fldChar w:fldCharType="end"/>
      </w:r>
      <w:r w:rsidRPr="002E6D7D">
        <w:rPr>
          <w:rFonts w:asciiTheme="majorBidi" w:eastAsia="Cambria" w:hAnsiTheme="majorBidi" w:cstheme="majorBidi"/>
          <w:color w:val="000000" w:themeColor="text1"/>
        </w:rPr>
        <w:t xml:space="preserve"> Conversely, in line with previous studies </w:t>
      </w:r>
      <w:r w:rsidRPr="002E6D7D">
        <w:rPr>
          <w:rFonts w:asciiTheme="majorBidi" w:eastAsia="Cambria" w:hAnsiTheme="majorBidi" w:cstheme="majorBidi"/>
          <w:color w:val="000000" w:themeColor="text1"/>
        </w:rPr>
        <w:fldChar w:fldCharType="begin"/>
      </w:r>
      <w:r w:rsidR="0008487E" w:rsidRPr="002E6D7D">
        <w:rPr>
          <w:rFonts w:asciiTheme="majorBidi" w:eastAsia="Cambria" w:hAnsiTheme="majorBidi" w:cstheme="majorBidi"/>
          <w:color w:val="000000" w:themeColor="text1"/>
        </w:rPr>
        <w:instrText xml:space="preserve"> ADDIN ZOTERO_ITEM CSL_CITATION {"citationID":"6WCj4uth","properties":{"formattedCitation":"(Ghali et al., 2016; Singh et al., 2014)","plainCitation":"(Ghali et al., 2016; Singh et al., 2014)","noteIndex":0},"citationItems":[{"id":2425,"uris":["http://zotero.org/users/5820251/items/55VTEKY2"],"itemData":{"id":2425,"type":"article-journal","abstract":"Use of 'smart drugs' among UK students is described in frequent media reports as a rapidly increasing phenomenon. This article reports findings from the first large-scale survey of pharmacological cognitive enhancement (PCE) among students in the UK and Ireland. Conducted from February to September 2012, a survey of a convenience sample of 877 students measured PCE prevalence, attitudes, sources, purposes and ethics. Descriptive and logistic regression statistical methods were used to analyse the data. Lifetime prevalence of PCE using modafinil, methylphenidate or Adderall was under 10%, while past regular and current PCE users of these substances made up between 0.3%-4% of the survey population. A substantial majority of students was unaware of and/or uninterested in PCE; however about one third of students were interested in PCE. PCE users were more likely to be male, British and older students; predictors of PCE use included awareness of other students using PCEs, ADHD symptomatology, ethical concerns, and alcohol and cannabis use. The survey addresses the need for better evidence about PCE prevalence and practices among university students in the UK. We recommend PCE-related strategies for universities based on the survey findings.","container-title":"PLoS ONE","DOI":"10.1371/journal.pone.0105969","ISSN":"1932-6203","issue":"10","title":"Robust resilience and substantial interest: A survey of pharmacological cognitive enhancement among university students in the UK and Ireland","volume":"9","author":[{"family":"Singh","given":"Ilina"},{"family":"Bard","given":"Imre"},{"family":"Jackson","given":"Jonathan"}],"issued":{"date-parts":[["2014"]]}}},{"id":2799,"uris":["http://zotero.org/users/5820251/items/IUKABTE9"],"itemData":{"id":2799,"type":"article-journal","abstract":"Background: Over the past decade, the global caffeine consumption rate has increased dramatically. Coffee and tea are among the common sources, but energy drinks are becoming an important contributor to total caffeine consumption. Recommendations for daily caffeine intake is not being followed due to the perceived benefits of caffeine which include mood improvement, concentration, social factors, and energy boosting. This study was important to add to the limited data about caffeine consumption in the Gulf region and mainly in the UAE.Objectives: The objectives were to determine the prevalence of caffeinated beverage consumption among university students and perceived benefits in addition to the estimation of daily caffeine consumption (mg/day).Design: Data was collected through a self-reported questionnaire from a total of 175 participants (129 females and 46 males) who were conveniently selected from different settings at Zayed University - Dubai. Usual Caffeine intake was calculated from all caffeine containing beverages.  Results: Eighty-six percent of the 175 participants, both males and females, at Zayed University-Dubai consumed caffeinated beverages with an average intake of 249.7±235.9 mg. The intake among the 150 caffeine consumers varied from 4.2 mg/day to 932.2 mg/day. Average intake of caffeine was not significantly different between genders (P=0.125). Thirty-five percent of the population consumed more than 400 mg/day of caffeine, with no statistical difference between males and females (P=0.202). Coffee was the most commonly consumed drink among both genders, followed by tea. Most perceived benefits of caffeine consumption were not significantly different except for the relationship between caffeine and improved exercise performance (P=0.018) and caffeine in relation to weight loss (P=0.001) among males.Conclusion: The prevalence of caffeine consumption at Zayed University was high among both males and females. Further research is necessary to estimate the total caffeine intake from all dietary sources, mainly the cultural foods and beverages, and to determine the relationship between accessibility to caffeine containing beverages and caffeine consumption among University student.","container-title":"Arab Journal of Nutrition and Exercise (AJNE)","DOI":"10.18502/ajne.v1i3.1230","ISSN":"2518-6590","journalAbbreviation":"1","language":"en","license":"Copyright (c) 2017 Arab Journal of Nutrition and Exercise (AJNE)","page":"131-141","source":"knepublishing.com","title":"Caffeine Consumption among Zayed University Students in Dubai, United Arab Emirates: A Cross-Sectional Study","title-short":"Caffeine Consumption among Zayed University Students in Dubai, United Arab Emirates","URL":"https://knepublishing.com/index.php/AJNE/article/view/1230","author":[{"family":"Ghali","given":"Rola M. Al"},{"family":"Shaibi","given":"Hessa Al"},{"family":"Majed","given":"Huda Al"},{"family":"Haroun","given":"Dalia"}],"accessed":{"date-parts":[["2019",7,5]]},"issued":{"date-parts":[["2016"]]}}}],"schema":"https://github.com/citation-style-language/schema/raw/master/csl-citation.json"} </w:instrText>
      </w:r>
      <w:r w:rsidRPr="002E6D7D">
        <w:rPr>
          <w:rFonts w:asciiTheme="majorBidi" w:eastAsia="Cambria" w:hAnsiTheme="majorBidi" w:cstheme="majorBidi"/>
          <w:color w:val="000000" w:themeColor="text1"/>
        </w:rPr>
        <w:fldChar w:fldCharType="separate"/>
      </w:r>
      <w:r w:rsidR="00D415FA" w:rsidRPr="002E6D7D">
        <w:rPr>
          <w:rFonts w:asciiTheme="majorBidi" w:eastAsia="Cambria" w:hAnsiTheme="majorBidi" w:cstheme="majorBidi"/>
          <w:noProof/>
          <w:color w:val="000000" w:themeColor="text1"/>
        </w:rPr>
        <w:t>(Ghali et al., 2016; Singh et al., 2014)</w:t>
      </w:r>
      <w:r w:rsidRPr="002E6D7D">
        <w:rPr>
          <w:rFonts w:asciiTheme="majorBidi" w:eastAsia="Cambria" w:hAnsiTheme="majorBidi" w:cstheme="majorBidi"/>
          <w:color w:val="000000" w:themeColor="text1"/>
        </w:rPr>
        <w:fldChar w:fldCharType="end"/>
      </w:r>
      <w:r w:rsidRPr="002E6D7D">
        <w:rPr>
          <w:rFonts w:asciiTheme="majorBidi" w:eastAsia="Cambria" w:hAnsiTheme="majorBidi" w:cstheme="majorBidi"/>
          <w:color w:val="000000" w:themeColor="text1"/>
        </w:rPr>
        <w:t>, caffeine/</w:t>
      </w:r>
      <w:r w:rsidRPr="002E6D7D">
        <w:rPr>
          <w:rFonts w:asciiTheme="majorBidi" w:hAnsiTheme="majorBidi" w:cstheme="majorBidi"/>
          <w:color w:val="000000" w:themeColor="text1"/>
          <w:shd w:val="clear" w:color="auto" w:fill="FFFFFF"/>
        </w:rPr>
        <w:t xml:space="preserve"> super-strength </w:t>
      </w:r>
      <w:r w:rsidRPr="002E6D7D">
        <w:rPr>
          <w:rFonts w:asciiTheme="majorBidi" w:eastAsia="Cambria" w:hAnsiTheme="majorBidi" w:cstheme="majorBidi"/>
          <w:color w:val="000000" w:themeColor="text1"/>
        </w:rPr>
        <w:t>c</w:t>
      </w:r>
      <w:r w:rsidRPr="002E6D7D">
        <w:rPr>
          <w:rFonts w:asciiTheme="majorBidi" w:hAnsiTheme="majorBidi" w:cstheme="majorBidi"/>
          <w:color w:val="000000" w:themeColor="text1"/>
          <w:shd w:val="clear" w:color="auto" w:fill="FFFFFF"/>
        </w:rPr>
        <w:t xml:space="preserve">affeine pills </w:t>
      </w:r>
      <w:r w:rsidRPr="002E6D7D">
        <w:rPr>
          <w:rFonts w:asciiTheme="majorBidi" w:eastAsia="Cambria" w:hAnsiTheme="majorBidi" w:cstheme="majorBidi"/>
          <w:color w:val="000000" w:themeColor="text1"/>
        </w:rPr>
        <w:t>were mainly ingested for alertness</w:t>
      </w:r>
      <w:r w:rsidRPr="002E6D7D">
        <w:rPr>
          <w:rFonts w:asciiTheme="majorBidi" w:hAnsiTheme="majorBidi" w:cstheme="majorBidi"/>
          <w:color w:val="000000" w:themeColor="text1"/>
          <w:shd w:val="clear" w:color="auto" w:fill="FFFFFF"/>
        </w:rPr>
        <w:t xml:space="preserve">. </w:t>
      </w:r>
      <w:r w:rsidRPr="002E6D7D">
        <w:rPr>
          <w:rFonts w:asciiTheme="majorBidi" w:eastAsia="Cambria" w:hAnsiTheme="majorBidi" w:cstheme="majorBidi"/>
          <w:color w:val="000000" w:themeColor="text1"/>
        </w:rPr>
        <w:t xml:space="preserve">The distribution of the CEs drugs ingested showed differences relating to gender. </w:t>
      </w:r>
      <w:proofErr w:type="gramStart"/>
      <w:r w:rsidRPr="002E6D7D">
        <w:rPr>
          <w:rFonts w:asciiTheme="majorBidi" w:eastAsia="Cambria" w:hAnsiTheme="majorBidi" w:cstheme="majorBidi"/>
          <w:color w:val="000000" w:themeColor="text1"/>
        </w:rPr>
        <w:t>In particular, B6</w:t>
      </w:r>
      <w:proofErr w:type="gramEnd"/>
      <w:r w:rsidRPr="002E6D7D">
        <w:rPr>
          <w:rFonts w:asciiTheme="majorBidi" w:eastAsia="Cambria" w:hAnsiTheme="majorBidi" w:cstheme="majorBidi"/>
          <w:color w:val="000000" w:themeColor="text1"/>
        </w:rPr>
        <w:t xml:space="preserve"> was more popular in females than in males (e.g., 22.5% vs 5.5%), whilst modafinil was more significantly reported in males (e.g., 48.4% vs 7.5%). In line with a recent study conducted in the UK </w:t>
      </w:r>
      <w:r w:rsidRPr="002E6D7D">
        <w:rPr>
          <w:rFonts w:asciiTheme="majorBidi" w:eastAsia="Cambria" w:hAnsiTheme="majorBidi" w:cstheme="majorBidi"/>
          <w:color w:val="000000" w:themeColor="text1"/>
        </w:rPr>
        <w:fldChar w:fldCharType="begin"/>
      </w:r>
      <w:r w:rsidR="0008487E" w:rsidRPr="002E6D7D">
        <w:rPr>
          <w:rFonts w:asciiTheme="majorBidi" w:eastAsia="Cambria" w:hAnsiTheme="majorBidi" w:cstheme="majorBidi"/>
          <w:color w:val="000000" w:themeColor="text1"/>
        </w:rPr>
        <w:instrText xml:space="preserve"> ADDIN ZOTERO_ITEM CSL_CITATION {"citationID":"YJNeQcB2","properties":{"formattedCitation":"(McDermott et al., 2020)","plainCitation":"(McDermott et al., 2020)","noteIndex":0},"citationItems":[{"id":2990,"uris":["http://zotero.org/users/5820251/items/K8AJS36E"],"itemData":{"id":2990,"type":"article-journal","container-title":"Journal of Further and Higher Education","DOI":"10.1080/0309877X.2020.1753179","ISSN":"0309-877X","note":"publisher: Routledge","page":"1–14","title":"Working smart: the use of ‘cognitive enhancers' by UK university students","URL":"https://doi.org/10.1080/0309877X.2020.1753179","author":[{"family":"McDermott","given":"Hilary"},{"family":"Lane","given":"Harry"},{"family":"Alonso","given":"Manuel"}],"issued":{"date-parts":[["2020",5]]}}}],"schema":"https://github.com/citation-style-language/schema/raw/master/csl-citation.json"} </w:instrText>
      </w:r>
      <w:r w:rsidRPr="002E6D7D">
        <w:rPr>
          <w:rFonts w:asciiTheme="majorBidi" w:eastAsia="Cambria" w:hAnsiTheme="majorBidi" w:cstheme="majorBidi"/>
          <w:color w:val="000000" w:themeColor="text1"/>
        </w:rPr>
        <w:fldChar w:fldCharType="separate"/>
      </w:r>
      <w:r w:rsidR="00D415FA" w:rsidRPr="002E6D7D">
        <w:rPr>
          <w:rFonts w:asciiTheme="majorBidi" w:eastAsia="Cambria" w:hAnsiTheme="majorBidi" w:cstheme="majorBidi"/>
          <w:noProof/>
          <w:color w:val="000000" w:themeColor="text1"/>
        </w:rPr>
        <w:t>(McDermott et al., 2020)</w:t>
      </w:r>
      <w:r w:rsidRPr="002E6D7D">
        <w:rPr>
          <w:rFonts w:asciiTheme="majorBidi" w:eastAsia="Cambria" w:hAnsiTheme="majorBidi" w:cstheme="majorBidi"/>
          <w:color w:val="000000" w:themeColor="text1"/>
        </w:rPr>
        <w:fldChar w:fldCharType="end"/>
      </w:r>
      <w:r w:rsidRPr="002E6D7D">
        <w:rPr>
          <w:rFonts w:asciiTheme="majorBidi" w:eastAsia="Cambria" w:hAnsiTheme="majorBidi" w:cstheme="majorBidi"/>
          <w:color w:val="000000" w:themeColor="text1"/>
        </w:rPr>
        <w:t xml:space="preserve">, the intake of remaining CEs was not significantly different between the two groups. </w:t>
      </w:r>
    </w:p>
    <w:p w14:paraId="510BDC87" w14:textId="77777777" w:rsidR="00D53F37" w:rsidRPr="002E6D7D" w:rsidRDefault="00D53F37" w:rsidP="00D53F37">
      <w:pPr>
        <w:spacing w:line="360" w:lineRule="auto"/>
        <w:jc w:val="both"/>
        <w:rPr>
          <w:rFonts w:asciiTheme="majorBidi" w:eastAsia="Cambria" w:hAnsiTheme="majorBidi" w:cstheme="majorBidi"/>
          <w:color w:val="000000" w:themeColor="text1"/>
          <w:sz w:val="28"/>
          <w:szCs w:val="28"/>
        </w:rPr>
      </w:pPr>
    </w:p>
    <w:p w14:paraId="6D336C9E" w14:textId="5EB20EC4" w:rsidR="00D43219" w:rsidRPr="002E6D7D" w:rsidRDefault="00D43219" w:rsidP="00D43219">
      <w:pPr>
        <w:pStyle w:val="Heading3"/>
        <w:rPr>
          <w:rFonts w:asciiTheme="majorBidi" w:eastAsia="Cambria" w:hAnsiTheme="majorBidi" w:cstheme="majorBidi"/>
          <w:b/>
          <w:bCs/>
          <w:color w:val="000000" w:themeColor="text1"/>
          <w:sz w:val="28"/>
          <w:szCs w:val="28"/>
        </w:rPr>
      </w:pPr>
      <w:bookmarkStart w:id="284" w:name="_Toc128520866"/>
      <w:r w:rsidRPr="002E6D7D">
        <w:rPr>
          <w:rFonts w:asciiTheme="majorBidi" w:eastAsia="Cambria" w:hAnsiTheme="majorBidi" w:cstheme="majorBidi"/>
          <w:b/>
          <w:bCs/>
          <w:color w:val="000000" w:themeColor="text1"/>
          <w:sz w:val="28"/>
          <w:szCs w:val="28"/>
        </w:rPr>
        <w:t>The finding</w:t>
      </w:r>
      <w:r w:rsidR="00CE0CD9" w:rsidRPr="002E6D7D">
        <w:rPr>
          <w:rFonts w:asciiTheme="majorBidi" w:eastAsia="Cambria" w:hAnsiTheme="majorBidi" w:cstheme="majorBidi"/>
          <w:b/>
          <w:bCs/>
          <w:color w:val="000000" w:themeColor="text1"/>
          <w:sz w:val="28"/>
          <w:szCs w:val="28"/>
        </w:rPr>
        <w:t>s</w:t>
      </w:r>
      <w:r w:rsidRPr="002E6D7D">
        <w:rPr>
          <w:rFonts w:asciiTheme="majorBidi" w:eastAsia="Cambria" w:hAnsiTheme="majorBidi" w:cstheme="majorBidi"/>
          <w:b/>
          <w:bCs/>
          <w:color w:val="000000" w:themeColor="text1"/>
          <w:sz w:val="28"/>
          <w:szCs w:val="28"/>
        </w:rPr>
        <w:t xml:space="preserve"> from </w:t>
      </w:r>
      <w:r w:rsidR="00CE0CD9" w:rsidRPr="002E6D7D">
        <w:rPr>
          <w:rFonts w:asciiTheme="majorBidi" w:eastAsia="Cambria" w:hAnsiTheme="majorBidi" w:cstheme="majorBidi"/>
          <w:b/>
          <w:bCs/>
          <w:color w:val="000000" w:themeColor="text1"/>
          <w:sz w:val="28"/>
          <w:szCs w:val="28"/>
        </w:rPr>
        <w:t xml:space="preserve">the </w:t>
      </w:r>
      <w:r w:rsidRPr="002E6D7D">
        <w:rPr>
          <w:rFonts w:asciiTheme="majorBidi" w:eastAsia="Cambria" w:hAnsiTheme="majorBidi" w:cstheme="majorBidi"/>
          <w:b/>
          <w:bCs/>
          <w:color w:val="000000" w:themeColor="text1"/>
          <w:sz w:val="28"/>
          <w:szCs w:val="28"/>
        </w:rPr>
        <w:t>Qualitative study:</w:t>
      </w:r>
      <w:bookmarkEnd w:id="284"/>
      <w:r w:rsidRPr="002E6D7D">
        <w:rPr>
          <w:rFonts w:asciiTheme="majorBidi" w:eastAsia="Cambria" w:hAnsiTheme="majorBidi" w:cstheme="majorBidi"/>
          <w:b/>
          <w:bCs/>
          <w:color w:val="000000" w:themeColor="text1"/>
          <w:sz w:val="28"/>
          <w:szCs w:val="28"/>
        </w:rPr>
        <w:t xml:space="preserve"> </w:t>
      </w:r>
    </w:p>
    <w:p w14:paraId="2F749F63" w14:textId="77777777" w:rsidR="00D43219" w:rsidRPr="002E6D7D" w:rsidRDefault="00D43219" w:rsidP="00D43219">
      <w:pPr>
        <w:rPr>
          <w:rFonts w:asciiTheme="majorBidi" w:eastAsia="Cambria" w:hAnsiTheme="majorBidi" w:cstheme="majorBidi"/>
        </w:rPr>
      </w:pPr>
    </w:p>
    <w:p w14:paraId="4EC55BAD" w14:textId="130E2CD7" w:rsidR="00D53F37" w:rsidRPr="002E6D7D" w:rsidRDefault="00D53F37" w:rsidP="009500A4">
      <w:pPr>
        <w:spacing w:line="360" w:lineRule="auto"/>
        <w:jc w:val="both"/>
        <w:rPr>
          <w:rFonts w:asciiTheme="majorBidi" w:hAnsiTheme="majorBidi" w:cstheme="majorBidi"/>
          <w:color w:val="000000"/>
        </w:rPr>
      </w:pPr>
      <w:r w:rsidRPr="002E6D7D">
        <w:rPr>
          <w:rFonts w:asciiTheme="majorBidi" w:hAnsiTheme="majorBidi" w:cstheme="majorBidi"/>
          <w:color w:val="000000"/>
        </w:rPr>
        <w:t>Th</w:t>
      </w:r>
      <w:r w:rsidR="00FF1813" w:rsidRPr="002E6D7D">
        <w:rPr>
          <w:rFonts w:asciiTheme="majorBidi" w:hAnsiTheme="majorBidi" w:cstheme="majorBidi"/>
          <w:color w:val="000000"/>
        </w:rPr>
        <w:t>e qualitative</w:t>
      </w:r>
      <w:r w:rsidRPr="002E6D7D">
        <w:rPr>
          <w:rFonts w:asciiTheme="majorBidi" w:hAnsiTheme="majorBidi" w:cstheme="majorBidi"/>
          <w:color w:val="000000"/>
        </w:rPr>
        <w:t xml:space="preserve"> study</w:t>
      </w:r>
      <w:r w:rsidR="00E30CC1" w:rsidRPr="002E6D7D">
        <w:rPr>
          <w:rFonts w:asciiTheme="majorBidi" w:hAnsiTheme="majorBidi" w:cstheme="majorBidi"/>
          <w:color w:val="000000"/>
        </w:rPr>
        <w:t xml:space="preserve"> </w:t>
      </w:r>
      <w:r w:rsidR="00E30CC1" w:rsidRPr="002E6D7D">
        <w:rPr>
          <w:rFonts w:asciiTheme="majorBidi" w:hAnsiTheme="majorBidi" w:cstheme="majorBidi"/>
          <w:i/>
          <w:iCs/>
          <w:color w:val="000000"/>
        </w:rPr>
        <w:t>(</w:t>
      </w:r>
      <w:r w:rsidR="004F30ED" w:rsidRPr="002E6D7D">
        <w:rPr>
          <w:rFonts w:asciiTheme="majorBidi" w:hAnsiTheme="majorBidi" w:cstheme="majorBidi"/>
          <w:i/>
          <w:iCs/>
          <w:color w:val="000000"/>
        </w:rPr>
        <w:t>Chapter</w:t>
      </w:r>
      <w:r w:rsidR="00E30CC1" w:rsidRPr="002E6D7D">
        <w:rPr>
          <w:rFonts w:asciiTheme="majorBidi" w:hAnsiTheme="majorBidi" w:cstheme="majorBidi"/>
          <w:i/>
          <w:iCs/>
          <w:color w:val="000000"/>
        </w:rPr>
        <w:t xml:space="preserve"> 6)</w:t>
      </w:r>
      <w:r w:rsidRPr="002E6D7D">
        <w:rPr>
          <w:rFonts w:asciiTheme="majorBidi" w:hAnsiTheme="majorBidi" w:cstheme="majorBidi"/>
          <w:i/>
          <w:iCs/>
          <w:color w:val="000000"/>
        </w:rPr>
        <w:t xml:space="preserve"> </w:t>
      </w:r>
      <w:r w:rsidRPr="002E6D7D">
        <w:rPr>
          <w:rFonts w:asciiTheme="majorBidi" w:hAnsiTheme="majorBidi" w:cstheme="majorBidi"/>
          <w:color w:val="000000"/>
        </w:rPr>
        <w:t>aim</w:t>
      </w:r>
      <w:r w:rsidR="009500A4" w:rsidRPr="002E6D7D">
        <w:rPr>
          <w:rFonts w:asciiTheme="majorBidi" w:hAnsiTheme="majorBidi" w:cstheme="majorBidi"/>
          <w:color w:val="000000"/>
        </w:rPr>
        <w:t>ed</w:t>
      </w:r>
      <w:r w:rsidRPr="002E6D7D">
        <w:rPr>
          <w:rFonts w:asciiTheme="majorBidi" w:hAnsiTheme="majorBidi" w:cstheme="majorBidi"/>
          <w:color w:val="000000"/>
        </w:rPr>
        <w:t xml:space="preserve"> to explore in further detail the survey findings</w:t>
      </w:r>
      <w:r w:rsidR="00FF1813" w:rsidRPr="002E6D7D">
        <w:rPr>
          <w:rFonts w:asciiTheme="majorBidi" w:hAnsiTheme="majorBidi" w:cstheme="majorBidi"/>
          <w:color w:val="000000"/>
        </w:rPr>
        <w:t xml:space="preserve"> (</w:t>
      </w:r>
      <w:r w:rsidR="004F30ED" w:rsidRPr="002E6D7D">
        <w:rPr>
          <w:rFonts w:asciiTheme="majorBidi" w:hAnsiTheme="majorBidi" w:cstheme="majorBidi"/>
          <w:i/>
          <w:iCs/>
          <w:color w:val="000000"/>
        </w:rPr>
        <w:t>Chapter</w:t>
      </w:r>
      <w:r w:rsidR="00FF1813" w:rsidRPr="002E6D7D">
        <w:rPr>
          <w:rFonts w:asciiTheme="majorBidi" w:hAnsiTheme="majorBidi" w:cstheme="majorBidi"/>
          <w:i/>
          <w:iCs/>
          <w:color w:val="000000"/>
        </w:rPr>
        <w:t xml:space="preserve"> 5</w:t>
      </w:r>
      <w:r w:rsidR="00FF1813" w:rsidRPr="002E6D7D">
        <w:rPr>
          <w:rFonts w:asciiTheme="majorBidi" w:hAnsiTheme="majorBidi" w:cstheme="majorBidi"/>
          <w:color w:val="000000"/>
        </w:rPr>
        <w:t>)</w:t>
      </w:r>
      <w:r w:rsidRPr="002E6D7D">
        <w:rPr>
          <w:rFonts w:asciiTheme="majorBidi" w:hAnsiTheme="majorBidi" w:cstheme="majorBidi"/>
          <w:color w:val="000000"/>
        </w:rPr>
        <w:t xml:space="preserve"> to provide an in-depth understanding of the reasons why university students in the UAE use CE drugs from students and teaching faculty’s perspective. Despite ambiguity around effects and definitions, several studies have looked at the increasing prevalence of CE drug use worldwide (see </w:t>
      </w:r>
      <w:r w:rsidR="004F30ED" w:rsidRPr="002E6D7D">
        <w:rPr>
          <w:rFonts w:asciiTheme="majorBidi" w:hAnsiTheme="majorBidi" w:cstheme="majorBidi"/>
          <w:i/>
          <w:iCs/>
          <w:color w:val="000000"/>
        </w:rPr>
        <w:t>Chapter</w:t>
      </w:r>
      <w:r w:rsidRPr="002E6D7D">
        <w:rPr>
          <w:rFonts w:asciiTheme="majorBidi" w:hAnsiTheme="majorBidi" w:cstheme="majorBidi"/>
          <w:i/>
          <w:iCs/>
          <w:color w:val="000000"/>
        </w:rPr>
        <w:t xml:space="preserve"> 2</w:t>
      </w:r>
      <w:r w:rsidRPr="002E6D7D">
        <w:rPr>
          <w:rFonts w:asciiTheme="majorBidi" w:hAnsiTheme="majorBidi" w:cstheme="majorBidi"/>
          <w:color w:val="000000"/>
        </w:rPr>
        <w:t xml:space="preserve">), especially among </w:t>
      </w:r>
      <w:r w:rsidR="004C6E44" w:rsidRPr="002E6D7D">
        <w:rPr>
          <w:rFonts w:asciiTheme="majorBidi" w:hAnsiTheme="majorBidi" w:cstheme="majorBidi"/>
          <w:color w:val="000000"/>
        </w:rPr>
        <w:t>university</w:t>
      </w:r>
      <w:r w:rsidRPr="002E6D7D">
        <w:rPr>
          <w:rFonts w:asciiTheme="majorBidi" w:hAnsiTheme="majorBidi" w:cstheme="majorBidi"/>
          <w:color w:val="000000"/>
        </w:rPr>
        <w:t xml:space="preserve"> student populations and with a focus on stimulants. </w:t>
      </w:r>
      <w:r w:rsidR="000C3AA5" w:rsidRPr="002E6D7D">
        <w:rPr>
          <w:rFonts w:asciiTheme="majorBidi" w:hAnsiTheme="majorBidi" w:cstheme="majorBidi"/>
          <w:color w:val="000000"/>
        </w:rPr>
        <w:t>As discussed earlier in o</w:t>
      </w:r>
      <w:r w:rsidR="00E30CC1" w:rsidRPr="002E6D7D">
        <w:rPr>
          <w:rFonts w:asciiTheme="majorBidi" w:hAnsiTheme="majorBidi" w:cstheme="majorBidi"/>
          <w:color w:val="000000"/>
        </w:rPr>
        <w:t>ur qualitative approach</w:t>
      </w:r>
      <w:r w:rsidR="00E011E3" w:rsidRPr="002E6D7D">
        <w:rPr>
          <w:rFonts w:asciiTheme="majorBidi" w:hAnsiTheme="majorBidi" w:cstheme="majorBidi"/>
          <w:color w:val="000000"/>
        </w:rPr>
        <w:t xml:space="preserve"> (</w:t>
      </w:r>
      <w:r w:rsidR="004F30ED" w:rsidRPr="002E6D7D">
        <w:rPr>
          <w:rFonts w:asciiTheme="majorBidi" w:hAnsiTheme="majorBidi" w:cstheme="majorBidi"/>
          <w:i/>
          <w:iCs/>
          <w:color w:val="000000"/>
        </w:rPr>
        <w:t>Chapter</w:t>
      </w:r>
      <w:r w:rsidR="00E011E3" w:rsidRPr="002E6D7D">
        <w:rPr>
          <w:rFonts w:asciiTheme="majorBidi" w:hAnsiTheme="majorBidi" w:cstheme="majorBidi"/>
          <w:i/>
          <w:iCs/>
          <w:color w:val="000000"/>
        </w:rPr>
        <w:t xml:space="preserve"> 6</w:t>
      </w:r>
      <w:r w:rsidR="00E011E3" w:rsidRPr="002E6D7D">
        <w:rPr>
          <w:rFonts w:asciiTheme="majorBidi" w:hAnsiTheme="majorBidi" w:cstheme="majorBidi"/>
          <w:color w:val="000000"/>
        </w:rPr>
        <w:t>)</w:t>
      </w:r>
      <w:r w:rsidRPr="002E6D7D">
        <w:rPr>
          <w:rFonts w:asciiTheme="majorBidi" w:hAnsiTheme="majorBidi" w:cstheme="majorBidi"/>
          <w:color w:val="000000"/>
        </w:rPr>
        <w:t xml:space="preserve"> </w:t>
      </w:r>
      <w:r w:rsidR="00FF1813" w:rsidRPr="002E6D7D">
        <w:rPr>
          <w:rFonts w:asciiTheme="majorBidi" w:hAnsiTheme="majorBidi" w:cstheme="majorBidi"/>
          <w:color w:val="000000"/>
        </w:rPr>
        <w:t>was</w:t>
      </w:r>
      <w:r w:rsidRPr="002E6D7D">
        <w:rPr>
          <w:rFonts w:asciiTheme="majorBidi" w:hAnsiTheme="majorBidi" w:cstheme="majorBidi"/>
          <w:color w:val="000000"/>
        </w:rPr>
        <w:t xml:space="preserve"> the first study that has carried out an in-depth interview on the perception, behaviour and attitude regarding cognitive enhancers use </w:t>
      </w:r>
      <w:r w:rsidR="00E011E3" w:rsidRPr="002E6D7D">
        <w:rPr>
          <w:rFonts w:asciiTheme="majorBidi" w:hAnsiTheme="majorBidi" w:cstheme="majorBidi"/>
          <w:color w:val="000000"/>
        </w:rPr>
        <w:t xml:space="preserve">among university students </w:t>
      </w:r>
      <w:r w:rsidRPr="002E6D7D">
        <w:rPr>
          <w:rFonts w:asciiTheme="majorBidi" w:hAnsiTheme="majorBidi" w:cstheme="majorBidi"/>
          <w:color w:val="000000"/>
        </w:rPr>
        <w:t xml:space="preserve">in Gulf countries including the UAE </w:t>
      </w:r>
      <w:r w:rsidR="00FF1813" w:rsidRPr="002E6D7D">
        <w:rPr>
          <w:rFonts w:asciiTheme="majorBidi" w:hAnsiTheme="majorBidi" w:cstheme="majorBidi"/>
          <w:i/>
          <w:iCs/>
          <w:color w:val="000000"/>
        </w:rPr>
        <w:t>(</w:t>
      </w:r>
      <w:r w:rsidR="004F30ED" w:rsidRPr="002E6D7D">
        <w:rPr>
          <w:rFonts w:asciiTheme="majorBidi" w:hAnsiTheme="majorBidi" w:cstheme="majorBidi"/>
          <w:i/>
          <w:iCs/>
          <w:color w:val="000000"/>
        </w:rPr>
        <w:t>Chapter</w:t>
      </w:r>
      <w:r w:rsidR="00FF1813" w:rsidRPr="002E6D7D">
        <w:rPr>
          <w:rFonts w:asciiTheme="majorBidi" w:hAnsiTheme="majorBidi" w:cstheme="majorBidi"/>
          <w:i/>
          <w:iCs/>
          <w:color w:val="000000"/>
        </w:rPr>
        <w:t xml:space="preserve"> 6)</w:t>
      </w:r>
      <w:r w:rsidRPr="002E6D7D">
        <w:rPr>
          <w:rFonts w:asciiTheme="majorBidi" w:hAnsiTheme="majorBidi" w:cstheme="majorBidi"/>
          <w:i/>
          <w:iCs/>
          <w:color w:val="000000"/>
        </w:rPr>
        <w:t xml:space="preserve">. </w:t>
      </w:r>
      <w:r w:rsidRPr="002E6D7D">
        <w:rPr>
          <w:rFonts w:asciiTheme="majorBidi" w:hAnsiTheme="majorBidi" w:cstheme="majorBidi"/>
          <w:color w:val="000000"/>
        </w:rPr>
        <w:t xml:space="preserve">It emphasised the increased use of pharmacological CEs illicitly by healthy university students aged 18-25 to gain an academic advantage. In this study we have outlined the interview structure, style, setting and recording the data to answer the research questions and </w:t>
      </w:r>
      <w:r w:rsidRPr="002E6D7D">
        <w:rPr>
          <w:rFonts w:asciiTheme="majorBidi" w:hAnsiTheme="majorBidi" w:cstheme="majorBidi"/>
          <w:color w:val="000000"/>
          <w:shd w:val="clear" w:color="auto" w:fill="FFFFFF"/>
        </w:rPr>
        <w:t xml:space="preserve">to explore the results in this </w:t>
      </w:r>
      <w:r w:rsidR="004F30ED" w:rsidRPr="002E6D7D">
        <w:rPr>
          <w:rFonts w:asciiTheme="majorBidi" w:hAnsiTheme="majorBidi" w:cstheme="majorBidi"/>
          <w:color w:val="000000"/>
          <w:shd w:val="clear" w:color="auto" w:fill="FFFFFF"/>
        </w:rPr>
        <w:t>Chapter</w:t>
      </w:r>
      <w:r w:rsidRPr="002E6D7D">
        <w:rPr>
          <w:rFonts w:asciiTheme="majorBidi" w:hAnsiTheme="majorBidi" w:cstheme="majorBidi"/>
          <w:color w:val="000000"/>
          <w:shd w:val="clear" w:color="auto" w:fill="FFFFFF"/>
        </w:rPr>
        <w:t xml:space="preserve"> that were obtained from quantitative survey study </w:t>
      </w:r>
      <w:r w:rsidRPr="002E6D7D">
        <w:rPr>
          <w:rFonts w:asciiTheme="majorBidi" w:hAnsiTheme="majorBidi" w:cstheme="majorBidi"/>
          <w:i/>
          <w:iCs/>
          <w:color w:val="000000"/>
          <w:shd w:val="clear" w:color="auto" w:fill="FFFFFF"/>
        </w:rPr>
        <w:t>(</w:t>
      </w:r>
      <w:r w:rsidR="004F30ED" w:rsidRPr="002E6D7D">
        <w:rPr>
          <w:rFonts w:asciiTheme="majorBidi" w:hAnsiTheme="majorBidi" w:cstheme="majorBidi"/>
          <w:i/>
          <w:iCs/>
          <w:color w:val="000000"/>
          <w:shd w:val="clear" w:color="auto" w:fill="FFFFFF"/>
        </w:rPr>
        <w:t>Chapter</w:t>
      </w:r>
      <w:r w:rsidRPr="002E6D7D">
        <w:rPr>
          <w:rFonts w:asciiTheme="majorBidi" w:hAnsiTheme="majorBidi" w:cstheme="majorBidi"/>
          <w:i/>
          <w:iCs/>
          <w:color w:val="000000"/>
          <w:shd w:val="clear" w:color="auto" w:fill="FFFFFF"/>
        </w:rPr>
        <w:t xml:space="preserve"> 5).</w:t>
      </w:r>
      <w:r w:rsidRPr="002E6D7D">
        <w:rPr>
          <w:rFonts w:asciiTheme="majorBidi" w:hAnsiTheme="majorBidi" w:cstheme="majorBidi"/>
          <w:color w:val="000000"/>
          <w:shd w:val="clear" w:color="auto" w:fill="FFFFFF"/>
        </w:rPr>
        <w:t xml:space="preserve"> </w:t>
      </w:r>
      <w:r w:rsidR="00E011E3" w:rsidRPr="002E6D7D">
        <w:rPr>
          <w:rFonts w:asciiTheme="majorBidi" w:hAnsiTheme="majorBidi" w:cstheme="majorBidi"/>
          <w:color w:val="000000"/>
          <w:shd w:val="clear" w:color="auto" w:fill="FFFFFF"/>
        </w:rPr>
        <w:t xml:space="preserve"> </w:t>
      </w:r>
    </w:p>
    <w:p w14:paraId="29465DA8" w14:textId="57321AB7" w:rsidR="00D53F37" w:rsidRPr="002E6D7D" w:rsidRDefault="00D53F37" w:rsidP="00D53F37">
      <w:pPr>
        <w:spacing w:line="360" w:lineRule="auto"/>
        <w:jc w:val="both"/>
        <w:rPr>
          <w:rFonts w:asciiTheme="majorBidi" w:hAnsiTheme="majorBidi" w:cstheme="majorBidi"/>
          <w:color w:val="000000"/>
        </w:rPr>
      </w:pPr>
      <w:r w:rsidRPr="002E6D7D">
        <w:rPr>
          <w:rFonts w:asciiTheme="majorBidi" w:hAnsiTheme="majorBidi" w:cstheme="majorBidi"/>
          <w:color w:val="000000"/>
        </w:rPr>
        <w:lastRenderedPageBreak/>
        <w:t xml:space="preserve">The study was conducted in six universities in the UAE that are known for competitive college acceptance. Semi-structured interviews with 18 university students who were interested to discuss their experiences and/or other people’s experiences with the use of prescription stimulants during their academic careers. Furthermore, another semi-structured interview with seven teaching faculty staffs brings to light the perception of university teaching staff (pharmacists and doctors) towards the use of CEs in the university they are working in. </w:t>
      </w:r>
    </w:p>
    <w:p w14:paraId="491A1BB5" w14:textId="09A5BB56" w:rsidR="00FF1813" w:rsidRPr="002E6D7D" w:rsidRDefault="00FF1813" w:rsidP="00D53F37">
      <w:pPr>
        <w:rPr>
          <w:rFonts w:asciiTheme="majorBidi" w:hAnsiTheme="majorBidi" w:cstheme="majorBidi"/>
        </w:rPr>
      </w:pPr>
    </w:p>
    <w:p w14:paraId="38A572AE" w14:textId="77777777" w:rsidR="00FF1813" w:rsidRPr="002E6D7D" w:rsidRDefault="00FF1813" w:rsidP="00D53F37">
      <w:pPr>
        <w:rPr>
          <w:rFonts w:asciiTheme="majorBidi" w:hAnsiTheme="majorBidi" w:cstheme="majorBidi"/>
        </w:rPr>
      </w:pPr>
    </w:p>
    <w:p w14:paraId="38ADE127" w14:textId="154D1552" w:rsidR="00D53F37" w:rsidRPr="002E6D7D" w:rsidRDefault="00CE0CD9" w:rsidP="00D53F37">
      <w:pPr>
        <w:pStyle w:val="Heading3"/>
        <w:rPr>
          <w:rFonts w:asciiTheme="majorBidi" w:hAnsiTheme="majorBidi" w:cstheme="majorBidi"/>
          <w:b/>
          <w:bCs/>
          <w:sz w:val="26"/>
          <w:szCs w:val="26"/>
        </w:rPr>
      </w:pPr>
      <w:bookmarkStart w:id="285" w:name="_Toc116546963"/>
      <w:bookmarkStart w:id="286" w:name="_Toc117956494"/>
      <w:bookmarkStart w:id="287" w:name="_Toc118828764"/>
      <w:bookmarkStart w:id="288" w:name="_Toc128520867"/>
      <w:r w:rsidRPr="002E6D7D">
        <w:rPr>
          <w:rFonts w:asciiTheme="majorBidi" w:hAnsiTheme="majorBidi" w:cstheme="majorBidi"/>
          <w:b/>
          <w:bCs/>
          <w:sz w:val="26"/>
          <w:szCs w:val="26"/>
        </w:rPr>
        <w:t xml:space="preserve">which are </w:t>
      </w:r>
      <w:r w:rsidR="00D53F37" w:rsidRPr="002E6D7D">
        <w:rPr>
          <w:rFonts w:asciiTheme="majorBidi" w:hAnsiTheme="majorBidi" w:cstheme="majorBidi"/>
          <w:b/>
          <w:bCs/>
          <w:sz w:val="26"/>
          <w:szCs w:val="26"/>
        </w:rPr>
        <w:t>the factors influencing CE use among university students in the UAE?</w:t>
      </w:r>
      <w:bookmarkEnd w:id="285"/>
      <w:bookmarkEnd w:id="286"/>
      <w:bookmarkEnd w:id="287"/>
      <w:bookmarkEnd w:id="288"/>
      <w:r w:rsidR="00D53F37" w:rsidRPr="002E6D7D">
        <w:rPr>
          <w:rFonts w:asciiTheme="majorBidi" w:hAnsiTheme="majorBidi" w:cstheme="majorBidi"/>
          <w:b/>
          <w:bCs/>
          <w:sz w:val="26"/>
          <w:szCs w:val="26"/>
        </w:rPr>
        <w:t xml:space="preserve"> </w:t>
      </w:r>
    </w:p>
    <w:p w14:paraId="01A367AB" w14:textId="77777777" w:rsidR="00D53F37" w:rsidRPr="002E6D7D" w:rsidRDefault="00D53F37" w:rsidP="00D53F37">
      <w:pPr>
        <w:rPr>
          <w:rFonts w:asciiTheme="majorBidi" w:hAnsiTheme="majorBidi" w:cstheme="majorBidi"/>
        </w:rPr>
      </w:pPr>
    </w:p>
    <w:p w14:paraId="6DA4A628" w14:textId="4212D103" w:rsidR="00D53F37" w:rsidRPr="002E6D7D" w:rsidRDefault="00D53F37" w:rsidP="0082634D">
      <w:pPr>
        <w:spacing w:line="360" w:lineRule="auto"/>
        <w:jc w:val="both"/>
        <w:rPr>
          <w:rFonts w:asciiTheme="majorBidi" w:hAnsiTheme="majorBidi" w:cstheme="majorBidi"/>
          <w:color w:val="000000" w:themeColor="text1"/>
        </w:rPr>
      </w:pPr>
      <w:r w:rsidRPr="002E6D7D">
        <w:rPr>
          <w:rFonts w:asciiTheme="majorBidi" w:hAnsiTheme="majorBidi" w:cstheme="majorBidi"/>
          <w:color w:val="000000" w:themeColor="text1"/>
        </w:rPr>
        <w:t>Firstly, th</w:t>
      </w:r>
      <w:r w:rsidR="00FF1813" w:rsidRPr="002E6D7D">
        <w:rPr>
          <w:rFonts w:asciiTheme="majorBidi" w:hAnsiTheme="majorBidi" w:cstheme="majorBidi"/>
          <w:color w:val="000000" w:themeColor="text1"/>
        </w:rPr>
        <w:t>e</w:t>
      </w:r>
      <w:r w:rsidRPr="002E6D7D">
        <w:rPr>
          <w:rFonts w:asciiTheme="majorBidi" w:hAnsiTheme="majorBidi" w:cstheme="majorBidi"/>
          <w:color w:val="000000" w:themeColor="text1"/>
        </w:rPr>
        <w:t xml:space="preserve"> study attempted to explore the factors that influences CE use among university students in the UAE. The responders indicated</w:t>
      </w:r>
      <w:r w:rsidR="00FF1813" w:rsidRPr="002E6D7D">
        <w:rPr>
          <w:rFonts w:asciiTheme="majorBidi" w:hAnsiTheme="majorBidi" w:cstheme="majorBidi"/>
          <w:color w:val="000000" w:themeColor="text1"/>
        </w:rPr>
        <w:t xml:space="preserve"> that </w:t>
      </w:r>
      <w:r w:rsidRPr="002E6D7D">
        <w:rPr>
          <w:rFonts w:asciiTheme="majorBidi" w:hAnsiTheme="majorBidi" w:cstheme="majorBidi"/>
          <w:color w:val="000000"/>
        </w:rPr>
        <w:t>out of 18 students who have been interviewed, nine used CE (licit and illicit) drugs and almost all</w:t>
      </w:r>
      <w:r w:rsidRPr="002E6D7D">
        <w:rPr>
          <w:rFonts w:asciiTheme="majorBidi" w:hAnsiTheme="majorBidi" w:cstheme="majorBidi"/>
          <w:color w:val="000000"/>
          <w:shd w:val="clear" w:color="auto" w:fill="FFFFFF"/>
        </w:rPr>
        <w:t>, the participants were aware or have heard about CEs</w:t>
      </w:r>
      <w:r w:rsidRPr="002E6D7D">
        <w:rPr>
          <w:rFonts w:asciiTheme="majorBidi" w:hAnsiTheme="majorBidi" w:cstheme="majorBidi"/>
          <w:color w:val="000000"/>
        </w:rPr>
        <w:t xml:space="preserve">, the staff faculty in strongly disagreed with the fact that there are </w:t>
      </w:r>
      <w:r w:rsidR="00CE0CD9" w:rsidRPr="002E6D7D">
        <w:rPr>
          <w:rFonts w:asciiTheme="majorBidi" w:hAnsiTheme="majorBidi" w:cstheme="majorBidi"/>
          <w:color w:val="000000"/>
        </w:rPr>
        <w:t>U</w:t>
      </w:r>
      <w:r w:rsidRPr="002E6D7D">
        <w:rPr>
          <w:rFonts w:asciiTheme="majorBidi" w:hAnsiTheme="majorBidi" w:cstheme="majorBidi"/>
          <w:color w:val="000000"/>
        </w:rPr>
        <w:t>niversity students who use CEs for cognitive enhancement. The findings showed that out of 18 students, half of them reported that they tried taking CEs and when asked about their motivations for CE use, participants chiefly referred to the expected improved academic performance mainly associated with a better memory and focus.</w:t>
      </w:r>
      <w:r w:rsidRPr="002E6D7D">
        <w:rPr>
          <w:rFonts w:asciiTheme="majorBidi" w:hAnsiTheme="majorBidi" w:cstheme="majorBidi"/>
          <w:b/>
          <w:bCs/>
          <w:color w:val="000000"/>
        </w:rPr>
        <w:t xml:space="preserve"> </w:t>
      </w:r>
      <w:r w:rsidRPr="002E6D7D">
        <w:rPr>
          <w:rFonts w:asciiTheme="majorBidi" w:hAnsiTheme="majorBidi" w:cstheme="majorBidi"/>
          <w:color w:val="000000"/>
        </w:rPr>
        <w:t xml:space="preserve">This finding aligns with previous qualitative studies that explored university student’s experiences on CE for academic purposes </w:t>
      </w:r>
      <w:r w:rsidRPr="002E6D7D">
        <w:rPr>
          <w:rFonts w:asciiTheme="majorBidi" w:hAnsiTheme="majorBidi" w:cstheme="majorBidi"/>
          <w:color w:val="000000"/>
        </w:rPr>
        <w:fldChar w:fldCharType="begin"/>
      </w:r>
      <w:r w:rsidR="0008487E" w:rsidRPr="002E6D7D">
        <w:rPr>
          <w:rFonts w:asciiTheme="majorBidi" w:hAnsiTheme="majorBidi" w:cstheme="majorBidi"/>
          <w:color w:val="000000"/>
        </w:rPr>
        <w:instrText xml:space="preserve"> ADDIN ZOTERO_ITEM CSL_CITATION {"citationID":"5T6DoY5v","properties":{"formattedCitation":"(McDermott et al., 2020; Monnet et al., 2021b)","plainCitation":"(McDermott et al., 2020; Monnet et al., 2021b)","noteIndex":0},"citationItems":[{"id":2990,"uris":["http://zotero.org/users/5820251/items/K8AJS36E"],"itemData":{"id":2990,"type":"article-journal","container-title":"Journal of Further and Higher Education","DOI":"10.1080/0309877X.2020.1753179","ISSN":"0309-877X","note":"publisher: Routledge","page":"1–14","title":"Working smart: the use of ‘cognitive enhancers' by UK university students","URL":"https://doi.org/10.1080/0309877X.2020.1753179","author":[{"family":"McDermott","given":"Hilary"},{"family":"Lane","given":"Harry"},{"family":"Alonso","given":"Manuel"}],"issued":{"date-parts":[["2020",5]]}}},{"id":3198,"uris":["http://zotero.org/users/5820251/items/ULAB3T2L"],"itemData":{"id":3198,"type":"article-journal","abstract":"Qualitative work with students who use prescription medicines for academic purposes is limited. Thus, a more nuanced understanding of tertiary students? experiences is urgently needed. Our study ? which draws on five semi-structured interviews with New Zealand university students, complemented with information from local newspapers, blog entries and discussion forums ? reveals students? motivations and perceived effects, their risk perceptions and provides insights into the circumstances enabling the engagement with prescription medicines for academic purposes. Students were influenced by peers and social norms; and ideas about identity, morality and fairness also played a role for engaging with cognitive enhancers. Students used high levels of stress and workload to justify their use but took individual responsibility for their practices. By taking responsibility in this way, rather than considering it as a product of their environment, they buy into the neoliberal university discourse. Unexpectedly, some participants were already receiving medically justified psychopharmacological treatment but extended and supplemented this with nonmedical use. Others considered their use as being for academic emergencies, and that their low level of use helped manage risks. Overall, students viewed pharmacological cognitive enhancement for improving academic performance as cautious, safe, and morally acceptable. We argue in this paper that a local understanding of students? motivations, justifications and perceptions of pharmacological cognitive enhancement is required, to tailor policies and support systems better to their needs and behaviours.","container-title":"Policy Futures in Education","DOI":"10.1177/14782103211061951","ISSN":"1478-2103","note":"publisher: SAGE Publications","page":"14782103211061951","title":"‘Cognitive enhancers': A qualitative exploration of university students' experiences with prescription medicines for academic purposes","URL":"https://doi.org/10.1177/14782103211061951","author":[{"family":"Monnet","given":"Fanny"},{"family":"Ergler","given":"Christina"},{"family":"Pilot","given":"Eva"},{"family":"Sushama","given":"Preeti"},{"family":"Green","given":"James"}],"issued":{"date-parts":[["2021",12]]}}}],"schema":"https://github.com/citation-style-language/schema/raw/master/csl-citation.json"} </w:instrText>
      </w:r>
      <w:r w:rsidRPr="002E6D7D">
        <w:rPr>
          <w:rFonts w:asciiTheme="majorBidi" w:hAnsiTheme="majorBidi" w:cstheme="majorBidi"/>
          <w:color w:val="000000"/>
        </w:rPr>
        <w:fldChar w:fldCharType="separate"/>
      </w:r>
      <w:r w:rsidR="00D415FA" w:rsidRPr="002E6D7D">
        <w:rPr>
          <w:rFonts w:asciiTheme="majorBidi" w:hAnsiTheme="majorBidi" w:cstheme="majorBidi"/>
          <w:color w:val="000000"/>
        </w:rPr>
        <w:t>(McDermott et al., 2020; Monnet et al., 2021b)</w:t>
      </w:r>
      <w:r w:rsidRPr="002E6D7D">
        <w:rPr>
          <w:rFonts w:asciiTheme="majorBidi" w:hAnsiTheme="majorBidi" w:cstheme="majorBidi"/>
          <w:color w:val="000000"/>
        </w:rPr>
        <w:fldChar w:fldCharType="end"/>
      </w:r>
      <w:r w:rsidRPr="002E6D7D">
        <w:rPr>
          <w:rFonts w:asciiTheme="majorBidi" w:hAnsiTheme="majorBidi" w:cstheme="majorBidi"/>
          <w:color w:val="000000"/>
        </w:rPr>
        <w:t xml:space="preserve">. Similarly, several studies found that people who used CE thought that they can benefit from its use in improving their focus and concertation and reducing the level of anxiety and stress </w:t>
      </w:r>
      <w:r w:rsidR="00B11DAA" w:rsidRPr="002E6D7D">
        <w:rPr>
          <w:rFonts w:asciiTheme="majorBidi" w:hAnsiTheme="majorBidi" w:cstheme="majorBidi"/>
          <w:color w:val="000000"/>
        </w:rPr>
        <w:t>among</w:t>
      </w:r>
      <w:r w:rsidRPr="002E6D7D">
        <w:rPr>
          <w:rFonts w:asciiTheme="majorBidi" w:hAnsiTheme="majorBidi" w:cstheme="majorBidi"/>
          <w:color w:val="000000"/>
        </w:rPr>
        <w:t xml:space="preserve"> adult students (</w:t>
      </w:r>
      <w:proofErr w:type="spellStart"/>
      <w:r w:rsidRPr="002E6D7D">
        <w:rPr>
          <w:rFonts w:asciiTheme="majorBidi" w:hAnsiTheme="majorBidi" w:cstheme="majorBidi"/>
          <w:color w:val="000000"/>
        </w:rPr>
        <w:t>Repantis</w:t>
      </w:r>
      <w:proofErr w:type="spellEnd"/>
      <w:r w:rsidRPr="002E6D7D">
        <w:rPr>
          <w:rFonts w:asciiTheme="majorBidi" w:hAnsiTheme="majorBidi" w:cstheme="majorBidi"/>
          <w:color w:val="000000"/>
        </w:rPr>
        <w:t xml:space="preserve"> et al., 2010; Maier et al., 2015; Plumber et al., 2021). </w:t>
      </w:r>
    </w:p>
    <w:p w14:paraId="60874E61" w14:textId="77777777" w:rsidR="00D53F37" w:rsidRPr="002E6D7D" w:rsidRDefault="00D53F37" w:rsidP="00D53F37">
      <w:pPr>
        <w:spacing w:line="360" w:lineRule="auto"/>
        <w:rPr>
          <w:rFonts w:asciiTheme="majorBidi" w:hAnsiTheme="majorBidi" w:cstheme="majorBidi"/>
          <w:color w:val="000000"/>
          <w:u w:val="dash"/>
        </w:rPr>
      </w:pPr>
    </w:p>
    <w:p w14:paraId="113D0CEA" w14:textId="21DAF9A4" w:rsidR="00D53F37" w:rsidRPr="002E6D7D" w:rsidRDefault="00D53F37" w:rsidP="00B11DAA">
      <w:pPr>
        <w:spacing w:line="360" w:lineRule="auto"/>
        <w:jc w:val="both"/>
        <w:rPr>
          <w:rFonts w:asciiTheme="majorBidi" w:hAnsiTheme="majorBidi" w:cstheme="majorBidi"/>
          <w:color w:val="000000"/>
        </w:rPr>
      </w:pPr>
      <w:r w:rsidRPr="002E6D7D">
        <w:rPr>
          <w:rFonts w:asciiTheme="majorBidi" w:hAnsiTheme="majorBidi" w:cstheme="majorBidi"/>
          <w:color w:val="000000"/>
        </w:rPr>
        <w:t xml:space="preserve">Greely et al., (2008) reported that some university students worldwide sell and buy CE </w:t>
      </w:r>
      <w:r w:rsidR="00B11DAA" w:rsidRPr="002E6D7D">
        <w:rPr>
          <w:rFonts w:asciiTheme="majorBidi" w:hAnsiTheme="majorBidi" w:cstheme="majorBidi"/>
          <w:color w:val="000000"/>
        </w:rPr>
        <w:t>to</w:t>
      </w:r>
      <w:r w:rsidRPr="002E6D7D">
        <w:rPr>
          <w:rFonts w:asciiTheme="majorBidi" w:hAnsiTheme="majorBidi" w:cstheme="majorBidi"/>
          <w:color w:val="000000"/>
        </w:rPr>
        <w:t xml:space="preserve"> improve the opportunity of getting higher academic achievement. This transaction uses the most common drugs Ritalin and Adderall, it is illegal which can increase crime. Unfortunately, the use of CE is a common issue which has spread among people</w:t>
      </w:r>
      <w:proofErr w:type="gramStart"/>
      <w:r w:rsidRPr="002E6D7D">
        <w:rPr>
          <w:rFonts w:asciiTheme="majorBidi" w:hAnsiTheme="majorBidi" w:cstheme="majorBidi"/>
          <w:color w:val="000000"/>
        </w:rPr>
        <w:t>, in particular, students</w:t>
      </w:r>
      <w:proofErr w:type="gramEnd"/>
      <w:r w:rsidRPr="002E6D7D">
        <w:rPr>
          <w:rFonts w:asciiTheme="majorBidi" w:hAnsiTheme="majorBidi" w:cstheme="majorBidi"/>
          <w:color w:val="000000"/>
        </w:rPr>
        <w:t xml:space="preserve"> who believe in the importance of using CE to get better academic achievement and reduce the exam stress. The use of CE</w:t>
      </w:r>
      <w:r w:rsidRPr="002E6D7D">
        <w:rPr>
          <w:rFonts w:asciiTheme="majorBidi" w:hAnsiTheme="majorBidi" w:cstheme="majorBidi"/>
          <w:color w:val="000000"/>
          <w:shd w:val="clear" w:color="auto" w:fill="FFFFFF"/>
        </w:rPr>
        <w:t xml:space="preserve"> among university students in the UK and Ireland has been estimated to be around 10% </w:t>
      </w:r>
      <w:r w:rsidRPr="002E6D7D">
        <w:rPr>
          <w:rFonts w:asciiTheme="majorBidi" w:hAnsiTheme="majorBidi" w:cstheme="majorBidi"/>
          <w:color w:val="000000"/>
          <w:shd w:val="clear" w:color="auto" w:fill="FFFFFF"/>
        </w:rPr>
        <w:fldChar w:fldCharType="begin"/>
      </w:r>
      <w:r w:rsidR="0008487E" w:rsidRPr="002E6D7D">
        <w:rPr>
          <w:rFonts w:asciiTheme="majorBidi" w:hAnsiTheme="majorBidi" w:cstheme="majorBidi"/>
          <w:color w:val="000000"/>
          <w:shd w:val="clear" w:color="auto" w:fill="FFFFFF"/>
        </w:rPr>
        <w:instrText xml:space="preserve"> ADDIN ZOTERO_ITEM CSL_CITATION {"citationID":"0OBk7CLJ","properties":{"formattedCitation":"(Singh et al., 2014)","plainCitation":"(Singh et al., 2014)","noteIndex":0},"citationItems":[{"id":2425,"uris":["http://zotero.org/users/5820251/items/55VTEKY2"],"itemData":{"id":2425,"type":"article-journal","abstract":"Use of 'smart drugs' among UK students is described in frequent media reports as a rapidly increasing phenomenon. This article reports findings from the first large-scale survey of pharmacological cognitive enhancement (PCE) among students in the UK and Ireland. Conducted from February to September 2012, a survey of a convenience sample of 877 students measured PCE prevalence, attitudes, sources, purposes and ethics. Descriptive and logistic regression statistical methods were used to analyse the data. Lifetime prevalence of PCE using modafinil, methylphenidate or Adderall was under 10%, while past regular and current PCE users of these substances made up between 0.3%-4% of the survey population. A substantial majority of students was unaware of and/or uninterested in PCE; however about one third of students were interested in PCE. PCE users were more likely to be male, British and older students; predictors of PCE use included awareness of other students using PCEs, ADHD symptomatology, ethical concerns, and alcohol and cannabis use. The survey addresses the need for better evidence about PCE prevalence and practices among university students in the UK. We recommend PCE-related strategies for universities based on the survey findings.","container-title":"PLoS ONE","DOI":"10.1371/journal.pone.0105969","ISSN":"1932-6203","issue":"10","title":"Robust resilience and substantial interest: A survey of pharmacological cognitive enhancement among university students in the UK and Ireland","volume":"9","author":[{"family":"Singh","given":"Ilina"},{"family":"Bard","given":"Imre"},{"family":"Jackson","given":"Jonathan"}],"issued":{"date-parts":[["2014"]]}}}],"schema":"https://github.com/citation-style-language/schema/raw/master/csl-citation.json"} </w:instrText>
      </w:r>
      <w:r w:rsidRPr="002E6D7D">
        <w:rPr>
          <w:rFonts w:asciiTheme="majorBidi" w:hAnsiTheme="majorBidi" w:cstheme="majorBidi"/>
          <w:color w:val="000000"/>
          <w:shd w:val="clear" w:color="auto" w:fill="FFFFFF"/>
        </w:rPr>
        <w:fldChar w:fldCharType="separate"/>
      </w:r>
      <w:r w:rsidR="00D415FA" w:rsidRPr="002E6D7D">
        <w:rPr>
          <w:rFonts w:asciiTheme="majorBidi" w:hAnsiTheme="majorBidi" w:cstheme="majorBidi"/>
          <w:noProof/>
          <w:color w:val="000000"/>
          <w:shd w:val="clear" w:color="auto" w:fill="FFFFFF"/>
        </w:rPr>
        <w:t>(Singh et al., 2014)</w:t>
      </w:r>
      <w:r w:rsidRPr="002E6D7D">
        <w:rPr>
          <w:rFonts w:asciiTheme="majorBidi" w:hAnsiTheme="majorBidi" w:cstheme="majorBidi"/>
          <w:color w:val="000000"/>
          <w:shd w:val="clear" w:color="auto" w:fill="FFFFFF"/>
        </w:rPr>
        <w:fldChar w:fldCharType="end"/>
      </w:r>
      <w:r w:rsidRPr="002E6D7D">
        <w:rPr>
          <w:rFonts w:asciiTheme="majorBidi" w:hAnsiTheme="majorBidi" w:cstheme="majorBidi"/>
          <w:color w:val="000000"/>
          <w:shd w:val="clear" w:color="auto" w:fill="FFFFFF"/>
        </w:rPr>
        <w:t xml:space="preserve">; with US university students reaching 8.3% </w:t>
      </w:r>
      <w:r w:rsidRPr="002E6D7D">
        <w:rPr>
          <w:rFonts w:asciiTheme="majorBidi" w:hAnsiTheme="majorBidi" w:cstheme="majorBidi"/>
          <w:color w:val="000000"/>
          <w:shd w:val="clear" w:color="auto" w:fill="FFFFFF"/>
        </w:rPr>
        <w:fldChar w:fldCharType="begin"/>
      </w:r>
      <w:r w:rsidR="0008487E" w:rsidRPr="002E6D7D">
        <w:rPr>
          <w:rFonts w:asciiTheme="majorBidi" w:hAnsiTheme="majorBidi" w:cstheme="majorBidi"/>
          <w:color w:val="000000"/>
          <w:shd w:val="clear" w:color="auto" w:fill="FFFFFF"/>
        </w:rPr>
        <w:instrText xml:space="preserve"> ADDIN ZOTERO_ITEM CSL_CITATION {"citationID":"KU8ro0Rf","properties":{"formattedCitation":"(Teter et al., 2006)","plainCitation":"(Teter et al., 2006)","noteIndex":0},"citationItems":[{"id":2237,"uris":["http://zotero.org/users/5820251/items/36GRKW7V"],"itemData":{"id":2237,"type":"article-journal","abstract":"Objectives. To explore the illicit use of specific prescription stimulants among college students and add to our understanding of reasons (motives) and routes of administration associated with illicit use of these drugs. Methods. A random sample of 4580 college students self-administered a Web-based survey. The survey contained a variety of items pertaining to the illicit use of prescription stimulants. An extensive list of prescription stimulants was provided, and students were asked to select all the specific prescription stimulants that they had used illicitly. Items were also included to assess the motives and routes of administration associated with illicit use of prescription stimulants. Results. Lifetime and past-year prevalence rates for illicit use of prescription stimulants were 8.3% (382 students) and 5.9% (269 students), respectively. Approximately three fourths (75.8%) of the 269 past-year illicit users of prescription stimulants reported using an amphetamine-dextroamphetamine combination agent (e.g., Adderall) in the past year, and approximately one fourth (24.5%) reported using methylphenidate (e.g., Ritalin, Concerta, Metadate, Methylin). Past-year illicit use of prescription stimulants was more than 3 times more likely among Caucasians (odds ratio [OR] 3.1, 95% confidence interval [CI] 1.5?6.6) and Hispanics (OR 3.8, 95% CI 1.6?9.3) compared with African-Americans, and more than twice as likely among Caucasians (OR 2.1, 95% CI 1.3?3.4) and Hispanics (OR 2.6, 95% CI 1.4?5.1) compared with Asians. The most commonly reported motives for illicit use were to help with concentration (65.2%), help study (59.8%), and increase alertness (47.5%). Other motives included getting high (31.0%) and experimentation (29.9%). Nearly every illicit user (95.3%) reported oral administration, and 38.1% reported snorting prescription stimulants. Conclusion. Illicit use of amphetamine-dextroamphetamine is more prevalent than illicit use of methylphenidate formulations among college students.","container-title":"Pharmacotherapy: The Journal of Human Pharmacology and Drug Therapy","DOI":"10.1592/phco.26.10.1501","issue":"10","page":"1501-1510","title":"Illicit Use of Specific Prescription Stimulants Among College Students: Prevalence, Motives, and Routes of Administration","URL":"https://doi.org/10.1592/phco.26.10.1501","volume":"26","author":[{"family":"Teter","given":"Christian J."},{"family":"McCabe","given":"Sean Esteban"},{"family":"LaGrange","given":"Kristy"},{"family":"Cranford","given":"James A."},{"family":"Boyd","given":"Carol J."}],"issued":{"date-parts":[["2006"]]}}}],"schema":"https://github.com/citation-style-language/schema/raw/master/csl-citation.json"} </w:instrText>
      </w:r>
      <w:r w:rsidRPr="002E6D7D">
        <w:rPr>
          <w:rFonts w:asciiTheme="majorBidi" w:hAnsiTheme="majorBidi" w:cstheme="majorBidi"/>
          <w:color w:val="000000"/>
          <w:shd w:val="clear" w:color="auto" w:fill="FFFFFF"/>
        </w:rPr>
        <w:fldChar w:fldCharType="separate"/>
      </w:r>
      <w:r w:rsidR="00D415FA" w:rsidRPr="002E6D7D">
        <w:rPr>
          <w:rFonts w:asciiTheme="majorBidi" w:hAnsiTheme="majorBidi" w:cstheme="majorBidi"/>
          <w:noProof/>
          <w:color w:val="000000"/>
          <w:shd w:val="clear" w:color="auto" w:fill="FFFFFF"/>
        </w:rPr>
        <w:t>(Teter et al., 2006)</w:t>
      </w:r>
      <w:r w:rsidRPr="002E6D7D">
        <w:rPr>
          <w:rFonts w:asciiTheme="majorBidi" w:hAnsiTheme="majorBidi" w:cstheme="majorBidi"/>
          <w:color w:val="000000"/>
          <w:shd w:val="clear" w:color="auto" w:fill="FFFFFF"/>
        </w:rPr>
        <w:fldChar w:fldCharType="end"/>
      </w:r>
      <w:r w:rsidRPr="002E6D7D">
        <w:rPr>
          <w:rFonts w:asciiTheme="majorBidi" w:hAnsiTheme="majorBidi" w:cstheme="majorBidi"/>
          <w:color w:val="000000"/>
          <w:shd w:val="clear" w:color="auto" w:fill="FFFFFF"/>
        </w:rPr>
        <w:t>; and 6.5% among Australian university students </w:t>
      </w:r>
      <w:r w:rsidRPr="002E6D7D">
        <w:rPr>
          <w:rFonts w:asciiTheme="majorBidi" w:hAnsiTheme="majorBidi" w:cstheme="majorBidi"/>
          <w:color w:val="000000"/>
          <w:shd w:val="clear" w:color="auto" w:fill="FFFFFF"/>
        </w:rPr>
        <w:fldChar w:fldCharType="begin"/>
      </w:r>
      <w:r w:rsidR="0008487E" w:rsidRPr="002E6D7D">
        <w:rPr>
          <w:rFonts w:asciiTheme="majorBidi" w:hAnsiTheme="majorBidi" w:cstheme="majorBidi"/>
          <w:color w:val="000000"/>
          <w:shd w:val="clear" w:color="auto" w:fill="FFFFFF"/>
        </w:rPr>
        <w:instrText xml:space="preserve"> ADDIN ZOTERO_ITEM CSL_CITATION {"citationID":"EIzmfOVo","properties":{"formattedCitation":"(Lucke et al., 2018b)","plainCitation":"(Lucke et al., 2018b)","noteIndex":0},"citationItems":[{"id":2470,"uris":["http://zotero.org/users/5820251/items/CQW3BSIA"],"itemData":{"id":2470,"type":"article-journal","abstract":"Some university students consume pharmaceutical stimulants without a medical prescription with the goal of improving their academic performance. The prevalence of this practice has been well documented in the US, but less so in other countries. The potential harms of using prescription stimulants require a better understanding of the prevalence of this practice within Australian universities. An internet survey of 1136 Australian students was conducted in 2015 in three large Australian universities. Students were asked about their personal use of prescription stimulants, attitudes and experiences with prescription stimulants. They were also asked about their use of caffeine, energy drinks and illicit drugs to enhance their academic performance. Lifetime self-reported use of stimulant medication to improve academic performance was 6.5, and 4.4% in the past year. Students were far more likely to report using coffee and energy drinks (41.4 and 23.6% respectively, lifetime use) than prescription stimulants to help them study and complete university assessments. Non-medical use of prescription stimulants was strongly associated with a history of illicit drug use. The prevalence of nonmedical prescription stimulant use to improve academic performance is low among university students in Australia, especially when compared with their use of coffee and energy drinks.","container-title":"BMC Public Health","DOI":"10.1186/s12889-018-6212-0","issue":"1","page":"1270","title":"Non-medical prescription stimulant use to improve academic performance among Australian university students: Prevalence and correlates of use","URL":"https://bmcpublichealth.biomedcentral.com/articles/10.1186/s12889-018-6212-0","volume":"18","author":[{"family":"Lucke","given":"Jayne"},{"family":"Jensen","given":"Charmaine"},{"family":"Dunn","given":"Matthew"},{"family":"Chan","given":"Gary"},{"family":"Forlini","given":"Cynthia"},{"family":"Kaye","given":"Sharlene"},{"family":"Partridge","given":"Bradley"},{"family":"Farrell","given":"Michael"},{"family":"Racine","given":"Eric"},{"family":"Hall","given":"Wayne"}],"issued":{"date-parts":[["2018"]]}}}],"schema":"https://github.com/citation-style-language/schema/raw/master/csl-citation.json"} </w:instrText>
      </w:r>
      <w:r w:rsidRPr="002E6D7D">
        <w:rPr>
          <w:rFonts w:asciiTheme="majorBidi" w:hAnsiTheme="majorBidi" w:cstheme="majorBidi"/>
          <w:color w:val="000000"/>
          <w:shd w:val="clear" w:color="auto" w:fill="FFFFFF"/>
        </w:rPr>
        <w:fldChar w:fldCharType="separate"/>
      </w:r>
      <w:r w:rsidR="00D415FA" w:rsidRPr="002E6D7D">
        <w:rPr>
          <w:rFonts w:asciiTheme="majorBidi" w:hAnsiTheme="majorBidi" w:cstheme="majorBidi"/>
          <w:noProof/>
          <w:color w:val="000000"/>
          <w:shd w:val="clear" w:color="auto" w:fill="FFFFFF"/>
        </w:rPr>
        <w:t>(</w:t>
      </w:r>
      <w:proofErr w:type="spellStart"/>
      <w:r w:rsidR="00D415FA" w:rsidRPr="002E6D7D">
        <w:rPr>
          <w:rFonts w:asciiTheme="majorBidi" w:hAnsiTheme="majorBidi" w:cstheme="majorBidi"/>
          <w:noProof/>
          <w:color w:val="000000"/>
          <w:shd w:val="clear" w:color="auto" w:fill="FFFFFF"/>
        </w:rPr>
        <w:t>Lucke</w:t>
      </w:r>
      <w:proofErr w:type="spellEnd"/>
      <w:r w:rsidR="00D415FA" w:rsidRPr="002E6D7D">
        <w:rPr>
          <w:rFonts w:asciiTheme="majorBidi" w:hAnsiTheme="majorBidi" w:cstheme="majorBidi"/>
          <w:noProof/>
          <w:color w:val="000000"/>
          <w:shd w:val="clear" w:color="auto" w:fill="FFFFFF"/>
        </w:rPr>
        <w:t xml:space="preserve"> et al., 2018b)</w:t>
      </w:r>
      <w:r w:rsidRPr="002E6D7D">
        <w:rPr>
          <w:rFonts w:asciiTheme="majorBidi" w:hAnsiTheme="majorBidi" w:cstheme="majorBidi"/>
          <w:color w:val="000000"/>
          <w:shd w:val="clear" w:color="auto" w:fill="FFFFFF"/>
        </w:rPr>
        <w:fldChar w:fldCharType="end"/>
      </w:r>
      <w:r w:rsidRPr="002E6D7D">
        <w:rPr>
          <w:rFonts w:asciiTheme="majorBidi" w:hAnsiTheme="majorBidi" w:cstheme="majorBidi"/>
          <w:color w:val="000000"/>
          <w:shd w:val="clear" w:color="auto" w:fill="FFFFFF"/>
        </w:rPr>
        <w:t xml:space="preserve">; and 5% of students in Canada reported the use of CE </w:t>
      </w:r>
      <w:r w:rsidRPr="002E6D7D">
        <w:rPr>
          <w:rFonts w:asciiTheme="majorBidi" w:hAnsiTheme="majorBidi" w:cstheme="majorBidi"/>
          <w:color w:val="000000"/>
          <w:shd w:val="clear" w:color="auto" w:fill="FFFFFF"/>
        </w:rPr>
        <w:fldChar w:fldCharType="begin"/>
      </w:r>
      <w:r w:rsidR="0008487E" w:rsidRPr="002E6D7D">
        <w:rPr>
          <w:rFonts w:asciiTheme="majorBidi" w:hAnsiTheme="majorBidi" w:cstheme="majorBidi"/>
          <w:color w:val="000000"/>
          <w:shd w:val="clear" w:color="auto" w:fill="FFFFFF"/>
        </w:rPr>
        <w:instrText xml:space="preserve"> ADDIN ZOTERO_ITEM CSL_CITATION {"citationID":"V9npva06","properties":{"formattedCitation":"(London-Nadeau et al., 2019)","plainCitation":"(London-Nadeau et al., 2019)","noteIndex":0},"citationItems":[{"id":2833,"uris":["http://zotero.org/users/5820251/items/6AL7YNZM"],"itemData":{"id":2833,"type":"article-journal","container-title":"Substance Use &amp; Misuse","DOI":"10.1080/10826084.2018.1552297","ISSN":"1082-6084","issue":"6","page":"908–920","title":"Building Conceptions of Cognitive Enhancement: University Students' Views on the Effects of Pharmacological Cognitive Enhancers","URL":"https://doi.org/10.1080/10826084.2018.1552297","volume":"54","author":[{"family":"London-Nadeau","given":"Kira"},{"family":"Chan","given":"Priscilla"},{"family":"Wood","given":"Suzanne"}],"issued":{"date-parts":[["2019",5]]}}}],"schema":"https://github.com/citation-style-language/schema/raw/master/csl-citation.json"} </w:instrText>
      </w:r>
      <w:r w:rsidRPr="002E6D7D">
        <w:rPr>
          <w:rFonts w:asciiTheme="majorBidi" w:hAnsiTheme="majorBidi" w:cstheme="majorBidi"/>
          <w:color w:val="000000"/>
          <w:shd w:val="clear" w:color="auto" w:fill="FFFFFF"/>
        </w:rPr>
        <w:fldChar w:fldCharType="separate"/>
      </w:r>
      <w:r w:rsidR="00D415FA" w:rsidRPr="002E6D7D">
        <w:rPr>
          <w:rFonts w:asciiTheme="majorBidi" w:hAnsiTheme="majorBidi" w:cstheme="majorBidi"/>
          <w:color w:val="000000"/>
          <w:shd w:val="clear" w:color="auto" w:fill="FFFFFF"/>
        </w:rPr>
        <w:t>(London-Nadeau et al., 2019)</w:t>
      </w:r>
      <w:r w:rsidRPr="002E6D7D">
        <w:rPr>
          <w:rFonts w:asciiTheme="majorBidi" w:hAnsiTheme="majorBidi" w:cstheme="majorBidi"/>
          <w:color w:val="000000"/>
          <w:shd w:val="clear" w:color="auto" w:fill="FFFFFF"/>
        </w:rPr>
        <w:fldChar w:fldCharType="end"/>
      </w:r>
      <w:r w:rsidRPr="002E6D7D">
        <w:rPr>
          <w:rFonts w:asciiTheme="majorBidi" w:hAnsiTheme="majorBidi" w:cstheme="majorBidi"/>
          <w:color w:val="000000"/>
          <w:shd w:val="clear" w:color="auto" w:fill="FFFFFF"/>
        </w:rPr>
        <w:t xml:space="preserve">. This alarming prevalence among university students across world should be addressed carefully and there </w:t>
      </w:r>
      <w:r w:rsidRPr="002E6D7D">
        <w:rPr>
          <w:rFonts w:asciiTheme="majorBidi" w:hAnsiTheme="majorBidi" w:cstheme="majorBidi"/>
          <w:color w:val="000000"/>
          <w:shd w:val="clear" w:color="auto" w:fill="FFFFFF"/>
        </w:rPr>
        <w:lastRenderedPageBreak/>
        <w:t xml:space="preserve">should be good efforts to raise awareness through conducting training and campaigns. Research </w:t>
      </w:r>
      <w:r w:rsidRPr="002E6D7D">
        <w:rPr>
          <w:rFonts w:asciiTheme="majorBidi" w:hAnsiTheme="majorBidi" w:cstheme="majorBidi"/>
          <w:color w:val="000000"/>
        </w:rPr>
        <w:t xml:space="preserve">reported that the spread of using CE is increasing yearly in the US, which is an alarming indicator for society </w:t>
      </w:r>
      <w:r w:rsidR="0040573B" w:rsidRPr="002E6D7D">
        <w:rPr>
          <w:rFonts w:asciiTheme="majorBidi" w:hAnsiTheme="majorBidi" w:cstheme="majorBidi"/>
          <w:color w:val="000000"/>
        </w:rPr>
        <w:t>Fig</w:t>
      </w:r>
      <w:r w:rsidRPr="002E6D7D">
        <w:rPr>
          <w:rFonts w:asciiTheme="majorBidi" w:hAnsiTheme="majorBidi" w:cstheme="majorBidi"/>
          <w:color w:val="000000"/>
        </w:rPr>
        <w:t>ures that should encourage them to stand firmly against it (</w:t>
      </w:r>
      <w:proofErr w:type="spellStart"/>
      <w:r w:rsidRPr="002E6D7D">
        <w:rPr>
          <w:rFonts w:asciiTheme="majorBidi" w:hAnsiTheme="majorBidi" w:cstheme="majorBidi"/>
          <w:color w:val="000000"/>
        </w:rPr>
        <w:t>Lucke</w:t>
      </w:r>
      <w:proofErr w:type="spellEnd"/>
      <w:r w:rsidRPr="002E6D7D">
        <w:rPr>
          <w:rFonts w:asciiTheme="majorBidi" w:hAnsiTheme="majorBidi" w:cstheme="majorBidi"/>
          <w:color w:val="000000"/>
        </w:rPr>
        <w:t xml:space="preserve"> et al., 2011; Greely et al., 2008; Partridge, 2017). Moreover, some university students believe that using CEs gives them an opportunity to increase and improve the quality of their studies and academic achievement (</w:t>
      </w:r>
      <w:r w:rsidRPr="002E6D7D">
        <w:rPr>
          <w:rFonts w:asciiTheme="majorBidi" w:hAnsiTheme="majorBidi" w:cstheme="majorBidi"/>
          <w:noProof/>
          <w:color w:val="000000"/>
        </w:rPr>
        <w:t xml:space="preserve">Volkow et al., 2008; Ragan </w:t>
      </w:r>
      <w:r w:rsidRPr="002E6D7D">
        <w:rPr>
          <w:rFonts w:asciiTheme="majorBidi" w:hAnsiTheme="majorBidi" w:cstheme="majorBidi"/>
          <w:i/>
          <w:iCs/>
          <w:noProof/>
          <w:color w:val="000000"/>
        </w:rPr>
        <w:t>et al.</w:t>
      </w:r>
      <w:r w:rsidRPr="002E6D7D">
        <w:rPr>
          <w:rFonts w:asciiTheme="majorBidi" w:hAnsiTheme="majorBidi" w:cstheme="majorBidi"/>
          <w:noProof/>
          <w:color w:val="000000"/>
        </w:rPr>
        <w:t>, 2013)</w:t>
      </w:r>
      <w:r w:rsidRPr="002E6D7D">
        <w:rPr>
          <w:rFonts w:asciiTheme="majorBidi" w:hAnsiTheme="majorBidi" w:cstheme="majorBidi"/>
          <w:color w:val="000000"/>
        </w:rPr>
        <w:t xml:space="preserve"> and </w:t>
      </w:r>
      <w:r w:rsidRPr="002E6D7D">
        <w:rPr>
          <w:rFonts w:asciiTheme="majorBidi" w:hAnsiTheme="majorBidi" w:cstheme="majorBidi"/>
          <w:noProof/>
          <w:color w:val="000000"/>
        </w:rPr>
        <w:t xml:space="preserve">Shakeel et al., (2021) also added that CEs can make the purpose of study. </w:t>
      </w:r>
    </w:p>
    <w:p w14:paraId="6E25194A" w14:textId="68A7D1A2" w:rsidR="00D53F37" w:rsidRPr="002E6D7D" w:rsidRDefault="00D53F37" w:rsidP="00D53F37">
      <w:pPr>
        <w:spacing w:before="240" w:line="360" w:lineRule="auto"/>
        <w:jc w:val="both"/>
        <w:rPr>
          <w:rFonts w:asciiTheme="majorBidi" w:hAnsiTheme="majorBidi" w:cstheme="majorBidi"/>
          <w:color w:val="000000"/>
        </w:rPr>
      </w:pPr>
      <w:r w:rsidRPr="002E6D7D">
        <w:rPr>
          <w:rFonts w:asciiTheme="majorBidi" w:hAnsiTheme="majorBidi" w:cstheme="majorBidi"/>
          <w:color w:val="000000"/>
        </w:rPr>
        <w:t xml:space="preserve">The current qualitative study showed that the most common prescribed drugs used among students was ‘Adderall’ and for non-prescribed drugs it was caffeine strength pills, this is a line with previous studies </w:t>
      </w:r>
      <w:r w:rsidRPr="002E6D7D">
        <w:rPr>
          <w:rFonts w:asciiTheme="majorBidi" w:hAnsiTheme="majorBidi" w:cstheme="majorBidi"/>
          <w:color w:val="000000"/>
        </w:rPr>
        <w:fldChar w:fldCharType="begin"/>
      </w:r>
      <w:r w:rsidR="0008487E" w:rsidRPr="002E6D7D">
        <w:rPr>
          <w:rFonts w:asciiTheme="majorBidi" w:hAnsiTheme="majorBidi" w:cstheme="majorBidi"/>
          <w:color w:val="000000"/>
        </w:rPr>
        <w:instrText xml:space="preserve"> ADDIN ZOTERO_ITEM CSL_CITATION {"citationID":"C7t35WFp","properties":{"formattedCitation":"(S. Sharif et al., 2022)","plainCitation":"(S. Sharif et al., 2022)","dontUpdate":true,"noteIndex":0},"citationItems":[{"id":3200,"uris":["http://zotero.org/users/5820251/items/P9972CDQ"],"itemData":{"id":3200,"type":"article-journal","abstract":"Background Cognitive enhancers (CE) are often used to improve memory, alertness and cognitive capacity. These products are commercially and pharmaceutically available. Due to high academic pressure, university students are at risk of CE misuse. However, data regarding this issue are limited, especially in the United Arab Emirates (UAE). Aims To assess the prevalence of CE intake; evaluate students' knowledge of these substances; and identify student characteristics associated with CE usage. Method A cross sectional study based on a validated online survey that was distributed using university-licensed software (Qualtrics) as a direct web link via email and social media to all Medical, Pharmacy, Dentistry, Nursing and Engineering students enrolled in six UAE universities. Associations between student characteristics and CE use were investigated using the chi-squared test and multiple logistic regression. Reasons for CE use, temporal patterns of use, details regarding purchase and types of CE used were compared by gender. Results One quarter of students had used CEs. There was a clear difference between users and non-users in terms of gender (p&lt;0.001). CE users were disproportionately represented by students from either UAE or other Arab countries (p&lt;0.001), and by students of Medicine, followed by Pharmacy, Dentistry, and Engineering (p&lt;0.001). CE use increased with year of study, reaching the highest level in the fourth year (p&lt;0.001), which for most programmes is the final year. Modafinil was self-administered, especially in males, for concentration and alertness; B12 was typically taken by female students for academic performance and concentration; and high-dosage caffeine compounds were ingested to improve alertness levels. Use of the internet for both obtaining information and purchasing CEs was frequently reported. Multiple logistic regression analysis showed that gender, nationality, and year of study were associated with CE use among UAE university students. Conclusions Universities need to address the prevalence of CE use amongst their students by providing effective support programs.","container-title":"PLOS ONE","issue":"1","note":"publisher: Public Library of Science","page":"e0262704","title":"Assessing prevalence, knowledge and use of cognitive enhancers among university students in the United Arab Emirates: A quantitative study","URL":"https://doi.org/10.1371/journal.pone.0262704","volume":"17","author":[{"family":"Sharif","given":"Safia"},{"family":"Fergus","given":"Suzanne"},{"family":"Guirguis","given":"Amira"},{"family":"Smeeton","given":"Nigel"},{"family":"Schifano","given":"Fabrizio"}],"issued":{"date-parts":[["2022",1]]}}}],"schema":"https://github.com/citation-style-language/schema/raw/master/csl-citation.json"} </w:instrText>
      </w:r>
      <w:r w:rsidRPr="002E6D7D">
        <w:rPr>
          <w:rFonts w:asciiTheme="majorBidi" w:hAnsiTheme="majorBidi" w:cstheme="majorBidi"/>
          <w:color w:val="000000"/>
        </w:rPr>
        <w:fldChar w:fldCharType="separate"/>
      </w:r>
      <w:r w:rsidRPr="002E6D7D">
        <w:rPr>
          <w:rFonts w:asciiTheme="majorBidi" w:hAnsiTheme="majorBidi" w:cstheme="majorBidi"/>
          <w:color w:val="000000"/>
        </w:rPr>
        <w:t>(Sharif et al., 2022)</w:t>
      </w:r>
      <w:r w:rsidRPr="002E6D7D">
        <w:rPr>
          <w:rFonts w:asciiTheme="majorBidi" w:hAnsiTheme="majorBidi" w:cstheme="majorBidi"/>
          <w:color w:val="000000"/>
        </w:rPr>
        <w:fldChar w:fldCharType="end"/>
      </w:r>
      <w:r w:rsidRPr="002E6D7D">
        <w:rPr>
          <w:rFonts w:asciiTheme="majorBidi" w:hAnsiTheme="majorBidi" w:cstheme="majorBidi"/>
          <w:color w:val="000000"/>
        </w:rPr>
        <w:t>. However, there has been no exact data or previous studies that report the prevalent misuse of CEs in UAE, it only indicat</w:t>
      </w:r>
      <w:r w:rsidR="00996E36" w:rsidRPr="002E6D7D">
        <w:rPr>
          <w:rFonts w:asciiTheme="majorBidi" w:hAnsiTheme="majorBidi" w:cstheme="majorBidi"/>
          <w:color w:val="000000"/>
        </w:rPr>
        <w:t>es</w:t>
      </w:r>
      <w:r w:rsidRPr="002E6D7D">
        <w:rPr>
          <w:rFonts w:asciiTheme="majorBidi" w:hAnsiTheme="majorBidi" w:cstheme="majorBidi"/>
          <w:color w:val="000000"/>
        </w:rPr>
        <w:t xml:space="preserve"> that 86% of male and female students in Zayed University (UAE) show a positive attitude towards coffee consumption as a CEs (</w:t>
      </w:r>
      <w:proofErr w:type="spellStart"/>
      <w:r w:rsidRPr="002E6D7D">
        <w:rPr>
          <w:rFonts w:asciiTheme="majorBidi" w:hAnsiTheme="majorBidi" w:cstheme="majorBidi"/>
          <w:color w:val="000000"/>
        </w:rPr>
        <w:t>Ghalia</w:t>
      </w:r>
      <w:proofErr w:type="spellEnd"/>
      <w:r w:rsidRPr="002E6D7D">
        <w:rPr>
          <w:rFonts w:asciiTheme="majorBidi" w:hAnsiTheme="majorBidi" w:cstheme="majorBidi"/>
          <w:color w:val="000000"/>
        </w:rPr>
        <w:t xml:space="preserve"> et al., 2016). There are 142 unique CEs which is a huge number of different types or groups and some of these drugs are commonly used </w:t>
      </w:r>
      <w:r w:rsidRPr="002E6D7D">
        <w:rPr>
          <w:rFonts w:asciiTheme="majorBidi" w:hAnsiTheme="majorBidi" w:cstheme="majorBidi"/>
          <w:color w:val="000000"/>
        </w:rPr>
        <w:fldChar w:fldCharType="begin"/>
      </w:r>
      <w:r w:rsidR="0008487E" w:rsidRPr="002E6D7D">
        <w:rPr>
          <w:rFonts w:asciiTheme="majorBidi" w:hAnsiTheme="majorBidi" w:cstheme="majorBidi"/>
          <w:color w:val="000000"/>
        </w:rPr>
        <w:instrText xml:space="preserve"> ADDIN ZOTERO_ITEM CSL_CITATION {"citationID":"nHFcBLWb","properties":{"formattedCitation":"(Napoletano et al., 2020)","plainCitation":"(Napoletano et al., 2020)","noteIndex":0},"citationItems":[{"id":3081,"uris":["http://zotero.org/users/5820251/items/WZQVWYIV"],"itemData":{"id":3081,"type":"book","abstract":"\\textlesssec\\textgreaterBackgroundThere is growing availability of novel psychoactive substances (NPS), including cognitive enhancers (CEs) which can be used in the treatment of certain mental health disorders. While treating cognitive deficit symptoms in neuropsychiatric or neurodegenerative disorders using CEs might have significant benefits for patients, the increasing recreational use of these substances by healthy individuals raises many clinical, medico-legal, and ethical issues. Moreover, it has become very challenging for clinicians to keep up-to-date with CEs currently available as comprehensive official lists do not exist.\\textless/sec\\textgreater\\textlesssec\\textgreaterMethodsUsing a web crawler (NPSfinder\\textlesssup\\textgreater®\\textless/sup\\textgreater), the present study aimed at assessing psychonaut fora/platforms to better understand the online situation regarding CEs. We compared NPSfinder\\textlesssup\\textgreater®\\textless/sup\\textgreater entries with those from the European Monitoring Centre for Drugs and Drug Addiction (EMCDDA) and from the United Nations Office on Drugs and Crime (UNODC) NPS databases up to spring 2019. Any substance that was identified by NPSfinder\\textlesssup\\textgreater®\\textless/sup\\textgreater was considered a CE if it was either described as having nootropic abilities by psychonauts or if it was listed among the known CEs by Froestl and colleagues.\\textless/sec\\textgreater\\textlesssec\\textgreaterResultsA total of 142 unique CEs were identified by NPSfinder\\textlesssup\\textgreater®\\textless/sup\\textgreater. They were divided into 10 categories, including plants/herbs/products (29%), prescribed drugs (17%), image and performance enhancing drugs (IPEDs) (15%), psychostimulants (15%), miscellaneous (8%), Phenethylamines (6%), GABAergic drugs (5%), cannabimimetic (4%), tryptamines derivatives (0.5%), and piperazine derivatives (0.5%). A total of 105 chemically different substances were uniquely identified by NPSfinder\\textlesssup\\textgreater®\\textless/sup\\textgreater. Only one CE was uniquely identified by the EMCDDA; no CE was uniquely identified by the UNODC.\\textless/sec\\textgreater\\textlesssec\\textgreaterConclusionsThese results show that NPSfinder\\textlesssup\\textgreater®\\textless/sup\\textgreater is helpful as part of an Early Warning System, which could update clinicians with the growing numbers and types of nootropics in the increasingly difficult-to-follow internet world. Improving clinicians' knowledge of NPS could promote more effective prevention and harm reduction measures in clinical settings.\\textless/sec\\textgreater","ISBN":"1664-0640","note":"container-title: Frontiers in Psychiatry","number-of-pages":"908","title":"The Psychonauts' World of Cognitive Enhancers","URL":"https://www.frontiersin.org/article/10.3389/fpsyt.2020.546796","volume":"11","author":[{"family":"Napoletano","given":"Flavia"},{"family":"Schifano","given":"Fabrizio"},{"family":"Corkery","given":"John Martin"},{"family":"Guirguis","given":"Amira"},{"family":"Arillotta","given":"Davide"},{"family":"Zangani","given":"Caroline"},{"family":"Vento","given":"Alessandro"}],"issued":{"date-parts":[["2020"]]}}}],"schema":"https://github.com/citation-style-language/schema/raw/master/csl-citation.json"} </w:instrText>
      </w:r>
      <w:r w:rsidRPr="002E6D7D">
        <w:rPr>
          <w:rFonts w:asciiTheme="majorBidi" w:hAnsiTheme="majorBidi" w:cstheme="majorBidi"/>
          <w:color w:val="000000"/>
        </w:rPr>
        <w:fldChar w:fldCharType="separate"/>
      </w:r>
      <w:r w:rsidR="00D415FA" w:rsidRPr="002E6D7D">
        <w:rPr>
          <w:rFonts w:asciiTheme="majorBidi" w:hAnsiTheme="majorBidi" w:cstheme="majorBidi"/>
          <w:noProof/>
          <w:color w:val="000000"/>
        </w:rPr>
        <w:t>(Napoletano et al., 2020)</w:t>
      </w:r>
      <w:r w:rsidRPr="002E6D7D">
        <w:rPr>
          <w:rFonts w:asciiTheme="majorBidi" w:hAnsiTheme="majorBidi" w:cstheme="majorBidi"/>
          <w:color w:val="000000"/>
        </w:rPr>
        <w:fldChar w:fldCharType="end"/>
      </w:r>
      <w:r w:rsidRPr="002E6D7D">
        <w:rPr>
          <w:rFonts w:asciiTheme="majorBidi" w:hAnsiTheme="majorBidi" w:cstheme="majorBidi"/>
          <w:color w:val="000000"/>
        </w:rPr>
        <w:t xml:space="preserve">. Several studies show big concerns that there is an increase in the use CEs among adult students in an attempt to improve academic achievement (e.g., </w:t>
      </w:r>
      <w:r w:rsidRPr="002E6D7D">
        <w:rPr>
          <w:rFonts w:asciiTheme="majorBidi" w:hAnsiTheme="majorBidi" w:cstheme="majorBidi"/>
          <w:color w:val="000000"/>
        </w:rPr>
        <w:fldChar w:fldCharType="begin"/>
      </w:r>
      <w:r w:rsidR="0008487E" w:rsidRPr="002E6D7D">
        <w:rPr>
          <w:rFonts w:asciiTheme="majorBidi" w:hAnsiTheme="majorBidi" w:cstheme="majorBidi"/>
          <w:color w:val="000000"/>
        </w:rPr>
        <w:instrText xml:space="preserve"> ADDIN ZOTERO_ITEM CSL_CITATION {"citationID":"lGdV4fnG","properties":{"formattedCitation":"\\uldash{(Brumboiu et al., 2021; Monnet et al., 2021a, 2021b; Narayanan et al., 2021; Petersen et al., 2021; Plumber et al., 2021; Shakeel et al., 2021; Sumbul-Sekerci et al., 2021)}","plainCitation":"(Brumboiu et al., 2021; Monnet et al., 2021a, 2021b; Narayanan et al., 2021; Petersen et al., 2021; Plumber et al., 2021; Shakeel et al., 2021; Sumbul-Sekerci et al., 2021)","dontUpdate":true,"noteIndex":0},"citationItems":[{"id":3171,"uris":["http://zotero.org/users/5820251/items/GK752NI3"],"itemData":{"id":3171,"type":"book","abstract":"This cross-sectional study aimed to determine the use of neuroenhancers, the motivations and factors associated with their use in French and Romanian university students. Students from two universities in France (Rouen and Opal Coast University) and one in Romania (Cluj-Napoca) were asked to complete a self-administered anonymous questionnaire, either online or on paper, about the use of three different categories of substance: Prescription drugs (methylphenidate, modafinil, and beta-blockers), drugs of abuse (alcohol, cannabis, cocaine, and amphetamines), and soft enhancers (coffee, vitamins, caffeine tablets, and energy drinks). In total, 1110 students were included: The users were 2.2% for prescription drugs, 4.3% for drugs of abuse, and 55.0% for soft enhancers. Students used neuroenhancement to stay awake for study (69.3%), to improve concentration (55.5%), to decrease stress (40.9%), and to improve memory (39.6%). Neuroenhancement was considered to meet expectations by 74.4% of users. The factors associated with the use of drugs of abuse were frequent binge drinking (Adjusted Odds Ratio—AOR: 6.49 [95% CI: 2.53–16.6]), smoking (AOR: 5.50 [95% CI: 2.98–10.14]), having a student job (AOR: 2.42 [95% CI 1.13–5.17]), and being male (AOR: 2.23 [95% CI:1.21–4.11]). No significant associations with eating disorders were detected for any of the three categories of substances. University students reported neuroenhancement with prescription drugs, drugs of abuse, and mainly soft enhancers. These substances were used mainly to increase the waking hours. Educational programs in universities seem to be required in order to increase student awareness of the problems caused by neuroenhancements, and to decrease the associated risks by changing students' attitudes and beliefs.","collection-number":"8","ISBN":"1660-4601","note":"container-title: International Journal of Environmental Research and Public Health\nDOI: 10.3390/ijerph18083880","title":"Neuroenhancement in French and Romanian University Students, Motivations and Associated Factors","volume":"18","author":[{"family":"Brumboiu","given":"Irina"},{"family":"Porrovecchio","given":"Alessandro"},{"family":"Peze","given":"Thierry"},{"family":"Hurdiel","given":"Remy"},{"family":"Cazacu","given":"Irina"},{"family":"Mogosan","given":"Cristina"},{"family":"Ladner","given":"Joel"},{"family":"Tavolacci","given":"Marie-Pierre"}],"issued":{"date-parts":[["2021"]]}}},{"id":3193,"uris":["http://zotero.org/users/5820251/items/56KC4HEF"],"itemData":{"id":3193,"type":"article-journal","abstract":"Qualitative work with students who use prescription medicines for academic purposes is limited. Thus, a more nuanced understanding of tertiary students? experiences is urgently needed. Our study ? which draws on five semi-structured interviews with New Zealand university students, complemented with information from local newspapers, blog entries and discussion forums ? reveals students? motivations and perceived effects, their risk perceptions and provides insights into the circumstances enabling the engagement with prescription medicines for academic purposes. Students were influenced by peers and social norms; and ideas about identity, morality and fairness also played a role for engaging with cognitive enhancers. Students used high levels of stress and workload to justify their use but took individual responsibility for their practices. By taking responsibility in this way, rather than considering it as a product of their environment, they buy into the neoliberal university discourse. Unexpectedly, some participants were already receiving medically justified psychopharmacological treatment but extended and supplemented this with nonmedical use. Others considered their use as being for academic emergencies, and that their low level of use helped manage risks. Overall, students viewed pharmacological cognitive enhancement for improving academic performance as cautious, safe, and morally acceptable. We argue in this paper that a local understanding of students? motivations, justifications and perceptions of pharmacological cognitive enhancement is required, to tailor policies and support systems better to their needs and behaviours.","container-title":"Policy Futures in Education","DOI":"10.1177/14782103211061951","ISSN":"1478-2103","note":"publisher: SAGE Publications","page":"14782103211061951","title":"‘Cognitive enhancers': A qualitative exploration of university students' experiences with prescription medicines for academic purposes","URL":"https://doi.org/10.1177/14782103211061951","author":[{"family":"Monnet","given":"Fanny"},{"family":"Ergler","given":"Christina"},{"family":"Pilot","given":"Eva"},{"family":"Sushama","given":"Preeti"},{"family":"Green","given":"James"}],"issued":{"date-parts":[["2021",12]]}}},{"id":3198,"uris":["http://zotero.org/users/5820251/items/ULAB3T2L"],"itemData":{"id":3198,"type":"article-journal","abstract":"Qualitative work with students who use prescription medicines for academic purposes is limited. Thus, a more nuanced understanding of tertiary students? experiences is urgently needed. Our study ? which draws on five semi-structured interviews with New Zealand university students, complemented with information from local newspapers, blog entries and discussion forums ? reveals students? motivations and perceived effects, their risk perceptions and provides insights into the circumstances enabling the engagement with prescription medicines for academic purposes. Students were influenced by peers and social norms; and ideas about identity, morality and fairness also played a role for engaging with cognitive enhancers. Students used high levels of stress and workload to justify their use but took individual responsibility for their practices. By taking responsibility in this way, rather than considering it as a product of their environment, they buy into the neoliberal university discourse. Unexpectedly, some participants were already receiving medically justified psychopharmacological treatment but extended and supplemented this with nonmedical use. Others considered their use as being for academic emergencies, and that their low level of use helped manage risks. Overall, students viewed pharmacological cognitive enhancement for improving academic performance as cautious, safe, and morally acceptable. We argue in this paper that a local understanding of students? motivations, justifications and perceptions of pharmacological cognitive enhancement is required, to tailor policies and support systems better to their needs and behaviours.","container-title":"Policy Futures in Education","DOI":"10.1177/14782103211061951","ISSN":"1478-2103","note":"publisher: SAGE Publications","page":"14782103211061951","title":"‘Cognitive enhancers': A qualitative exploration of university students' experiences with prescription medicines for academic purposes","URL":"https://doi.org/10.1177/14782103211061951","author":[{"family":"Monnet","given":"Fanny"},{"family":"Ergler","given":"Christina"},{"family":"Pilot","given":"Eva"},{"family":"Sushama","given":"Preeti"},{"family":"Green","given":"James"}],"issued":{"date-parts":[["2021",12]]}}},{"id":3223,"uris":["http://zotero.org/users/5820251/items/F7CQ6GNE"],"itemData":{"id":3223,"type":"article-journal","container-title":"Health Psychology and Behavioral Medicine","DOI":"10.1080/21642850.2021.1990763","page":"917–932","title":"Students' use of caffeine, alcohol, dietary supplements, and illegal substances for improving academic performance in a New Zealand university","volume":"9","author":[{"family":"Narayanan","given":"Anantha"},{"family":"Gill","given":"Malcolm"},{"family":"Leem","given":"Chaey"},{"family":"Li","given":"Cassandra"},{"family":"Mein-Smith","given":"Frances"},{"family":"Shepherd","given":"Ben"},{"family":"Ting","given":"Selene"},{"family":"Bart","given":"Karin"},{"family":"Green","given":"James"},{"family":"Samaranayaka","given":"Ari"},{"family":"Ergler","given":"Christina"},{"family":"Macmillan","given":"Alexandra"}],"issued":{"date-parts":[["2021",10]]}}},{"id":3148,"uris":["http://zotero.org/users/5820251/items/ZA47VLSA"],"itemData":{"id":3148,"type":"article-journal","abstract":"Background\nUnregulated use of pharmaceuticals for cognitive enhancement has become a topic of growing concern, as recent studies indicate a growing prevalence in several countries. Prescription stimulants, also termed Study drugs (SDs) are typically accessed through peers but new studies show that social media platforms may play an important role in the diffusion of these pharmaceuticals. While there is scholarly focus on supply and purchasing practices, other aspects of drugs on social media have received less attention. The aim of this article is to show how SDs are portrayed on Instagram and to discuss some of the implications.\nMethods\nTo find and collect Instagram posts related to SDs we conducted hashtag searches with a number of relevant terms; #studydrugs, #nootropics, #cognitiveenhancers, #smartdrugs, and #modafinil. A total of 563 posts including a selection of post comments, were included in the study and analyzed using the Content Analysis method.\nResults\nSD-related posts can be categorized into four main types; sales advertisement, personal experience, public information, and motivational quotes. Regardless of its kind, the majority of posts mainly express a positive sentiment towards SDs and SD use. Comments below posts show that people are influenced by SD-related posts and use Instagram for a variety of reasons in relation to their own SD praxis\nConclusion\nThis study reveals that Instagram is used to facilitate not only access to SDs, but also a great deal of communication that generally seeks to motivate, promote or encourage the use of pharmaceuticals for enhancement. The positive sentiment towards SDs may play an important role as it provides a false sense of security to current and potential users by posting content that portrays this kind of drug use as the easy and safe solution to social and personal pressures of becoming a successful individual.","container-title":"International Journal of Drug Policy","DOI":"10.1016/j.drugpo.2020.103100","ISSN":"0955-3959","journalAbbreviation":"International Journal of Drug Policy","page":"103100","title":"#studydrugs–Persuasive posting on Instagram","URL":"https://www.sciencedirect.com/science/article/pii/S0955395920304382","author":[{"family":"Petersen","given":"Margit Anne"},{"family":"Petersen","given":"Ida Lund"},{"family":"Poulsen","given":"Camilla"},{"family":"Nørgaard","given":"Lotte Stig"}],"issued":{"date-parts":[["2021",1,12]]}}},{"id":3215,"uris":["http://zotero.org/users/5820251/items/6WFT2L7J"],"itemData":{"id":3215,"type":"article-journal","container-title":"Cureus","DOI":"10.7759/cureus.15163","title":"Stimulant Usage by Medical Students for Cognitive Enhancement: A Systematic Review","volume":"13","author":[{"family":"Plumber","given":"Noorine"},{"family":"Majeed","given":"Maliha"},{"family":"Ziff","given":"Shawn"},{"family":"Thomas","given":"Sneha"},{"family":"Bolla","given":"Srinivasa"},{"family":"Gorantla","given":"Vasavi"}],"issued":{"date-parts":[["2021",5]]}}},{"id":3184,"uris":["http://zotero.org/users/5820251/items/ZND99HKG"],"itemData":{"id":3184,"type":"article-journal","abstract":"Cognitive enhancers (CEs) encompass a wide range of drugs, including prescription medications for attention deficit disorders and pharmacological compounds for cognitive enhancement. It is well-documented that the students are the leading cohort of CEs users. Exploring how healthcare professionals perceive the use of CEs for academic accomplishments is significant to understand their encouragement of CE use. Hence, the purpose of the current study was to look at healthcare professionals' attitudes and perceived understanding about the usage of CEs in academic contexts. The study was a quantitative cross-sectional research design conducted in different healthcare and academic settings of Karachi. The respondents were approached either through social media platforms or the official email addresses of their working organizations. Data were collected through a web link of an online questionnaire that included four sections; inquiring about the respondents' demographics characteristics, their knowledge about CEs, their attitudes towards the use and impact of CEs, and their inclination to use a hypothetical prescription-only CE. The response rate of the study was 73.3%. The majority of the respondents negated to permit university students to using CEs for cognitive boost (n = 360, 67.1%), to concentrate (n = 406, 75.7%), to increase vigilance (n = 394, 73.5%) or to mitigate the effects of other medicines (n = 312, 58.2%). The pharmacists were more likely to refute that using CEs by the students is safe (pharmacists 10.8% vs. physicians 8.3%, p=&lt;0.001), beneficial (pharmacists 12.7% vs. physicians 5.3%, p=&lt;0.001), or necessary (pharmacists 17.6% vs. physicians 12.8%, p=&lt;0.001). The major reasons for not encouraging the use of CEs were fear of misuse (n = 510, 95.1%), safety concerns (n = 495, 92.3%), and their consideration for CE as unnecessary medical intervention (n = 441, 82.2%). The findings indicated that overall, respondents have a clear consensus of not letting university students use CEs for cognitive improvement or any other purpose implying that cognitive enhancement is not yet a common or approved medical practice by the healthcare professionals in Pakistan.","container-title":"Heliyon","DOI":"https://doi.org/10.1016/j.heliyon.2021.e08118","ISSN":"2405-8440","issue":"10","page":"e08118","title":"Concept generation of cognitive enhancement: healthcare professionals' approach towards the impact and utilization of cognitive enhancers in academic context","URL":"https://www.sciencedirect.com/science/article/pii/S2405844021022210","volume":"7","author":[{"family":"Shakeel","given":"Sadia"},{"family":"Iffat","given":"Wajiha"},{"family":"Qamar","given":"Ambreen"},{"family":"Butt","given":"Fareeha"},{"family":"Ghuman","given":"Faiza"},{"family":"Ahsan Mallick","given":"Imran"},{"family":"Rehman","given":"Anees","non-dropping-particle":"ur"},{"family":"Jamshed","given":"Shazia"}],"issued":{"date-parts":[["2021"]]}}},{"id":3217,"uris":["http://zotero.org/users/5820251/items/KDHKR53A"],"itemData":{"id":3217,"type":"article-journal","container-title":"International Journal of Clinical Practice","DOI":"10.1111/ijcp.14608","page":"e14608","title":"Attitudes of Medicine, Pharmacy and Dentistry Students about Psychostimulant Use to Enhance Cognition","volume":"75","author":[{"family":"Sumbul-Sekerci","given":"Betul"},{"family":"Bildik","given":"Özlem"},{"family":"Bektay","given":"Yunus"},{"family":"Izzettin","given":"Fikret"}],"issued":{"date-parts":[["2021",7]]}}}],"schema":"https://github.com/citation-style-language/schema/raw/master/csl-citation.json"} </w:instrText>
      </w:r>
      <w:r w:rsidRPr="002E6D7D">
        <w:rPr>
          <w:rFonts w:asciiTheme="majorBidi" w:hAnsiTheme="majorBidi" w:cstheme="majorBidi"/>
          <w:color w:val="000000"/>
        </w:rPr>
        <w:fldChar w:fldCharType="separate"/>
      </w:r>
      <w:r w:rsidRPr="002E6D7D">
        <w:rPr>
          <w:rFonts w:asciiTheme="majorBidi" w:hAnsiTheme="majorBidi" w:cstheme="majorBidi"/>
          <w:color w:val="000000"/>
        </w:rPr>
        <w:t xml:space="preserve"> Monnet et al., 2021a; Narayanan et al., 2021; Shakeel et al., 2021)</w:t>
      </w:r>
      <w:r w:rsidRPr="002E6D7D">
        <w:rPr>
          <w:rFonts w:asciiTheme="majorBidi" w:hAnsiTheme="majorBidi" w:cstheme="majorBidi"/>
          <w:color w:val="000000"/>
        </w:rPr>
        <w:fldChar w:fldCharType="end"/>
      </w:r>
      <w:r w:rsidRPr="002E6D7D">
        <w:rPr>
          <w:rFonts w:asciiTheme="majorBidi" w:hAnsiTheme="majorBidi" w:cstheme="majorBidi"/>
          <w:color w:val="000000"/>
        </w:rPr>
        <w:t xml:space="preserve">. </w:t>
      </w:r>
    </w:p>
    <w:p w14:paraId="20481323" w14:textId="77777777" w:rsidR="00D53F37" w:rsidRPr="002E6D7D" w:rsidRDefault="00D53F37" w:rsidP="00D53F37">
      <w:pPr>
        <w:spacing w:line="360" w:lineRule="auto"/>
        <w:jc w:val="both"/>
        <w:rPr>
          <w:rFonts w:asciiTheme="majorBidi" w:hAnsiTheme="majorBidi" w:cstheme="majorBidi"/>
          <w:color w:val="000000"/>
        </w:rPr>
      </w:pPr>
    </w:p>
    <w:p w14:paraId="5F09CD94" w14:textId="7F120313" w:rsidR="00E30CC1" w:rsidRPr="002E6D7D" w:rsidRDefault="00D53F37" w:rsidP="0082634D">
      <w:pPr>
        <w:spacing w:line="360" w:lineRule="auto"/>
        <w:jc w:val="both"/>
        <w:rPr>
          <w:rFonts w:asciiTheme="majorBidi" w:hAnsiTheme="majorBidi" w:cstheme="majorBidi"/>
        </w:rPr>
      </w:pPr>
      <w:r w:rsidRPr="002E6D7D">
        <w:rPr>
          <w:rFonts w:asciiTheme="majorBidi" w:hAnsiTheme="majorBidi" w:cstheme="majorBidi"/>
          <w:color w:val="000000"/>
        </w:rPr>
        <w:t>Surprisingly</w:t>
      </w:r>
      <w:r w:rsidR="00B11DAA" w:rsidRPr="002E6D7D">
        <w:rPr>
          <w:rFonts w:asciiTheme="majorBidi" w:hAnsiTheme="majorBidi" w:cstheme="majorBidi"/>
          <w:color w:val="000000"/>
        </w:rPr>
        <w:t>,</w:t>
      </w:r>
      <w:r w:rsidRPr="002E6D7D">
        <w:rPr>
          <w:rFonts w:asciiTheme="majorBidi" w:hAnsiTheme="majorBidi" w:cstheme="majorBidi"/>
          <w:color w:val="000000"/>
        </w:rPr>
        <w:t xml:space="preserve"> </w:t>
      </w:r>
      <w:proofErr w:type="gramStart"/>
      <w:r w:rsidRPr="002E6D7D">
        <w:rPr>
          <w:rFonts w:asciiTheme="majorBidi" w:hAnsiTheme="majorBidi" w:cstheme="majorBidi"/>
          <w:color w:val="000000"/>
        </w:rPr>
        <w:t>the majority of</w:t>
      </w:r>
      <w:proofErr w:type="gramEnd"/>
      <w:r w:rsidRPr="002E6D7D">
        <w:rPr>
          <w:rFonts w:asciiTheme="majorBidi" w:hAnsiTheme="majorBidi" w:cstheme="majorBidi"/>
          <w:color w:val="000000"/>
        </w:rPr>
        <w:t xml:space="preserve"> the teaching faculty responded that CE use among their students is not common and that there are no behavioural problems. </w:t>
      </w:r>
      <w:r w:rsidRPr="002E6D7D">
        <w:rPr>
          <w:rFonts w:asciiTheme="majorBidi" w:hAnsiTheme="majorBidi" w:cstheme="majorBidi"/>
          <w:color w:val="202020"/>
          <w:shd w:val="clear" w:color="auto" w:fill="FFFFFF"/>
        </w:rPr>
        <w:t>These findings are consistent with those reported by</w:t>
      </w:r>
      <w:r w:rsidRPr="002E6D7D">
        <w:rPr>
          <w:rFonts w:asciiTheme="majorBidi" w:hAnsiTheme="majorBidi" w:cstheme="majorBidi"/>
        </w:rPr>
        <w:t xml:space="preserve"> </w:t>
      </w:r>
      <w:r w:rsidRPr="002E6D7D">
        <w:rPr>
          <w:rFonts w:asciiTheme="majorBidi" w:hAnsiTheme="majorBidi" w:cstheme="majorBidi"/>
          <w:color w:val="000000"/>
          <w:shd w:val="clear" w:color="auto" w:fill="FFFFFF"/>
        </w:rPr>
        <w:fldChar w:fldCharType="begin"/>
      </w:r>
      <w:r w:rsidR="0008487E" w:rsidRPr="002E6D7D">
        <w:rPr>
          <w:rFonts w:asciiTheme="majorBidi" w:hAnsiTheme="majorBidi" w:cstheme="majorBidi"/>
          <w:color w:val="000000"/>
          <w:shd w:val="clear" w:color="auto" w:fill="FFFFFF"/>
        </w:rPr>
        <w:instrText xml:space="preserve"> ADDIN ZOTERO_ITEM CSL_CITATION {"citationID":"72iVojwK","properties":{"formattedCitation":"(S. S. Ram et al., 2020)","plainCitation":"(S. S. Ram et al., 2020)","noteIndex":0},"citationItems":[{"id":3216,"uris":["http://zotero.org/users/5820251/items/4WS3NZNV"],"itemData":{"id":3216,"type":"article-journal","abstract":"INTRODUCTION AND AIMS: The non-medical use of prescription stimulants such as methylphenidate, dexamphetamine and modafinil is increasing in popularity within tertiary academic settings. There is a paucity of information on awareness, attitudes, and acceptability by professionals of use in this context. This study aimed to investigate professionals' knowledge of and attitudes towards the use of cognitive enhancers (CEs) in academic settings, and their willingness to use a hypothetical CE. DESIGN AND METHODS: A mail survey was sent to doctors, pharmacists, nurses, accountants and lawyers in New Zealand. These disciplines were chosen as they require professional registration to practice. The questionnaire comprised four sections: (1) demographics, (2) knowledge of CEs, (3) attitudes towards the use of CEs, and (4) willingness to use hypothetical CEs. RESULTS: The response rate was 34.5% (414/1200). Overall, participants strongly disagreed that it was fair to allow university students to use CEs for cognitive enhancement (Mdn = 1, IQR: 1,3), or that it is ethical for students without a prescription to use cognitive enhancers for any reason (Mdn = 1, IQR: 1,2). Professions differed in their attitudes towards whether it is ethical for students without a prescription to use CEs for any reason (p = 0.001, H 31.527). DISCUSSION AND CONCLUSION: Divergent views and lack of clear consensus within professions and between professionals on the use of CEs have the potential to influence both professionals and students as future professionals. These divergent views may stem from differences in the core values of self-identity as well as extrinsic factors of acceptability within the profession in balancing the elements of opportunity, fairness and authenticity in cognitive enhancement. Further research is required to inform the development of policy and guidelines that are congruent with all professions.","container-title":"PloS one","DOI":"10.1371/journal.pone.0241968","ISSN":"1932-6203","issue":"11","language":"eng","note":"publisher: Public Library of Science","page":"e0241968–e0241968","title":"Professionals' attitudes towards the use of cognitive enhancers in academic settings","URL":"https://pubmed.ncbi.nlm.nih.gov/33216781 https://www.ncbi.nlm.nih.gov/pmc/articles/PMC7679021/","volume":"15","author":[{"family":"Ram","given":"Sanyogita Sanya"},{"family":"Russell","given":"Bruce"},{"family":"Kirkpatrick","given":"Carl"},{"family":"Stewart","given":"Kay"},{"family":"Scahill","given":"Shane"},{"family":"Henning","given":"Marcus"},{"family":"Curley","given":"Louise"},{"family":"Hussainy","given":"Safeera"}],"issued":{"date-parts":[["2020",11]]}}}],"schema":"https://github.com/citation-style-language/schema/raw/master/csl-citation.json"} </w:instrText>
      </w:r>
      <w:r w:rsidRPr="002E6D7D">
        <w:rPr>
          <w:rFonts w:asciiTheme="majorBidi" w:hAnsiTheme="majorBidi" w:cstheme="majorBidi"/>
          <w:color w:val="000000"/>
          <w:shd w:val="clear" w:color="auto" w:fill="FFFFFF"/>
        </w:rPr>
        <w:fldChar w:fldCharType="separate"/>
      </w:r>
      <w:r w:rsidR="007523D1" w:rsidRPr="002E6D7D">
        <w:rPr>
          <w:rFonts w:asciiTheme="majorBidi" w:hAnsiTheme="majorBidi" w:cstheme="majorBidi"/>
          <w:color w:val="000000"/>
        </w:rPr>
        <w:t>(Ram et al., 2020)</w:t>
      </w:r>
      <w:r w:rsidRPr="002E6D7D">
        <w:rPr>
          <w:rFonts w:asciiTheme="majorBidi" w:hAnsiTheme="majorBidi" w:cstheme="majorBidi"/>
          <w:color w:val="000000"/>
          <w:shd w:val="clear" w:color="auto" w:fill="FFFFFF"/>
        </w:rPr>
        <w:fldChar w:fldCharType="end"/>
      </w:r>
      <w:r w:rsidR="00E30CC1" w:rsidRPr="002E6D7D">
        <w:rPr>
          <w:rFonts w:asciiTheme="majorBidi" w:hAnsiTheme="majorBidi" w:cstheme="majorBidi"/>
        </w:rPr>
        <w:t xml:space="preserve">. </w:t>
      </w:r>
      <w:r w:rsidRPr="002E6D7D">
        <w:rPr>
          <w:rFonts w:asciiTheme="majorBidi" w:hAnsiTheme="majorBidi" w:cstheme="majorBidi"/>
          <w:color w:val="000000" w:themeColor="text1"/>
        </w:rPr>
        <w:t xml:space="preserve">The findings shows that CE users believe that the drugs to be safer than the non-users, and that users more strongly believe that they know enough about the drugs to use them safely. </w:t>
      </w:r>
      <w:r w:rsidRPr="002E6D7D">
        <w:rPr>
          <w:rFonts w:asciiTheme="majorBidi" w:hAnsiTheme="majorBidi" w:cstheme="majorBidi"/>
          <w:color w:val="000000" w:themeColor="text1"/>
          <w:shd w:val="clear" w:color="auto" w:fill="FFFFFF"/>
        </w:rPr>
        <w:t>Students have expressed security in the safety of CEs as the drugs is a prescribed medication, not a street drug, and is safe because it has gone through extensive testing by pharmaceutical companies and is prescribed by medical professionals</w:t>
      </w:r>
      <w:r w:rsidR="00B11DAA" w:rsidRPr="002E6D7D">
        <w:rPr>
          <w:rFonts w:asciiTheme="majorBidi" w:hAnsiTheme="majorBidi" w:cstheme="majorBidi"/>
          <w:color w:val="000000" w:themeColor="text1"/>
        </w:rPr>
        <w:t xml:space="preserve">, </w:t>
      </w:r>
      <w:r w:rsidRPr="002E6D7D">
        <w:rPr>
          <w:rFonts w:asciiTheme="majorBidi" w:hAnsiTheme="majorBidi" w:cstheme="majorBidi"/>
          <w:color w:val="000000" w:themeColor="text1"/>
        </w:rPr>
        <w:t xml:space="preserve">these results are in line with another study  </w:t>
      </w:r>
      <w:r w:rsidRPr="002E6D7D">
        <w:rPr>
          <w:rFonts w:asciiTheme="majorBidi" w:hAnsiTheme="majorBidi" w:cstheme="majorBidi"/>
          <w:color w:val="000000" w:themeColor="text1"/>
        </w:rPr>
        <w:fldChar w:fldCharType="begin"/>
      </w:r>
      <w:r w:rsidR="0008487E" w:rsidRPr="002E6D7D">
        <w:rPr>
          <w:rFonts w:asciiTheme="majorBidi" w:hAnsiTheme="majorBidi" w:cstheme="majorBidi"/>
          <w:color w:val="000000" w:themeColor="text1"/>
        </w:rPr>
        <w:instrText xml:space="preserve"> ADDIN ZOTERO_ITEM CSL_CITATION {"citationID":"diCbtmDi","properties":{"formattedCitation":"(Nguyen et al., 2021)","plainCitation":"(Nguyen et al., 2021)","dontUpdate":true,"noteIndex":0},"citationItems":[{"id":3220,"uris":["http://zotero.org/users/5820251/items/XDK5P85J"],"itemData":{"id":3220,"type":"article-journal","container-title":"PLOS ONE","DOI":"10.1371/journal.pone.0244865","page":"e0244865","title":"Understanding the relationship between safety beliefs and knowledge for cognitive enhancers in UK university students","volume":"16","author":[{"family":"Nguyen","given":"Ngoc"},{"family":"Rakow","given":"Tim"},{"family":"Gardner","given":"Benjamin"},{"family":"Dommett","given":"Eleanor"}],"issued":{"date-parts":[["2021",1]]}}}],"schema":"https://github.com/citation-style-language/schema/raw/master/csl-citation.json"} </w:instrText>
      </w:r>
      <w:r w:rsidRPr="002E6D7D">
        <w:rPr>
          <w:rFonts w:asciiTheme="majorBidi" w:hAnsiTheme="majorBidi" w:cstheme="majorBidi"/>
          <w:color w:val="000000" w:themeColor="text1"/>
        </w:rPr>
        <w:fldChar w:fldCharType="separate"/>
      </w:r>
      <w:r w:rsidRPr="002E6D7D">
        <w:rPr>
          <w:rFonts w:asciiTheme="majorBidi" w:hAnsiTheme="majorBidi" w:cstheme="majorBidi"/>
          <w:color w:val="000000"/>
        </w:rPr>
        <w:t>(Nguyen et al., 2021; Ram et al., 2020)</w:t>
      </w:r>
      <w:r w:rsidRPr="002E6D7D">
        <w:rPr>
          <w:rFonts w:asciiTheme="majorBidi" w:hAnsiTheme="majorBidi" w:cstheme="majorBidi"/>
          <w:color w:val="000000" w:themeColor="text1"/>
        </w:rPr>
        <w:fldChar w:fldCharType="end"/>
      </w:r>
      <w:r w:rsidRPr="002E6D7D">
        <w:rPr>
          <w:rFonts w:asciiTheme="majorBidi" w:hAnsiTheme="majorBidi" w:cstheme="majorBidi"/>
          <w:color w:val="000000" w:themeColor="text1"/>
        </w:rPr>
        <w:t xml:space="preserve">.  </w:t>
      </w:r>
    </w:p>
    <w:p w14:paraId="7C2B5B5A" w14:textId="77777777" w:rsidR="00E30CC1" w:rsidRPr="002E6D7D" w:rsidRDefault="00E30CC1" w:rsidP="00E30CC1">
      <w:pPr>
        <w:spacing w:line="360" w:lineRule="auto"/>
        <w:rPr>
          <w:rFonts w:asciiTheme="majorBidi" w:hAnsiTheme="majorBidi" w:cstheme="majorBidi"/>
        </w:rPr>
      </w:pPr>
    </w:p>
    <w:p w14:paraId="7DBE1686" w14:textId="3C4DBCCA" w:rsidR="00D53F37" w:rsidRPr="002E6D7D" w:rsidRDefault="00D53F37" w:rsidP="0082634D">
      <w:pPr>
        <w:spacing w:line="360" w:lineRule="auto"/>
        <w:jc w:val="both"/>
        <w:rPr>
          <w:rFonts w:asciiTheme="majorBidi" w:hAnsiTheme="majorBidi" w:cstheme="majorBidi"/>
          <w:color w:val="000000"/>
        </w:rPr>
      </w:pPr>
      <w:r w:rsidRPr="002E6D7D">
        <w:rPr>
          <w:rFonts w:asciiTheme="majorBidi" w:hAnsiTheme="majorBidi" w:cstheme="majorBidi"/>
          <w:color w:val="000000"/>
        </w:rPr>
        <w:t xml:space="preserve">However, researchers have voiced their concerns about university students use of CEs under false consideration that CEs have a positive impact rather than a negative one on their personal and academic life, this means those adult students are at a high risk </w:t>
      </w:r>
      <w:r w:rsidRPr="002E6D7D">
        <w:rPr>
          <w:rFonts w:asciiTheme="majorBidi" w:hAnsiTheme="majorBidi" w:cstheme="majorBidi"/>
          <w:color w:val="000000"/>
        </w:rPr>
        <w:fldChar w:fldCharType="begin"/>
      </w:r>
      <w:r w:rsidR="00D415FA" w:rsidRPr="002E6D7D">
        <w:rPr>
          <w:rFonts w:asciiTheme="majorBidi" w:hAnsiTheme="majorBidi" w:cstheme="majorBidi"/>
          <w:color w:val="000000"/>
        </w:rPr>
        <w:instrText xml:space="preserve"> ADDIN ZOTERO_ITEM CSL_CITATION {"citationID":"l9QLFOiZ","properties":{"formattedCitation":"(Henry Greely et al., 2008; Lucke et al., 2018a)","plainCitation":"(Henry Greely et al., 2008; Lucke et al., 2018a)","noteIndex":0},"citationItems":[{"id":2206,"uris":["http://zotero.org/users/5820251/items/JEVJZ6SM"],"itemData":{"id":2206,"type":"article-journal","container-title":"Nature","DOI":"10.1038/456702a","issue":"7223","page":"702-705","title":"Towards responsible use of cognitive-enhancing drugs by the healthy","URL":"http://www.ncbi.nlm.nih.gov/pubmed/19060880http://www.nature.com/doifinder/10.1038/456702a","volume":"456","author":[{"family":"Greely","given":"Henry"},{"family":"Sahakian","given":"Barbara"},{"family":"Harris","given":"John"},{"family":"Kessler","given":"Ronald C."},{"family":"Gazzaniga","given":"Michael"},{"family":"Campbell","given":"Philip"},{"family":"Farah","given":"Martha J."}],"issued":{"date-parts":[["2008"]]}}},{"id":2462,"uris":["http://zotero.org/users/5820251/items/QXV73JXX"],"itemData":{"id":2462,"type":"article-journal","abstract":"Some university students consume pharmaceutical stimulants without a medical prescription with the goal of improving their academic performance. The prevalence of this practice has been well documented in the US, but less so in other countries. The potential harms of using prescription stimulants require a better understanding of the prevalence of this practice within Australian universities.","container-title":"BMC Public Health","DOI":"10.1186/s12889-018-6212-0","issue":"1","page":"1270","title":"Non-medical prescription stimulant use to improve academic performance among Australian university students: prevalence and correlates of use","URL":"https://doi.org/10.1186/s12889-018-6212-0","volume":"18","author":[{"family":"Lucke","given":"Jayne"},{"family":"Jensen","given":"Charmaine"},{"family":"Dunn","given":"Matthew"},{"family":"Chan","given":"Gary"},{"family":"Forlini","given":"Cynthia"},{"family":"Kaye","given":"Sharlene"},{"family":"Partridge","given":"Bradley"},{"family":"Farrell","given":"Michael"},{"family":"Racine","given":"Eric"},{"family":"Hall","given":"Wayne"}],"issued":{"date-parts":[["2018"]]}}}],"schema":"https://github.com/citation-style-language/schema/raw/master/csl-citation.json"} </w:instrText>
      </w:r>
      <w:r w:rsidRPr="002E6D7D">
        <w:rPr>
          <w:rFonts w:asciiTheme="majorBidi" w:hAnsiTheme="majorBidi" w:cstheme="majorBidi"/>
          <w:color w:val="000000"/>
        </w:rPr>
        <w:fldChar w:fldCharType="separate"/>
      </w:r>
      <w:r w:rsidR="00D415FA" w:rsidRPr="002E6D7D">
        <w:rPr>
          <w:rFonts w:asciiTheme="majorBidi" w:hAnsiTheme="majorBidi" w:cstheme="majorBidi"/>
          <w:color w:val="000000"/>
        </w:rPr>
        <w:t>(Greely et al., 2008; Lucke et al., 2018a)</w:t>
      </w:r>
      <w:r w:rsidRPr="002E6D7D">
        <w:rPr>
          <w:rFonts w:asciiTheme="majorBidi" w:hAnsiTheme="majorBidi" w:cstheme="majorBidi"/>
          <w:color w:val="000000"/>
        </w:rPr>
        <w:fldChar w:fldCharType="end"/>
      </w:r>
      <w:r w:rsidR="004C6E44" w:rsidRPr="002E6D7D">
        <w:rPr>
          <w:rFonts w:asciiTheme="majorBidi" w:hAnsiTheme="majorBidi" w:cstheme="majorBidi"/>
          <w:color w:val="000000"/>
        </w:rPr>
        <w:t>.</w:t>
      </w:r>
    </w:p>
    <w:p w14:paraId="7C0BC5DC" w14:textId="77777777" w:rsidR="000C3AA5" w:rsidRPr="002E6D7D" w:rsidRDefault="000C3AA5" w:rsidP="00F673C6">
      <w:pPr>
        <w:spacing w:line="360" w:lineRule="auto"/>
        <w:rPr>
          <w:rFonts w:asciiTheme="majorBidi" w:hAnsiTheme="majorBidi" w:cstheme="majorBidi"/>
        </w:rPr>
      </w:pPr>
    </w:p>
    <w:p w14:paraId="0072FC1C" w14:textId="26B68C9D" w:rsidR="00D53F37" w:rsidRPr="002E6D7D" w:rsidRDefault="00D53F37" w:rsidP="00D53F37">
      <w:pPr>
        <w:pStyle w:val="Heading3"/>
        <w:rPr>
          <w:rFonts w:asciiTheme="majorBidi" w:hAnsiTheme="majorBidi" w:cstheme="majorBidi"/>
          <w:b/>
          <w:bCs/>
          <w:sz w:val="26"/>
          <w:szCs w:val="26"/>
        </w:rPr>
      </w:pPr>
      <w:bookmarkStart w:id="289" w:name="_Toc116546964"/>
      <w:bookmarkStart w:id="290" w:name="_Toc117956495"/>
      <w:bookmarkStart w:id="291" w:name="_Toc118828765"/>
      <w:bookmarkStart w:id="292" w:name="_Toc128520868"/>
      <w:r w:rsidRPr="002E6D7D">
        <w:rPr>
          <w:rFonts w:asciiTheme="majorBidi" w:eastAsia="Calibri" w:hAnsiTheme="majorBidi" w:cstheme="majorBidi"/>
          <w:b/>
          <w:bCs/>
          <w:sz w:val="26"/>
          <w:szCs w:val="26"/>
          <w:lang w:eastAsia="en-US"/>
        </w:rPr>
        <w:lastRenderedPageBreak/>
        <w:t>What impact do students who use CEs have on the views and behaviours of non-users?</w:t>
      </w:r>
      <w:bookmarkEnd w:id="289"/>
      <w:bookmarkEnd w:id="290"/>
      <w:bookmarkEnd w:id="291"/>
      <w:bookmarkEnd w:id="292"/>
    </w:p>
    <w:p w14:paraId="563E612A" w14:textId="77777777" w:rsidR="00D53F37" w:rsidRPr="002E6D7D" w:rsidRDefault="00D53F37" w:rsidP="00D53F37">
      <w:pPr>
        <w:spacing w:line="360" w:lineRule="auto"/>
        <w:jc w:val="both"/>
        <w:rPr>
          <w:rFonts w:asciiTheme="majorBidi" w:hAnsiTheme="majorBidi" w:cstheme="majorBidi"/>
          <w:color w:val="000000"/>
        </w:rPr>
      </w:pPr>
    </w:p>
    <w:p w14:paraId="32225B6E" w14:textId="7707F4F8" w:rsidR="00D53F37" w:rsidRPr="002E6D7D" w:rsidRDefault="00B11DAA" w:rsidP="00D53F37">
      <w:pPr>
        <w:spacing w:line="360" w:lineRule="auto"/>
        <w:jc w:val="both"/>
        <w:rPr>
          <w:rFonts w:asciiTheme="majorBidi" w:hAnsiTheme="majorBidi" w:cstheme="majorBidi"/>
          <w:color w:val="000000"/>
        </w:rPr>
      </w:pPr>
      <w:r w:rsidRPr="002E6D7D">
        <w:rPr>
          <w:rFonts w:asciiTheme="majorBidi" w:hAnsiTheme="majorBidi" w:cstheme="majorBidi"/>
          <w:color w:val="000000"/>
        </w:rPr>
        <w:t xml:space="preserve">Our </w:t>
      </w:r>
      <w:r w:rsidR="00D53F37" w:rsidRPr="002E6D7D">
        <w:rPr>
          <w:rFonts w:asciiTheme="majorBidi" w:hAnsiTheme="majorBidi" w:cstheme="majorBidi"/>
          <w:color w:val="000000"/>
        </w:rPr>
        <w:t>interview study findings highlight</w:t>
      </w:r>
      <w:r w:rsidR="00CE0CD9" w:rsidRPr="002E6D7D">
        <w:rPr>
          <w:rFonts w:asciiTheme="majorBidi" w:hAnsiTheme="majorBidi" w:cstheme="majorBidi"/>
          <w:color w:val="000000"/>
        </w:rPr>
        <w:t>ed</w:t>
      </w:r>
      <w:r w:rsidR="00D53F37" w:rsidRPr="002E6D7D">
        <w:rPr>
          <w:rFonts w:asciiTheme="majorBidi" w:hAnsiTheme="majorBidi" w:cstheme="majorBidi"/>
          <w:color w:val="000000"/>
        </w:rPr>
        <w:t xml:space="preserve"> that peer influence ha</w:t>
      </w:r>
      <w:r w:rsidR="00CE0CD9" w:rsidRPr="002E6D7D">
        <w:rPr>
          <w:rFonts w:asciiTheme="majorBidi" w:hAnsiTheme="majorBidi" w:cstheme="majorBidi"/>
          <w:color w:val="000000"/>
        </w:rPr>
        <w:t>d</w:t>
      </w:r>
      <w:r w:rsidR="00D53F37" w:rsidRPr="002E6D7D">
        <w:rPr>
          <w:rFonts w:asciiTheme="majorBidi" w:hAnsiTheme="majorBidi" w:cstheme="majorBidi"/>
          <w:color w:val="000000"/>
        </w:rPr>
        <w:t xml:space="preserve"> an effect, that includes participants awareness and ease of availability by sharing the drugs</w:t>
      </w:r>
      <w:r w:rsidR="001748AD" w:rsidRPr="002E6D7D">
        <w:rPr>
          <w:rFonts w:asciiTheme="majorBidi" w:hAnsiTheme="majorBidi" w:cstheme="majorBidi"/>
          <w:color w:val="000000"/>
        </w:rPr>
        <w:t xml:space="preserve"> that is in line with other study </w:t>
      </w:r>
      <w:r w:rsidR="001748AD" w:rsidRPr="002E6D7D">
        <w:rPr>
          <w:rFonts w:asciiTheme="majorBidi" w:hAnsiTheme="majorBidi" w:cstheme="majorBidi"/>
          <w:color w:val="000000" w:themeColor="text1"/>
          <w:shd w:val="clear" w:color="auto" w:fill="FFFFFF"/>
        </w:rPr>
        <w:fldChar w:fldCharType="begin"/>
      </w:r>
      <w:r w:rsidR="00D415FA" w:rsidRPr="002E6D7D">
        <w:rPr>
          <w:rFonts w:asciiTheme="majorBidi" w:hAnsiTheme="majorBidi" w:cstheme="majorBidi"/>
          <w:color w:val="000000" w:themeColor="text1"/>
          <w:shd w:val="clear" w:color="auto" w:fill="FFFFFF"/>
        </w:rPr>
        <w:instrText xml:space="preserve"> ADDIN ZOTERO_ITEM CSL_CITATION {"citationID":"xd2wM8OS","properties":{"formattedCitation":"(Garasic &amp; Lavazza, 2016b)","plainCitation":"(Garasic &amp; Lavazza, 2016b)","noteIndex":0},"citationItems":[{"id":2208,"uris":["http://zotero.org/users/5820251/items/LABKHWLG"],"itemData":{"id":2208,"type":"article-journal","abstract":"BACKGROUND Although some of the most radical hypothesis related to the practical implementations of human enhancement have yet to become even close to reality, the use of cognitive enhancers is a very tangible phenomenon occurring with increasing popularity in university campuses as well as in other contexts. It is now well documented that the use of cognitive enhancers is not only increasingly common in Western countries, but also gradually accepted as a normal procedure by the media as well. In fact, its implementation is not unusual in various professional contexts and it has its peak in colleges (where the trend has been characterized as \"academic doping\"). Even when certain restrictions in the legislation of a country are indeed in place (i.e. through prescriptions requirements), they are without doubts easy to overcome. The legitimacy and appropriateness of such restrictions will not be the focus of our investigation. DISCUSSION Our concern is instead related to the moral and social reasons to publicly acknowledge the use of cognitive enhancers in competitive-selective contexts. These reasons are linked to a more neutral analysis of contemporary Western society: it is a fact that an increasing number of competitive-selective contexts have a substantial number of contenders using cognitive enhancers. Through the use of five explicative examples, in this paper we want to analyse the problems related to its use. In particular, it will be our aim to show the tension between one of the main argument used by bio-liberals (the use of cognitive enhancers is an eligible procedure that society does not impose on anyone) and the actual implementation of the drugs in competitive, or semi-competitive contexts.","container-title":"BMC Medical Ethics","DOI":"10.1186/s12910-016-0102-8","issue":"1","page":"18","title":"Moral and social reasons to acknowledge the use of cognitive enhancers in competitive-selective contexts","URL":"http://www.ncbi.nlm.nih.gov/pubmed/27025299http://www.pubmedcentral.nih.gov/articlerender.fcgi?artid=PMC4812634","volume":"17","author":[{"family":"Garasic","given":"Mirko D."},{"family":"Lavazza","given":"Andrea"}],"issued":{"date-parts":[["2016"]]}}}],"schema":"https://github.com/citation-style-language/schema/raw/master/csl-citation.json"} </w:instrText>
      </w:r>
      <w:r w:rsidR="001748AD" w:rsidRPr="002E6D7D">
        <w:rPr>
          <w:rFonts w:asciiTheme="majorBidi" w:hAnsiTheme="majorBidi" w:cstheme="majorBidi"/>
          <w:color w:val="000000" w:themeColor="text1"/>
          <w:shd w:val="clear" w:color="auto" w:fill="FFFFFF"/>
        </w:rPr>
        <w:fldChar w:fldCharType="separate"/>
      </w:r>
      <w:r w:rsidR="00D415FA" w:rsidRPr="002E6D7D">
        <w:rPr>
          <w:rFonts w:asciiTheme="majorBidi" w:hAnsiTheme="majorBidi" w:cstheme="majorBidi"/>
          <w:noProof/>
          <w:color w:val="000000" w:themeColor="text1"/>
          <w:shd w:val="clear" w:color="auto" w:fill="FFFFFF"/>
        </w:rPr>
        <w:t>(Garasic &amp; Lavazza, 2016b)</w:t>
      </w:r>
      <w:r w:rsidR="001748AD" w:rsidRPr="002E6D7D">
        <w:rPr>
          <w:rFonts w:asciiTheme="majorBidi" w:hAnsiTheme="majorBidi" w:cstheme="majorBidi"/>
          <w:color w:val="000000" w:themeColor="text1"/>
          <w:shd w:val="clear" w:color="auto" w:fill="FFFFFF"/>
        </w:rPr>
        <w:fldChar w:fldCharType="end"/>
      </w:r>
      <w:r w:rsidR="00D53F37" w:rsidRPr="002E6D7D">
        <w:rPr>
          <w:rFonts w:asciiTheme="majorBidi" w:hAnsiTheme="majorBidi" w:cstheme="majorBidi"/>
          <w:color w:val="000000"/>
        </w:rPr>
        <w:t xml:space="preserve">, as well as greater acceptance of use of CEs within students in UAE universities. Similarly, Javed et al., (2019) conducted a study among 27 participants in Pakistan which provided evidence that one of the CE drugs helped to improve the concentration of these students. Study reported that the student’s peers showed profound impact on the usage of CE and its spread </w:t>
      </w:r>
      <w:r w:rsidR="00D53F37" w:rsidRPr="002E6D7D">
        <w:rPr>
          <w:rFonts w:asciiTheme="majorBidi" w:hAnsiTheme="majorBidi" w:cstheme="majorBidi"/>
          <w:color w:val="000000"/>
        </w:rPr>
        <w:fldChar w:fldCharType="begin"/>
      </w:r>
      <w:r w:rsidR="0008487E" w:rsidRPr="002E6D7D">
        <w:rPr>
          <w:rFonts w:asciiTheme="majorBidi" w:hAnsiTheme="majorBidi" w:cstheme="majorBidi"/>
          <w:color w:val="000000"/>
        </w:rPr>
        <w:instrText xml:space="preserve"> ADDIN ZOTERO_ITEM CSL_CITATION {"citationID":"oJmLX3bx","properties":{"formattedCitation":"(Javed et al., 2019)","plainCitation":"(Javed et al., 2019)","noteIndex":0},"citationItems":[{"id":2887,"uris":["http://zotero.org/users/5820251/items/APQCLU99"],"itemData":{"id":2887,"type":"article-journal","container-title":"Cureus","DOI":"10.7759/cureus.5879","journalAbbreviation":"Cureus","title":"Prevalence of Methylphenidate Misuse in Medical Colleges in Pakistan: A Cross-sectional Study","author":[{"family":"Javed","given":"Nismat"},{"family":"Ahmed","given":"Fatimah"},{"family":"Saeed","given":"Sikandar"},{"family":"Amir","given":"Raham"},{"family":"Khan","given":"Hadia"},{"family":"Iqbal","given":"Saima"}],"issued":{"date-parts":[["2019",10,10]]}}}],"schema":"https://github.com/citation-style-language/schema/raw/master/csl-citation.json"} </w:instrText>
      </w:r>
      <w:r w:rsidR="00D53F37" w:rsidRPr="002E6D7D">
        <w:rPr>
          <w:rFonts w:asciiTheme="majorBidi" w:hAnsiTheme="majorBidi" w:cstheme="majorBidi"/>
          <w:color w:val="000000"/>
        </w:rPr>
        <w:fldChar w:fldCharType="separate"/>
      </w:r>
      <w:r w:rsidR="00D415FA" w:rsidRPr="002E6D7D">
        <w:rPr>
          <w:rFonts w:asciiTheme="majorBidi" w:hAnsiTheme="majorBidi" w:cstheme="majorBidi"/>
          <w:color w:val="000000"/>
        </w:rPr>
        <w:t>(Javed et al., 2019)</w:t>
      </w:r>
      <w:r w:rsidR="00D53F37" w:rsidRPr="002E6D7D">
        <w:rPr>
          <w:rFonts w:asciiTheme="majorBidi" w:hAnsiTheme="majorBidi" w:cstheme="majorBidi"/>
          <w:color w:val="000000"/>
        </w:rPr>
        <w:fldChar w:fldCharType="end"/>
      </w:r>
      <w:r w:rsidR="00D53F37" w:rsidRPr="002E6D7D">
        <w:rPr>
          <w:rFonts w:asciiTheme="majorBidi" w:hAnsiTheme="majorBidi" w:cstheme="majorBidi"/>
          <w:color w:val="000000"/>
        </w:rPr>
        <w:t xml:space="preserve">. </w:t>
      </w:r>
    </w:p>
    <w:p w14:paraId="6B1A61BA" w14:textId="1A4C037C" w:rsidR="00D53F37" w:rsidRPr="002E6D7D" w:rsidRDefault="00D53F37" w:rsidP="0082634D">
      <w:pPr>
        <w:spacing w:before="240" w:line="360" w:lineRule="auto"/>
        <w:jc w:val="both"/>
        <w:rPr>
          <w:rFonts w:asciiTheme="majorBidi" w:hAnsiTheme="majorBidi" w:cstheme="majorBidi"/>
          <w:color w:val="000000"/>
        </w:rPr>
      </w:pPr>
      <w:r w:rsidRPr="002E6D7D">
        <w:rPr>
          <w:rFonts w:asciiTheme="majorBidi" w:hAnsiTheme="majorBidi" w:cstheme="majorBidi"/>
          <w:color w:val="000000"/>
        </w:rPr>
        <w:t xml:space="preserve">A suggestion given in the literature on academia to deal with and/or prevent CE use among students </w:t>
      </w:r>
      <w:r w:rsidRPr="002E6D7D">
        <w:rPr>
          <w:rFonts w:asciiTheme="majorBidi" w:hAnsiTheme="majorBidi" w:cstheme="majorBidi"/>
          <w:color w:val="000000"/>
        </w:rPr>
        <w:fldChar w:fldCharType="begin"/>
      </w:r>
      <w:r w:rsidR="0008487E" w:rsidRPr="002E6D7D">
        <w:rPr>
          <w:rFonts w:asciiTheme="majorBidi" w:hAnsiTheme="majorBidi" w:cstheme="majorBidi"/>
          <w:color w:val="000000"/>
        </w:rPr>
        <w:instrText xml:space="preserve"> ADDIN ZOTERO_ITEM CSL_CITATION {"citationID":"JY4oaBxo","properties":{"formattedCitation":"(Abelman, 2017)","plainCitation":"(Abelman, 2017)","noteIndex":0},"citationItems":[{"id":115,"uris":["http://zotero.org/users/5820251/items/S2IFQVQB"],"itemData":{"id":115,"type":"article-journal","abstract":"As postsecondary students' use of ``study drugs'' becomes more popular with increasingly reported negative effects on health and academic performance, failing prohibitionist policies to reduce consumption, and ambiguity in literature towards best practices to address this population, we present a literature review that seeks effective solutions educational institutions can apply to improve outcomes for students who use drugs. Motivations for use, effects of the substances, an analysis of efforts to control use from educational institutions, and suggestions on promoting most effective outcomes based on harm reduction, are described. Theory, quantitative, and qualitative works from systematic reviews, cohort studies, and epidemiological assessments are examined on the ``study drugs'' methylphenidate, dextroamphetamine, and amphetamine, also known as Adderall, Ritalin, Focalin, and Concerta. There is a focus on postsecondary students ages 18--25 in North America. Results show important risk factors for drug use including low perceived self-efficacy or enjoyment in courses, poor accommodation of special needs, reliance on external validation, having a low GPA, and experiencing a mental health issue. There is much misconception on the health and academic effects of these drugs in literature, among students, and on online knowledge sources. We suggest these drugs do not improve GPA and learning, while they might temporarily increase memory, but with detrimental negative health effects. Campaigns that address underlying factors of use can be most successful in mitigating harms.","container-title":"Harm Reduction Journal","DOI":"10.1186/s12954-017-0194-6","issue":"1","page":"68","title":"Mitigating risks of students use of study drugs through understanding motivations for use and applying harm reduction theory: a literature review","URL":"https://doi.org/10.1186/s12954-017-0194-6","volume":"14","author":[{"family":"Abelman","given":"Dor David"}],"issued":{"date-parts":[["2017"]]}}}],"schema":"https://github.com/citation-style-language/schema/raw/master/csl-citation.json"} </w:instrText>
      </w:r>
      <w:r w:rsidRPr="002E6D7D">
        <w:rPr>
          <w:rFonts w:asciiTheme="majorBidi" w:hAnsiTheme="majorBidi" w:cstheme="majorBidi"/>
          <w:color w:val="000000"/>
        </w:rPr>
        <w:fldChar w:fldCharType="separate"/>
      </w:r>
      <w:r w:rsidR="00D415FA" w:rsidRPr="002E6D7D">
        <w:rPr>
          <w:rFonts w:asciiTheme="majorBidi" w:hAnsiTheme="majorBidi" w:cstheme="majorBidi"/>
          <w:color w:val="000000"/>
        </w:rPr>
        <w:t>(Abelman, 2017)</w:t>
      </w:r>
      <w:r w:rsidRPr="002E6D7D">
        <w:rPr>
          <w:rFonts w:asciiTheme="majorBidi" w:hAnsiTheme="majorBidi" w:cstheme="majorBidi"/>
          <w:color w:val="000000"/>
        </w:rPr>
        <w:fldChar w:fldCharType="end"/>
      </w:r>
      <w:r w:rsidRPr="002E6D7D">
        <w:rPr>
          <w:rFonts w:asciiTheme="majorBidi" w:hAnsiTheme="majorBidi" w:cstheme="majorBidi"/>
          <w:color w:val="000000"/>
        </w:rPr>
        <w:t xml:space="preserve">, was to provide systems that reduce </w:t>
      </w:r>
      <w:r w:rsidRPr="002E6D7D">
        <w:rPr>
          <w:rFonts w:asciiTheme="majorBidi" w:hAnsiTheme="majorBidi" w:cstheme="majorBidi"/>
          <w:b/>
          <w:bCs/>
          <w:color w:val="000000"/>
        </w:rPr>
        <w:t>peer pressure</w:t>
      </w:r>
      <w:r w:rsidRPr="002E6D7D">
        <w:rPr>
          <w:rFonts w:asciiTheme="majorBidi" w:hAnsiTheme="majorBidi" w:cstheme="majorBidi"/>
          <w:color w:val="000000"/>
        </w:rPr>
        <w:t xml:space="preserve"> and stigma by advising students to not share medication. Therefore, it seems that the impact of peers on university students is huge and can reduce or increase the use of CEs, which means it is important to ensure that the university atmosphere is healthy and provides attractive activities to increase the awareness about the risk of using CEs. </w:t>
      </w:r>
    </w:p>
    <w:p w14:paraId="6E240372" w14:textId="77777777" w:rsidR="00D53F37" w:rsidRPr="002E6D7D" w:rsidRDefault="00D53F37" w:rsidP="00D53F37">
      <w:pPr>
        <w:spacing w:line="360" w:lineRule="auto"/>
        <w:jc w:val="both"/>
        <w:rPr>
          <w:rFonts w:asciiTheme="majorBidi" w:hAnsiTheme="majorBidi" w:cstheme="majorBidi"/>
          <w:color w:val="000000"/>
        </w:rPr>
      </w:pPr>
    </w:p>
    <w:p w14:paraId="35CFE52B" w14:textId="2E1BC365" w:rsidR="00D53F37" w:rsidRPr="002E6D7D" w:rsidRDefault="00D53F37" w:rsidP="00EC3E8E">
      <w:pPr>
        <w:spacing w:line="360" w:lineRule="auto"/>
        <w:jc w:val="both"/>
        <w:rPr>
          <w:rFonts w:asciiTheme="majorBidi" w:hAnsiTheme="majorBidi" w:cstheme="majorBidi"/>
          <w:color w:val="000000"/>
        </w:rPr>
      </w:pPr>
      <w:r w:rsidRPr="002E6D7D">
        <w:rPr>
          <w:rFonts w:asciiTheme="majorBidi" w:hAnsiTheme="majorBidi" w:cstheme="majorBidi"/>
          <w:color w:val="000000"/>
        </w:rPr>
        <w:t xml:space="preserve">The findings shows that CE users believe that the drugs to be safer than the non-users, and that users more strongly believe that they know enough about the drugs to use them safely, these results are in line with another study </w:t>
      </w:r>
      <w:r w:rsidRPr="002E6D7D">
        <w:rPr>
          <w:rFonts w:asciiTheme="majorBidi" w:hAnsiTheme="majorBidi" w:cstheme="majorBidi"/>
          <w:color w:val="000000"/>
        </w:rPr>
        <w:fldChar w:fldCharType="begin"/>
      </w:r>
      <w:r w:rsidR="0008487E" w:rsidRPr="002E6D7D">
        <w:rPr>
          <w:rFonts w:asciiTheme="majorBidi" w:hAnsiTheme="majorBidi" w:cstheme="majorBidi"/>
          <w:color w:val="000000"/>
        </w:rPr>
        <w:instrText xml:space="preserve"> ADDIN ZOTERO_ITEM CSL_CITATION {"citationID":"QutpcyPQ","properties":{"formattedCitation":"(Nguyen et al., 2021)","plainCitation":"(Nguyen et al., 2021)","noteIndex":0},"citationItems":[{"id":3220,"uris":["http://zotero.org/users/5820251/items/XDK5P85J"],"itemData":{"id":3220,"type":"article-journal","container-title":"PLOS ONE","DOI":"10.1371/journal.pone.0244865","page":"e0244865","title":"Understanding the relationship between safety beliefs and knowledge for cognitive enhancers in UK university students","volume":"16","author":[{"family":"Nguyen","given":"Ngoc"},{"family":"Rakow","given":"Tim"},{"family":"Gardner","given":"Benjamin"},{"family":"Dommett","given":"Eleanor"}],"issued":{"date-parts":[["2021",1]]}}}],"schema":"https://github.com/citation-style-language/schema/raw/master/csl-citation.json"} </w:instrText>
      </w:r>
      <w:r w:rsidRPr="002E6D7D">
        <w:rPr>
          <w:rFonts w:asciiTheme="majorBidi" w:hAnsiTheme="majorBidi" w:cstheme="majorBidi"/>
          <w:color w:val="000000"/>
        </w:rPr>
        <w:fldChar w:fldCharType="separate"/>
      </w:r>
      <w:r w:rsidR="00D415FA" w:rsidRPr="002E6D7D">
        <w:rPr>
          <w:rFonts w:asciiTheme="majorBidi" w:hAnsiTheme="majorBidi" w:cstheme="majorBidi"/>
          <w:color w:val="000000"/>
        </w:rPr>
        <w:t>(Nguyen et al., 2021)</w:t>
      </w:r>
      <w:r w:rsidRPr="002E6D7D">
        <w:rPr>
          <w:rFonts w:asciiTheme="majorBidi" w:hAnsiTheme="majorBidi" w:cstheme="majorBidi"/>
          <w:color w:val="000000"/>
        </w:rPr>
        <w:fldChar w:fldCharType="end"/>
      </w:r>
      <w:r w:rsidRPr="002E6D7D">
        <w:rPr>
          <w:rFonts w:asciiTheme="majorBidi" w:hAnsiTheme="majorBidi" w:cstheme="majorBidi"/>
          <w:color w:val="000000"/>
        </w:rPr>
        <w:t xml:space="preserve">.  However, researchers have voiced their concerns about university students use of CEs under false consideration that CEs have a positive impact rather than a negative one on their personal and academic life, this means those adult students are at a high risk </w:t>
      </w:r>
      <w:r w:rsidRPr="002E6D7D">
        <w:rPr>
          <w:rFonts w:asciiTheme="majorBidi" w:hAnsiTheme="majorBidi" w:cstheme="majorBidi"/>
          <w:color w:val="000000"/>
        </w:rPr>
        <w:fldChar w:fldCharType="begin"/>
      </w:r>
      <w:r w:rsidR="00D415FA" w:rsidRPr="002E6D7D">
        <w:rPr>
          <w:rFonts w:asciiTheme="majorBidi" w:hAnsiTheme="majorBidi" w:cstheme="majorBidi"/>
          <w:color w:val="000000"/>
        </w:rPr>
        <w:instrText xml:space="preserve"> ADDIN ZOTERO_ITEM CSL_CITATION {"citationID":"7yOlh2lk","properties":{"formattedCitation":"(Henry Greely et al., 2008; Lucke et al., 2018a)","plainCitation":"(Henry Greely et al., 2008; Lucke et al., 2018a)","noteIndex":0},"citationItems":[{"id":2206,"uris":["http://zotero.org/users/5820251/items/JEVJZ6SM"],"itemData":{"id":2206,"type":"article-journal","container-title":"Nature","DOI":"10.1038/456702a","issue":"7223","page":"702-705","title":"Towards responsible use of cognitive-enhancing drugs by the healthy","URL":"http://www.ncbi.nlm.nih.gov/pubmed/19060880http://www.nature.com/doifinder/10.1038/456702a","volume":"456","author":[{"family":"Greely","given":"Henry"},{"family":"Sahakian","given":"Barbara"},{"family":"Harris","given":"John"},{"family":"Kessler","given":"Ronald C."},{"family":"Gazzaniga","given":"Michael"},{"family":"Campbell","given":"Philip"},{"family":"Farah","given":"Martha J."}],"issued":{"date-parts":[["2008"]]}}},{"id":2462,"uris":["http://zotero.org/users/5820251/items/QXV73JXX"],"itemData":{"id":2462,"type":"article-journal","abstract":"Some university students consume pharmaceutical stimulants without a medical prescription with the goal of improving their academic performance. The prevalence of this practice has been well documented in the US, but less so in other countries. The potential harms of using prescription stimulants require a better understanding of the prevalence of this practice within Australian universities.","container-title":"BMC Public Health","DOI":"10.1186/s12889-018-6212-0","issue":"1","page":"1270","title":"Non-medical prescription stimulant use to improve academic performance among Australian university students: prevalence and correlates of use","URL":"https://doi.org/10.1186/s12889-018-6212-0","volume":"18","author":[{"family":"Lucke","given":"Jayne"},{"family":"Jensen","given":"Charmaine"},{"family":"Dunn","given":"Matthew"},{"family":"Chan","given":"Gary"},{"family":"Forlini","given":"Cynthia"},{"family":"Kaye","given":"Sharlene"},{"family":"Partridge","given":"Bradley"},{"family":"Farrell","given":"Michael"},{"family":"Racine","given":"Eric"},{"family":"Hall","given":"Wayne"}],"issued":{"date-parts":[["2018"]]}}}],"schema":"https://github.com/citation-style-language/schema/raw/master/csl-citation.json"} </w:instrText>
      </w:r>
      <w:r w:rsidRPr="002E6D7D">
        <w:rPr>
          <w:rFonts w:asciiTheme="majorBidi" w:hAnsiTheme="majorBidi" w:cstheme="majorBidi"/>
          <w:color w:val="000000"/>
        </w:rPr>
        <w:fldChar w:fldCharType="separate"/>
      </w:r>
      <w:r w:rsidR="00D415FA" w:rsidRPr="002E6D7D">
        <w:rPr>
          <w:rFonts w:asciiTheme="majorBidi" w:hAnsiTheme="majorBidi" w:cstheme="majorBidi"/>
          <w:color w:val="000000"/>
        </w:rPr>
        <w:t>(Greely et al., 2008; Lucke et al., 2018a)</w:t>
      </w:r>
      <w:r w:rsidRPr="002E6D7D">
        <w:rPr>
          <w:rFonts w:asciiTheme="majorBidi" w:hAnsiTheme="majorBidi" w:cstheme="majorBidi"/>
          <w:color w:val="000000"/>
        </w:rPr>
        <w:fldChar w:fldCharType="end"/>
      </w:r>
      <w:r w:rsidR="00B11DAA" w:rsidRPr="002E6D7D">
        <w:rPr>
          <w:rFonts w:asciiTheme="majorBidi" w:hAnsiTheme="majorBidi" w:cstheme="majorBidi"/>
          <w:color w:val="000000"/>
        </w:rPr>
        <w:t xml:space="preserve">. </w:t>
      </w:r>
      <w:r w:rsidRPr="002E6D7D">
        <w:rPr>
          <w:rFonts w:asciiTheme="majorBidi" w:hAnsiTheme="majorBidi" w:cstheme="majorBidi"/>
          <w:color w:val="000000"/>
        </w:rPr>
        <w:t xml:space="preserve">Furthermore, </w:t>
      </w:r>
      <w:r w:rsidRPr="002E6D7D">
        <w:rPr>
          <w:rFonts w:asciiTheme="majorBidi" w:eastAsia="Calibri" w:hAnsiTheme="majorBidi" w:cstheme="majorBidi"/>
          <w:color w:val="000000"/>
          <w:lang w:eastAsia="en-US"/>
        </w:rPr>
        <w:t xml:space="preserve">most non-users seemed to be resilient despite the views and behaviours of CE users. Non-users made a strong case against CE use by using alternative strategies such as maintaining a </w:t>
      </w:r>
      <w:r w:rsidRPr="002E6D7D">
        <w:rPr>
          <w:rFonts w:asciiTheme="majorBidi" w:hAnsiTheme="majorBidi" w:cstheme="majorBidi"/>
          <w:color w:val="000000"/>
        </w:rPr>
        <w:t xml:space="preserve">good lifestyle by having sufficient hours of sleep and a balanced diet rather than taking CEs drugs, using ethical arguments and by being concerned about the negative effects. </w:t>
      </w:r>
    </w:p>
    <w:p w14:paraId="34D2DB44" w14:textId="1832969F" w:rsidR="00DD3036" w:rsidRPr="002E6D7D" w:rsidRDefault="00DD3036" w:rsidP="00EC3E8E">
      <w:pPr>
        <w:spacing w:line="360" w:lineRule="auto"/>
        <w:jc w:val="both"/>
        <w:rPr>
          <w:rFonts w:asciiTheme="majorBidi" w:hAnsiTheme="majorBidi" w:cstheme="majorBidi"/>
          <w:color w:val="000000"/>
        </w:rPr>
      </w:pPr>
    </w:p>
    <w:p w14:paraId="67C92036" w14:textId="29E59847" w:rsidR="00DD3036" w:rsidRPr="002E6D7D" w:rsidRDefault="00DD3036" w:rsidP="00EC3E8E">
      <w:pPr>
        <w:spacing w:line="360" w:lineRule="auto"/>
        <w:jc w:val="both"/>
        <w:rPr>
          <w:rFonts w:asciiTheme="majorBidi" w:hAnsiTheme="majorBidi" w:cstheme="majorBidi"/>
          <w:color w:val="000000"/>
        </w:rPr>
      </w:pPr>
    </w:p>
    <w:p w14:paraId="680F9B68" w14:textId="39C9C6CA" w:rsidR="00DD3036" w:rsidRPr="002E6D7D" w:rsidRDefault="00DD3036" w:rsidP="00EC3E8E">
      <w:pPr>
        <w:spacing w:line="360" w:lineRule="auto"/>
        <w:jc w:val="both"/>
        <w:rPr>
          <w:rFonts w:asciiTheme="majorBidi" w:hAnsiTheme="majorBidi" w:cstheme="majorBidi"/>
          <w:color w:val="000000"/>
        </w:rPr>
      </w:pPr>
    </w:p>
    <w:p w14:paraId="0C9552D0" w14:textId="77777777" w:rsidR="00DD3036" w:rsidRPr="002E6D7D" w:rsidRDefault="00DD3036" w:rsidP="00EC3E8E">
      <w:pPr>
        <w:spacing w:line="360" w:lineRule="auto"/>
        <w:jc w:val="both"/>
        <w:rPr>
          <w:rFonts w:asciiTheme="majorBidi" w:hAnsiTheme="majorBidi" w:cstheme="majorBidi"/>
          <w:color w:val="000000"/>
        </w:rPr>
      </w:pPr>
    </w:p>
    <w:p w14:paraId="4367BF8C" w14:textId="77777777" w:rsidR="00D53F37" w:rsidRPr="002E6D7D" w:rsidRDefault="00D53F37" w:rsidP="00D53F37">
      <w:pPr>
        <w:spacing w:line="360" w:lineRule="auto"/>
        <w:rPr>
          <w:rFonts w:asciiTheme="majorBidi" w:hAnsiTheme="majorBidi" w:cstheme="majorBidi"/>
          <w:color w:val="000000" w:themeColor="text1"/>
        </w:rPr>
      </w:pPr>
    </w:p>
    <w:p w14:paraId="7E2C37D8" w14:textId="540BB7AA" w:rsidR="00D53F37" w:rsidRPr="002E6D7D" w:rsidRDefault="00CE0CD9" w:rsidP="00D53F37">
      <w:pPr>
        <w:pStyle w:val="Heading3"/>
        <w:rPr>
          <w:rFonts w:asciiTheme="majorBidi" w:hAnsiTheme="majorBidi" w:cstheme="majorBidi"/>
          <w:b/>
          <w:bCs/>
          <w:sz w:val="26"/>
          <w:szCs w:val="26"/>
        </w:rPr>
      </w:pPr>
      <w:bookmarkStart w:id="293" w:name="_Toc116546965"/>
      <w:bookmarkStart w:id="294" w:name="_Toc117956496"/>
      <w:bookmarkStart w:id="295" w:name="_Toc118828766"/>
      <w:bookmarkStart w:id="296" w:name="_Toc128520869"/>
      <w:r w:rsidRPr="002E6D7D">
        <w:rPr>
          <w:rFonts w:asciiTheme="majorBidi" w:hAnsiTheme="majorBidi" w:cstheme="majorBidi"/>
          <w:b/>
          <w:bCs/>
          <w:sz w:val="26"/>
          <w:szCs w:val="26"/>
        </w:rPr>
        <w:lastRenderedPageBreak/>
        <w:t xml:space="preserve">what are the </w:t>
      </w:r>
      <w:r w:rsidR="00D53F37" w:rsidRPr="002E6D7D">
        <w:rPr>
          <w:rFonts w:asciiTheme="majorBidi" w:hAnsiTheme="majorBidi" w:cstheme="majorBidi"/>
          <w:b/>
          <w:bCs/>
          <w:sz w:val="26"/>
          <w:szCs w:val="26"/>
        </w:rPr>
        <w:t>attitude</w:t>
      </w:r>
      <w:r w:rsidRPr="002E6D7D">
        <w:rPr>
          <w:rFonts w:asciiTheme="majorBidi" w:hAnsiTheme="majorBidi" w:cstheme="majorBidi"/>
          <w:b/>
          <w:bCs/>
          <w:sz w:val="26"/>
          <w:szCs w:val="26"/>
        </w:rPr>
        <w:t>s</w:t>
      </w:r>
      <w:r w:rsidR="00D53F37" w:rsidRPr="002E6D7D">
        <w:rPr>
          <w:rFonts w:asciiTheme="majorBidi" w:hAnsiTheme="majorBidi" w:cstheme="majorBidi"/>
          <w:b/>
          <w:bCs/>
          <w:sz w:val="26"/>
          <w:szCs w:val="26"/>
        </w:rPr>
        <w:t xml:space="preserve"> of university lecturers and their perception towards the use of cognitive enhancers (CEs) among university students?</w:t>
      </w:r>
      <w:bookmarkEnd w:id="293"/>
      <w:bookmarkEnd w:id="294"/>
      <w:bookmarkEnd w:id="295"/>
      <w:bookmarkEnd w:id="296"/>
    </w:p>
    <w:p w14:paraId="01675F72" w14:textId="77777777" w:rsidR="00D53F37" w:rsidRPr="002E6D7D" w:rsidRDefault="00D53F37" w:rsidP="00D53F37">
      <w:pPr>
        <w:spacing w:line="360" w:lineRule="auto"/>
        <w:jc w:val="both"/>
        <w:rPr>
          <w:rFonts w:asciiTheme="majorBidi" w:hAnsiTheme="majorBidi" w:cstheme="majorBidi"/>
          <w:color w:val="000000"/>
        </w:rPr>
      </w:pPr>
    </w:p>
    <w:p w14:paraId="60DB66E8" w14:textId="50E1E320" w:rsidR="00CE0CD9" w:rsidRPr="002E6D7D" w:rsidRDefault="00CE0CD9" w:rsidP="00CE0CD9">
      <w:pPr>
        <w:spacing w:line="360" w:lineRule="auto"/>
        <w:jc w:val="both"/>
        <w:rPr>
          <w:rFonts w:asciiTheme="majorBidi" w:hAnsiTheme="majorBidi" w:cstheme="majorBidi"/>
          <w:color w:val="000000"/>
        </w:rPr>
      </w:pPr>
      <w:r w:rsidRPr="002E6D7D">
        <w:rPr>
          <w:rFonts w:asciiTheme="majorBidi" w:hAnsiTheme="majorBidi" w:cstheme="majorBidi"/>
          <w:color w:val="000000"/>
        </w:rPr>
        <w:t xml:space="preserve">It seems that the teaching faculties tried to deny that there was a problem of CEs misuse among students, however, half of the students admitted that they had used CEs for a good purpose which is to improve their focus and deal with exam stress </w:t>
      </w:r>
      <w:proofErr w:type="gramStart"/>
      <w:r w:rsidRPr="002E6D7D">
        <w:rPr>
          <w:rFonts w:asciiTheme="majorBidi" w:hAnsiTheme="majorBidi" w:cstheme="majorBidi"/>
          <w:color w:val="000000"/>
        </w:rPr>
        <w:t>in order to</w:t>
      </w:r>
      <w:proofErr w:type="gramEnd"/>
      <w:r w:rsidRPr="002E6D7D">
        <w:rPr>
          <w:rFonts w:asciiTheme="majorBidi" w:hAnsiTheme="majorBidi" w:cstheme="majorBidi"/>
          <w:color w:val="000000"/>
        </w:rPr>
        <w:t xml:space="preserve"> increase their academic achievement. Also, it is noticeable through what the students said in their interviews that they do not feel ashamed, and some of them are pleased that they found these CE to help them in their study. </w:t>
      </w:r>
    </w:p>
    <w:p w14:paraId="2BAFCA81" w14:textId="77777777" w:rsidR="00D53F37" w:rsidRPr="002E6D7D" w:rsidRDefault="00D53F37" w:rsidP="00D53F37">
      <w:pPr>
        <w:spacing w:line="360" w:lineRule="auto"/>
        <w:jc w:val="both"/>
        <w:rPr>
          <w:rFonts w:asciiTheme="majorBidi" w:hAnsiTheme="majorBidi" w:cstheme="majorBidi"/>
          <w:color w:val="000000"/>
        </w:rPr>
      </w:pPr>
    </w:p>
    <w:p w14:paraId="63ACF739" w14:textId="7E6523DA" w:rsidR="00EC3E8E" w:rsidRPr="002E6D7D" w:rsidRDefault="00CE0CD9" w:rsidP="00EC3E8E">
      <w:pPr>
        <w:spacing w:line="360" w:lineRule="auto"/>
        <w:jc w:val="both"/>
        <w:rPr>
          <w:rFonts w:asciiTheme="majorBidi" w:hAnsiTheme="majorBidi" w:cstheme="majorBidi"/>
          <w:color w:val="000000"/>
        </w:rPr>
      </w:pPr>
      <w:r w:rsidRPr="002E6D7D">
        <w:rPr>
          <w:rFonts w:asciiTheme="majorBidi" w:hAnsiTheme="majorBidi" w:cstheme="majorBidi"/>
          <w:color w:val="000000"/>
        </w:rPr>
        <w:t>However, s</w:t>
      </w:r>
      <w:r w:rsidR="00D53F37" w:rsidRPr="002E6D7D">
        <w:rPr>
          <w:rFonts w:asciiTheme="majorBidi" w:hAnsiTheme="majorBidi" w:cstheme="majorBidi"/>
          <w:color w:val="000000"/>
        </w:rPr>
        <w:t xml:space="preserve">ome teaching faculties </w:t>
      </w:r>
      <w:r w:rsidR="00B11DAA" w:rsidRPr="002E6D7D">
        <w:rPr>
          <w:rFonts w:asciiTheme="majorBidi" w:hAnsiTheme="majorBidi" w:cstheme="majorBidi"/>
          <w:color w:val="000000"/>
        </w:rPr>
        <w:t>staff</w:t>
      </w:r>
      <w:r w:rsidR="00D53F37" w:rsidRPr="002E6D7D">
        <w:rPr>
          <w:rFonts w:asciiTheme="majorBidi" w:hAnsiTheme="majorBidi" w:cstheme="majorBidi"/>
          <w:color w:val="000000"/>
        </w:rPr>
        <w:t xml:space="preserve"> </w:t>
      </w:r>
      <w:r w:rsidR="00FE5F1E" w:rsidRPr="002E6D7D">
        <w:rPr>
          <w:rFonts w:asciiTheme="majorBidi" w:hAnsiTheme="majorBidi" w:cstheme="majorBidi"/>
          <w:color w:val="000000"/>
        </w:rPr>
        <w:t xml:space="preserve">in our study </w:t>
      </w:r>
      <w:r w:rsidR="00D53F37" w:rsidRPr="002E6D7D">
        <w:rPr>
          <w:rFonts w:asciiTheme="majorBidi" w:hAnsiTheme="majorBidi" w:cstheme="majorBidi"/>
          <w:color w:val="000000"/>
        </w:rPr>
        <w:t>were less optimistic about the effects of peer pressure. Howeve</w:t>
      </w:r>
      <w:r w:rsidR="00FE5F1E" w:rsidRPr="002E6D7D">
        <w:rPr>
          <w:rFonts w:asciiTheme="majorBidi" w:hAnsiTheme="majorBidi" w:cstheme="majorBidi"/>
          <w:color w:val="000000"/>
        </w:rPr>
        <w:t>r</w:t>
      </w:r>
      <w:r w:rsidR="00D53F37" w:rsidRPr="002E6D7D">
        <w:rPr>
          <w:rFonts w:asciiTheme="majorBidi" w:hAnsiTheme="majorBidi" w:cstheme="majorBidi"/>
          <w:color w:val="000000"/>
        </w:rPr>
        <w:t xml:space="preserve">, the current researcher agrees with </w:t>
      </w:r>
      <w:proofErr w:type="spellStart"/>
      <w:r w:rsidR="00D53F37" w:rsidRPr="002E6D7D">
        <w:rPr>
          <w:rFonts w:asciiTheme="majorBidi" w:hAnsiTheme="majorBidi" w:cstheme="majorBidi"/>
          <w:color w:val="000000"/>
          <w:u w:val="dash"/>
        </w:rPr>
        <w:t>Abelman</w:t>
      </w:r>
      <w:proofErr w:type="spellEnd"/>
      <w:r w:rsidR="00D53F37" w:rsidRPr="002E6D7D">
        <w:rPr>
          <w:rFonts w:asciiTheme="majorBidi" w:hAnsiTheme="majorBidi" w:cstheme="majorBidi"/>
          <w:color w:val="000000"/>
          <w:u w:val="dash"/>
        </w:rPr>
        <w:t xml:space="preserve"> (2017)</w:t>
      </w:r>
      <w:r w:rsidR="00B11DAA" w:rsidRPr="002E6D7D">
        <w:rPr>
          <w:rFonts w:asciiTheme="majorBidi" w:hAnsiTheme="majorBidi" w:cstheme="majorBidi"/>
          <w:color w:val="000000"/>
          <w:u w:val="dash"/>
        </w:rPr>
        <w:t>,</w:t>
      </w:r>
      <w:r w:rsidR="00D53F37" w:rsidRPr="002E6D7D">
        <w:rPr>
          <w:rFonts w:asciiTheme="majorBidi" w:hAnsiTheme="majorBidi" w:cstheme="majorBidi"/>
          <w:color w:val="000000"/>
          <w:u w:val="dash"/>
        </w:rPr>
        <w:t xml:space="preserve"> who reported </w:t>
      </w:r>
      <w:r w:rsidR="00D53F37" w:rsidRPr="002E6D7D">
        <w:rPr>
          <w:rFonts w:asciiTheme="majorBidi" w:hAnsiTheme="majorBidi" w:cstheme="majorBidi"/>
          <w:color w:val="000000"/>
        </w:rPr>
        <w:t xml:space="preserve">the essential role of peers in terms of their impact on the student’s attitude towards CEs. </w:t>
      </w:r>
      <w:r w:rsidR="00D53F37" w:rsidRPr="002E6D7D">
        <w:rPr>
          <w:rFonts w:asciiTheme="majorBidi" w:hAnsiTheme="majorBidi" w:cstheme="majorBidi"/>
          <w:color w:val="000000"/>
          <w:shd w:val="clear" w:color="auto" w:fill="FFFFFF"/>
        </w:rPr>
        <w:t xml:space="preserve">Interestingly, </w:t>
      </w:r>
      <w:r w:rsidR="00D53F37" w:rsidRPr="002E6D7D">
        <w:rPr>
          <w:rFonts w:asciiTheme="majorBidi" w:hAnsiTheme="majorBidi" w:cstheme="majorBidi"/>
          <w:color w:val="000000"/>
        </w:rPr>
        <w:t>one of the professionals</w:t>
      </w:r>
      <w:r w:rsidR="00E53706" w:rsidRPr="002E6D7D">
        <w:rPr>
          <w:rFonts w:asciiTheme="majorBidi" w:hAnsiTheme="majorBidi" w:cstheme="majorBidi"/>
          <w:color w:val="000000"/>
        </w:rPr>
        <w:t>’</w:t>
      </w:r>
      <w:r w:rsidR="00D53F37" w:rsidRPr="002E6D7D">
        <w:rPr>
          <w:rFonts w:asciiTheme="majorBidi" w:hAnsiTheme="majorBidi" w:cstheme="majorBidi"/>
          <w:color w:val="000000"/>
        </w:rPr>
        <w:t xml:space="preserve"> </w:t>
      </w:r>
      <w:r w:rsidR="001748AD" w:rsidRPr="002E6D7D">
        <w:rPr>
          <w:rFonts w:asciiTheme="majorBidi" w:hAnsiTheme="majorBidi" w:cstheme="majorBidi"/>
          <w:color w:val="000000"/>
        </w:rPr>
        <w:t>staff</w:t>
      </w:r>
      <w:r w:rsidR="00D53F37" w:rsidRPr="002E6D7D">
        <w:rPr>
          <w:rFonts w:asciiTheme="majorBidi" w:hAnsiTheme="majorBidi" w:cstheme="majorBidi"/>
          <w:color w:val="000000"/>
        </w:rPr>
        <w:t>, believed that the use of CEs by students was common at university and</w:t>
      </w:r>
      <w:r w:rsidR="00D53F37" w:rsidRPr="002E6D7D">
        <w:rPr>
          <w:rFonts w:asciiTheme="majorBidi" w:hAnsiTheme="majorBidi" w:cstheme="majorBidi"/>
          <w:color w:val="000000"/>
          <w:shd w:val="clear" w:color="auto" w:fill="FFFFFF"/>
        </w:rPr>
        <w:t xml:space="preserve"> acknowledged the possibility of a “placebo effect.” Among the studies utilizing placebo pills to manipulate performance expectation, only few studies </w:t>
      </w:r>
      <w:r w:rsidR="00D53F37" w:rsidRPr="002E6D7D">
        <w:rPr>
          <w:rFonts w:asciiTheme="majorBidi" w:hAnsiTheme="majorBidi" w:cstheme="majorBidi"/>
          <w:color w:val="000000"/>
          <w:shd w:val="clear" w:color="auto" w:fill="FFFFFF"/>
        </w:rPr>
        <w:fldChar w:fldCharType="begin"/>
      </w:r>
      <w:r w:rsidR="0008487E" w:rsidRPr="002E6D7D">
        <w:rPr>
          <w:rFonts w:asciiTheme="majorBidi" w:hAnsiTheme="majorBidi" w:cstheme="majorBidi"/>
          <w:color w:val="000000"/>
          <w:shd w:val="clear" w:color="auto" w:fill="FFFFFF"/>
        </w:rPr>
        <w:instrText xml:space="preserve"> ADDIN ZOTERO_ITEM CSL_CITATION {"citationID":"cHzW7vQG","properties":{"formattedCitation":"(Looby &amp; Earleywine, 2011)","plainCitation":"(Looby &amp; Earleywine, 2011)","noteIndex":0},"citationItems":[{"id":3187,"uris":["http://zotero.org/users/5820251/items/ACBJM76P"],"itemData":{"id":3187,"type":"document","abstract":"Nonmedical use of prescription-stimulant medication such as methylphenidate (MPH) has increased among college students over the past several years. Common motivations for use include enhancements in cognition and subjective arousal. As it is unclear whether stimulant medication exerts the same effect on healthy individuals as for those with attention-deficit/hyperactivity disorder, it is possible that many reported effects of prescription stimulants by healthy individuals may stem from placebo effects, which may be an important mechanism underlying initiation and maintenance of nonmedical use. This study examined whether placebo effects influence reports of subjective mood and cognitive performance among college students who endorsed several risk factors for prescription-stimulant misuse (i.e., low grade point average, fraternity/sorority involvement, binge drinking, cannabis use). Ninety-six subjects (60% male) completed cognitive tests and questionnaires assessing present mood state on two occasions. Forty-seven participants were randomized to an experimental condition and orally ingested what they believed to be MPH, though actually placebo, on one visit and received no medication on the other visit. The control group received no medication on either visit. During the administration visit, experimental participants reported feeling significantly more high and stimulated compared with the nonadministration visit and to the control subjects. However, cognitive enhancement differences were not generally seen between visits or groups. This research demonstrates that placebo effects for prescription stimulants do influence subjective mood and may be implicated in nonmedical stimulant use. This knowledge may be useful in challenging prescription-stimulant-related expectancies to decrease the prevalence of use among college students. (PsycINFO Database Record (c) 2016 APA, all rights reserved)","note":"ISBN: 1936-2293(Electronic),1064-1297(Print)\nissue: 6\npage: 433–444\npublisher-place: Looby, Alison: Department of Psychology, University of North Dakota, 319 Harvard Street, Grand Forks, ND, US, 58202, alison.looby@email.und.edu\ncontainer-title: Experimental and Clinical Psychopharmacology\nvolume: 19\nDOI: 10.1037/a0025252","publisher":"American Psychological Association","title":"Expectation to receive methylphenidate enhances subjective arousal but not cognitive performance.","author":[{"family":"Looby","given":"Alison"},{"family":"Earleywine","given":"Mitch"}],"issued":{"date-parts":[["2011"]]}}}],"schema":"https://github.com/citation-style-language/schema/raw/master/csl-citation.json"} </w:instrText>
      </w:r>
      <w:r w:rsidR="00D53F37" w:rsidRPr="002E6D7D">
        <w:rPr>
          <w:rFonts w:asciiTheme="majorBidi" w:hAnsiTheme="majorBidi" w:cstheme="majorBidi"/>
          <w:color w:val="000000"/>
          <w:shd w:val="clear" w:color="auto" w:fill="FFFFFF"/>
        </w:rPr>
        <w:fldChar w:fldCharType="separate"/>
      </w:r>
      <w:r w:rsidR="00D415FA" w:rsidRPr="002E6D7D">
        <w:rPr>
          <w:rFonts w:asciiTheme="majorBidi" w:hAnsiTheme="majorBidi" w:cstheme="majorBidi"/>
          <w:color w:val="000000"/>
          <w:shd w:val="clear" w:color="auto" w:fill="FFFFFF"/>
        </w:rPr>
        <w:t>(Looby &amp; Earleywine, 2011)</w:t>
      </w:r>
      <w:r w:rsidR="00D53F37" w:rsidRPr="002E6D7D">
        <w:rPr>
          <w:rFonts w:asciiTheme="majorBidi" w:hAnsiTheme="majorBidi" w:cstheme="majorBidi"/>
          <w:color w:val="000000"/>
          <w:shd w:val="clear" w:color="auto" w:fill="FFFFFF"/>
        </w:rPr>
        <w:fldChar w:fldCharType="end"/>
      </w:r>
      <w:r w:rsidR="00D53F37" w:rsidRPr="002E6D7D">
        <w:rPr>
          <w:rFonts w:asciiTheme="majorBidi" w:hAnsiTheme="majorBidi" w:cstheme="majorBidi"/>
          <w:color w:val="000000"/>
          <w:shd w:val="clear" w:color="auto" w:fill="FFFFFF"/>
        </w:rPr>
        <w:t xml:space="preserve"> have directly addressed whether placebo administration is effective in inducing cognitive enhancement</w:t>
      </w:r>
      <w:r w:rsidR="00D53F37" w:rsidRPr="002E6D7D">
        <w:rPr>
          <w:rFonts w:asciiTheme="majorBidi" w:hAnsiTheme="majorBidi" w:cstheme="majorBidi"/>
          <w:color w:val="000000"/>
        </w:rPr>
        <w:t xml:space="preserve"> measured subjectively and objectively. </w:t>
      </w:r>
      <w:r w:rsidR="00D53F37" w:rsidRPr="002E6D7D">
        <w:rPr>
          <w:rFonts w:asciiTheme="majorBidi" w:hAnsiTheme="majorBidi" w:cstheme="majorBidi"/>
          <w:color w:val="000000"/>
          <w:shd w:val="clear" w:color="auto" w:fill="FFFFFF"/>
        </w:rPr>
        <w:t xml:space="preserve">The participants’ </w:t>
      </w:r>
      <w:r w:rsidR="00D53F37" w:rsidRPr="002E6D7D">
        <w:rPr>
          <w:rFonts w:asciiTheme="majorBidi" w:hAnsiTheme="majorBidi" w:cstheme="majorBidi"/>
          <w:color w:val="000000"/>
        </w:rPr>
        <w:t xml:space="preserve">expectation to take placebo thought to be methylphenidate, enhanced the subjective arousal, but not the actual cognitive performance </w:t>
      </w:r>
      <w:r w:rsidR="00D53F37" w:rsidRPr="002E6D7D">
        <w:rPr>
          <w:rFonts w:asciiTheme="majorBidi" w:hAnsiTheme="majorBidi" w:cstheme="majorBidi"/>
          <w:color w:val="000000"/>
        </w:rPr>
        <w:fldChar w:fldCharType="begin"/>
      </w:r>
      <w:r w:rsidR="0008487E" w:rsidRPr="002E6D7D">
        <w:rPr>
          <w:rFonts w:asciiTheme="majorBidi" w:hAnsiTheme="majorBidi" w:cstheme="majorBidi"/>
          <w:color w:val="000000"/>
        </w:rPr>
        <w:instrText xml:space="preserve"> ADDIN ZOTERO_ITEM CSL_CITATION {"citationID":"GONXoefz","properties":{"formattedCitation":"(Looby &amp; Earleywine, 2011)","plainCitation":"(Looby &amp; Earleywine, 2011)","noteIndex":0},"citationItems":[{"id":3187,"uris":["http://zotero.org/users/5820251/items/ACBJM76P"],"itemData":{"id":3187,"type":"document","abstract":"Nonmedical use of prescription-stimulant medication such as methylphenidate (MPH) has increased among college students over the past several years. Common motivations for use include enhancements in cognition and subjective arousal. As it is unclear whether stimulant medication exerts the same effect on healthy individuals as for those with attention-deficit/hyperactivity disorder, it is possible that many reported effects of prescription stimulants by healthy individuals may stem from placebo effects, which may be an important mechanism underlying initiation and maintenance of nonmedical use. This study examined whether placebo effects influence reports of subjective mood and cognitive performance among college students who endorsed several risk factors for prescription-stimulant misuse (i.e., low grade point average, fraternity/sorority involvement, binge drinking, cannabis use). Ninety-six subjects (60% male) completed cognitive tests and questionnaires assessing present mood state on two occasions. Forty-seven participants were randomized to an experimental condition and orally ingested what they believed to be MPH, though actually placebo, on one visit and received no medication on the other visit. The control group received no medication on either visit. During the administration visit, experimental participants reported feeling significantly more high and stimulated compared with the nonadministration visit and to the control subjects. However, cognitive enhancement differences were not generally seen between visits or groups. This research demonstrates that placebo effects for prescription stimulants do influence subjective mood and may be implicated in nonmedical stimulant use. This knowledge may be useful in challenging prescription-stimulant-related expectancies to decrease the prevalence of use among college students. (PsycINFO Database Record (c) 2016 APA, all rights reserved)","note":"ISBN: 1936-2293(Electronic),1064-1297(Print)\nissue: 6\npage: 433–444\npublisher-place: Looby, Alison: Department of Psychology, University of North Dakota, 319 Harvard Street, Grand Forks, ND, US, 58202, alison.looby@email.und.edu\ncontainer-title: Experimental and Clinical Psychopharmacology\nvolume: 19\nDOI: 10.1037/a0025252","publisher":"American Psychological Association","title":"Expectation to receive methylphenidate enhances subjective arousal but not cognitive performance.","author":[{"family":"Looby","given":"Alison"},{"family":"Earleywine","given":"Mitch"}],"issued":{"date-parts":[["2011"]]}}}],"schema":"https://github.com/citation-style-language/schema/raw/master/csl-citation.json"} </w:instrText>
      </w:r>
      <w:r w:rsidR="00D53F37" w:rsidRPr="002E6D7D">
        <w:rPr>
          <w:rFonts w:asciiTheme="majorBidi" w:hAnsiTheme="majorBidi" w:cstheme="majorBidi"/>
          <w:color w:val="000000"/>
        </w:rPr>
        <w:fldChar w:fldCharType="separate"/>
      </w:r>
      <w:r w:rsidR="00D415FA" w:rsidRPr="002E6D7D">
        <w:rPr>
          <w:rFonts w:asciiTheme="majorBidi" w:hAnsiTheme="majorBidi" w:cstheme="majorBidi"/>
          <w:noProof/>
          <w:color w:val="000000"/>
        </w:rPr>
        <w:t>(Looby &amp; Earleywine, 2011)</w:t>
      </w:r>
      <w:r w:rsidR="00D53F37" w:rsidRPr="002E6D7D">
        <w:rPr>
          <w:rFonts w:asciiTheme="majorBidi" w:hAnsiTheme="majorBidi" w:cstheme="majorBidi"/>
          <w:color w:val="000000"/>
        </w:rPr>
        <w:fldChar w:fldCharType="end"/>
      </w:r>
      <w:r w:rsidR="00D53F37" w:rsidRPr="002E6D7D">
        <w:rPr>
          <w:rFonts w:asciiTheme="majorBidi" w:hAnsiTheme="majorBidi" w:cstheme="majorBidi"/>
          <w:color w:val="000000"/>
        </w:rPr>
        <w:t xml:space="preserve">. By contrast, other studies have reported a placebo effect on objective measures of cognitive performance in healthy individual taking a placebo pill enhanced memory and attention performance in comparison to a no pills control condition </w:t>
      </w:r>
      <w:r w:rsidR="00D53F37" w:rsidRPr="002E6D7D">
        <w:rPr>
          <w:rFonts w:asciiTheme="majorBidi" w:hAnsiTheme="majorBidi" w:cstheme="majorBidi"/>
          <w:color w:val="000000"/>
        </w:rPr>
        <w:fldChar w:fldCharType="begin"/>
      </w:r>
      <w:r w:rsidR="0008487E" w:rsidRPr="002E6D7D">
        <w:rPr>
          <w:rFonts w:asciiTheme="majorBidi" w:hAnsiTheme="majorBidi" w:cstheme="majorBidi"/>
          <w:color w:val="000000"/>
        </w:rPr>
        <w:instrText xml:space="preserve"> ADDIN ZOTERO_ITEM CSL_CITATION {"citationID":"Mb3i5EPK","properties":{"formattedCitation":"(Oken et al., 2008)","plainCitation":"(Oken et al., 2008)","noteIndex":0},"citationItems":[{"id":3185,"uris":["http://zotero.org/users/5820251/items/D8X77MMW"],"itemData":{"id":3185,"type":"article-journal","container-title":"Journal of Clinical and Experimental Neuropsychology","DOI":"10.1080/13803390701775428","ISSN":"1380-3395","issue":"1","note":"publisher: Routledge","page":"7–17","title":"Expectancy effect: Impact of pill administration on cognitive performance in healthy seniors","URL":"https://doi.org/10.1080/13803390701775428","volume":"30","author":[{"family":"Oken","given":"Barry S"},{"family":"Flegal","given":"Kristin"},{"family":"Zajdel","given":"Daniel"},{"family":"Kishiyama","given":"Shirley"},{"family":"Haas","given":"Mitchell"},{"family":"Peters","given":"Dawn"}],"issued":{"date-parts":[["2008",1]]}}}],"schema":"https://github.com/citation-style-language/schema/raw/master/csl-citation.json"} </w:instrText>
      </w:r>
      <w:r w:rsidR="00D53F37" w:rsidRPr="002E6D7D">
        <w:rPr>
          <w:rFonts w:asciiTheme="majorBidi" w:hAnsiTheme="majorBidi" w:cstheme="majorBidi"/>
          <w:color w:val="000000"/>
        </w:rPr>
        <w:fldChar w:fldCharType="separate"/>
      </w:r>
      <w:r w:rsidR="00D415FA" w:rsidRPr="002E6D7D">
        <w:rPr>
          <w:rFonts w:asciiTheme="majorBidi" w:hAnsiTheme="majorBidi" w:cstheme="majorBidi"/>
          <w:noProof/>
          <w:color w:val="000000"/>
        </w:rPr>
        <w:t>(Oken et al., 2008)</w:t>
      </w:r>
      <w:r w:rsidR="00D53F37" w:rsidRPr="002E6D7D">
        <w:rPr>
          <w:rFonts w:asciiTheme="majorBidi" w:hAnsiTheme="majorBidi" w:cstheme="majorBidi"/>
          <w:color w:val="000000"/>
        </w:rPr>
        <w:fldChar w:fldCharType="end"/>
      </w:r>
      <w:r w:rsidR="00D53F37" w:rsidRPr="002E6D7D">
        <w:rPr>
          <w:rFonts w:asciiTheme="majorBidi" w:hAnsiTheme="majorBidi" w:cstheme="majorBidi"/>
          <w:color w:val="000000"/>
        </w:rPr>
        <w:t xml:space="preserve">. Interestingly, expectancy of improvement and actual improvement of cognitive performance were associated </w:t>
      </w:r>
      <w:r w:rsidR="00D53F37" w:rsidRPr="002E6D7D">
        <w:rPr>
          <w:rFonts w:asciiTheme="majorBidi" w:hAnsiTheme="majorBidi" w:cstheme="majorBidi"/>
          <w:color w:val="000000"/>
        </w:rPr>
        <w:fldChar w:fldCharType="begin"/>
      </w:r>
      <w:r w:rsidR="0008487E" w:rsidRPr="002E6D7D">
        <w:rPr>
          <w:rFonts w:asciiTheme="majorBidi" w:hAnsiTheme="majorBidi" w:cstheme="majorBidi"/>
          <w:color w:val="000000"/>
        </w:rPr>
        <w:instrText xml:space="preserve"> ADDIN ZOTERO_ITEM CSL_CITATION {"citationID":"pXRSauCQ","properties":{"formattedCitation":"(Oken et al., 2008)","plainCitation":"(Oken et al., 2008)","noteIndex":0},"citationItems":[{"id":3185,"uris":["http://zotero.org/users/5820251/items/D8X77MMW"],"itemData":{"id":3185,"type":"article-journal","container-title":"Journal of Clinical and Experimental Neuropsychology","DOI":"10.1080/13803390701775428","ISSN":"1380-3395","issue":"1","note":"publisher: Routledge","page":"7–17","title":"Expectancy effect: Impact of pill administration on cognitive performance in healthy seniors","URL":"https://doi.org/10.1080/13803390701775428","volume":"30","author":[{"family":"Oken","given":"Barry S"},{"family":"Flegal","given":"Kristin"},{"family":"Zajdel","given":"Daniel"},{"family":"Kishiyama","given":"Shirley"},{"family":"Haas","given":"Mitchell"},{"family":"Peters","given":"Dawn"}],"issued":{"date-parts":[["2008",1]]}}}],"schema":"https://github.com/citation-style-language/schema/raw/master/csl-citation.json"} </w:instrText>
      </w:r>
      <w:r w:rsidR="00D53F37" w:rsidRPr="002E6D7D">
        <w:rPr>
          <w:rFonts w:asciiTheme="majorBidi" w:hAnsiTheme="majorBidi" w:cstheme="majorBidi"/>
          <w:color w:val="000000"/>
        </w:rPr>
        <w:fldChar w:fldCharType="separate"/>
      </w:r>
      <w:r w:rsidR="00D415FA" w:rsidRPr="002E6D7D">
        <w:rPr>
          <w:rFonts w:asciiTheme="majorBidi" w:hAnsiTheme="majorBidi" w:cstheme="majorBidi"/>
          <w:noProof/>
          <w:color w:val="000000"/>
        </w:rPr>
        <w:t>(Oken et al., 2008)</w:t>
      </w:r>
      <w:r w:rsidR="00D53F37" w:rsidRPr="002E6D7D">
        <w:rPr>
          <w:rFonts w:asciiTheme="majorBidi" w:hAnsiTheme="majorBidi" w:cstheme="majorBidi"/>
          <w:color w:val="000000"/>
        </w:rPr>
        <w:fldChar w:fldCharType="end"/>
      </w:r>
      <w:r w:rsidR="00D53F37" w:rsidRPr="002E6D7D">
        <w:rPr>
          <w:rFonts w:asciiTheme="majorBidi" w:hAnsiTheme="majorBidi" w:cstheme="majorBidi"/>
          <w:color w:val="000000"/>
        </w:rPr>
        <w:t xml:space="preserve">. </w:t>
      </w:r>
    </w:p>
    <w:p w14:paraId="5DA5C6FF" w14:textId="77777777" w:rsidR="00EC3E8E" w:rsidRPr="002E6D7D" w:rsidRDefault="00EC3E8E" w:rsidP="00EC3E8E">
      <w:pPr>
        <w:spacing w:line="360" w:lineRule="auto"/>
        <w:jc w:val="both"/>
        <w:rPr>
          <w:rFonts w:asciiTheme="majorBidi" w:hAnsiTheme="majorBidi" w:cstheme="majorBidi"/>
          <w:color w:val="000000"/>
        </w:rPr>
      </w:pPr>
    </w:p>
    <w:p w14:paraId="06642B9F" w14:textId="37A553AB" w:rsidR="00D53F37" w:rsidRPr="002E6D7D" w:rsidRDefault="00D53F37" w:rsidP="00EC3E8E">
      <w:pPr>
        <w:spacing w:line="360" w:lineRule="auto"/>
        <w:jc w:val="both"/>
        <w:rPr>
          <w:rFonts w:asciiTheme="majorBidi" w:hAnsiTheme="majorBidi" w:cstheme="majorBidi"/>
          <w:color w:val="000000"/>
        </w:rPr>
      </w:pPr>
      <w:r w:rsidRPr="002E6D7D">
        <w:rPr>
          <w:rFonts w:asciiTheme="majorBidi" w:hAnsiTheme="majorBidi" w:cstheme="majorBidi"/>
          <w:color w:val="000000"/>
          <w:shd w:val="clear" w:color="auto" w:fill="FFFFFF"/>
        </w:rPr>
        <w:t xml:space="preserve">A study by </w:t>
      </w:r>
      <w:proofErr w:type="spellStart"/>
      <w:r w:rsidRPr="002E6D7D">
        <w:rPr>
          <w:rFonts w:asciiTheme="majorBidi" w:hAnsiTheme="majorBidi" w:cstheme="majorBidi"/>
          <w:color w:val="000000"/>
          <w:shd w:val="clear" w:color="auto" w:fill="FFFFFF"/>
        </w:rPr>
        <w:t>Colagiuri</w:t>
      </w:r>
      <w:proofErr w:type="spellEnd"/>
      <w:r w:rsidRPr="002E6D7D">
        <w:rPr>
          <w:rFonts w:asciiTheme="majorBidi" w:hAnsiTheme="majorBidi" w:cstheme="majorBidi"/>
          <w:color w:val="000000"/>
          <w:shd w:val="clear" w:color="auto" w:fill="FFFFFF"/>
        </w:rPr>
        <w:t xml:space="preserve"> </w:t>
      </w:r>
      <w:r w:rsidR="002D7B91" w:rsidRPr="002E6D7D">
        <w:rPr>
          <w:rFonts w:asciiTheme="majorBidi" w:hAnsiTheme="majorBidi" w:cstheme="majorBidi"/>
          <w:color w:val="000000"/>
          <w:shd w:val="clear" w:color="auto" w:fill="FFFFFF"/>
        </w:rPr>
        <w:t xml:space="preserve">&amp; </w:t>
      </w:r>
      <w:proofErr w:type="spellStart"/>
      <w:r w:rsidR="002D7B91" w:rsidRPr="002E6D7D">
        <w:rPr>
          <w:rFonts w:asciiTheme="majorBidi" w:hAnsiTheme="majorBidi" w:cstheme="majorBidi"/>
          <w:color w:val="000000"/>
          <w:shd w:val="clear" w:color="auto" w:fill="FFFFFF"/>
        </w:rPr>
        <w:t>Boakes</w:t>
      </w:r>
      <w:proofErr w:type="spellEnd"/>
      <w:r w:rsidRPr="002E6D7D">
        <w:rPr>
          <w:rFonts w:asciiTheme="majorBidi" w:hAnsiTheme="majorBidi" w:cstheme="majorBidi"/>
          <w:color w:val="000000"/>
          <w:shd w:val="clear" w:color="auto" w:fill="FFFFFF"/>
        </w:rPr>
        <w:t xml:space="preserve"> (2010) on a double-blind randomised-controlled experiment among university students reported that the participants who believed they had been allocated to the cognitive enhancing drug, due to false (positive) feedback given about their cognitive performance, performed better than those who believed they had been given a placebo </w:t>
      </w:r>
      <w:r w:rsidRPr="002E6D7D">
        <w:rPr>
          <w:rFonts w:asciiTheme="majorBidi" w:hAnsiTheme="majorBidi" w:cstheme="majorBidi"/>
          <w:color w:val="000000"/>
          <w:shd w:val="clear" w:color="auto" w:fill="FFFFFF"/>
        </w:rPr>
        <w:fldChar w:fldCharType="begin"/>
      </w:r>
      <w:r w:rsidR="0008487E" w:rsidRPr="002E6D7D">
        <w:rPr>
          <w:rFonts w:asciiTheme="majorBidi" w:hAnsiTheme="majorBidi" w:cstheme="majorBidi"/>
          <w:color w:val="000000"/>
          <w:shd w:val="clear" w:color="auto" w:fill="FFFFFF"/>
        </w:rPr>
        <w:instrText xml:space="preserve"> ADDIN ZOTERO_ITEM CSL_CITATION {"citationID":"MPmJXpuV","properties":{"formattedCitation":"(Colagiuri &amp; Boakes, 2010)","plainCitation":"(Colagiuri &amp; Boakes, 2010)","noteIndex":0},"citationItems":[{"id":3189,"uris":["http://zotero.org/users/5820251/items/N86I2WGN"],"itemData":{"id":3189,"type":"article-journal","abstract":"In double-blind randomized placebo-controlled trials (RCT) of therapeutic interventions, the effects of the treatment may provide feedback that undermines blinding and consequently distorts measures of the effectiveness of the intervention.","container-title":"Psychopharmacology","DOI":"10.1007/s00213-009-1743-9","ISSN":"1432-2072","issue":"3","page":"433–441","title":"Perceived treatment, feedback, and placebo effects in double-blind RCTs: an experimental analysis","URL":"https://doi.org/10.1007/s00213-009-1743-9","volume":"208","author":[{"family":"Colagiuri","given":"Ben"},{"family":"Boakes","given":"Robert A"}],"issued":{"date-parts":[["2010"]]}}}],"schema":"https://github.com/citation-style-language/schema/raw/master/csl-citation.json"} </w:instrText>
      </w:r>
      <w:r w:rsidRPr="002E6D7D">
        <w:rPr>
          <w:rFonts w:asciiTheme="majorBidi" w:hAnsiTheme="majorBidi" w:cstheme="majorBidi"/>
          <w:color w:val="000000"/>
          <w:shd w:val="clear" w:color="auto" w:fill="FFFFFF"/>
        </w:rPr>
        <w:fldChar w:fldCharType="separate"/>
      </w:r>
      <w:r w:rsidR="00D415FA" w:rsidRPr="002E6D7D">
        <w:rPr>
          <w:rFonts w:asciiTheme="majorBidi" w:hAnsiTheme="majorBidi" w:cstheme="majorBidi"/>
          <w:noProof/>
          <w:color w:val="000000"/>
          <w:shd w:val="clear" w:color="auto" w:fill="FFFFFF"/>
        </w:rPr>
        <w:t>(Colagiuri &amp; Boakes, 2010)</w:t>
      </w:r>
      <w:r w:rsidRPr="002E6D7D">
        <w:rPr>
          <w:rFonts w:asciiTheme="majorBidi" w:hAnsiTheme="majorBidi" w:cstheme="majorBidi"/>
          <w:color w:val="000000"/>
          <w:shd w:val="clear" w:color="auto" w:fill="FFFFFF"/>
        </w:rPr>
        <w:fldChar w:fldCharType="end"/>
      </w:r>
      <w:r w:rsidRPr="002E6D7D">
        <w:rPr>
          <w:rFonts w:asciiTheme="majorBidi" w:hAnsiTheme="majorBidi" w:cstheme="majorBidi"/>
          <w:color w:val="000000"/>
          <w:shd w:val="clear" w:color="auto" w:fill="FFFFFF"/>
        </w:rPr>
        <w:t xml:space="preserve">. </w:t>
      </w:r>
      <w:r w:rsidRPr="002E6D7D">
        <w:rPr>
          <w:rFonts w:asciiTheme="majorBidi" w:hAnsiTheme="majorBidi" w:cstheme="majorBidi"/>
          <w:color w:val="000000"/>
        </w:rPr>
        <w:t xml:space="preserve">A recent systematic literature review by Plumber et al (2021), reported that CEs are often used to increase focus for academic purpose. Taking these results into consideration, they recommended for future research to look for possible placebo effects </w:t>
      </w:r>
      <w:r w:rsidRPr="002E6D7D">
        <w:rPr>
          <w:rFonts w:asciiTheme="majorBidi" w:hAnsiTheme="majorBidi" w:cstheme="majorBidi"/>
          <w:color w:val="000000"/>
        </w:rPr>
        <w:lastRenderedPageBreak/>
        <w:t xml:space="preserve">with the use of Adderall in healthy brains as students using them for cognitive enhancement might feel motivated because they are simply taking a stimulant known to improve focus </w:t>
      </w:r>
      <w:r w:rsidRPr="002E6D7D">
        <w:rPr>
          <w:rFonts w:asciiTheme="majorBidi" w:hAnsiTheme="majorBidi" w:cstheme="majorBidi"/>
          <w:color w:val="000000"/>
        </w:rPr>
        <w:fldChar w:fldCharType="begin"/>
      </w:r>
      <w:r w:rsidR="0008487E" w:rsidRPr="002E6D7D">
        <w:rPr>
          <w:rFonts w:asciiTheme="majorBidi" w:hAnsiTheme="majorBidi" w:cstheme="majorBidi"/>
          <w:color w:val="000000"/>
        </w:rPr>
        <w:instrText xml:space="preserve"> ADDIN ZOTERO_ITEM CSL_CITATION {"citationID":"ZmHpnV3l","properties":{"formattedCitation":"(Plumber et al., 2021)","plainCitation":"(Plumber et al., 2021)","noteIndex":0},"citationItems":[{"id":3215,"uris":["http://zotero.org/users/5820251/items/6WFT2L7J"],"itemData":{"id":3215,"type":"article-journal","container-title":"Cureus","DOI":"10.7759/cureus.15163","title":"Stimulant Usage by Medical Students for Cognitive Enhancement: A Systematic Review","volume":"13","author":[{"family":"Plumber","given":"Noorine"},{"family":"Majeed","given":"Maliha"},{"family":"Ziff","given":"Shawn"},{"family":"Thomas","given":"Sneha"},{"family":"Bolla","given":"Srinivasa"},{"family":"Gorantla","given":"Vasavi"}],"issued":{"date-parts":[["2021",5]]}}}],"schema":"https://github.com/citation-style-language/schema/raw/master/csl-citation.json"} </w:instrText>
      </w:r>
      <w:r w:rsidRPr="002E6D7D">
        <w:rPr>
          <w:rFonts w:asciiTheme="majorBidi" w:hAnsiTheme="majorBidi" w:cstheme="majorBidi"/>
          <w:color w:val="000000"/>
        </w:rPr>
        <w:fldChar w:fldCharType="separate"/>
      </w:r>
      <w:r w:rsidR="00D415FA" w:rsidRPr="002E6D7D">
        <w:rPr>
          <w:rFonts w:asciiTheme="majorBidi" w:hAnsiTheme="majorBidi" w:cstheme="majorBidi"/>
          <w:noProof/>
          <w:color w:val="000000"/>
        </w:rPr>
        <w:t>(Plumber et al., 2021)</w:t>
      </w:r>
      <w:r w:rsidRPr="002E6D7D">
        <w:rPr>
          <w:rFonts w:asciiTheme="majorBidi" w:hAnsiTheme="majorBidi" w:cstheme="majorBidi"/>
          <w:color w:val="000000"/>
        </w:rPr>
        <w:fldChar w:fldCharType="end"/>
      </w:r>
      <w:r w:rsidRPr="002E6D7D">
        <w:rPr>
          <w:rFonts w:asciiTheme="majorBidi" w:hAnsiTheme="majorBidi" w:cstheme="majorBidi"/>
          <w:color w:val="000000"/>
        </w:rPr>
        <w:t>.</w:t>
      </w:r>
    </w:p>
    <w:p w14:paraId="75D235EC" w14:textId="1AA44074" w:rsidR="00D53F37" w:rsidRPr="002E6D7D" w:rsidRDefault="00D53F37" w:rsidP="00D53F37">
      <w:pPr>
        <w:spacing w:line="360" w:lineRule="auto"/>
        <w:jc w:val="both"/>
        <w:rPr>
          <w:rFonts w:asciiTheme="majorBidi" w:hAnsiTheme="majorBidi" w:cstheme="majorBidi"/>
          <w:color w:val="000000"/>
        </w:rPr>
      </w:pPr>
    </w:p>
    <w:p w14:paraId="2A4963DB" w14:textId="09221184" w:rsidR="008218EE" w:rsidRPr="002E6D7D" w:rsidRDefault="008218EE" w:rsidP="00F81523">
      <w:pPr>
        <w:pStyle w:val="Heading2"/>
        <w:rPr>
          <w:rFonts w:asciiTheme="majorBidi" w:hAnsiTheme="majorBidi"/>
          <w:b/>
          <w:bCs/>
          <w:color w:val="000000" w:themeColor="text1"/>
          <w:sz w:val="28"/>
          <w:szCs w:val="28"/>
        </w:rPr>
      </w:pPr>
      <w:bookmarkStart w:id="297" w:name="_Toc128520870"/>
      <w:r w:rsidRPr="002E6D7D">
        <w:rPr>
          <w:rFonts w:asciiTheme="majorBidi" w:hAnsiTheme="majorBidi"/>
          <w:b/>
          <w:bCs/>
          <w:color w:val="000000" w:themeColor="text1"/>
          <w:sz w:val="28"/>
          <w:szCs w:val="28"/>
        </w:rPr>
        <w:t xml:space="preserve">Summary of the </w:t>
      </w:r>
      <w:r w:rsidR="004F30ED" w:rsidRPr="002E6D7D">
        <w:rPr>
          <w:rFonts w:asciiTheme="majorBidi" w:hAnsiTheme="majorBidi"/>
          <w:b/>
          <w:bCs/>
          <w:color w:val="000000" w:themeColor="text1"/>
          <w:sz w:val="28"/>
          <w:szCs w:val="28"/>
        </w:rPr>
        <w:t>Chapter</w:t>
      </w:r>
      <w:bookmarkEnd w:id="297"/>
      <w:r w:rsidRPr="002E6D7D">
        <w:rPr>
          <w:rFonts w:asciiTheme="majorBidi" w:hAnsiTheme="majorBidi"/>
          <w:b/>
          <w:bCs/>
          <w:color w:val="000000" w:themeColor="text1"/>
          <w:sz w:val="28"/>
          <w:szCs w:val="28"/>
        </w:rPr>
        <w:t xml:space="preserve"> </w:t>
      </w:r>
    </w:p>
    <w:p w14:paraId="11544AD5" w14:textId="77777777" w:rsidR="007915BF" w:rsidRPr="002E6D7D" w:rsidRDefault="008218EE" w:rsidP="007915BF">
      <w:pPr>
        <w:pStyle w:val="mb-25"/>
        <w:spacing w:line="360" w:lineRule="auto"/>
      </w:pPr>
      <w:r w:rsidRPr="002E6D7D">
        <w:rPr>
          <w:rFonts w:asciiTheme="majorBidi" w:hAnsiTheme="majorBidi" w:cstheme="majorBidi"/>
        </w:rPr>
        <w:t xml:space="preserve">This </w:t>
      </w:r>
      <w:r w:rsidR="004F30ED" w:rsidRPr="002E6D7D">
        <w:rPr>
          <w:rFonts w:asciiTheme="majorBidi" w:hAnsiTheme="majorBidi" w:cstheme="majorBidi"/>
        </w:rPr>
        <w:t>Chapter</w:t>
      </w:r>
      <w:r w:rsidRPr="002E6D7D">
        <w:rPr>
          <w:rFonts w:asciiTheme="majorBidi" w:hAnsiTheme="majorBidi" w:cstheme="majorBidi"/>
        </w:rPr>
        <w:t xml:space="preserve"> examined the results of both phases of the study </w:t>
      </w:r>
      <w:r w:rsidR="00F81523" w:rsidRPr="002E6D7D">
        <w:rPr>
          <w:rFonts w:asciiTheme="majorBidi" w:hAnsiTheme="majorBidi" w:cstheme="majorBidi"/>
        </w:rPr>
        <w:t>(</w:t>
      </w:r>
      <w:r w:rsidRPr="002E6D7D">
        <w:rPr>
          <w:rFonts w:asciiTheme="majorBidi" w:hAnsiTheme="majorBidi" w:cstheme="majorBidi"/>
        </w:rPr>
        <w:t>quantitative and qualitative</w:t>
      </w:r>
      <w:r w:rsidR="00F81523" w:rsidRPr="002E6D7D">
        <w:rPr>
          <w:rFonts w:asciiTheme="majorBidi" w:hAnsiTheme="majorBidi" w:cstheme="majorBidi"/>
        </w:rPr>
        <w:t>)</w:t>
      </w:r>
      <w:r w:rsidR="002F6939" w:rsidRPr="002E6D7D">
        <w:rPr>
          <w:rFonts w:asciiTheme="majorBidi" w:hAnsiTheme="majorBidi" w:cstheme="majorBidi"/>
        </w:rPr>
        <w:t xml:space="preserve"> </w:t>
      </w:r>
      <w:r w:rsidRPr="002E6D7D">
        <w:rPr>
          <w:rFonts w:asciiTheme="majorBidi" w:hAnsiTheme="majorBidi" w:cstheme="majorBidi"/>
        </w:rPr>
        <w:t xml:space="preserve">with an aim to explore the </w:t>
      </w:r>
      <w:r w:rsidR="00F81523" w:rsidRPr="002E6D7D">
        <w:rPr>
          <w:rFonts w:asciiTheme="majorBidi" w:hAnsiTheme="majorBidi" w:cstheme="majorBidi"/>
        </w:rPr>
        <w:t>prevalence</w:t>
      </w:r>
      <w:r w:rsidRPr="002E6D7D">
        <w:rPr>
          <w:rFonts w:asciiTheme="majorBidi" w:hAnsiTheme="majorBidi" w:cstheme="majorBidi"/>
        </w:rPr>
        <w:t xml:space="preserve">, perceptions, </w:t>
      </w:r>
      <w:r w:rsidR="00F81523" w:rsidRPr="002E6D7D">
        <w:rPr>
          <w:rFonts w:asciiTheme="majorBidi" w:hAnsiTheme="majorBidi" w:cstheme="majorBidi"/>
        </w:rPr>
        <w:t>behaviours,</w:t>
      </w:r>
      <w:r w:rsidRPr="002E6D7D">
        <w:rPr>
          <w:rFonts w:asciiTheme="majorBidi" w:hAnsiTheme="majorBidi" w:cstheme="majorBidi"/>
        </w:rPr>
        <w:t xml:space="preserve"> and attitude of CEs use among university students in the UAE. Several studies have demonstrated that the qualitative data can be used to enhance understanding of the quantitative results of the study, but it is also not uncommon for the qualitative results and findings to differ slightly, as </w:t>
      </w:r>
      <w:r w:rsidR="00694EC2" w:rsidRPr="002E6D7D">
        <w:rPr>
          <w:rFonts w:asciiTheme="majorBidi" w:hAnsiTheme="majorBidi" w:cstheme="majorBidi"/>
        </w:rPr>
        <w:t xml:space="preserve">it </w:t>
      </w:r>
      <w:r w:rsidRPr="002E6D7D">
        <w:rPr>
          <w:rFonts w:asciiTheme="majorBidi" w:hAnsiTheme="majorBidi" w:cstheme="majorBidi"/>
        </w:rPr>
        <w:t xml:space="preserve">might be the case when the qualitative collection process involves a limited sample, so the findings might not be </w:t>
      </w:r>
      <w:r w:rsidRPr="002E6D7D">
        <w:rPr>
          <w:rStyle w:val="issue-underline"/>
          <w:rFonts w:asciiTheme="majorBidi" w:hAnsiTheme="majorBidi" w:cstheme="majorBidi"/>
        </w:rPr>
        <w:t>generali</w:t>
      </w:r>
      <w:r w:rsidR="004C6E44" w:rsidRPr="002E6D7D">
        <w:rPr>
          <w:rStyle w:val="issue-underline"/>
          <w:rFonts w:asciiTheme="majorBidi" w:hAnsiTheme="majorBidi" w:cstheme="majorBidi"/>
        </w:rPr>
        <w:t>s</w:t>
      </w:r>
      <w:r w:rsidRPr="002E6D7D">
        <w:rPr>
          <w:rStyle w:val="issue-underline"/>
          <w:rFonts w:asciiTheme="majorBidi" w:hAnsiTheme="majorBidi" w:cstheme="majorBidi"/>
        </w:rPr>
        <w:t>able.</w:t>
      </w:r>
      <w:r w:rsidRPr="002E6D7D">
        <w:rPr>
          <w:rFonts w:asciiTheme="majorBidi" w:hAnsiTheme="majorBidi" w:cstheme="majorBidi"/>
        </w:rPr>
        <w:t xml:space="preserve"> </w:t>
      </w:r>
      <w:r w:rsidR="007915BF" w:rsidRPr="002E6D7D">
        <w:t>In the next Chapter, the findings are discussed in more detail, explaining the major factors leading students to use CEs as well as the relevance of the intervention campaign, as well as limitations related to the study design. </w:t>
      </w:r>
    </w:p>
    <w:p w14:paraId="4F08ABD3" w14:textId="69C794B5" w:rsidR="00F519ED" w:rsidRPr="002E6D7D" w:rsidRDefault="00F519ED" w:rsidP="007915BF">
      <w:pPr>
        <w:pStyle w:val="mb-25"/>
        <w:spacing w:line="360" w:lineRule="auto"/>
        <w:jc w:val="both"/>
        <w:rPr>
          <w:rFonts w:asciiTheme="majorBidi" w:hAnsiTheme="majorBidi" w:cstheme="majorBidi"/>
        </w:rPr>
      </w:pPr>
    </w:p>
    <w:p w14:paraId="20CDA44A" w14:textId="0C245D2A" w:rsidR="00F519ED" w:rsidRPr="002E6D7D" w:rsidRDefault="00F519ED" w:rsidP="007915BF">
      <w:pPr>
        <w:spacing w:line="360" w:lineRule="auto"/>
        <w:rPr>
          <w:rFonts w:asciiTheme="majorBidi" w:hAnsiTheme="majorBidi" w:cstheme="majorBidi"/>
        </w:rPr>
      </w:pPr>
    </w:p>
    <w:p w14:paraId="6A16C329" w14:textId="0649F0DD" w:rsidR="00F519ED" w:rsidRPr="002E6D7D" w:rsidRDefault="00F519ED" w:rsidP="007915BF">
      <w:pPr>
        <w:spacing w:line="360" w:lineRule="auto"/>
        <w:rPr>
          <w:rFonts w:asciiTheme="majorBidi" w:hAnsiTheme="majorBidi" w:cstheme="majorBidi"/>
        </w:rPr>
      </w:pPr>
    </w:p>
    <w:p w14:paraId="5DA9F027" w14:textId="5B6EE5E7" w:rsidR="00F519ED" w:rsidRPr="002E6D7D" w:rsidRDefault="00F519ED" w:rsidP="007915BF">
      <w:pPr>
        <w:spacing w:line="360" w:lineRule="auto"/>
        <w:rPr>
          <w:rFonts w:asciiTheme="majorBidi" w:hAnsiTheme="majorBidi" w:cstheme="majorBidi"/>
        </w:rPr>
      </w:pPr>
    </w:p>
    <w:p w14:paraId="4876B1AC" w14:textId="0C8AFCC3" w:rsidR="00F519ED" w:rsidRPr="002E6D7D" w:rsidRDefault="00F519ED" w:rsidP="00F519ED">
      <w:pPr>
        <w:rPr>
          <w:rFonts w:asciiTheme="majorBidi" w:hAnsiTheme="majorBidi" w:cstheme="majorBidi"/>
        </w:rPr>
      </w:pPr>
    </w:p>
    <w:p w14:paraId="4B0F802F" w14:textId="2CB55F85" w:rsidR="00F519ED" w:rsidRPr="002E6D7D" w:rsidRDefault="00F519ED" w:rsidP="00F519ED">
      <w:pPr>
        <w:rPr>
          <w:rFonts w:asciiTheme="majorBidi" w:hAnsiTheme="majorBidi" w:cstheme="majorBidi"/>
        </w:rPr>
      </w:pPr>
    </w:p>
    <w:p w14:paraId="451E3FFE" w14:textId="3489C279" w:rsidR="00F519ED" w:rsidRPr="002E6D7D" w:rsidRDefault="00F519ED" w:rsidP="00F519ED">
      <w:pPr>
        <w:rPr>
          <w:rFonts w:asciiTheme="majorBidi" w:hAnsiTheme="majorBidi" w:cstheme="majorBidi"/>
        </w:rPr>
      </w:pPr>
    </w:p>
    <w:p w14:paraId="335B197E" w14:textId="6A979523" w:rsidR="009809F1" w:rsidRPr="002E6D7D" w:rsidRDefault="009809F1" w:rsidP="00F519ED">
      <w:pPr>
        <w:rPr>
          <w:rFonts w:asciiTheme="majorBidi" w:hAnsiTheme="majorBidi" w:cstheme="majorBidi"/>
        </w:rPr>
      </w:pPr>
    </w:p>
    <w:p w14:paraId="54413D73" w14:textId="65DF4788" w:rsidR="007520FE" w:rsidRPr="002E6D7D" w:rsidRDefault="007520FE" w:rsidP="00F519ED">
      <w:pPr>
        <w:rPr>
          <w:rFonts w:asciiTheme="majorBidi" w:hAnsiTheme="majorBidi" w:cstheme="majorBidi"/>
        </w:rPr>
      </w:pPr>
    </w:p>
    <w:p w14:paraId="41C815AE" w14:textId="33F495EB" w:rsidR="007520FE" w:rsidRPr="002E6D7D" w:rsidRDefault="007520FE" w:rsidP="00F519ED">
      <w:pPr>
        <w:rPr>
          <w:rFonts w:asciiTheme="majorBidi" w:hAnsiTheme="majorBidi" w:cstheme="majorBidi"/>
        </w:rPr>
      </w:pPr>
    </w:p>
    <w:p w14:paraId="49282CD1" w14:textId="254C1C9A" w:rsidR="007520FE" w:rsidRPr="002E6D7D" w:rsidRDefault="007520FE" w:rsidP="00F519ED">
      <w:pPr>
        <w:rPr>
          <w:rFonts w:asciiTheme="majorBidi" w:hAnsiTheme="majorBidi" w:cstheme="majorBidi"/>
        </w:rPr>
      </w:pPr>
    </w:p>
    <w:p w14:paraId="73F20F24" w14:textId="283BD80F" w:rsidR="007520FE" w:rsidRPr="002E6D7D" w:rsidRDefault="007520FE" w:rsidP="00F519ED">
      <w:pPr>
        <w:rPr>
          <w:rFonts w:asciiTheme="majorBidi" w:hAnsiTheme="majorBidi" w:cstheme="majorBidi"/>
        </w:rPr>
      </w:pPr>
    </w:p>
    <w:p w14:paraId="1ADC7438" w14:textId="166347BC" w:rsidR="007520FE" w:rsidRPr="002E6D7D" w:rsidRDefault="007520FE" w:rsidP="00F519ED">
      <w:pPr>
        <w:rPr>
          <w:rFonts w:asciiTheme="majorBidi" w:hAnsiTheme="majorBidi" w:cstheme="majorBidi"/>
        </w:rPr>
      </w:pPr>
    </w:p>
    <w:p w14:paraId="79C3C465" w14:textId="6652535F" w:rsidR="007520FE" w:rsidRPr="002E6D7D" w:rsidRDefault="007520FE" w:rsidP="00F519ED">
      <w:pPr>
        <w:rPr>
          <w:rFonts w:asciiTheme="majorBidi" w:hAnsiTheme="majorBidi" w:cstheme="majorBidi"/>
        </w:rPr>
      </w:pPr>
    </w:p>
    <w:p w14:paraId="7F5546F0" w14:textId="058F66D1" w:rsidR="007520FE" w:rsidRPr="002E6D7D" w:rsidRDefault="007520FE" w:rsidP="00F519ED">
      <w:pPr>
        <w:rPr>
          <w:rFonts w:asciiTheme="majorBidi" w:hAnsiTheme="majorBidi" w:cstheme="majorBidi"/>
        </w:rPr>
      </w:pPr>
    </w:p>
    <w:p w14:paraId="69681CB1" w14:textId="5A21980D" w:rsidR="007520FE" w:rsidRPr="002E6D7D" w:rsidRDefault="007520FE" w:rsidP="00F519ED">
      <w:pPr>
        <w:rPr>
          <w:rFonts w:asciiTheme="majorBidi" w:hAnsiTheme="majorBidi" w:cstheme="majorBidi"/>
        </w:rPr>
      </w:pPr>
    </w:p>
    <w:p w14:paraId="55D31E30" w14:textId="1F39EDC2" w:rsidR="007520FE" w:rsidRPr="002E6D7D" w:rsidRDefault="007520FE" w:rsidP="00F519ED">
      <w:pPr>
        <w:rPr>
          <w:rFonts w:asciiTheme="majorBidi" w:hAnsiTheme="majorBidi" w:cstheme="majorBidi"/>
        </w:rPr>
      </w:pPr>
    </w:p>
    <w:p w14:paraId="0C62E88C" w14:textId="497FF7C2" w:rsidR="007520FE" w:rsidRPr="002E6D7D" w:rsidRDefault="007520FE" w:rsidP="00F519ED">
      <w:pPr>
        <w:rPr>
          <w:rFonts w:asciiTheme="majorBidi" w:hAnsiTheme="majorBidi" w:cstheme="majorBidi"/>
        </w:rPr>
      </w:pPr>
    </w:p>
    <w:p w14:paraId="4D50B075" w14:textId="77777777" w:rsidR="007520FE" w:rsidRPr="002E6D7D" w:rsidRDefault="007520FE" w:rsidP="00F519ED">
      <w:pPr>
        <w:rPr>
          <w:rFonts w:asciiTheme="majorBidi" w:hAnsiTheme="majorBidi" w:cstheme="majorBidi"/>
        </w:rPr>
      </w:pPr>
    </w:p>
    <w:p w14:paraId="003940BF" w14:textId="3BCFFA94" w:rsidR="00F519ED" w:rsidRPr="002E6D7D" w:rsidRDefault="00F519ED" w:rsidP="00F519ED">
      <w:pPr>
        <w:rPr>
          <w:rFonts w:asciiTheme="majorBidi" w:hAnsiTheme="majorBidi" w:cstheme="majorBidi"/>
        </w:rPr>
      </w:pPr>
    </w:p>
    <w:p w14:paraId="34CCE6B8" w14:textId="33BBEA59" w:rsidR="00EC3E8E" w:rsidRPr="002E6D7D" w:rsidRDefault="00EC3E8E" w:rsidP="00F519ED">
      <w:pPr>
        <w:rPr>
          <w:rFonts w:asciiTheme="majorBidi" w:hAnsiTheme="majorBidi" w:cstheme="majorBidi"/>
        </w:rPr>
      </w:pPr>
    </w:p>
    <w:p w14:paraId="4B1A3970" w14:textId="4C2BBB11" w:rsidR="00EC3E8E" w:rsidRDefault="00EC3E8E" w:rsidP="00F519ED">
      <w:pPr>
        <w:rPr>
          <w:rFonts w:asciiTheme="majorBidi" w:hAnsiTheme="majorBidi" w:cstheme="majorBidi"/>
        </w:rPr>
      </w:pPr>
    </w:p>
    <w:p w14:paraId="44B455C4" w14:textId="554B0AD5" w:rsidR="00F769F6" w:rsidRDefault="00F769F6" w:rsidP="00F519ED">
      <w:pPr>
        <w:rPr>
          <w:rFonts w:asciiTheme="majorBidi" w:hAnsiTheme="majorBidi" w:cstheme="majorBidi"/>
        </w:rPr>
      </w:pPr>
    </w:p>
    <w:p w14:paraId="299709A8" w14:textId="225A3BD6" w:rsidR="00D524AF" w:rsidRPr="002E6D7D" w:rsidRDefault="00D524AF" w:rsidP="00D524AF">
      <w:pPr>
        <w:rPr>
          <w:rFonts w:asciiTheme="majorBidi" w:hAnsiTheme="majorBidi" w:cstheme="majorBidi"/>
          <w:b/>
          <w:bCs/>
        </w:rPr>
      </w:pPr>
    </w:p>
    <w:p w14:paraId="7AB6575B" w14:textId="2BAE1B00" w:rsidR="00D524AF" w:rsidRPr="002E6D7D" w:rsidRDefault="004F30ED" w:rsidP="00EC3E8E">
      <w:pPr>
        <w:pStyle w:val="Heading1"/>
        <w:rPr>
          <w:rFonts w:asciiTheme="majorBidi" w:hAnsiTheme="majorBidi"/>
          <w:b/>
          <w:bCs/>
        </w:rPr>
      </w:pPr>
      <w:bookmarkStart w:id="298" w:name="_Toc128520871"/>
      <w:r w:rsidRPr="002E6D7D">
        <w:rPr>
          <w:rFonts w:asciiTheme="majorBidi" w:hAnsiTheme="majorBidi"/>
          <w:b/>
          <w:bCs/>
        </w:rPr>
        <w:lastRenderedPageBreak/>
        <w:t>Chapter</w:t>
      </w:r>
      <w:r w:rsidR="00D524AF" w:rsidRPr="002E6D7D">
        <w:rPr>
          <w:rFonts w:asciiTheme="majorBidi" w:hAnsiTheme="majorBidi"/>
          <w:b/>
          <w:bCs/>
        </w:rPr>
        <w:t xml:space="preserve"> 8. conclusion</w:t>
      </w:r>
      <w:r w:rsidR="004C6E44" w:rsidRPr="002E6D7D">
        <w:rPr>
          <w:rFonts w:asciiTheme="majorBidi" w:hAnsiTheme="majorBidi"/>
          <w:b/>
          <w:bCs/>
        </w:rPr>
        <w:t>s</w:t>
      </w:r>
      <w:r w:rsidR="00D524AF" w:rsidRPr="002E6D7D">
        <w:rPr>
          <w:rFonts w:asciiTheme="majorBidi" w:hAnsiTheme="majorBidi"/>
          <w:b/>
          <w:bCs/>
        </w:rPr>
        <w:t xml:space="preserve"> and recommendation</w:t>
      </w:r>
      <w:bookmarkEnd w:id="298"/>
      <w:r w:rsidR="00D524AF" w:rsidRPr="002E6D7D">
        <w:rPr>
          <w:rFonts w:asciiTheme="majorBidi" w:hAnsiTheme="majorBidi"/>
          <w:b/>
          <w:bCs/>
        </w:rPr>
        <w:t xml:space="preserve"> </w:t>
      </w:r>
    </w:p>
    <w:p w14:paraId="514EA312" w14:textId="77777777" w:rsidR="002D2C54" w:rsidRPr="002E6D7D" w:rsidRDefault="002D2C54" w:rsidP="002D2C54"/>
    <w:p w14:paraId="6A46E61B" w14:textId="77777777" w:rsidR="00B90645" w:rsidRPr="002E6D7D" w:rsidRDefault="00B90645" w:rsidP="00B90645">
      <w:pPr>
        <w:rPr>
          <w:rFonts w:asciiTheme="majorBidi" w:hAnsiTheme="majorBidi" w:cstheme="majorBidi"/>
          <w:b/>
          <w:bCs/>
          <w:color w:val="000000" w:themeColor="text1"/>
          <w:sz w:val="28"/>
          <w:szCs w:val="28"/>
        </w:rPr>
      </w:pPr>
    </w:p>
    <w:p w14:paraId="14DADF1D" w14:textId="637208D5" w:rsidR="002D2C54" w:rsidRPr="002E6D7D" w:rsidRDefault="00B90645" w:rsidP="002D2C54">
      <w:pPr>
        <w:pStyle w:val="Heading2"/>
        <w:rPr>
          <w:rFonts w:asciiTheme="majorBidi" w:hAnsiTheme="majorBidi"/>
        </w:rPr>
      </w:pPr>
      <w:bookmarkStart w:id="299" w:name="_Toc128520872"/>
      <w:r w:rsidRPr="002E6D7D">
        <w:rPr>
          <w:rFonts w:asciiTheme="majorBidi" w:hAnsiTheme="majorBidi"/>
          <w:b/>
          <w:bCs/>
          <w:color w:val="000000" w:themeColor="text1"/>
          <w:sz w:val="28"/>
          <w:szCs w:val="28"/>
        </w:rPr>
        <w:t>Conclusio</w:t>
      </w:r>
      <w:r w:rsidR="00CE0CD9" w:rsidRPr="002E6D7D">
        <w:rPr>
          <w:rFonts w:asciiTheme="majorBidi" w:hAnsiTheme="majorBidi"/>
          <w:b/>
          <w:bCs/>
          <w:color w:val="000000" w:themeColor="text1"/>
          <w:sz w:val="28"/>
          <w:szCs w:val="28"/>
        </w:rPr>
        <w:t>ns</w:t>
      </w:r>
      <w:bookmarkEnd w:id="299"/>
    </w:p>
    <w:p w14:paraId="3FC78EA2" w14:textId="2864732E" w:rsidR="002D2C54" w:rsidRPr="002E6D7D" w:rsidRDefault="005D7A56" w:rsidP="005D7A56">
      <w:pPr>
        <w:pStyle w:val="mb-25"/>
        <w:spacing w:line="360" w:lineRule="auto"/>
      </w:pPr>
      <w:r w:rsidRPr="002E6D7D">
        <w:t xml:space="preserve">Throughout this chapter, all research objectives were met, and the research questions were answered. It presents two </w:t>
      </w:r>
      <w:r w:rsidRPr="002E6D7D">
        <w:rPr>
          <w:rStyle w:val="issue-underline"/>
        </w:rPr>
        <w:t>unique</w:t>
      </w:r>
      <w:r w:rsidRPr="002E6D7D">
        <w:t xml:space="preserve"> studies (</w:t>
      </w:r>
      <w:r w:rsidRPr="002E6D7D">
        <w:rPr>
          <w:i/>
          <w:iCs/>
        </w:rPr>
        <w:t>Chapters 5 and 6</w:t>
      </w:r>
      <w:r w:rsidRPr="002E6D7D">
        <w:t>) pertaining to the use of CEs among UAE university students within this PhD thesis.</w:t>
      </w:r>
    </w:p>
    <w:p w14:paraId="04CD4A31" w14:textId="65B7BF01" w:rsidR="00CD35C4" w:rsidRPr="002E6D7D" w:rsidRDefault="00D52B73" w:rsidP="002D2C54">
      <w:pPr>
        <w:pStyle w:val="mb-25"/>
        <w:spacing w:line="360" w:lineRule="auto"/>
        <w:jc w:val="both"/>
        <w:rPr>
          <w:rFonts w:asciiTheme="majorBidi" w:hAnsiTheme="majorBidi" w:cstheme="majorBidi"/>
          <w:color w:val="000000" w:themeColor="text1"/>
        </w:rPr>
      </w:pPr>
      <w:r w:rsidRPr="002E6D7D">
        <w:rPr>
          <w:rFonts w:asciiTheme="majorBidi" w:hAnsiTheme="majorBidi" w:cstheme="majorBidi"/>
          <w:color w:val="000000" w:themeColor="text1"/>
        </w:rPr>
        <w:t>A</w:t>
      </w:r>
      <w:r w:rsidR="00CD35C4" w:rsidRPr="002E6D7D">
        <w:rPr>
          <w:rFonts w:asciiTheme="majorBidi" w:hAnsiTheme="majorBidi" w:cstheme="majorBidi"/>
          <w:color w:val="000000" w:themeColor="text1"/>
        </w:rPr>
        <w:t>n intervention c</w:t>
      </w:r>
      <w:r w:rsidRPr="002E6D7D">
        <w:rPr>
          <w:rFonts w:asciiTheme="majorBidi" w:hAnsiTheme="majorBidi" w:cstheme="majorBidi"/>
          <w:color w:val="000000" w:themeColor="text1"/>
        </w:rPr>
        <w:t>ampaign was identified</w:t>
      </w:r>
      <w:r w:rsidR="00814F6E" w:rsidRPr="002E6D7D">
        <w:rPr>
          <w:rFonts w:asciiTheme="majorBidi" w:hAnsiTheme="majorBidi" w:cstheme="majorBidi"/>
          <w:color w:val="000000" w:themeColor="text1"/>
        </w:rPr>
        <w:t xml:space="preserve"> and recommended</w:t>
      </w:r>
      <w:r w:rsidRPr="002E6D7D">
        <w:rPr>
          <w:rFonts w:asciiTheme="majorBidi" w:hAnsiTheme="majorBidi" w:cstheme="majorBidi"/>
          <w:color w:val="000000" w:themeColor="text1"/>
        </w:rPr>
        <w:t xml:space="preserve"> as the </w:t>
      </w:r>
      <w:r w:rsidRPr="002E6D7D">
        <w:rPr>
          <w:rStyle w:val="issue-underline"/>
          <w:rFonts w:asciiTheme="majorBidi" w:hAnsiTheme="majorBidi" w:cstheme="majorBidi"/>
          <w:color w:val="000000" w:themeColor="text1"/>
        </w:rPr>
        <w:t>best</w:t>
      </w:r>
      <w:r w:rsidRPr="002E6D7D">
        <w:rPr>
          <w:rFonts w:asciiTheme="majorBidi" w:hAnsiTheme="majorBidi" w:cstheme="majorBidi"/>
          <w:color w:val="000000" w:themeColor="text1"/>
        </w:rPr>
        <w:t xml:space="preserve"> approach to tackling this </w:t>
      </w:r>
      <w:r w:rsidR="00CD35C4" w:rsidRPr="002E6D7D">
        <w:rPr>
          <w:rFonts w:asciiTheme="majorBidi" w:hAnsiTheme="majorBidi" w:cstheme="majorBidi"/>
          <w:color w:val="000000" w:themeColor="text1"/>
        </w:rPr>
        <w:t>phenomenon</w:t>
      </w:r>
      <w:r w:rsidRPr="002E6D7D">
        <w:rPr>
          <w:rFonts w:asciiTheme="majorBidi" w:hAnsiTheme="majorBidi" w:cstheme="majorBidi"/>
          <w:color w:val="000000" w:themeColor="text1"/>
        </w:rPr>
        <w:t xml:space="preserve">. </w:t>
      </w:r>
      <w:r w:rsidR="005F7965" w:rsidRPr="002E6D7D">
        <w:rPr>
          <w:rFonts w:asciiTheme="majorBidi" w:hAnsiTheme="majorBidi" w:cstheme="majorBidi"/>
          <w:color w:val="000000" w:themeColor="text1"/>
        </w:rPr>
        <w:t>The researcher in this PhD thesis has addressed the gap in the literature regarding perceptions for the CEs use for academic achievement among university students in the UAE. These findings concludes that students perceive the use of CEs (licit &amp;</w:t>
      </w:r>
      <w:r w:rsidR="00DD3036" w:rsidRPr="002E6D7D">
        <w:rPr>
          <w:rFonts w:asciiTheme="majorBidi" w:hAnsiTheme="majorBidi" w:cstheme="majorBidi"/>
          <w:color w:val="000000" w:themeColor="text1"/>
        </w:rPr>
        <w:t>illicit</w:t>
      </w:r>
      <w:r w:rsidR="005F7965" w:rsidRPr="002E6D7D">
        <w:rPr>
          <w:rFonts w:asciiTheme="majorBidi" w:hAnsiTheme="majorBidi" w:cstheme="majorBidi"/>
          <w:color w:val="000000" w:themeColor="text1"/>
        </w:rPr>
        <w:t xml:space="preserve">) differently. </w:t>
      </w:r>
    </w:p>
    <w:p w14:paraId="5C4E2A62" w14:textId="58E95E0A" w:rsidR="00814F6E" w:rsidRPr="002E6D7D" w:rsidRDefault="00CD35C4" w:rsidP="0082634D">
      <w:pPr>
        <w:pStyle w:val="mb-25"/>
        <w:spacing w:line="360" w:lineRule="auto"/>
        <w:jc w:val="both"/>
        <w:rPr>
          <w:rFonts w:asciiTheme="majorBidi" w:hAnsiTheme="majorBidi" w:cstheme="majorBidi"/>
          <w:color w:val="000000" w:themeColor="text1"/>
        </w:rPr>
      </w:pPr>
      <w:r w:rsidRPr="002E6D7D">
        <w:rPr>
          <w:rFonts w:asciiTheme="majorBidi" w:hAnsiTheme="majorBidi" w:cstheme="majorBidi"/>
          <w:color w:val="000000" w:themeColor="text1"/>
          <w:shd w:val="clear" w:color="auto" w:fill="FFFFFF"/>
        </w:rPr>
        <w:t>Several</w:t>
      </w:r>
      <w:r w:rsidR="00B90645" w:rsidRPr="002E6D7D">
        <w:rPr>
          <w:rFonts w:asciiTheme="majorBidi" w:hAnsiTheme="majorBidi" w:cstheme="majorBidi"/>
          <w:color w:val="000000" w:themeColor="text1"/>
          <w:shd w:val="clear" w:color="auto" w:fill="FFFFFF"/>
        </w:rPr>
        <w:t xml:space="preserve"> students worldwide may be willing to consider CEs’ ingestion to improve their academic performances. </w:t>
      </w:r>
      <w:r w:rsidR="00B90645" w:rsidRPr="002E6D7D">
        <w:rPr>
          <w:rFonts w:asciiTheme="majorBidi" w:hAnsiTheme="majorBidi" w:cstheme="majorBidi"/>
          <w:color w:val="000000" w:themeColor="text1"/>
        </w:rPr>
        <w:t xml:space="preserve">The attitude of university students about CEs and their possible benefits is, however, based on anecdotal, and arguably biased, information obtained from the media; the web; and friends </w:t>
      </w:r>
      <w:r w:rsidR="00B90645" w:rsidRPr="002E6D7D">
        <w:rPr>
          <w:rFonts w:asciiTheme="majorBidi" w:hAnsiTheme="majorBidi" w:cstheme="majorBidi"/>
          <w:color w:val="000000" w:themeColor="text1"/>
        </w:rPr>
        <w:fldChar w:fldCharType="begin"/>
      </w:r>
      <w:r w:rsidR="0008487E" w:rsidRPr="002E6D7D">
        <w:rPr>
          <w:rFonts w:asciiTheme="majorBidi" w:hAnsiTheme="majorBidi" w:cstheme="majorBidi"/>
          <w:color w:val="000000" w:themeColor="text1"/>
        </w:rPr>
        <w:instrText xml:space="preserve"> ADDIN ZOTERO_ITEM CSL_CITATION {"citationID":"9k6S2Mqz","properties":{"formattedCitation":"(Finger et al., 2013)","plainCitation":"(Finger et al., 2013)","noteIndex":0},"citationItems":[{"id":2235,"uris":["http://zotero.org/users/5820251/items/RI88EK98"],"itemData":{"id":2235,"type":"article-journal","abstract":"Objective To review the effects of methylphenidate on cognitive enhancement, memory, and performance in medical students. Methods A review of four databases (LILACS, PubMed, ScienceDirect, and SciELO), analyzing the title and abstract of all articles published between 1990 and 2012 in English, Portuguese, and Spanish. Selected articles were read in entirety, including in the review those that met the established criteria. Results The prevalence of use among medical students reached 16%, with no gender difference. Most students began using the drug after entering the university, and the reasons cited to justify it are related to enhancing academic performance. Conclusion There is no evidence in the literature that the use of methylphenidate is beneficial in terms of memory or learning. The drug simply increases wakefulness and alertness, reducing the time of sleep. Resumo Objetivo Revisar o uso de metilfenidato em estudantes de medicina hígidos, abordando a prevalência, variáveis demográficas, motivos e possível melhora do desempenho acadêmico desta população. Métodos Realizou-se uma revisão nas bases de dados LILACS, PubMed, ScienceDirect e SciELO, analisando-se o título e resumo de todos os artigos publicados entre 1990 e 2012 nos idiomas inglês, português e espanhol. Os artigos selecionados foram lidos de forma integral, incluindo-se na revisão aqueles que atenderam aos critérios determinados. Resultados A prevalência do uso em estudantes de medicina chega a 16%, não havendo diferença entre os gêneros. A maioria dos alunos iniciou o uso após ingresso no nível superior e os motivos citados para justificá-lo estão relacionados à melhora do desempenho acadêmico. Conclusão Não existe evidência na literatura contemporânea que o uso de metilfenidato é benéfico em relação à memória ou aprendizagem. A droga apenas torna o usuário mais desperto e alerta, reduzindo o tempo de sono.","container-title":"Revista da Associação Médica Brasileira","DOI":"https://doi.org/10.1016/j.ramb.2012.10.007","issue":"3","page":"285-289","title":"Use of methylphenidate among medical students: a systematic review","URL":"http://www.sciencedirect.com/science/article/pii/S010442301300064X","volume":"59","author":[{"family":"Finger","given":"Guilherme"},{"family":"Silva","given":"Emerson Rodrigues","dropping-particle":"da"},{"family":"Falavigna","given":"Asdrubal"}],"issued":{"date-parts":[["2013"]]}}}],"schema":"https://github.com/citation-style-language/schema/raw/master/csl-citation.json"} </w:instrText>
      </w:r>
      <w:r w:rsidR="00B90645" w:rsidRPr="002E6D7D">
        <w:rPr>
          <w:rFonts w:asciiTheme="majorBidi" w:hAnsiTheme="majorBidi" w:cstheme="majorBidi"/>
          <w:color w:val="000000" w:themeColor="text1"/>
        </w:rPr>
        <w:fldChar w:fldCharType="separate"/>
      </w:r>
      <w:r w:rsidR="00D415FA" w:rsidRPr="002E6D7D">
        <w:rPr>
          <w:rFonts w:asciiTheme="majorBidi" w:hAnsiTheme="majorBidi" w:cstheme="majorBidi"/>
          <w:color w:val="000000" w:themeColor="text1"/>
        </w:rPr>
        <w:t>(Finger et al., 2013)</w:t>
      </w:r>
      <w:r w:rsidR="00B90645" w:rsidRPr="002E6D7D">
        <w:rPr>
          <w:rFonts w:asciiTheme="majorBidi" w:hAnsiTheme="majorBidi" w:cstheme="majorBidi"/>
          <w:color w:val="000000" w:themeColor="text1"/>
        </w:rPr>
        <w:fldChar w:fldCharType="end"/>
      </w:r>
      <w:r w:rsidR="00B90645" w:rsidRPr="002E6D7D">
        <w:rPr>
          <w:rFonts w:asciiTheme="majorBidi" w:hAnsiTheme="majorBidi" w:cstheme="majorBidi"/>
          <w:color w:val="000000" w:themeColor="text1"/>
        </w:rPr>
        <w:t xml:space="preserve">. Overall, it seemed from this review that the topic is not being sufficiently covered in the curriculum of </w:t>
      </w:r>
      <w:r w:rsidR="005F7965" w:rsidRPr="002E6D7D">
        <w:rPr>
          <w:rFonts w:asciiTheme="majorBidi" w:hAnsiTheme="majorBidi" w:cstheme="majorBidi"/>
          <w:color w:val="000000" w:themeColor="text1"/>
        </w:rPr>
        <w:t>UAE</w:t>
      </w:r>
      <w:r w:rsidR="00B90645" w:rsidRPr="002E6D7D">
        <w:rPr>
          <w:rFonts w:asciiTheme="majorBidi" w:hAnsiTheme="majorBidi" w:cstheme="majorBidi"/>
          <w:color w:val="000000" w:themeColor="text1"/>
        </w:rPr>
        <w:t xml:space="preserve"> universities. </w:t>
      </w:r>
      <w:r w:rsidR="00B90645" w:rsidRPr="002E6D7D">
        <w:rPr>
          <w:rFonts w:asciiTheme="majorBidi" w:hAnsiTheme="majorBidi" w:cstheme="majorBidi"/>
          <w:color w:val="000000" w:themeColor="text1"/>
          <w:shd w:val="clear" w:color="auto" w:fill="FFFFFF"/>
        </w:rPr>
        <w:t xml:space="preserve">Conversely, this issue should be discussed, as </w:t>
      </w:r>
      <w:r w:rsidR="00B90645" w:rsidRPr="002E6D7D">
        <w:rPr>
          <w:rFonts w:asciiTheme="majorBidi" w:hAnsiTheme="majorBidi" w:cstheme="majorBidi"/>
          <w:color w:val="000000" w:themeColor="text1"/>
        </w:rPr>
        <w:t xml:space="preserve">an inter-professional or inter-disciplinary learning opportunity, </w:t>
      </w:r>
      <w:r w:rsidR="00B90645" w:rsidRPr="002E6D7D">
        <w:rPr>
          <w:rFonts w:asciiTheme="majorBidi" w:hAnsiTheme="majorBidi" w:cstheme="majorBidi"/>
          <w:color w:val="000000" w:themeColor="text1"/>
          <w:shd w:val="clear" w:color="auto" w:fill="FFFFFF"/>
        </w:rPr>
        <w:t xml:space="preserve">from a public health perspective </w:t>
      </w:r>
      <w:r w:rsidR="00B90645" w:rsidRPr="002E6D7D">
        <w:rPr>
          <w:rFonts w:asciiTheme="majorBidi" w:hAnsiTheme="majorBidi" w:cstheme="majorBidi"/>
          <w:color w:val="000000" w:themeColor="text1"/>
          <w:shd w:val="clear" w:color="auto" w:fill="FFFFFF"/>
        </w:rPr>
        <w:fldChar w:fldCharType="begin"/>
      </w:r>
      <w:r w:rsidR="0008487E" w:rsidRPr="002E6D7D">
        <w:rPr>
          <w:rFonts w:asciiTheme="majorBidi" w:hAnsiTheme="majorBidi" w:cstheme="majorBidi"/>
          <w:color w:val="000000" w:themeColor="text1"/>
          <w:shd w:val="clear" w:color="auto" w:fill="FFFFFF"/>
        </w:rPr>
        <w:instrText xml:space="preserve"> ADDIN ZOTERO_ITEM CSL_CITATION {"citationID":"yjDz5FKM","properties":{"formattedCitation":"(de Oliveira Cata Preta et al., 2020; Hanna et al., 2018)","plainCitation":"(de Oliveira Cata Preta et al., 2020; Hanna et al., 2018)","noteIndex":0},"citationItems":[{"id":2934,"uris":["http://zotero.org/users/5820251/items/KCZTQPSS"],"itemData":{"id":2934,"type":"article-journal","container-title":"Substance Use &amp; Misuse","DOI":"10.1080/10826084.2019.1691597","ISSN":"1082-6084","issue":"4","page":"613–621","title":"Psychostimulant Use for Neuroenhancement (Smart Drugs) among College Students in Brazil","URL":"https://doi.org/10.1080/10826084.2019.1691597","volume":"55","author":[{"family":"Oliveira Cata Preta","given":"Bianca","non-dropping-particle":"de"},{"family":"Miranda","given":"Vanessa Iribarrem Avena"},{"family":"Bertoldi","given":"Andréa Dâmaso"}],"issued":{"date-parts":[["2020",2]]}}},{"id":2188,"uris":["http://zotero.org/users/5820251/items/RHP74XFT"],"itemData":{"id":2188,"type":"article-journal","issue":"1","page":"76-84","title":"A questionnaire study investigating future pharmacists ’ use of , and views on cognitive enhancers","volume":"18","author":[{"family":"Hanna","given":"Lezley-anne"},{"family":"Rainey","given":"Judith"},{"family":"Hall","given":"Maurice"}],"issued":{"date-parts":[["2018"]]}}}],"schema":"https://github.com/citation-style-language/schema/raw/master/csl-citation.json"} </w:instrText>
      </w:r>
      <w:r w:rsidR="00B90645" w:rsidRPr="002E6D7D">
        <w:rPr>
          <w:rFonts w:asciiTheme="majorBidi" w:hAnsiTheme="majorBidi" w:cstheme="majorBidi"/>
          <w:color w:val="000000" w:themeColor="text1"/>
          <w:shd w:val="clear" w:color="auto" w:fill="FFFFFF"/>
        </w:rPr>
        <w:fldChar w:fldCharType="separate"/>
      </w:r>
      <w:r w:rsidR="00D415FA" w:rsidRPr="002E6D7D">
        <w:rPr>
          <w:rFonts w:asciiTheme="majorBidi" w:hAnsiTheme="majorBidi" w:cstheme="majorBidi"/>
          <w:color w:val="000000" w:themeColor="text1"/>
        </w:rPr>
        <w:t>(de Oliveira Cata Preta et al., 2020; Hanna et al., 2018)</w:t>
      </w:r>
      <w:r w:rsidR="00B90645" w:rsidRPr="002E6D7D">
        <w:rPr>
          <w:rFonts w:asciiTheme="majorBidi" w:hAnsiTheme="majorBidi" w:cstheme="majorBidi"/>
          <w:color w:val="000000" w:themeColor="text1"/>
          <w:shd w:val="clear" w:color="auto" w:fill="FFFFFF"/>
        </w:rPr>
        <w:fldChar w:fldCharType="end"/>
      </w:r>
      <w:r w:rsidR="00B90645" w:rsidRPr="002E6D7D">
        <w:rPr>
          <w:rFonts w:asciiTheme="majorBidi" w:hAnsiTheme="majorBidi" w:cstheme="majorBidi"/>
          <w:color w:val="000000" w:themeColor="text1"/>
          <w:shd w:val="clear" w:color="auto" w:fill="FFFFFF"/>
        </w:rPr>
        <w:t>.</w:t>
      </w:r>
      <w:r w:rsidR="00B90645" w:rsidRPr="002E6D7D">
        <w:rPr>
          <w:rFonts w:asciiTheme="majorBidi" w:hAnsiTheme="majorBidi" w:cstheme="majorBidi"/>
          <w:color w:val="000000" w:themeColor="text1"/>
        </w:rPr>
        <w:t xml:space="preserve"> C</w:t>
      </w:r>
      <w:r w:rsidR="005F7965" w:rsidRPr="002E6D7D">
        <w:rPr>
          <w:rFonts w:asciiTheme="majorBidi" w:hAnsiTheme="majorBidi" w:cstheme="majorBidi"/>
          <w:color w:val="000000" w:themeColor="text1"/>
        </w:rPr>
        <w:t xml:space="preserve">ognitive enhancers </w:t>
      </w:r>
      <w:r w:rsidR="00B90645" w:rsidRPr="002E6D7D">
        <w:rPr>
          <w:rFonts w:asciiTheme="majorBidi" w:hAnsiTheme="majorBidi" w:cstheme="majorBidi"/>
          <w:color w:val="000000" w:themeColor="text1"/>
        </w:rPr>
        <w:t xml:space="preserve">use may arguably be reduced if students’ levels of awareness were raised, emphasising that CEs’ intake may pose a risk to safety, and especially so in vulnerable individuals </w:t>
      </w:r>
      <w:r w:rsidR="00B90645" w:rsidRPr="002E6D7D">
        <w:rPr>
          <w:rFonts w:asciiTheme="majorBidi" w:hAnsiTheme="majorBidi" w:cstheme="majorBidi"/>
          <w:color w:val="000000" w:themeColor="text1"/>
        </w:rPr>
        <w:fldChar w:fldCharType="begin"/>
      </w:r>
      <w:r w:rsidR="0008487E" w:rsidRPr="002E6D7D">
        <w:rPr>
          <w:rFonts w:asciiTheme="majorBidi" w:hAnsiTheme="majorBidi" w:cstheme="majorBidi"/>
          <w:color w:val="000000" w:themeColor="text1"/>
        </w:rPr>
        <w:instrText xml:space="preserve"> ADDIN ZOTERO_ITEM CSL_CITATION {"citationID":"D6UQLy3X","properties":{"formattedCitation":"(Champagne et al., 2019)","plainCitation":"(Champagne et al., 2019)","noteIndex":0},"citationItems":[{"id":2932,"uris":["http://zotero.org/users/5820251/items/D79G4FJ2"],"itemData":{"id":2932,"type":"article-journal","container-title":"Trends in Neuroscience and Education","DOI":"10.1016/j.tine.2019.02.001","page":"33–39","title":"Modelling predictors of UK undergraduates' attitudes towards smart drugs","URL":"https://www.scopus.com/inward/record.uri?eid=2-s2.0-85061340906&amp;doi=10.1016%2Fj.tine.2019.02.001&amp;partnerID=40&amp;md5=82100265847f4ef166b8a8d94d8ace8b","volume":"14","author":[{"family":"Champagne","given":"J"},{"family":"Gardner","given":"B"},{"family":"Dommett","given":"E J"}],"issued":{"date-parts":[["2019"]]}}}],"schema":"https://github.com/citation-style-language/schema/raw/master/csl-citation.json"} </w:instrText>
      </w:r>
      <w:r w:rsidR="00B90645" w:rsidRPr="002E6D7D">
        <w:rPr>
          <w:rFonts w:asciiTheme="majorBidi" w:hAnsiTheme="majorBidi" w:cstheme="majorBidi"/>
          <w:color w:val="000000" w:themeColor="text1"/>
        </w:rPr>
        <w:fldChar w:fldCharType="separate"/>
      </w:r>
      <w:r w:rsidR="00D415FA" w:rsidRPr="002E6D7D">
        <w:rPr>
          <w:rFonts w:asciiTheme="majorBidi" w:hAnsiTheme="majorBidi" w:cstheme="majorBidi"/>
          <w:color w:val="000000" w:themeColor="text1"/>
        </w:rPr>
        <w:t>(Champagne et al., 2019)</w:t>
      </w:r>
      <w:r w:rsidR="00B90645" w:rsidRPr="002E6D7D">
        <w:rPr>
          <w:rFonts w:asciiTheme="majorBidi" w:hAnsiTheme="majorBidi" w:cstheme="majorBidi"/>
          <w:color w:val="000000" w:themeColor="text1"/>
        </w:rPr>
        <w:fldChar w:fldCharType="end"/>
      </w:r>
      <w:r w:rsidR="00B90645" w:rsidRPr="002E6D7D">
        <w:rPr>
          <w:rFonts w:asciiTheme="majorBidi" w:hAnsiTheme="majorBidi" w:cstheme="majorBidi"/>
          <w:color w:val="000000" w:themeColor="text1"/>
        </w:rPr>
        <w:t xml:space="preserve">. Indeed, impacts of CE drugs’ intake may include tolerance, dependence, withdrawal, cardiovascular and neurological disorders with a related risk of death due to overdose </w:t>
      </w:r>
      <w:r w:rsidR="00B90645" w:rsidRPr="002E6D7D">
        <w:rPr>
          <w:rFonts w:asciiTheme="majorBidi" w:hAnsiTheme="majorBidi" w:cstheme="majorBidi"/>
          <w:color w:val="000000" w:themeColor="text1"/>
        </w:rPr>
        <w:fldChar w:fldCharType="begin"/>
      </w:r>
      <w:r w:rsidR="0008487E" w:rsidRPr="002E6D7D">
        <w:rPr>
          <w:rFonts w:asciiTheme="majorBidi" w:hAnsiTheme="majorBidi" w:cstheme="majorBidi"/>
          <w:color w:val="000000" w:themeColor="text1"/>
        </w:rPr>
        <w:instrText xml:space="preserve"> ADDIN ZOTERO_ITEM CSL_CITATION {"citationID":"a1u4kjho926","properties":{"formattedCitation":"(Napoletano et al., 2020; Fabrizio Schifano, 2020; Fabrizio Schifano et al., 2015)","plainCitation":"(Napoletano et al., 2020; Fabrizio Schifano, 2020; Fabrizio Schifano et al., 2015)","dontUpdate":true,"noteIndex":0},"citationItems":[{"id":3081,"uris":["http://zotero.org/users/5820251/items/WZQVWYIV"],"itemData":{"id":3081,"type":"book","abstract":"\\textlesssec\\textgreaterBackgroundThere is growing availability of novel psychoactive substances (NPS), including cognitive enhancers (CEs) which can be used in the treatment of certain mental health disorders. While treating cognitive deficit symptoms in neuropsychiatric or neurodegenerative disorders using CEs might have significant benefits for patients, the increasing recreational use of these substances by healthy individuals raises many clinical, medico-legal, and ethical issues. Moreover, it has become very challenging for clinicians to keep up-to-date with CEs currently available as comprehensive official lists do not exist.\\textless/sec\\textgreater\\textlesssec\\textgreaterMethodsUsing a web crawler (NPSfinder\\textlesssup\\textgreater®\\textless/sup\\textgreater), the present study aimed at assessing psychonaut fora/platforms to better understand the online situation regarding CEs. We compared NPSfinder\\textlesssup\\textgreater®\\textless/sup\\textgreater entries with those from the European Monitoring Centre for Drugs and Drug Addiction (EMCDDA) and from the United Nations Office on Drugs and Crime (UNODC) NPS databases up to spring 2019. Any substance that was identified by NPSfinder\\textlesssup\\textgreater®\\textless/sup\\textgreater was considered a CE if it was either described as having nootropic abilities by psychonauts or if it was listed among the known CEs by Froestl and colleagues.\\textless/sec\\textgreater\\textlesssec\\textgreaterResultsA total of 142 unique CEs were identified by NPSfinder\\textlesssup\\textgreater®\\textless/sup\\textgreater. They were divided into 10 categories, including plants/herbs/products (29%), prescribed drugs (17%), image and performance enhancing drugs (IPEDs) (15%), psychostimulants (15%), miscellaneous (8%), Phenethylamines (6%), GABAergic drugs (5%), cannabimimetic (4%), tryptamines derivatives (0.5%), and piperazine derivatives (0.5%). A total of 105 chemically different substances were uniquely identified by NPSfinder\\textlesssup\\textgreater®\\textless/sup\\textgreater. Only one CE was uniquely identified by the EMCDDA; no CE was uniquely identified by the UNODC.\\textless/sec\\textgreater\\textlesssec\\textgreaterConclusionsThese results show that NPSfinder\\textlesssup\\textgreater®\\textless/sup\\textgreater is helpful as part of an Early Warning System, which could update clinicians with the growing numbers and types of nootropics in the increasingly difficult-to-follow internet world. Improving clinicians' knowledge of NPS could promote more effective prevention and harm reduction measures in clinical settings.\\textless/sec\\textgreater","ISBN":"1664-0640","note":"container-title: Frontiers in Psychiatry","number-of-pages":"908","title":"The Psychonauts' World of Cognitive Enhancers","URL":"https://www.frontiersin.org/article/10.3389/fpsyt.2020.546796","volume":"11","author":[{"family":"Napoletano","given":"Flavia"},{"family":"Schifano","given":"Fabrizio"},{"family":"Corkery","given":"John Martin"},{"family":"Guirguis","given":"Amira"},{"family":"Arillotta","given":"Davide"},{"family":"Zangani","given":"Caroline"},{"family":"Vento","given":"Alessandro"}],"issued":{"date-parts":[["2020"]]}}},{"id":3097,"uris":["http://zotero.org/users/5820251/items/TNH3PKNL"],"itemData":{"id":3097,"type":"article-journal","abstract":"New/novel psychoactive substances (NPS) are defined as new narcotic/psychotropic drugs which are not controlled by the United Nations' 1961 Narcotic Drugs/1971 Psychotropic Substances conventions, but which may pose a public health threat [...].","container-title":"Brain sciences","DOI":"10.3390/brainsci10030146","ISSN":"2076-3425","issue":"3","language":"eng","note":"publisher: MDPI","page":"146","title":"Analyzing the Open/Deep Web to Better Understand the New/Novel Psychoactive Substances (NPS) Scenarios: Suggestions from CASSANDRA and NPS.Finder Research Projects","URL":"https://pubmed.ncbi.nlm.nih.gov/32143298 https://www.ncbi.nlm.nih.gov/pmc/articles/PMC7139937/","volume":"10","author":[{"family":"Schifano","given":"Fabrizio"}],"issued":{"date-parts":[["2020",3]]}}},{"id":2201,"uris":["http://zotero.org/users/5820251/items/K4FITLXZ"],"itemData":{"id":2201,"type":"article-journal","abstract":"Novel psychoactive substances include synthetic cannabinoids, cathinone derivatives, psychedelic phenethylamines, novel stimulants, synthetic opioids, tryptamine derivatives, phencyclidine-like dissociatives, piperazines, GABA-A/B receptor agonists, a range of prescribed medications, psychoactive plants/herbs, and a large series of performance and image enhancing drugs. Users are typically attracted by these substances due to their intense psychoactive effects and likely lack of detection in routine drug screenings. This paper aims at providing psychiatrists with updated knowledge of the clinical pharmacology and psychopathological consequences of the use of these substances. Indeed, these drugs act on a range of neurotransmitter pathways/receptors whose imbalance has been associated with psychopathological conditions, including dopamine, cannabinoid CB1, GABA-A/B, 5-HT2A, glutamate, and k opioid receptors. An overall approach in terms of clinical management is briefly discussed.","container-title":"World psychiatry : official journal of the World Psychiatric Association (WPA)","DOI":"10.1002/wps.20174","issue":"1","page":"15-26","title":"Novel psychoactive substances of interest for psychiatry.","URL":"http://www.ncbi.nlm.nih.gov/pubmed/25655145http://www.pubmedcentral.nih.gov/articlerender.fcgi?artid=PMC4329884","volume":"14","author":[{"family":"Schifano","given":"Fabrizio"},{"family":"Orsolini","given":"Laura"},{"family":"Duccio Papanti","given":"G."},{"family":"Corkery","given":"John M."}],"issued":{"date-parts":[["2015"]]}}}],"schema":"https://github.com/citation-style-language/schema/raw/master/csl-citation.json"} </w:instrText>
      </w:r>
      <w:r w:rsidR="00B90645" w:rsidRPr="002E6D7D">
        <w:rPr>
          <w:rFonts w:asciiTheme="majorBidi" w:hAnsiTheme="majorBidi" w:cstheme="majorBidi"/>
          <w:color w:val="000000" w:themeColor="text1"/>
        </w:rPr>
        <w:fldChar w:fldCharType="separate"/>
      </w:r>
      <w:r w:rsidR="00B90645" w:rsidRPr="002E6D7D">
        <w:rPr>
          <w:rFonts w:asciiTheme="majorBidi" w:hAnsiTheme="majorBidi" w:cstheme="majorBidi"/>
          <w:color w:val="000000"/>
        </w:rPr>
        <w:t>(Napoletano et al., 2020; Schifano, 2020; Schifano et al., 2015)</w:t>
      </w:r>
      <w:r w:rsidR="00B90645" w:rsidRPr="002E6D7D">
        <w:rPr>
          <w:rFonts w:asciiTheme="majorBidi" w:hAnsiTheme="majorBidi" w:cstheme="majorBidi"/>
          <w:color w:val="000000" w:themeColor="text1"/>
        </w:rPr>
        <w:fldChar w:fldCharType="end"/>
      </w:r>
      <w:r w:rsidR="00B90645" w:rsidRPr="002E6D7D">
        <w:rPr>
          <w:rFonts w:asciiTheme="majorBidi" w:hAnsiTheme="majorBidi" w:cstheme="majorBidi"/>
          <w:color w:val="000000" w:themeColor="text1"/>
        </w:rPr>
        <w:t xml:space="preserve">. The implementation of a harm reduction campaign, in order to bring the overall consumption lower, has been proposed as well </w:t>
      </w:r>
      <w:r w:rsidR="00B90645" w:rsidRPr="002E6D7D">
        <w:rPr>
          <w:rFonts w:asciiTheme="majorBidi" w:hAnsiTheme="majorBidi" w:cstheme="majorBidi"/>
          <w:color w:val="000000" w:themeColor="text1"/>
        </w:rPr>
        <w:fldChar w:fldCharType="begin"/>
      </w:r>
      <w:r w:rsidR="00D415FA" w:rsidRPr="002E6D7D">
        <w:rPr>
          <w:rFonts w:asciiTheme="majorBidi" w:hAnsiTheme="majorBidi" w:cstheme="majorBidi"/>
          <w:color w:val="000000" w:themeColor="text1"/>
        </w:rPr>
        <w:instrText xml:space="preserve"> ADDIN ZOTERO_ITEM CSL_CITATION {"citationID":"1sBEw4jP","properties":{"formattedCitation":"(Abelman, 2017; Kimberly J. Schelle et al., 2010b)","plainCitation":"(Abelman, 2017; Kimberly J. Schelle et al., 2010b)","noteIndex":0},"citationItems":[{"id":115,"uris":["http://zotero.org/users/5820251/items/S2IFQVQB"],"itemData":{"id":115,"type":"article-journal","abstract":"As postsecondary students' use of ``study drugs'' becomes more popular with increasingly reported negative effects on health and academic performance, failing prohibitionist policies to reduce consumption, and ambiguity in literature towards best practices to address this population, we present a literature review that seeks effective solutions educational institutions can apply to improve outcomes for students who use drugs. Motivations for use, effects of the substances, an analysis of efforts to control use from educational institutions, and suggestions on promoting most effective outcomes based on harm reduction, are described. Theory, quantitative, and qualitative works from systematic reviews, cohort studies, and epidemiological assessments are examined on the ``study drugs'' methylphenidate, dextroamphetamine, and amphetamine, also known as Adderall, Ritalin, Focalin, and Concerta. There is a focus on postsecondary students ages 18--25 in North America. Results show important risk factors for drug use including low perceived self-efficacy or enjoyment in courses, poor accommodation of special needs, reliance on external validation, having a low GPA, and experiencing a mental health issue. There is much misconception on the health and academic effects of these drugs in literature, among students, and on online knowledge sources. We suggest these drugs do not improve GPA and learning, while they might temporarily increase memory, but with detrimental negative health effects. Campaigns that address underlying factors of use can be most successful in mitigating harms.","container-title":"Harm Reduction Journal","DOI":"10.1186/s12954-017-0194-6","issue":"1","page":"68","title":"Mitigating risks of students use of study drugs through understanding motivations for use and applying harm reduction theory: a literature review","URL":"https://doi.org/10.1186/s12954-017-0194-6","volume":"14","author":[{"family":"Abelman","given":"Dor David"}],"issued":{"date-parts":[["2017"]]}}},{"id":2427,"uris":["http://zotero.org/users/5820251/items/WE33IZJV"],"itemData":{"id":2427,"type":"article-journal","abstract":"The emerging threat to public health posed by the use of human enhancement drugs has remained largely unrecognised. In attempts to become stronger, happier or smarter, or to look thinner, younger or more beautiful, people are turning to a diverse range of pharmaceuticals. The widespread availability of drugs with the potential to improve human attributes, appearance and abilities has generated a new and growing audience of users. Unlike users of drugs such as heroin, cocaine etc, users of human enhancement drugs do not necessarily perceive themselves as 'drug users'. Those attracted to these drugs may have little or no knowledge or understanding of the physical or psychological harm associated with these substances or their potential for addiction. In addition to the potent effects of many human enhancement drugs, there are considerable risks associated to the clandestine nature of the market. The growing number of untested, banned or adulterated drugs and the lack of safeguards and quality assurance in the illicit manufacturing process has resulted in serious harms and fatalities. The ease with which pharmaceuticals can be manufactured and distributed, combined with the significant profits that can be made from the illicit market, has resulted in a growing challenge for policy makers and health systems in many countries. This editorial aims to raise awareness of this emerging drugs situation and provide a brief overview of some of the drugs and their associated risks.","container-title":"PLoS ONE","DOI":"10.1186/s12889-018-6212-0","ISSN":"5601967563","issue":"2","page":"1-9","title":"Effects of methylphenidate on spatial working memory and planning in healthy young adults.","URL":"http://www.sacmeq.org/sites/default/files/sacmeq/training-modules/sacmeq-training-module-3.pdfhttps://www.sciencedirect.com/science/article/pii/S0306460316303033?via%3Dihubhttps://bmcpublichealth.biomedcentral.com/articles/10.1186/s12889-018-6212-0http","volume":"9","author":[{"family":"Schelle","given":"Kimberly J."},{"family":"Olthof","given":"Bas M. J."},{"family":"Reintjes","given":"Wesley"},{"family":"Bundt","given":"Carsten"},{"family":"Gusman-Vermeer","given":"Joyce"},{"family":"Mil","given":"Anke C. C. M.","non-dropping-particle":"van"},{"family":"UNODC","given":""},{"family":"Partridge","given":"Bradley"},{"family":"Dodou","given":"Kalliopi"},{"family":"Nazar","given":"Hamde"},{"family":"Dodou","given":"Kalliopi"},{"family":"Nazar","given":"Hamde"},{"family":"Scientist","given":"New"},{"family":"Post","given":"Washington"},{"family":"Honey","given":"Garry"},{"family":"Bullmore","given":"Ed"},{"family":"Mueller","given":"F."},{"family":"Lenz","given":"C."},{"family":"Dolder","given":"Patrick C."},{"family":"Harder","given":"S."},{"family":"Schmid","given":"Yasmin"},{"family":"Lang","given":"Undine E."},{"family":"Liechti","given":"Matthias E."},{"family":"Borgwardt","given":"Stefan J."},{"family":"Sahakian","given":"Barbara J. B. J."},{"family":"Morein-Zamir","given":"Sharon"},{"family":"Wong","given":"Y. Nancy"},{"family":"Simcoe","given":"Donna"},{"family":"Hartman","given":"Linda N."},{"family":"Laughton","given":"Watson B."},{"family":"King","given":"S. Peter"},{"family":"McCormick","given":"George C."},{"family":"Grebow","given":"Peter E."},{"family":"Laughton","given":"Watson B."},{"family":"McCormick","given":"George C."},{"family":"Grebow","given":"Peter E."},{"family":"Linssen","given":"A. M. W."},{"family":"Sambeth","given":"A."},{"family":"Vuurman","given":"E. F. P. M."},{"family":"Riedel","given":"W. J."},{"family":"Hysek","given":"Cédric M."},{"family":"Simmler","given":"Linda D."},{"family":"Schillinger","given":"Nathalie"},{"family":"Meyer","given":"Nicole"},{"family":"Schmid","given":"Yasmin"},{"family":"Donzelli","given":"Massimiliano"},{"family":"Grouzmann","given":"Eric"},{"family":"Liechti","given":"Matthias E."},{"family":"Fusar-Poli","given":"Paolo"},{"family":"Allen","given":"Paul"},{"family":"Bhattacharyya","given":"Sagnik"},{"family":"Crippa","given":"José A."},{"family":"Mechelli","given":"Andrea"},{"family":"Borgwardt","given":"Stefan J."},{"family":"Martin-Santos","given":"Rocio"},{"family":"Seal","given":"Marc L."},{"family":"O'Carrol","given":"Colin"},{"family":"Atakan","given":"Zerrin"},{"family":"Zuardi","given":"Antonio W."},{"family":"McGuire","given":"Philip K."},{"family":"Huber","given":"D."},{"family":"Brunt","given":"Tibor M."},{"family":"Koeter","given":"Maarten W."},{"family":"Niesink","given":"Raymond J. M."},{"family":"Brink","given":"Wim","non-dropping-particle":"van den"},{"family":"Bedi","given":"Gillinder"},{"family":"Phan","given":"K. Luan"},{"family":"Angstadt","given":"Mike"},{"family":"Wit","given":"Harriet","non-dropping-particle":"de"},{"family":"Kirkpatrick","given":"Matthew G."},{"family":"Baggott","given":"Matthew J."},{"family":"Mendelson","given":"John E."},{"family":"Galloway","given":"Gantt P."},{"family":"Liechti","given":"Matthias E."},{"family":"Hysek","given":"Cédric M."},{"family":"Wit","given":"Harriet","non-dropping-particle":"de"},{"family":"Domes","given":"Gregor"},{"family":"Liechti","given":"Matthias E."},{"family":"Kirkpatrick","given":"Matthew G."},{"family":"Wit","given":"Harriet","non-dropping-particle":"de"},{"family":"Dolder","given":"Patrick C."},{"family":"Müller","given":"Felix"},{"family":"Schmid","given":"Yasmin"},{"family":"Borgwardt","given":"Stefan J."},{"family":"Liechti","given":"Matthias E."},{"family":"Cremers","given":"H. R."},{"family":"Veer","given":"I. M."},{"family":"Spinhoven","given":"P."},{"family":"Rombouts","given":"S. A. R. B."},{"family":"Yarkoni","given":"T."},{"family":"Wager","given":"Tor D."},{"family":"Roelofs","given":"K."},{"family":"Peluso","given":"Marco A. M."},{"family":"Glahn","given":"David C."},{"family":"Matsuo","given":"Koji"},{"family":"Monkul","given":"E. Serap"},{"family":"Najt","given":"Pablo"},{"family":"Zamarripa","given":"Frank"},{"family":"Li","given":"Jinqi"},{"family":"Lancaster","given":"Jack L."},{"family":"Fox","given":"Peter T."},{"family":"Gao","given":"Jia-Hong"},{"family":"Soares","given":"Jair C."},{"family":"Hysek","given":"Cédric M."},{"family":"Simmler","given":"Linda D."},{"family":"Nicola","given":"Valentina G."},{"family":"Vischer","given":"Nerina"},{"family":"Donzelli","given":"Massimiliano"},{"family":"Krähenbühl","given":"Stephan"},{"family":"Grouzmann","given":"Eric"},{"family":"Huwyler","given":"Jörg"},{"family":"Hoener","given":"Marius C."},{"family":"Liechti","given":"Matthias E."},{"family":"Maier","given":"Larissa J."},{"family":"Wunderli","given":"Michael D."},{"family":"Vonmoos","given":"Matthias"},{"family":"Römmelt","given":"Andreas T."},{"family":"Baumgartner","given":"Markus R."},{"family":"Seifritz","given":"Erich"},{"family":"Schaub","given":"Michael P."},{"family":"Quednow","given":"Boris B."},{"family":"Sahakian","given":"Barbara J. B. J."},{"family":"Bruhl","given":"Annette B."},{"family":"Cook","given":"Jennifer"},{"family":"Killikelly","given":"Clare"},{"family":"Savulich","given":"George"},{"family":"Piercy","given":"Thomas"},{"family":"Hafizi","given":"Sepehr"},{"family":"Perez","given":"Jesus"},{"family":"Fernandez-Egea","given":"Emilio"},{"family":"Suckling","given":"John"},{"family":"Jones","given":"Peter B."},{"family":"Calder","given":"A. J."},{"family":"Ewbank","given":"M."},{"family":"Passamonti","given":"L."},{"family":"White","given":"Tara L."},{"family":"Justice","given":"Angela J. H."},{"family":"Wit","given":"Harriet","non-dropping-particle":"de"},{"family":"Wood","given":"S."},{"family":"Sage","given":"J. R."},{"family":"Shuman","given":"T."},{"family":"Anagnostaras","given":"S. G."},{"family":"Repantis","given":"Dimitris"},{"family":"Schlattmann","given":"Peter"},{"family":"Laisney","given":"Oona"},{"family":"Heuser","given":"Isabella"},{"family":"Ferraro","given":"Luca"},{"family":"Antonelli","given":"Tiziana"},{"family":"O'Connor","given":"William T."},{"family":"Tanganelli","given":"Sergio"},{"family":"Rambert","given":"Francis A."},{"family":"Fuxe","given":"Kjell"},{"family":"OʼConnor","given":"William Thomas"},{"family":"Tanganelli","given":"Sergio"},{"family":"Rambert","given":"Francis A."},{"family":"Fuxe","given":"Kjell"},{"family":"Rasetti","given":"Roberta"},{"family":"Mattay","given":"Venkata S."},{"family":"Stankevich","given":"Beth"},{"family":"Skjei","given":"Kelsey"},{"family":"Blasi","given":"Giuseppe"},{"family":"Sambataro","given":"Fabio"},{"family":"Arrillaga-Romany","given":"Isabel C."},{"family":"Goldberg","given":"Terry E."},{"family":"Callicott","given":"Joseph H."},{"family":"Apud","given":"José A."},{"family":"Weinberger","given":"Daniel R."},{"family":"Schmeichel","given":"Brooke E."},{"family":"Berridge","given":"Craig W."},{"family":"Minzenberg","given":"Michael J."},{"family":"Carter","given":"Cameron S."},{"family":"Labuschagne","given":"Izelle"},{"family":"Phan","given":"K. Luan"},{"family":"Wood","given":"Amanda"},{"family":"Angstadt","given":"Mike"},{"family":"Chua","given":"Phyllis"},{"family":"Heinrichs","given":"Markus"},{"family":"Stout","given":"Julie C."},{"family":"Nathan","given":"Pradeep J."},{"family":"Price","given":"Joseph L."},{"family":"Drevets","given":"Wayne C."},{"family":"Hariri","given":"A."},{"family":"Müller","given":"U."},{"family":"Rowe","given":"J. B."},{"family":"Rittman","given":"T."},{"family":"Lewis","given":"C."},{"family":"Robbins","given":"T. W. W."},{"family":"Sahakian","given":"Barbara J. B. J."},{"family":"Vuilleumier","given":"Patrik"},{"family":"Armony","given":"Jorge L."},{"family":"Driver","given":"Jon"},{"family":"Dolan","given":"Raymond J."},{"family":"Broughton","given":"R. J."},{"family":"Fleming","given":"J. A. E."},{"family":"George","given":"C. F. P."},{"family":"Hill","given":"J. D."},{"family":"Kryger","given":"M. H."},{"family":"Moldofsky","given":"H."},{"family":"Montplaisir","given":"J. Y."},{"family":"Morehouse","given":"R. L."},{"family":"Moscovitch","given":"A."},{"family":"Murphy","given":"W. F."},{"family":"Woo","given":"Choong-Wan"},{"family":"Krishnan","given":"Anjali"},{"family":"Wager","given":"Tor D."},{"family":"Bickart","given":"Kevin C."},{"family":"Wright","given":"Christopher I."},{"family":"Dautoff","given":"Rebecca J."},{"family":"Dickerson","given":"Bradford C."},{"family":"Barrett","given":"Lisa Feldman"},{"family":"Morris","given":"J. S."},{"family":"Frith","given":"C. D."},{"family":"Perrett","given":"D. I."},{"family":"Rowland","given":"D."},{"family":"Young","given":"Andrew W."},{"family":"Calder","given":"A. J."},{"family":"Dolan","given":"Raymond J."},{"family":"Dance","given":"Amber"},{"family":"Morris","given":"J. S."},{"family":"Öhman","given":"A."},{"family":"Dolan","given":"Raymond J."},{"family":"JOO","given":"EUN YEON"},{"family":"TAE","given":"WOO SUK"},{"family":"JUNG","given":"KI-YOUNG"},{"family":"HONG","given":"SEUNG BONG"},{"family":"Kirkpatrick","given":"Matthew G."},{"family":"Delton","given":"Andrew W."},{"family":"Robertson","given":"Theresa E."},{"family":"Wit","given":"Harriet","non-dropping-particle":"de"},{"family":"Kuypers","given":"Kim PC"},{"family":"Dolder","given":"Patrick C."},{"family":"Ramaekers","given":"Johannes G."},{"family":"Liechti","given":"Matthias E."},{"family":"Schmid","given":"Yasmin"},{"family":"Hysek","given":"Cédric M."},{"family":"Simmler","given":"Linda D."},{"family":"Crockett","given":"Molly J."},{"family":"Quednow","given":"Boris B."},{"family":"Liechti","given":"Matthias E."},{"family":"Bershad","given":"Anya K."},{"family":"Miller","given":"Melissa A."},{"family":"Baggott","given":"Matthew J."},{"family":"Wit","given":"Harriet","non-dropping-particle":"de"},{"family":"Majori","given":"S."},{"family":"Gazzani","given":"D."},{"family":"Pilati","given":"S."},{"family":"Paiano","given":"J."},{"family":"Sannino","given":"A."},{"family":"Ferrari","given":"Silvia"},{"family":"Checchin","given":"E."},{"family":"Hysek","given":"Cédric M."},{"family":"Brugger","given":"R."},{"family":"Simmler","given":"Linda D."},{"family":"Bruggisser","given":"M."},{"family":"Donzelli","given":"Massimiliano"},{"family":"Grouzmann","given":"Eric"},{"family":"Hoener","given":"Marius C."},{"family":"Liechti","given":"Matthias E."},{"family":"Madras","given":"B. K."},{"family":"Xie","given":"Z."},{"family":"Lin","given":"Z."},{"family":"Jassen","given":"A."},{"family":"Panas","given":"H."},{"family":"Lynch","given":"L."},{"family":"Johnson","given":"R."},{"family":"Livni","given":"E."},{"family":"Spencer","given":"T. J."},{"family":"Bonab","given":"A. A."},{"family":"Miller","given":"G. M."},{"family":"Fischman","given":"A. J."},{"family":"Qu","given":"W.-M."},{"family":"Huang","given":"Z.-L."},{"family":"Xu","given":"X.-H."},{"family":"Matsumoto","given":"N."},{"family":"Urade","given":"Y."},{"family":"Clatworthy","given":"P. L."},{"family":"Lewis","given":"S. J. G."},{"family":"Brichard","given":"L."},{"family":"Hong","given":"Y. T."},{"family":"Izquierdo","given":"D."},{"family":"Clark","given":"L."},{"family":"Cools","given":"R."},{"family":"Aigbirhio","given":"F. I."},{"family":"Baron","given":"J.-C."},{"family":"Fryer","given":"T. D."},{"family":"Robbins","given":"T. W. W."},{"family":"Dodds","given":"C. M."},{"family":"Muller","given":"U."},{"family":"Clark","given":"L."},{"family":"Loon","given":"A.","non-dropping-particle":"van"},{"family":"Cools","given":"R."},{"family":"Robbins","given":"T. W. W."},{"family":"Muniz","given":"Rafael"},{"family":"Brams","given":"Matthew"},{"family":"Mao","given":"Alice"},{"family":"McCague","given":"Kevin"},{"family":"Pestreich","given":"L."},{"family":"Silva","given":"Raul"},{"family":"Castaldi","given":"Silvana"},{"family":"Gelatti","given":"Umberto"},{"family":"Orizio","given":"Grazia"},{"family":"Hartung","given":"Uwe"},{"family":"Moreno-Londono","given":"Ana Maria"},{"family":"Nobile","given":"Marta"},{"family":"Schulz","given":"Peter J."},{"family":"Schmidt","given":"André"},{"family":"Müller","given":"Felix"},{"family":"Dolder","given":"Patrick C."},{"family":"Schmid","given":"Yasmin"},{"family":"Zanchi","given":"Davide"},{"family":"Egloff","given":"Laura"},{"family":"Liechti","given":"Matthias E."},{"family":"Borgwardt","given":"Stefan J."},{"family":"Chatwin","given":"Caroline"},{"family":"Measham","given":"Fiona"},{"family":"O’Brien","given":"Kate"},{"family":"Sumnall","given":"Harry"},{"family":"Randall","given":"Delia C."},{"family":"Shneerson","given":"John M."},{"family":"Plaha","given":"Komal K."},{"family":"File","given":"Sandra E."},{"family":"A. Bartz","given":"Jennifer"},{"family":"Hollander","given":"Eric"},{"family":"Makris","given":"Angela P."},{"family":"Rush","given":"Craig R."},{"family":"Frederich","given":"Robert C."},{"family":"Taylor","given":"Alisia C."},{"family":"Kelly","given":"Thomas H."},{"family":"Tanganelli","given":"Sergio"},{"family":"Mora","given":"Miguel Pérez","non-dropping-particle":"de la"},{"family":"Ferraro","given":"Luca"},{"family":"Méndez-Franco","given":"Jesus"},{"family":"Beani","given":"Lorenzo"},{"family":"Rambert","given":"Francis A."},{"family":"Fuxe","given":"Kjell"},{"family":"Marinkovic","given":"K."},{"family":"Trebon","given":"P."},{"family":"Chauvel","given":"P."},{"family":"Halgren","given":"E."},{"family":"Drevets","given":"Wayne C."},{"family":"Price","given":"Joseph L."},{"family":"Furey","given":"Maura L."},{"family":"Ishai","given":"Alumit"},{"family":"Schmidt","given":"Conny F."},{"family":"Boesiger","given":"Peter"},{"family":"Bottelier","given":"M. A."},{"family":"Schouw","given":"M. L. J."},{"family":"Ruiter","given":"M. B.","non-dropping-particle":"de"},{"family":"Ruhe","given":"H. G."},{"family":"Lindauer","given":"R. J. L."},{"family":"Reneman","given":"L."},{"family":"Lucke","given":"Jayne"},{"family":"Jensen","given":"Charmaine"},{"family":"Dunn","given":"Matthew"},{"family":"Chan","given":"Gary"},{"family":"Forlini","given":"Cynthia"},{"family":"Kaye","given":"Sharlene"},{"family":"Partridge","given":"Bradley"},{"family":"Farrell","given":"Michael"},{"family":"Racine","given":"Eric"},{"family":"Hall","given":"Wayne"},{"family":"Becker","given":"Benjamin"},{"family":"Mihov","given":"Yoan"},{"family":"Scheele","given":"Dirk"},{"family":"Kendrick","given":"Keith M."},{"family":"Feinstein","given":"Justin S."},{"family":"Matusch","given":"Andreas"},{"family":"Aydin","given":"Merve"},{"family":"Reich","given":"Harald"},{"family":"Urbach","given":"Horst"},{"family":"Oros-Peusquens","given":"Ana-Maria"},{"family":"Shah","given":"Nadim J."},{"family":"Kunz","given":"Wolfram S."},{"family":"Schlaepfer","given":"Thomas E."},{"family":"Zilles","given":"Karl"},{"family":"Maier","given":"Wolfgang"},{"family":"Hurlemann","given":"René"},{"family":"Surguladze","given":"Simon A."},{"family":"Brammer","given":"Michael J."},{"family":"Keedwell","given":"Paul"},{"family":"Giampietro","given":"Vincent"},{"family":"Young","given":"Andrew W."},{"family":"Travis","given":"Michael J."},{"family":"Williams","given":"Steven C. R."},{"family":"Phillips","given":"Mary L."},{"family":"Haxby","given":"James V."},{"family":"Hoffman","given":"Elizabeth A."},{"family":"Gobbini","given":"M. Ida"},{"family":"Bedi","given":"Gillinder"},{"family":"Hyman","given":"David"},{"family":"Wit","given":"Harriet","non-dropping-particle":"de"},{"family":"Gold","given":"Andrea L."},{"family":"Morey","given":"Rajendra A."},{"family":"McCarthy","given":"Gregory"},{"family":"Hannestad","given":"Jonas"},{"family":"Gallezot","given":"Jean-Dominique"},{"family":"Planeta-Wilson","given":"Beata"},{"family":"Lin","given":"Shu-Fei"},{"family":"Williams","given":"Wendol A."},{"family":"Dyck","given":"Christopher H.","non-dropping-particle":"van"},{"family":"Malison","given":"Robert T."},{"family":"Carson","given":"Richard E."},{"family":"Ding","given":"Yu-Shin"},{"family":"Schmidt","given":"André"},{"family":"Borgwardt","given":"Stefan J."},{"family":"Gerber","given":"Hana"},{"family":"Wiesbeck","given":"Gerhard A."},{"family":"Schmid","given":"Otto"},{"family":"Riecher-Rössler","given":"Anita"},{"family":"Smieskova","given":"Renata"},{"family":"Lang","given":"Undine E."},{"family":"Walter","given":"Marc"},{"family":"Simmler","given":"Linda D."},{"family":"Rickli","given":"Anna"},{"family":"Schramm","given":"York"},{"family":"Hoener","given":"Marius C."},{"family":"Liechti","given":"Matthias E."},{"family":"Partridge","given":"Bradley"},{"family":"Fusar-Poli","given":"Paolo"},{"family":"Crippa","given":"José A."},{"family":"Bhattacharyya","given":"Sagnik"},{"family":"Borgwardt","given":"Stefan J."},{"family":"Allen","given":"Paul"},{"family":"Martin-Santos","given":"Rocio"},{"family":"Seal","given":"Marc L."},{"family":"Surguladze","given":"Simon A."},{"family":"O’Carrol","given":"Colin"},{"family":"Atakan","given":"Zerrin"},{"family":"Zuardi","given":"Antonio W."},{"family":"McGuire","given":"Philip K."},{"family":"CASSELL","given":"MARTIN D."},{"family":"FREEDMAN","given":"LORIN J."},{"family":"SHI","given":"CHANGJUN"},{"family":"Small","given":"Chanley M."},{"family":"Manatunga","given":"Amita K."},{"family":"Marcus","given":"Michele"},{"family":"Volkow","given":"Nora D."},{"family":"Wang","given":"Gene-Jack"},{"family":"Fowler","given":"Joanna S."},{"family":"Gatley","given":"Samuel J."},{"family":"Logan","given":"Jean"},{"family":"Ding","given":"Yu-Shin"},{"family":"Hitzemann","given":"Robert"},{"family":"Pappas","given":"Naomi"},{"family":"Monk","given":"Christopher S."},{"family":"Klein","given":"Rachel G."},{"family":"Telzer","given":"Eva H."},{"family":"Schroth","given":"Elizabeth A."},{"family":"Mannuzza","given":"Salvatore"},{"family":"Moulton","given":"John L."},{"family":"Guardino","given":"Mary"},{"family":"Masten","given":"Carrie L."},{"family":"McClure-Tone","given":"Erin B."},{"family":"Fromm","given":"Stephen"},{"family":"Blair","given":"R. James"},{"family":"Pine","given":"Daniel S."},{"family":"Ernst","given":"Monique"},{"family":"ELLINWOOD","given":"EVERETT H."},{"family":"SUDILOVSKY","given":"ABRAHAM"},{"family":"NELSON","given":"LINDA M."},{"family":"Partridge","given":"B."},{"family":"A. G. Franke1","given":"C. Bonertz1"},{"family":"McVeigh J1","given":"Evans-Brown M."},{"family":"(https://nootriment. com/nootropics-list)","given":""},{"family":"EMCDDA 2015","given":""},{"family":"https://www. unodc.org/LSS/Page/NPS","given":""},{"family":"Arria","given":"Amelia M."},{"family":"Wilcox","given":"Holly C."},{"family":"Caldeira","given":"Kimberly M."},{"family":"Vincent","given":"Kathryn B."},{"family":"Garnier-Dykstra","given":"Laura M."},{"family":"O'Grady","given":"Kevin E."},{"family":"Sciences","given":"Social"},{"family":"Accepted","given":"Larissa Maier"},{"family":"Schaub","given":"Michael P."},{"family":"Maercker","given":"Andreas"},{"family":"Mohamed","given":"Ahmed D."},{"family":"Sahakian","given":"Barbara J. B. J."},{"family":"Papazisis","given":"Georgios"},{"family":"Siafis","given":"Spyridon"},{"family":"Tsakiridis","given":"Ioannis"},{"family":"Koulas","given":"Ioannis"},{"family":"Dagklis","given":"Themistoklis"},{"family":"Kouvelas","given":"Dimitrios"},{"family":"Details","given":"Course"},{"family":"Certificates","given":"English Language"},{"family":"Details","given":"Personal"},{"family":"Statement","given":"Personal"},{"family":"Mdege","given":"Noreen D."},{"family":"Meader","given":"Nick"},{"family":"Lloyd","given":"Charlie"},{"family":"Parrott","given":"Steve"},{"family":"McCambridge","given":"Jim"},{"family":"Esposito","given":"Roberto"},{"family":"Cilli","given":"Franco"},{"family":"Pieramico","given":"Valentina"},{"family":"Ferretti","given":"Antonio"},{"family":"Macchia","given":"Antonella"},{"family":"Tommasi","given":"Marco"},{"family":"Saggino","given":"Aristide"},{"family":"Ciavardelli","given":"Domenico"},{"family":"Manna","given":"Antonietta"},{"family":"Navarra","given":"Riccardo"},{"family":"Cieri","given":"Filippo"},{"family":"Stuppia","given":"Liborio"},{"family":"Tartaro","given":"Armando"},{"family":"Sensi","given":"Stefano L."},{"family":"Singh","given":"Ilina"},{"family":"Bard","given":"Imre"},{"family":"Jackson","given":"Jonathan"},{"family":"Franke","given":"A. G."},{"family":"Bonertz","given":"C."},{"family":"Christmann","given":"M."},{"family":"Huss","given":"M."},{"family":"Fellgiebel","given":"A."},{"family":"Hildt","given":"E."},{"family":"Lieb","given":"K."},{"family":"Ragan","given":"C. Ian"},{"family":"Bard","given":"Imre"},{"family":"Singh","given":"Ilina"},{"family":"Lengvenyte","given":"Aiste"},{"family":"Strumila","given":"Robertas"},{"family":"Grikiniene","given":"Jurgita"},{"family":"Hanson","given":"Carl L."},{"family":"Burton","given":"Scott H."},{"family":"Giraud-Carrier","given":"Christophe"},{"family":"West","given":"Josh H."},{"family":"Barnes","given":"Michael D."},{"family":"Hansen","given":"Bret"},{"family":"Maier","given":"Larissa J."},{"family":"Ferris","given":"Jason A."},{"family":"Winstock","given":"Adam R."},{"family":"Schelle","given":"Kimberly J."},{"family":"Olthof","given":"Bas M. J."},{"family":"Reintjes","given":"Wesley"},{"family":"Bundt","given":"Carsten"},{"family":"Gusman-Vermeer","given":"Joyce"},{"family":"Mil","given":"Anke C. C. M.","non-dropping-particle":"van"},{"family":"Jensen","given":"Charmaine"},{"family":"Forlini","given":"Cynthia"},{"family":"Partridge","given":"Bradley"},{"family":"Hall","given":"Wayne"},{"family":"Hupli","given":"Aleksi"},{"family":"Didžiokaitė","given":"Gabija"},{"family":"Ydema","given":"Marte"},{"family":"Nicholson","given":"Paul"},{"family":"Mayho","given":"Grant"},{"family":"Sharp","given":"Chris"},{"family":"Pighi","given":"Marcella"},{"family":"Pontoni","given":"Giancarlo"},{"family":"Sinisi","given":"Arianna"},{"family":"Ferrari","given":"Silvia"},{"family":"Mattei","given":"Giorgio"},{"family":"Pingani","given":"Luca"},{"family":"Simoni","given":"Elena"},{"family":"Galeazzi","given":"Gian"},{"family":"Lucke","given":"Jayne"},{"family":"Jensen","given":"Charmaine"},{"family":"Dunn","given":"Matthew"},{"family":"Chan","given":"Gary"},{"family":"Forlini","given":"Cynthia"},{"family":"Kaye","given":"Sharlene"},{"family":"Partridge","given":"Bradley"},{"family":"Farrell","given":"Michael"},{"family":"Racine","given":"Eric"},{"family":"Hall","given":"Wayne"},{"family":"Munro","given":"Bailey A."},{"family":"Weyandt","given":"Lisa L."},{"family":"Marraccini","given":"Marisa E."},{"family":"Oster","given":"Danielle R."},{"family":"G Van Hal","given":"Rosiers"},{"family":"Wouters","given":"E."},{"family":"Neuropharmacology","given":"Current"},{"family":"Lifeline Project","given":""},{"family":"Ross","given":"Kenneth N."},{"family":"Lifeline Project","given":""},{"family":"Repository","given":"Zurich Open"},{"family":"Name","given":"Sl Pack"}],"editor":[{"family":"Harrison","given":"Ben J."}],"issued":{"date-parts":[["2010"]]}}}],"schema":"https://github.com/citation-style-language/schema/raw/master/csl-citation.json"} </w:instrText>
      </w:r>
      <w:r w:rsidR="00B90645" w:rsidRPr="002E6D7D">
        <w:rPr>
          <w:rFonts w:asciiTheme="majorBidi" w:hAnsiTheme="majorBidi" w:cstheme="majorBidi"/>
          <w:color w:val="000000" w:themeColor="text1"/>
        </w:rPr>
        <w:fldChar w:fldCharType="separate"/>
      </w:r>
      <w:r w:rsidR="00D415FA" w:rsidRPr="002E6D7D">
        <w:rPr>
          <w:rFonts w:asciiTheme="majorBidi" w:hAnsiTheme="majorBidi" w:cstheme="majorBidi"/>
          <w:color w:val="000000"/>
        </w:rPr>
        <w:t>(Abelman, 2017; Schelle et al., 201</w:t>
      </w:r>
      <w:r w:rsidR="002D7B91" w:rsidRPr="002E6D7D">
        <w:rPr>
          <w:rFonts w:asciiTheme="majorBidi" w:hAnsiTheme="majorBidi" w:cstheme="majorBidi"/>
          <w:color w:val="000000"/>
        </w:rPr>
        <w:t>5</w:t>
      </w:r>
      <w:r w:rsidR="00D415FA" w:rsidRPr="002E6D7D">
        <w:rPr>
          <w:rFonts w:asciiTheme="majorBidi" w:hAnsiTheme="majorBidi" w:cstheme="majorBidi"/>
          <w:color w:val="000000"/>
        </w:rPr>
        <w:t>b)</w:t>
      </w:r>
      <w:r w:rsidR="00B90645" w:rsidRPr="002E6D7D">
        <w:rPr>
          <w:rFonts w:asciiTheme="majorBidi" w:hAnsiTheme="majorBidi" w:cstheme="majorBidi"/>
          <w:color w:val="000000" w:themeColor="text1"/>
        </w:rPr>
        <w:fldChar w:fldCharType="end"/>
      </w:r>
      <w:r w:rsidR="00B90645" w:rsidRPr="002E6D7D">
        <w:rPr>
          <w:rFonts w:asciiTheme="majorBidi" w:hAnsiTheme="majorBidi" w:cstheme="majorBidi"/>
          <w:color w:val="000000" w:themeColor="text1"/>
        </w:rPr>
        <w:t>.</w:t>
      </w:r>
    </w:p>
    <w:p w14:paraId="017211C5" w14:textId="206626B5" w:rsidR="00CD35C4" w:rsidRPr="002E6D7D" w:rsidRDefault="001A7F45" w:rsidP="004C6E44">
      <w:pPr>
        <w:pStyle w:val="NormalWeb"/>
        <w:spacing w:before="0" w:beforeAutospacing="0" w:after="160" w:afterAutospacing="0" w:line="360" w:lineRule="auto"/>
        <w:rPr>
          <w:rFonts w:asciiTheme="majorBidi" w:hAnsiTheme="majorBidi" w:cstheme="majorBidi"/>
          <w:sz w:val="24"/>
          <w:szCs w:val="24"/>
        </w:rPr>
      </w:pPr>
      <w:r w:rsidRPr="002E6D7D">
        <w:rPr>
          <w:rFonts w:asciiTheme="majorBidi" w:hAnsiTheme="majorBidi" w:cstheme="majorBidi"/>
          <w:sz w:val="24"/>
          <w:szCs w:val="24"/>
        </w:rPr>
        <w:t xml:space="preserve">At this stage, a few issues need to be better addressed in future studies, including health of student CE users; and understanding if these drugs may put some of these students at an unfair advantage over remaining non using students. </w:t>
      </w:r>
      <w:r w:rsidRPr="002E6D7D">
        <w:rPr>
          <w:rFonts w:asciiTheme="majorBidi" w:hAnsiTheme="majorBidi" w:cstheme="majorBidi"/>
          <w:sz w:val="24"/>
          <w:szCs w:val="24"/>
          <w:shd w:val="clear" w:color="auto" w:fill="FFFFFF"/>
        </w:rPr>
        <w:t>Uni</w:t>
      </w:r>
      <w:r w:rsidRPr="002E6D7D">
        <w:rPr>
          <w:rFonts w:asciiTheme="majorBidi" w:hAnsiTheme="majorBidi" w:cstheme="majorBidi"/>
          <w:color w:val="000000" w:themeColor="text1"/>
          <w:sz w:val="24"/>
          <w:szCs w:val="24"/>
        </w:rPr>
        <w:t xml:space="preserve">versities may need to develop better awareness levels regarding the prevalence of cognitive enhancers’ use amongst their students and consider taking an active approach in reducing their use, educating students on the dangers </w:t>
      </w:r>
      <w:r w:rsidRPr="002E6D7D">
        <w:rPr>
          <w:rFonts w:asciiTheme="majorBidi" w:hAnsiTheme="majorBidi" w:cstheme="majorBidi"/>
          <w:color w:val="000000" w:themeColor="text1"/>
          <w:sz w:val="24"/>
          <w:szCs w:val="24"/>
        </w:rPr>
        <w:lastRenderedPageBreak/>
        <w:t xml:space="preserve">of CEs use whilst providing them with a safe space to seek help. </w:t>
      </w:r>
      <w:r w:rsidR="00CD35C4" w:rsidRPr="002E6D7D">
        <w:rPr>
          <w:rFonts w:asciiTheme="majorBidi" w:hAnsiTheme="majorBidi" w:cstheme="majorBidi"/>
          <w:color w:val="000000" w:themeColor="text1"/>
          <w:sz w:val="24"/>
          <w:szCs w:val="24"/>
        </w:rPr>
        <w:t xml:space="preserve">The outcome </w:t>
      </w:r>
      <w:r w:rsidR="008B5A53" w:rsidRPr="002E6D7D">
        <w:rPr>
          <w:rFonts w:asciiTheme="majorBidi" w:hAnsiTheme="majorBidi" w:cstheme="majorBidi"/>
          <w:color w:val="000000" w:themeColor="text1"/>
          <w:sz w:val="24"/>
          <w:szCs w:val="24"/>
        </w:rPr>
        <w:t>online survey and</w:t>
      </w:r>
      <w:r w:rsidR="00CD35C4" w:rsidRPr="002E6D7D">
        <w:rPr>
          <w:rFonts w:asciiTheme="majorBidi" w:hAnsiTheme="majorBidi" w:cstheme="majorBidi"/>
          <w:color w:val="000000" w:themeColor="text1"/>
          <w:sz w:val="24"/>
          <w:szCs w:val="24"/>
        </w:rPr>
        <w:t xml:space="preserve"> the semi-structured interview </w:t>
      </w:r>
      <w:r w:rsidR="008B5A53" w:rsidRPr="002E6D7D">
        <w:rPr>
          <w:rFonts w:asciiTheme="majorBidi" w:hAnsiTheme="majorBidi" w:cstheme="majorBidi"/>
          <w:color w:val="000000" w:themeColor="text1"/>
          <w:sz w:val="24"/>
          <w:szCs w:val="24"/>
        </w:rPr>
        <w:t>along with</w:t>
      </w:r>
      <w:r w:rsidR="00CD35C4" w:rsidRPr="002E6D7D">
        <w:rPr>
          <w:rFonts w:asciiTheme="majorBidi" w:hAnsiTheme="majorBidi" w:cstheme="majorBidi"/>
          <w:color w:val="000000" w:themeColor="text1"/>
          <w:sz w:val="24"/>
          <w:szCs w:val="24"/>
        </w:rPr>
        <w:t xml:space="preserve"> the thematic analysis was to discuss the importance of the intervention programme from the opinions of the students. </w:t>
      </w:r>
    </w:p>
    <w:p w14:paraId="63D2916C" w14:textId="0258B271" w:rsidR="00CD35C4" w:rsidRPr="002E6D7D" w:rsidRDefault="00CD35C4" w:rsidP="003A3FE8">
      <w:pPr>
        <w:spacing w:line="360" w:lineRule="auto"/>
        <w:jc w:val="both"/>
        <w:rPr>
          <w:rFonts w:asciiTheme="majorBidi" w:hAnsiTheme="majorBidi" w:cstheme="majorBidi"/>
          <w:color w:val="000000" w:themeColor="text1"/>
        </w:rPr>
      </w:pPr>
      <w:r w:rsidRPr="002E6D7D">
        <w:rPr>
          <w:rFonts w:asciiTheme="majorBidi" w:hAnsiTheme="majorBidi" w:cstheme="majorBidi"/>
          <w:color w:val="000000" w:themeColor="text1"/>
        </w:rPr>
        <w:t>The study show</w:t>
      </w:r>
      <w:r w:rsidR="00CE0CD9" w:rsidRPr="002E6D7D">
        <w:rPr>
          <w:rFonts w:asciiTheme="majorBidi" w:hAnsiTheme="majorBidi" w:cstheme="majorBidi"/>
          <w:color w:val="000000" w:themeColor="text1"/>
        </w:rPr>
        <w:t>ed</w:t>
      </w:r>
      <w:r w:rsidRPr="002E6D7D">
        <w:rPr>
          <w:rFonts w:asciiTheme="majorBidi" w:hAnsiTheme="majorBidi" w:cstheme="majorBidi"/>
          <w:color w:val="000000" w:themeColor="text1"/>
        </w:rPr>
        <w:t xml:space="preserve"> that students indicate high levels of stress and workload as a justification for the use of cognitive enhancers while also acknowledging the stress they face to get high grades to get the discount towards the fees values that lead the students in UAE university as the reason for cognitive enhancers practices. As part of our study, we investigated the perceptions and experiences of university students in UAE toward CE drugs and substances. Although our findings cannot be generalized to the student population in UAE, our study provides more insight into the uses of cognitive enhancers and their impact on the lives of students who access and repurpose CE in academic settings. </w:t>
      </w:r>
      <w:r w:rsidRPr="002E6D7D">
        <w:rPr>
          <w:rFonts w:asciiTheme="majorBidi" w:eastAsia="Calibri" w:hAnsiTheme="majorBidi" w:cstheme="majorBidi"/>
          <w:color w:val="000000" w:themeColor="text1"/>
        </w:rPr>
        <w:t xml:space="preserve">The use of CE can have two main sides of use, it can be well used and provide good benefits, or it can cause problems, risks, and damage (Greely, et al., 2008). </w:t>
      </w:r>
      <w:r w:rsidRPr="002E6D7D">
        <w:rPr>
          <w:rFonts w:asciiTheme="majorBidi" w:hAnsiTheme="majorBidi" w:cstheme="majorBidi"/>
          <w:color w:val="000000" w:themeColor="text1"/>
        </w:rPr>
        <w:t xml:space="preserve">Our study showed that some healthy students try to use stimulants CE drugs to improve their quality of life. </w:t>
      </w:r>
    </w:p>
    <w:p w14:paraId="2021C762" w14:textId="77777777" w:rsidR="00CD35C4" w:rsidRPr="002E6D7D" w:rsidRDefault="00CD35C4" w:rsidP="00CD35C4">
      <w:pPr>
        <w:spacing w:line="360" w:lineRule="auto"/>
        <w:rPr>
          <w:rFonts w:asciiTheme="majorBidi" w:hAnsiTheme="majorBidi" w:cstheme="majorBidi"/>
          <w:color w:val="000000" w:themeColor="text1"/>
          <w:shd w:val="clear" w:color="auto" w:fill="FFFF00"/>
        </w:rPr>
      </w:pPr>
    </w:p>
    <w:p w14:paraId="4AEACAB3" w14:textId="77777777" w:rsidR="00CD35C4" w:rsidRPr="002E6D7D" w:rsidRDefault="00CD35C4" w:rsidP="00CD35C4">
      <w:pPr>
        <w:spacing w:line="360" w:lineRule="auto"/>
        <w:jc w:val="both"/>
        <w:rPr>
          <w:rFonts w:asciiTheme="majorBidi" w:hAnsiTheme="majorBidi" w:cstheme="majorBidi"/>
          <w:color w:val="000000" w:themeColor="text1"/>
        </w:rPr>
      </w:pPr>
      <w:r w:rsidRPr="002E6D7D">
        <w:rPr>
          <w:rFonts w:asciiTheme="majorBidi" w:hAnsiTheme="majorBidi" w:cstheme="majorBidi"/>
          <w:color w:val="000000" w:themeColor="text1"/>
        </w:rPr>
        <w:t xml:space="preserve">The study concluded that the prevalence of CEs was updated, and it was shown that their use has increased significantly among UAE students. Additionally, motivational factors and facilitators behind cognitive enhancer use were investigated, filling gap in subsequently providing an understanding of actors influencing their use. </w:t>
      </w:r>
      <w:proofErr w:type="gramStart"/>
      <w:r w:rsidRPr="002E6D7D">
        <w:rPr>
          <w:rFonts w:asciiTheme="majorBidi" w:hAnsiTheme="majorBidi" w:cstheme="majorBidi"/>
          <w:color w:val="000000" w:themeColor="text1"/>
        </w:rPr>
        <w:t>In order to</w:t>
      </w:r>
      <w:proofErr w:type="gramEnd"/>
      <w:r w:rsidRPr="002E6D7D">
        <w:rPr>
          <w:rFonts w:asciiTheme="majorBidi" w:hAnsiTheme="majorBidi" w:cstheme="majorBidi"/>
          <w:color w:val="000000" w:themeColor="text1"/>
        </w:rPr>
        <w:t xml:space="preserve"> reduce the use of cognitive enhancers drugs among their students, universities need to increase their awareness of their prevalence. Researchers in UAE should be interested in this research because students may be increasingly using stimulants for cognitive enhancement, and the reasons behind this should be addressed by both academic staff and students’ welfare service. </w:t>
      </w:r>
    </w:p>
    <w:p w14:paraId="2E442B1D" w14:textId="332894EE" w:rsidR="00D52B73" w:rsidRPr="002E6D7D" w:rsidRDefault="00D52B73" w:rsidP="00D52B73">
      <w:pPr>
        <w:rPr>
          <w:rFonts w:asciiTheme="majorBidi" w:eastAsia="Calibri" w:hAnsiTheme="majorBidi" w:cstheme="majorBidi"/>
        </w:rPr>
      </w:pPr>
    </w:p>
    <w:p w14:paraId="36E65051" w14:textId="3CA415CF" w:rsidR="001B3FA0" w:rsidRPr="002E6D7D" w:rsidRDefault="001B3FA0" w:rsidP="00D52B73">
      <w:pPr>
        <w:rPr>
          <w:rFonts w:asciiTheme="majorBidi" w:eastAsia="Calibri" w:hAnsiTheme="majorBidi" w:cstheme="majorBidi"/>
        </w:rPr>
      </w:pPr>
    </w:p>
    <w:p w14:paraId="7DE56CA1" w14:textId="658552CC" w:rsidR="001B3FA0" w:rsidRPr="002E6D7D" w:rsidRDefault="001B3FA0" w:rsidP="00D52B73">
      <w:pPr>
        <w:rPr>
          <w:rFonts w:asciiTheme="majorBidi" w:eastAsia="Calibri" w:hAnsiTheme="majorBidi" w:cstheme="majorBidi"/>
        </w:rPr>
      </w:pPr>
    </w:p>
    <w:p w14:paraId="46C6551E" w14:textId="41BC4726" w:rsidR="001B3FA0" w:rsidRPr="002E6D7D" w:rsidRDefault="001B3FA0" w:rsidP="00D52B73">
      <w:pPr>
        <w:rPr>
          <w:rFonts w:asciiTheme="majorBidi" w:eastAsia="Calibri" w:hAnsiTheme="majorBidi" w:cstheme="majorBidi"/>
        </w:rPr>
      </w:pPr>
    </w:p>
    <w:p w14:paraId="6F02622E" w14:textId="497D75B2" w:rsidR="001B3FA0" w:rsidRPr="002E6D7D" w:rsidRDefault="001B3FA0" w:rsidP="00D52B73">
      <w:pPr>
        <w:rPr>
          <w:rFonts w:asciiTheme="majorBidi" w:eastAsia="Calibri" w:hAnsiTheme="majorBidi" w:cstheme="majorBidi"/>
        </w:rPr>
      </w:pPr>
    </w:p>
    <w:p w14:paraId="6D191896" w14:textId="76D1140C" w:rsidR="001B3FA0" w:rsidRPr="002E6D7D" w:rsidRDefault="001B3FA0" w:rsidP="00D52B73">
      <w:pPr>
        <w:rPr>
          <w:rFonts w:asciiTheme="majorBidi" w:eastAsia="Calibri" w:hAnsiTheme="majorBidi" w:cstheme="majorBidi"/>
        </w:rPr>
      </w:pPr>
    </w:p>
    <w:p w14:paraId="4DFAFD61" w14:textId="30D7572B" w:rsidR="001B3FA0" w:rsidRPr="002E6D7D" w:rsidRDefault="001B3FA0" w:rsidP="00D52B73">
      <w:pPr>
        <w:rPr>
          <w:rFonts w:asciiTheme="majorBidi" w:eastAsia="Calibri" w:hAnsiTheme="majorBidi" w:cstheme="majorBidi"/>
        </w:rPr>
      </w:pPr>
    </w:p>
    <w:p w14:paraId="5037D9CC" w14:textId="09AB4466" w:rsidR="001B3FA0" w:rsidRPr="002E6D7D" w:rsidRDefault="001B3FA0" w:rsidP="00D52B73">
      <w:pPr>
        <w:rPr>
          <w:rFonts w:asciiTheme="majorBidi" w:eastAsia="Calibri" w:hAnsiTheme="majorBidi" w:cstheme="majorBidi"/>
        </w:rPr>
      </w:pPr>
    </w:p>
    <w:p w14:paraId="0A6BB601" w14:textId="6131F9A3" w:rsidR="001B3FA0" w:rsidRPr="002E6D7D" w:rsidRDefault="001B3FA0" w:rsidP="00D52B73">
      <w:pPr>
        <w:rPr>
          <w:rFonts w:asciiTheme="majorBidi" w:eastAsia="Calibri" w:hAnsiTheme="majorBidi" w:cstheme="majorBidi"/>
        </w:rPr>
      </w:pPr>
    </w:p>
    <w:p w14:paraId="5542C1AC" w14:textId="7D0CCD0E" w:rsidR="001B3FA0" w:rsidRPr="002E6D7D" w:rsidRDefault="001B3FA0" w:rsidP="00D52B73">
      <w:pPr>
        <w:rPr>
          <w:rFonts w:asciiTheme="majorBidi" w:eastAsia="Calibri" w:hAnsiTheme="majorBidi" w:cstheme="majorBidi"/>
        </w:rPr>
      </w:pPr>
    </w:p>
    <w:p w14:paraId="6F238FAA" w14:textId="424B5715" w:rsidR="001B3FA0" w:rsidRPr="002E6D7D" w:rsidRDefault="001B3FA0" w:rsidP="00D52B73">
      <w:pPr>
        <w:rPr>
          <w:rFonts w:asciiTheme="majorBidi" w:eastAsia="Calibri" w:hAnsiTheme="majorBidi" w:cstheme="majorBidi"/>
        </w:rPr>
      </w:pPr>
    </w:p>
    <w:p w14:paraId="5F5890E0" w14:textId="77777777" w:rsidR="001B3FA0" w:rsidRPr="002E6D7D" w:rsidRDefault="001B3FA0" w:rsidP="00D52B73">
      <w:pPr>
        <w:rPr>
          <w:rFonts w:asciiTheme="majorBidi" w:eastAsia="Calibri" w:hAnsiTheme="majorBidi" w:cstheme="majorBidi"/>
        </w:rPr>
      </w:pPr>
    </w:p>
    <w:p w14:paraId="697CEC48" w14:textId="77777777" w:rsidR="008B5A53" w:rsidRPr="002E6D7D" w:rsidRDefault="008B5A53" w:rsidP="00D52B73">
      <w:pPr>
        <w:rPr>
          <w:rFonts w:asciiTheme="majorBidi" w:eastAsia="Calibri" w:hAnsiTheme="majorBidi" w:cstheme="majorBidi"/>
        </w:rPr>
      </w:pPr>
    </w:p>
    <w:p w14:paraId="67D00E39" w14:textId="77777777" w:rsidR="00CD35C4" w:rsidRPr="002E6D7D" w:rsidRDefault="00CD35C4" w:rsidP="00D52B73">
      <w:pPr>
        <w:rPr>
          <w:rFonts w:asciiTheme="majorBidi" w:eastAsia="Calibri" w:hAnsiTheme="majorBidi" w:cstheme="majorBidi"/>
        </w:rPr>
      </w:pPr>
    </w:p>
    <w:p w14:paraId="39ECEC08" w14:textId="3722D878" w:rsidR="00EC3E8E" w:rsidRPr="002E6D7D" w:rsidRDefault="00EC3E8E" w:rsidP="00EC3E8E">
      <w:pPr>
        <w:pStyle w:val="Heading2"/>
        <w:rPr>
          <w:rFonts w:asciiTheme="majorBidi" w:hAnsiTheme="majorBidi"/>
          <w:b/>
          <w:bCs/>
          <w:color w:val="000000" w:themeColor="text1"/>
          <w:sz w:val="28"/>
          <w:szCs w:val="28"/>
        </w:rPr>
      </w:pPr>
      <w:bookmarkStart w:id="300" w:name="_Toc128520873"/>
      <w:r w:rsidRPr="002E6D7D">
        <w:rPr>
          <w:rFonts w:asciiTheme="majorBidi" w:hAnsiTheme="majorBidi"/>
          <w:b/>
          <w:bCs/>
          <w:color w:val="000000" w:themeColor="text1"/>
          <w:sz w:val="28"/>
          <w:szCs w:val="28"/>
        </w:rPr>
        <w:lastRenderedPageBreak/>
        <w:t>Recommendation</w:t>
      </w:r>
      <w:r w:rsidR="00CE0CD9" w:rsidRPr="002E6D7D">
        <w:rPr>
          <w:rFonts w:asciiTheme="majorBidi" w:hAnsiTheme="majorBidi"/>
          <w:b/>
          <w:bCs/>
          <w:color w:val="000000" w:themeColor="text1"/>
          <w:sz w:val="28"/>
          <w:szCs w:val="28"/>
        </w:rPr>
        <w:t>s</w:t>
      </w:r>
      <w:bookmarkEnd w:id="300"/>
    </w:p>
    <w:p w14:paraId="4AE0230A" w14:textId="77777777" w:rsidR="00DD3036" w:rsidRPr="002E6D7D" w:rsidRDefault="00DD3036" w:rsidP="00DD3036"/>
    <w:p w14:paraId="39682B27" w14:textId="6C4C3FFF" w:rsidR="00EC3E8E" w:rsidRPr="002E6D7D" w:rsidRDefault="00EC3E8E" w:rsidP="00EC3E8E">
      <w:pPr>
        <w:rPr>
          <w:rFonts w:asciiTheme="majorBidi" w:eastAsia="Calibri" w:hAnsiTheme="majorBidi" w:cstheme="majorBidi"/>
          <w:b/>
          <w:bCs/>
          <w:color w:val="000000" w:themeColor="text1"/>
          <w:sz w:val="28"/>
          <w:szCs w:val="28"/>
        </w:rPr>
      </w:pPr>
    </w:p>
    <w:p w14:paraId="4E169465" w14:textId="349385A4" w:rsidR="001B3FA0" w:rsidRPr="002E6D7D" w:rsidRDefault="001B3FA0" w:rsidP="001B3FA0">
      <w:pPr>
        <w:spacing w:line="360" w:lineRule="auto"/>
        <w:jc w:val="both"/>
        <w:rPr>
          <w:rFonts w:asciiTheme="majorBidi" w:hAnsiTheme="majorBidi" w:cstheme="majorBidi"/>
        </w:rPr>
      </w:pPr>
      <w:r w:rsidRPr="002E6D7D">
        <w:rPr>
          <w:rFonts w:asciiTheme="majorBidi" w:hAnsiTheme="majorBidi" w:cstheme="majorBidi"/>
        </w:rPr>
        <w:t xml:space="preserve">I agree that the following recommendations should be made to address the risks associated with the use of cognitive enhancers, </w:t>
      </w:r>
      <w:proofErr w:type="gramStart"/>
      <w:r w:rsidRPr="002E6D7D">
        <w:rPr>
          <w:rFonts w:asciiTheme="majorBidi" w:hAnsiTheme="majorBidi" w:cstheme="majorBidi"/>
        </w:rPr>
        <w:t>It</w:t>
      </w:r>
      <w:proofErr w:type="gramEnd"/>
      <w:r w:rsidRPr="002E6D7D">
        <w:rPr>
          <w:rFonts w:asciiTheme="majorBidi" w:hAnsiTheme="majorBidi" w:cstheme="majorBidi"/>
        </w:rPr>
        <w:t xml:space="preserve"> is important to emphasize the ethical dimension of human enhancement as well, as this has implications for the broader society. </w:t>
      </w:r>
    </w:p>
    <w:p w14:paraId="77ED552F" w14:textId="77777777" w:rsidR="001B3FA0" w:rsidRPr="002E6D7D" w:rsidRDefault="001B3FA0" w:rsidP="001B3FA0">
      <w:pPr>
        <w:pStyle w:val="ListParagraph"/>
        <w:spacing w:line="360" w:lineRule="auto"/>
        <w:rPr>
          <w:rFonts w:asciiTheme="majorBidi" w:hAnsiTheme="majorBidi" w:cstheme="majorBidi"/>
          <w:color w:val="000000"/>
        </w:rPr>
      </w:pPr>
    </w:p>
    <w:p w14:paraId="0289B4E5" w14:textId="2000E6FA" w:rsidR="001B3FA0" w:rsidRPr="002E6D7D" w:rsidRDefault="001B3FA0" w:rsidP="001B3FA0">
      <w:pPr>
        <w:pStyle w:val="ListParagraph"/>
        <w:numPr>
          <w:ilvl w:val="0"/>
          <w:numId w:val="61"/>
        </w:numPr>
        <w:spacing w:before="240" w:line="360" w:lineRule="auto"/>
        <w:rPr>
          <w:rFonts w:asciiTheme="majorBidi" w:hAnsiTheme="majorBidi" w:cstheme="majorBidi"/>
          <w:color w:val="000000"/>
        </w:rPr>
      </w:pPr>
      <w:r w:rsidRPr="002E6D7D">
        <w:rPr>
          <w:rFonts w:asciiTheme="majorBidi" w:hAnsiTheme="majorBidi" w:cstheme="majorBidi"/>
          <w:color w:val="000000"/>
          <w:sz w:val="24"/>
          <w:szCs w:val="24"/>
        </w:rPr>
        <w:t xml:space="preserve">A relevant factor that was identified in the study is the lack of awareness to address the dangerous use of CEs in university environment. For this reason, the current PhD research is very important to allow the UAE and other Arab countries to show the risk of using cognitive enhancers (CE), it is essential to provide knowledge and information supported with research evidence to University students in an attractive and gentle way to ensure these students review their information about the false benefit and risks of using CE </w:t>
      </w:r>
      <w:r w:rsidRPr="002E6D7D">
        <w:rPr>
          <w:rFonts w:asciiTheme="majorBidi" w:hAnsiTheme="majorBidi" w:cstheme="majorBidi"/>
          <w:color w:val="000000"/>
          <w:sz w:val="24"/>
          <w:szCs w:val="24"/>
        </w:rPr>
        <w:fldChar w:fldCharType="begin"/>
      </w:r>
      <w:r w:rsidRPr="002E6D7D">
        <w:rPr>
          <w:rFonts w:asciiTheme="majorBidi" w:hAnsiTheme="majorBidi" w:cstheme="majorBidi"/>
          <w:color w:val="000000"/>
          <w:sz w:val="24"/>
          <w:szCs w:val="24"/>
        </w:rPr>
        <w:instrText xml:space="preserve"> ADDIN ZOTERO_ITEM CSL_CITATION {"citationID":"U3UP30Q1","properties":{"formattedCitation":"(S. Sharif et al., 2022)","plainCitation":"(S. Sharif et al., 2022)","dontUpdate":true,"noteIndex":0},"citationItems":[{"id":3200,"uris":["http://zotero.org/users/5820251/items/P9972CDQ"],"itemData":{"id":3200,"type":"article-journal","abstract":"Background Cognitive enhancers (CE) are often used to improve memory, alertness and cognitive capacity. These products are commercially and pharmaceutically available. Due to high academic pressure, university students are at risk of CE misuse. However, data regarding this issue are limited, especially in the United Arab Emirates (UAE). Aims To assess the prevalence of CE intake; evaluate students' knowledge of these substances; and identify student characteristics associated with CE usage. Method A cross sectional study based on a validated online survey that was distributed using university-licensed software (Qualtrics) as a direct web link via email and social media to all Medical, Pharmacy, Dentistry, Nursing and Engineering students enrolled in six UAE universities. Associations between student characteristics and CE use were investigated using the chi-squared test and multiple logistic regression. Reasons for CE use, temporal patterns of use, details regarding purchase and types of CE used were compared by gender. Results One quarter of students had used CEs. There was a clear difference between users and non-users in terms of gender (p&lt;0.001). CE users were disproportionately represented by students from either UAE or other Arab countries (p&lt;0.001), and by students of Medicine, followed by Pharmacy, Dentistry, and Engineering (p&lt;0.001). CE use increased with year of study, reaching the highest level in the fourth year (p&lt;0.001), which for most programmes is the final year. Modafinil was self-administered, especially in males, for concentration and alertness; B12 was typically taken by female students for academic performance and concentration; and high-dosage caffeine compounds were ingested to improve alertness levels. Use of the internet for both obtaining information and purchasing CEs was frequently reported. Multiple logistic regression analysis showed that gender, nationality, and year of study were associated with CE use among UAE university students. Conclusions Universities need to address the prevalence of CE use amongst their students by providing effective support programs.","container-title":"PLOS ONE","issue":"1","note":"publisher: Public Library of Science","page":"e0262704","title":"Assessing prevalence, knowledge and use of cognitive enhancers among university students in the United Arab Emirates: A quantitative study","URL":"https://doi.org/10.1371/journal.pone.0262704","volume":"17","author":[{"family":"Sharif","given":"Safia"},{"family":"Fergus","given":"Suzanne"},{"family":"Guirguis","given":"Amira"},{"family":"Smeeton","given":"Nigel"},{"family":"Schifano","given":"Fabrizio"}],"issued":{"date-parts":[["2022",1]]}}}],"schema":"https://github.com/citation-style-language/schema/raw/master/csl-citation.json"} </w:instrText>
      </w:r>
      <w:r w:rsidRPr="002E6D7D">
        <w:rPr>
          <w:rFonts w:asciiTheme="majorBidi" w:hAnsiTheme="majorBidi" w:cstheme="majorBidi"/>
          <w:color w:val="000000"/>
          <w:sz w:val="24"/>
          <w:szCs w:val="24"/>
        </w:rPr>
        <w:fldChar w:fldCharType="separate"/>
      </w:r>
      <w:r w:rsidRPr="002E6D7D">
        <w:rPr>
          <w:rFonts w:asciiTheme="majorBidi" w:hAnsiTheme="majorBidi" w:cstheme="majorBidi"/>
          <w:color w:val="000000"/>
          <w:sz w:val="24"/>
          <w:szCs w:val="24"/>
        </w:rPr>
        <w:t>(Sharif et al., 2022)</w:t>
      </w:r>
      <w:r w:rsidRPr="002E6D7D">
        <w:rPr>
          <w:rFonts w:asciiTheme="majorBidi" w:hAnsiTheme="majorBidi" w:cstheme="majorBidi"/>
          <w:color w:val="000000"/>
          <w:sz w:val="24"/>
          <w:szCs w:val="24"/>
        </w:rPr>
        <w:fldChar w:fldCharType="end"/>
      </w:r>
      <w:r w:rsidRPr="002E6D7D">
        <w:rPr>
          <w:rFonts w:asciiTheme="majorBidi" w:hAnsiTheme="majorBidi" w:cstheme="majorBidi"/>
          <w:color w:val="000000"/>
        </w:rPr>
        <w:t xml:space="preserve">. </w:t>
      </w:r>
      <w:r w:rsidRPr="002E6D7D">
        <w:rPr>
          <w:rFonts w:asciiTheme="majorBidi" w:hAnsiTheme="majorBidi" w:cstheme="majorBidi"/>
          <w:color w:val="000000" w:themeColor="text1"/>
          <w:sz w:val="24"/>
          <w:szCs w:val="24"/>
        </w:rPr>
        <w:t xml:space="preserve">It is important to initiate awareness campaigns among students to help them with understanding the </w:t>
      </w:r>
      <w:proofErr w:type="gramStart"/>
      <w:r w:rsidRPr="002E6D7D">
        <w:rPr>
          <w:rFonts w:asciiTheme="majorBidi" w:hAnsiTheme="majorBidi" w:cstheme="majorBidi"/>
          <w:color w:val="000000" w:themeColor="text1"/>
          <w:sz w:val="24"/>
          <w:szCs w:val="24"/>
        </w:rPr>
        <w:t>risk  caused</w:t>
      </w:r>
      <w:proofErr w:type="gramEnd"/>
      <w:r w:rsidRPr="002E6D7D">
        <w:rPr>
          <w:rFonts w:asciiTheme="majorBidi" w:hAnsiTheme="majorBidi" w:cstheme="majorBidi"/>
          <w:color w:val="000000" w:themeColor="text1"/>
          <w:sz w:val="24"/>
          <w:szCs w:val="24"/>
        </w:rPr>
        <w:t xml:space="preserve"> by using CE without medical issue, especially in the long term.</w:t>
      </w:r>
    </w:p>
    <w:p w14:paraId="1D513D68" w14:textId="77777777" w:rsidR="001B3FA0" w:rsidRPr="002E6D7D" w:rsidRDefault="001B3FA0" w:rsidP="001B3FA0">
      <w:pPr>
        <w:spacing w:line="360" w:lineRule="auto"/>
        <w:jc w:val="both"/>
        <w:rPr>
          <w:rFonts w:asciiTheme="majorBidi" w:hAnsiTheme="majorBidi" w:cstheme="majorBidi"/>
        </w:rPr>
      </w:pPr>
    </w:p>
    <w:p w14:paraId="4F880991" w14:textId="71386D41" w:rsidR="001B3FA0" w:rsidRPr="002E6D7D" w:rsidRDefault="001B3FA0" w:rsidP="001B3FA0">
      <w:pPr>
        <w:pStyle w:val="ListParagraph"/>
        <w:numPr>
          <w:ilvl w:val="0"/>
          <w:numId w:val="61"/>
        </w:numPr>
        <w:spacing w:line="360" w:lineRule="auto"/>
        <w:rPr>
          <w:rFonts w:asciiTheme="majorBidi" w:hAnsiTheme="majorBidi" w:cstheme="majorBidi"/>
          <w:sz w:val="24"/>
          <w:szCs w:val="24"/>
        </w:rPr>
      </w:pPr>
      <w:r w:rsidRPr="002E6D7D">
        <w:rPr>
          <w:rFonts w:asciiTheme="majorBidi" w:hAnsiTheme="majorBidi" w:cstheme="majorBidi"/>
          <w:sz w:val="24"/>
          <w:szCs w:val="24"/>
        </w:rPr>
        <w:t>Individuals with a pre-existing mental disease background in their families may be particularly vulnerable to the risks associated with cognitive enhancers. To minimize these risks, it is important to consult with a healthcare professional before taking any cognitive enhancers. They can provide guidance on the safe use of these substances and monitor for any adverse effects.</w:t>
      </w:r>
    </w:p>
    <w:p w14:paraId="60871550" w14:textId="77777777" w:rsidR="001B3FA0" w:rsidRPr="002E6D7D" w:rsidRDefault="001B3FA0" w:rsidP="001B3FA0">
      <w:pPr>
        <w:spacing w:before="240" w:line="360" w:lineRule="auto"/>
        <w:jc w:val="both"/>
        <w:rPr>
          <w:rFonts w:asciiTheme="majorBidi" w:hAnsiTheme="majorBidi" w:cstheme="majorBidi"/>
          <w:color w:val="000000"/>
        </w:rPr>
      </w:pPr>
    </w:p>
    <w:p w14:paraId="57E34636" w14:textId="78D14B8E" w:rsidR="001B3FA0" w:rsidRPr="002E6D7D" w:rsidRDefault="008218EE" w:rsidP="002C0FD0">
      <w:pPr>
        <w:pStyle w:val="ListParagraph"/>
        <w:numPr>
          <w:ilvl w:val="0"/>
          <w:numId w:val="61"/>
        </w:numPr>
        <w:spacing w:line="360" w:lineRule="auto"/>
        <w:rPr>
          <w:rFonts w:asciiTheme="majorBidi" w:hAnsiTheme="majorBidi" w:cstheme="majorBidi"/>
          <w:color w:val="000000"/>
        </w:rPr>
      </w:pPr>
      <w:r w:rsidRPr="002E6D7D">
        <w:rPr>
          <w:rFonts w:asciiTheme="majorBidi" w:hAnsiTheme="majorBidi" w:cstheme="majorBidi"/>
          <w:color w:val="000000" w:themeColor="text1"/>
          <w:sz w:val="24"/>
          <w:szCs w:val="24"/>
        </w:rPr>
        <w:t>Another suggestion was to run campaigns for improving students</w:t>
      </w:r>
      <w:r w:rsidR="002F6939" w:rsidRPr="002E6D7D">
        <w:rPr>
          <w:rFonts w:asciiTheme="majorBidi" w:hAnsiTheme="majorBidi" w:cstheme="majorBidi"/>
          <w:color w:val="000000" w:themeColor="text1"/>
          <w:sz w:val="24"/>
          <w:szCs w:val="24"/>
        </w:rPr>
        <w:t>’</w:t>
      </w:r>
      <w:r w:rsidRPr="002E6D7D">
        <w:rPr>
          <w:rFonts w:asciiTheme="majorBidi" w:hAnsiTheme="majorBidi" w:cstheme="majorBidi"/>
          <w:color w:val="000000" w:themeColor="text1"/>
          <w:sz w:val="24"/>
          <w:szCs w:val="24"/>
        </w:rPr>
        <w:t xml:space="preserve"> confidence and making the coursework more enjoyable. Universities might also include general and introductory educational sessions on the dangers of CEs use, side effects, and options to seek help </w:t>
      </w:r>
      <w:r w:rsidRPr="002E6D7D">
        <w:rPr>
          <w:rFonts w:asciiTheme="majorBidi" w:hAnsiTheme="majorBidi" w:cstheme="majorBidi"/>
          <w:color w:val="000000" w:themeColor="text1"/>
          <w:sz w:val="24"/>
          <w:szCs w:val="24"/>
        </w:rPr>
        <w:fldChar w:fldCharType="begin"/>
      </w:r>
      <w:r w:rsidR="0008487E" w:rsidRPr="002E6D7D">
        <w:rPr>
          <w:rFonts w:asciiTheme="majorBidi" w:hAnsiTheme="majorBidi" w:cstheme="majorBidi"/>
          <w:color w:val="000000" w:themeColor="text1"/>
          <w:sz w:val="24"/>
          <w:szCs w:val="24"/>
        </w:rPr>
        <w:instrText xml:space="preserve"> ADDIN ZOTERO_ITEM CSL_CITATION {"citationID":"cvb6LIOk","properties":{"formattedCitation":"(Abelman, 2017)","plainCitation":"(Abelman, 2017)","noteIndex":0},"citationItems":[{"id":115,"uris":["http://zotero.org/users/5820251/items/S2IFQVQB"],"itemData":{"id":115,"type":"article-journal","abstract":"As postsecondary students' use of ``study drugs'' becomes more popular with increasingly reported negative effects on health and academic performance, failing prohibitionist policies to reduce consumption, and ambiguity in literature towards best practices to address this population, we present a literature review that seeks effective solutions educational institutions can apply to improve outcomes for students who use drugs. Motivations for use, effects of the substances, an analysis of efforts to control use from educational institutions, and suggestions on promoting most effective outcomes based on harm reduction, are described. Theory, quantitative, and qualitative works from systematic reviews, cohort studies, and epidemiological assessments are examined on the ``study drugs'' methylphenidate, dextroamphetamine, and amphetamine, also known as Adderall, Ritalin, Focalin, and Concerta. There is a focus on postsecondary students ages 18--25 in North America. Results show important risk factors for drug use including low perceived self-efficacy or enjoyment in courses, poor accommodation of special needs, reliance on external validation, having a low GPA, and experiencing a mental health issue. There is much misconception on the health and academic effects of these drugs in literature, among students, and on online knowledge sources. We suggest these drugs do not improve GPA and learning, while they might temporarily increase memory, but with detrimental negative health effects. Campaigns that address underlying factors of use can be most successful in mitigating harms.","container-title":"Harm Reduction Journal","DOI":"10.1186/s12954-017-0194-6","issue":"1","page":"68","title":"Mitigating risks of students use of study drugs through understanding motivations for use and applying harm reduction theory: a literature review","URL":"https://doi.org/10.1186/s12954-017-0194-6","volume":"14","author":[{"family":"Abelman","given":"Dor David"}],"issued":{"date-parts":[["2017"]]}}}],"schema":"https://github.com/citation-style-language/schema/raw/master/csl-citation.json"} </w:instrText>
      </w:r>
      <w:r w:rsidRPr="002E6D7D">
        <w:rPr>
          <w:rFonts w:asciiTheme="majorBidi" w:hAnsiTheme="majorBidi" w:cstheme="majorBidi"/>
          <w:color w:val="000000" w:themeColor="text1"/>
          <w:sz w:val="24"/>
          <w:szCs w:val="24"/>
        </w:rPr>
        <w:fldChar w:fldCharType="separate"/>
      </w:r>
      <w:r w:rsidR="00D415FA" w:rsidRPr="002E6D7D">
        <w:rPr>
          <w:rFonts w:asciiTheme="majorBidi" w:hAnsiTheme="majorBidi" w:cstheme="majorBidi"/>
          <w:color w:val="000000" w:themeColor="text1"/>
          <w:sz w:val="24"/>
          <w:szCs w:val="24"/>
        </w:rPr>
        <w:t>(Abelman, 2017)</w:t>
      </w:r>
      <w:r w:rsidRPr="002E6D7D">
        <w:rPr>
          <w:rFonts w:asciiTheme="majorBidi" w:hAnsiTheme="majorBidi" w:cstheme="majorBidi"/>
          <w:color w:val="000000" w:themeColor="text1"/>
          <w:sz w:val="24"/>
          <w:szCs w:val="24"/>
        </w:rPr>
        <w:fldChar w:fldCharType="end"/>
      </w:r>
      <w:r w:rsidRPr="002E6D7D">
        <w:rPr>
          <w:rFonts w:asciiTheme="majorBidi" w:hAnsiTheme="majorBidi" w:cstheme="majorBidi"/>
          <w:color w:val="000000" w:themeColor="text1"/>
          <w:sz w:val="24"/>
          <w:szCs w:val="24"/>
        </w:rPr>
        <w:t xml:space="preserve">. </w:t>
      </w:r>
      <w:r w:rsidRPr="002E6D7D">
        <w:rPr>
          <w:rFonts w:asciiTheme="majorBidi" w:hAnsiTheme="majorBidi" w:cstheme="majorBidi"/>
          <w:color w:val="000000"/>
          <w:sz w:val="24"/>
          <w:szCs w:val="24"/>
          <w:shd w:val="clear" w:color="auto" w:fill="FFFFFF"/>
        </w:rPr>
        <w:t xml:space="preserve">There are serious ethical and legal issues involved in the non-medical use of any psychotropic, with nootropics potentially causing major public health problems </w:t>
      </w:r>
      <w:r w:rsidRPr="002E6D7D">
        <w:rPr>
          <w:rFonts w:asciiTheme="majorBidi" w:hAnsiTheme="majorBidi" w:cstheme="majorBidi"/>
          <w:color w:val="000000"/>
          <w:sz w:val="24"/>
          <w:szCs w:val="24"/>
          <w:shd w:val="clear" w:color="auto" w:fill="FFFFFF"/>
        </w:rPr>
        <w:fldChar w:fldCharType="begin"/>
      </w:r>
      <w:r w:rsidR="00D415FA" w:rsidRPr="002E6D7D">
        <w:rPr>
          <w:rFonts w:asciiTheme="majorBidi" w:hAnsiTheme="majorBidi" w:cstheme="majorBidi"/>
          <w:color w:val="000000"/>
          <w:sz w:val="24"/>
          <w:szCs w:val="24"/>
          <w:shd w:val="clear" w:color="auto" w:fill="FFFFFF"/>
        </w:rPr>
        <w:instrText xml:space="preserve"> ADDIN ZOTERO_ITEM CSL_CITATION {"citationID":"kXxnaBJR","properties":{"formattedCitation":"(Fabrizio Schifano et al., 2022)","plainCitation":"(Fabrizio Schifano et al., 2022)","noteIndex":0},"citationItems":[{"id":3232,"uris":["http://zotero.org/users/5820251/items/US497IEB"],"itemData":{"id":3232,"type":"article-journal","abstract":"‘Smart drugs' (also known as ‘nootropics' and ‘cognitive enhancers' [CEs]) are being used by healthy subjects (i.e. students and workers) typically to improve memory, attention, learning, executive functions and vigilance, hence the reference to a ‘pharmaceutical cognitive doping behaviour'. While the efficacy of known CEs in individuals with memory or learning deficits is well known, their effect on non-impaired brains is still to be fully assessed. This paper aims to provide an overview on the prevalence of use; putative neuroenhancement benefits and possible harms relating to the intake of the most popular CEs (e.g. amphetamine-type stimulants, methylphenidate, donepezil, selegiline, modafinil, piracetam, benzodiazepine inverse agonists, and unifiram analogues) in healthy individuals. CEs are generally perceived by the users as effective, with related enthusiastic anecdotal reports; however, their efficacy in healthy individuals is uncertain and any reported improvement temporary. Conversely, since most CEs are stimulants, the related modulation of central noradrenaline, glutamate, and dopamine levels may lead to cardiovascular, neurological and psychopathological complications. Furthermore, use of CEs can be associated with paradoxical short- and long-term cognitive decline; decreased potential for plastic learning; and addictive behaviour. Finally, the non-medical use of any potent psychotropic raises serious ethical and legal issues, with nootropics having the potential to become a major public health concern. Further studies investigating CE-associated social, psychological, and biological outcomes are urgently needed to allow firm conclusions to be drawn on the appropriateness of CE use in healthy individuals.","container-title":"Drugs","DOI":"10.1007/s40265-022-01701-7","ISSN":"1179-1950","title":"Benefits and Harms of ‘Smart Drugs' (Nootropics) in Healthy Individuals","URL":"https://doi.org/10.1007/s40265-022-01701-7","author":[{"family":"Schifano","given":"Fabrizio"},{"family":"Catalani","given":"Valeria"},{"family":"Sharif","given":"Safia"},{"family":"Napoletano","given":"Flavia"},{"family":"Corkery","given":"John Martin"},{"family":"Arillotta","given":"Davide"},{"family":"Fergus","given":"Suzanne"},{"family":"Vento","given":"Alessandro"},{"family":"Guirguis","given":"Amira"}],"issued":{"date-parts":[["2022"]]}}}],"schema":"https://github.com/citation-style-language/schema/raw/master/csl-citation.json"} </w:instrText>
      </w:r>
      <w:r w:rsidRPr="002E6D7D">
        <w:rPr>
          <w:rFonts w:asciiTheme="majorBidi" w:hAnsiTheme="majorBidi" w:cstheme="majorBidi"/>
          <w:color w:val="000000"/>
          <w:sz w:val="24"/>
          <w:szCs w:val="24"/>
          <w:shd w:val="clear" w:color="auto" w:fill="FFFFFF"/>
        </w:rPr>
        <w:fldChar w:fldCharType="separate"/>
      </w:r>
      <w:r w:rsidR="00D415FA" w:rsidRPr="002E6D7D">
        <w:rPr>
          <w:rFonts w:asciiTheme="majorBidi" w:hAnsiTheme="majorBidi" w:cstheme="majorBidi"/>
          <w:color w:val="000000"/>
          <w:sz w:val="24"/>
          <w:szCs w:val="24"/>
        </w:rPr>
        <w:t>(Schifano et al., 2022)</w:t>
      </w:r>
      <w:r w:rsidRPr="002E6D7D">
        <w:rPr>
          <w:rFonts w:asciiTheme="majorBidi" w:hAnsiTheme="majorBidi" w:cstheme="majorBidi"/>
          <w:color w:val="000000"/>
          <w:sz w:val="24"/>
          <w:szCs w:val="24"/>
          <w:shd w:val="clear" w:color="auto" w:fill="FFFFFF"/>
        </w:rPr>
        <w:fldChar w:fldCharType="end"/>
      </w:r>
      <w:r w:rsidRPr="002E6D7D">
        <w:rPr>
          <w:rFonts w:asciiTheme="majorBidi" w:hAnsiTheme="majorBidi" w:cstheme="majorBidi"/>
          <w:color w:val="000000"/>
          <w:sz w:val="24"/>
          <w:szCs w:val="24"/>
        </w:rPr>
        <w:t>. The outcome of the online survey and semi-structured interview studies was to discuss the importance of the intervention programme from the opinions of the students</w:t>
      </w:r>
      <w:r w:rsidR="001B3FA0" w:rsidRPr="002E6D7D">
        <w:rPr>
          <w:rFonts w:asciiTheme="majorBidi" w:hAnsiTheme="majorBidi" w:cstheme="majorBidi"/>
          <w:color w:val="000000"/>
          <w:sz w:val="24"/>
          <w:szCs w:val="24"/>
        </w:rPr>
        <w:t xml:space="preserve"> (chapter 5&amp;6)</w:t>
      </w:r>
      <w:r w:rsidRPr="002E6D7D">
        <w:rPr>
          <w:rFonts w:asciiTheme="majorBidi" w:hAnsiTheme="majorBidi" w:cstheme="majorBidi"/>
          <w:color w:val="000000"/>
          <w:sz w:val="24"/>
          <w:szCs w:val="24"/>
        </w:rPr>
        <w:t xml:space="preserve">. In the context of international research, the results of this study contribute to the understanding of underlying causes of the use of CE drugs for academic purposes. The university </w:t>
      </w:r>
      <w:r w:rsidRPr="002E6D7D">
        <w:rPr>
          <w:rFonts w:asciiTheme="majorBidi" w:hAnsiTheme="majorBidi" w:cstheme="majorBidi"/>
          <w:color w:val="000000"/>
          <w:sz w:val="24"/>
          <w:szCs w:val="24"/>
        </w:rPr>
        <w:lastRenderedPageBreak/>
        <w:t xml:space="preserve">environment must be understood as a space which promotes educational processes and articulates social and health public policies, raising a campaign. </w:t>
      </w:r>
      <w:r w:rsidRPr="002E6D7D">
        <w:rPr>
          <w:rFonts w:asciiTheme="majorBidi" w:hAnsiTheme="majorBidi" w:cstheme="majorBidi"/>
          <w:sz w:val="24"/>
          <w:szCs w:val="24"/>
        </w:rPr>
        <w:t xml:space="preserve">This study has shown that it is important to raise awareness of the harms of CE use, provide knowledge, counteract myths regarding the safety of CE use and address cognitive enhancement at an early stage of higher education as preventative public health measures </w:t>
      </w:r>
      <w:r w:rsidRPr="002E6D7D">
        <w:rPr>
          <w:rFonts w:asciiTheme="majorBidi" w:hAnsiTheme="majorBidi" w:cstheme="majorBidi"/>
          <w:sz w:val="24"/>
          <w:szCs w:val="24"/>
        </w:rPr>
        <w:fldChar w:fldCharType="begin"/>
      </w:r>
      <w:r w:rsidR="0008487E" w:rsidRPr="002E6D7D">
        <w:rPr>
          <w:rFonts w:asciiTheme="majorBidi" w:hAnsiTheme="majorBidi" w:cstheme="majorBidi"/>
          <w:sz w:val="24"/>
          <w:szCs w:val="24"/>
        </w:rPr>
        <w:instrText xml:space="preserve"> ADDIN ZOTERO_ITEM CSL_CITATION {"citationID":"rCLbY103","properties":{"formattedCitation":"(S. Sharif et al., 2021)","plainCitation":"(S. Sharif et al., 2021)","noteIndex":0},"citationItems":[{"id":3140,"uris":["http://zotero.org/users/5820251/items/C99HTNKE"],"itemData":{"id":3140,"type":"book","abstract":"Introduction: Cognitive enhancers (CEs), also known as “smart drugs”, “study aids” or “nootropics” are a cause of concern. Recent research studies investigated the use of CEs being taken as study aids by university students. This manuscript provides an overview of popular CEs, focusing on a range of drugs/substances (e.g., prescription CEs including amphetamine salt mixtures, methylphenidate, modafinil and piracetam; and non-prescription CEs including caffeine, cobalamin (vitamin B12), guarana, pyridoxine (vitamin B6) and vinpocetine) that have emerged as being misused. The diverted non-prescription use of these molecules and the related potential for dependence and/or addiction is being reported. It has been demonstrated that healthy students (i.e., those without any diagnosed mental disorders) are increasingly using drugs such as methylphenidate, a mixture of dextroamphetamine/amphetamine, and modafinil, for the purpose of increasing their alertness, concentration or memory. Aim: To investigate the level of knowledge, perception and impact of the use of a range of CEs within Higher Education Institutions. Methodology: A systematic review was conducted in adherence with the Preferred Reporting Items for Systematic Reviews and Meta-Analyses (PRISMA) guidelines. Whilst 1400 studies were identified within this study through a variety of electronic databases (e.g., 520 through PubMed, 490 through Science Direct and 390 through Scopus), 48 papers were deemed relevant and were included in this review. Results: The most popular molecules identified here included the stimulant CEs, e.g., methylphenidate, modafinil, amphetamine salt mixtures and caffeine-related compounds; stimulant CEs' intake was more prevalent among males than females; drugs were largely obtained from friends and family, as well as via the Internet. It is therefore suggested that CEs are increasingly being used among healthy individuals, mainly students without any diagnosed cognitive disorders, to increase their alertness, concentration, or memory, in the belief that these CEs will improve their performance during examinations or when studying. The impact of stimulant CEs may include tolerance, dependence and/or somatic (e.g., cardiovascular; neurological) complications. Discussion: The availability of CEs for non-medical indications in different countries is influenced by a range of factors including legal, social and ethical factors. Considering the risk factors and motivations that encourage university students to use CE drugs, it is essential to raise awareness about CE-related harms, counteract myths regarding “safe” CE use and address cognitive enhancement in an early stage during education as a preventative public health measure.","collection-number":"3","ISBN":"2076-3425","note":"container-title: Brain Sciences\nDOI: 10.3390/brainsci11030355","title":"The Use and Impact of Cognitive Enhancers among University Students: A Systematic Review","volume":"11","author":[{"family":"Sharif","given":"Safia"},{"family":"Guirguis","given":"Amira"},{"family":"Fergus","given":"Suzanne"},{"family":"Schifano","given":"Fabrizio"}],"issued":{"date-parts":[["2021"]]}}}],"schema":"https://github.com/citation-style-language/schema/raw/master/csl-citation.json"} </w:instrText>
      </w:r>
      <w:r w:rsidRPr="002E6D7D">
        <w:rPr>
          <w:rFonts w:asciiTheme="majorBidi" w:hAnsiTheme="majorBidi" w:cstheme="majorBidi"/>
          <w:sz w:val="24"/>
          <w:szCs w:val="24"/>
        </w:rPr>
        <w:fldChar w:fldCharType="separate"/>
      </w:r>
      <w:r w:rsidR="00D415FA" w:rsidRPr="002E6D7D">
        <w:rPr>
          <w:rFonts w:asciiTheme="majorBidi" w:hAnsiTheme="majorBidi" w:cstheme="majorBidi"/>
          <w:noProof/>
          <w:sz w:val="24"/>
          <w:szCs w:val="24"/>
        </w:rPr>
        <w:t>(Sharif et al., 2021)</w:t>
      </w:r>
      <w:r w:rsidRPr="002E6D7D">
        <w:rPr>
          <w:rFonts w:asciiTheme="majorBidi" w:hAnsiTheme="majorBidi" w:cstheme="majorBidi"/>
          <w:sz w:val="24"/>
          <w:szCs w:val="24"/>
        </w:rPr>
        <w:fldChar w:fldCharType="end"/>
      </w:r>
      <w:r w:rsidRPr="002E6D7D">
        <w:rPr>
          <w:rFonts w:asciiTheme="majorBidi" w:hAnsiTheme="majorBidi" w:cstheme="majorBidi"/>
          <w:sz w:val="24"/>
          <w:szCs w:val="24"/>
        </w:rPr>
        <w:t xml:space="preserve">. </w:t>
      </w:r>
    </w:p>
    <w:p w14:paraId="12A731A7" w14:textId="77777777" w:rsidR="001B3FA0" w:rsidRPr="002E6D7D" w:rsidRDefault="001B3FA0" w:rsidP="001B3FA0">
      <w:pPr>
        <w:pStyle w:val="ListParagraph"/>
        <w:spacing w:line="360" w:lineRule="auto"/>
        <w:rPr>
          <w:rFonts w:asciiTheme="majorBidi" w:hAnsiTheme="majorBidi" w:cstheme="majorBidi"/>
          <w:color w:val="000000"/>
          <w:sz w:val="24"/>
          <w:szCs w:val="24"/>
        </w:rPr>
      </w:pPr>
    </w:p>
    <w:p w14:paraId="66573851" w14:textId="77777777" w:rsidR="001B3FA0" w:rsidRPr="002E6D7D" w:rsidRDefault="001B3FA0" w:rsidP="001B3FA0">
      <w:pPr>
        <w:spacing w:line="360" w:lineRule="auto"/>
        <w:jc w:val="both"/>
        <w:rPr>
          <w:rFonts w:asciiTheme="majorBidi" w:hAnsiTheme="majorBidi" w:cstheme="majorBidi"/>
        </w:rPr>
      </w:pPr>
      <w:r w:rsidRPr="002E6D7D">
        <w:rPr>
          <w:rFonts w:asciiTheme="majorBidi" w:hAnsiTheme="majorBidi" w:cstheme="majorBidi"/>
        </w:rPr>
        <w:t>In conclusion, recommendations should be made to address the risks associated with the use of cognitive enhancers, especially for individuals with a pre-existing mental disease background in their families. The ethical dimension of human enhancement should also be considered to ensure that the use of these substances is fair and just for all individuals.</w:t>
      </w:r>
    </w:p>
    <w:p w14:paraId="3B1866F3" w14:textId="77777777" w:rsidR="001B3FA0" w:rsidRPr="002E6D7D" w:rsidRDefault="001B3FA0" w:rsidP="001B3FA0">
      <w:pPr>
        <w:spacing w:line="360" w:lineRule="auto"/>
        <w:jc w:val="both"/>
        <w:rPr>
          <w:rFonts w:asciiTheme="majorBidi" w:hAnsiTheme="majorBidi" w:cstheme="majorBidi"/>
          <w:color w:val="000000" w:themeColor="text1"/>
        </w:rPr>
      </w:pPr>
    </w:p>
    <w:p w14:paraId="7304EF67" w14:textId="297954A4" w:rsidR="00DD3036" w:rsidRPr="002E6D7D" w:rsidRDefault="00DD3036" w:rsidP="008B5A53">
      <w:pPr>
        <w:spacing w:line="360" w:lineRule="auto"/>
        <w:jc w:val="both"/>
        <w:rPr>
          <w:rFonts w:asciiTheme="majorBidi" w:hAnsiTheme="majorBidi" w:cstheme="majorBidi"/>
          <w:color w:val="000000"/>
        </w:rPr>
      </w:pPr>
    </w:p>
    <w:p w14:paraId="2EB0EEA5" w14:textId="77777777" w:rsidR="000C00C6" w:rsidRPr="002E6D7D" w:rsidRDefault="000C00C6" w:rsidP="008B5A53">
      <w:pPr>
        <w:spacing w:line="360" w:lineRule="auto"/>
        <w:jc w:val="both"/>
        <w:rPr>
          <w:rFonts w:asciiTheme="majorBidi" w:hAnsiTheme="majorBidi" w:cstheme="majorBidi"/>
          <w:color w:val="000000"/>
        </w:rPr>
      </w:pPr>
    </w:p>
    <w:p w14:paraId="277EDBA6" w14:textId="313BA17C" w:rsidR="008218EE" w:rsidRPr="002E6D7D" w:rsidRDefault="00D52B73" w:rsidP="001C17B5">
      <w:pPr>
        <w:pStyle w:val="Heading2"/>
        <w:rPr>
          <w:rFonts w:asciiTheme="majorBidi" w:hAnsiTheme="majorBidi"/>
          <w:b/>
          <w:bCs/>
          <w:color w:val="000000" w:themeColor="text1"/>
          <w:sz w:val="28"/>
          <w:szCs w:val="28"/>
        </w:rPr>
      </w:pPr>
      <w:bookmarkStart w:id="301" w:name="_Toc128520874"/>
      <w:r w:rsidRPr="002E6D7D">
        <w:rPr>
          <w:rFonts w:asciiTheme="majorBidi" w:hAnsiTheme="majorBidi"/>
          <w:b/>
          <w:bCs/>
          <w:color w:val="000000" w:themeColor="text1"/>
          <w:sz w:val="28"/>
          <w:szCs w:val="28"/>
        </w:rPr>
        <w:t xml:space="preserve">Research </w:t>
      </w:r>
      <w:r w:rsidR="00641D80" w:rsidRPr="002E6D7D">
        <w:rPr>
          <w:rFonts w:asciiTheme="majorBidi" w:hAnsiTheme="majorBidi"/>
          <w:b/>
          <w:bCs/>
          <w:color w:val="000000" w:themeColor="text1"/>
          <w:sz w:val="28"/>
          <w:szCs w:val="28"/>
        </w:rPr>
        <w:t>Strength</w:t>
      </w:r>
      <w:r w:rsidR="00CE0CD9" w:rsidRPr="002E6D7D">
        <w:rPr>
          <w:rFonts w:asciiTheme="majorBidi" w:hAnsiTheme="majorBidi"/>
          <w:b/>
          <w:bCs/>
          <w:color w:val="000000" w:themeColor="text1"/>
          <w:sz w:val="28"/>
          <w:szCs w:val="28"/>
        </w:rPr>
        <w:t>s</w:t>
      </w:r>
      <w:r w:rsidR="00641D80" w:rsidRPr="002E6D7D">
        <w:rPr>
          <w:rFonts w:asciiTheme="majorBidi" w:hAnsiTheme="majorBidi"/>
          <w:b/>
          <w:bCs/>
          <w:color w:val="000000" w:themeColor="text1"/>
          <w:sz w:val="28"/>
          <w:szCs w:val="28"/>
        </w:rPr>
        <w:t xml:space="preserve"> and </w:t>
      </w:r>
      <w:r w:rsidRPr="002E6D7D">
        <w:rPr>
          <w:rFonts w:asciiTheme="majorBidi" w:hAnsiTheme="majorBidi"/>
          <w:b/>
          <w:bCs/>
          <w:color w:val="000000" w:themeColor="text1"/>
          <w:sz w:val="28"/>
          <w:szCs w:val="28"/>
        </w:rPr>
        <w:t>L</w:t>
      </w:r>
      <w:r w:rsidR="001C17B5" w:rsidRPr="002E6D7D">
        <w:rPr>
          <w:rFonts w:asciiTheme="majorBidi" w:hAnsiTheme="majorBidi"/>
          <w:b/>
          <w:bCs/>
          <w:color w:val="000000" w:themeColor="text1"/>
          <w:sz w:val="28"/>
          <w:szCs w:val="28"/>
        </w:rPr>
        <w:t>imitation</w:t>
      </w:r>
      <w:r w:rsidR="00CE0CD9" w:rsidRPr="002E6D7D">
        <w:rPr>
          <w:rFonts w:asciiTheme="majorBidi" w:hAnsiTheme="majorBidi"/>
          <w:b/>
          <w:bCs/>
          <w:color w:val="000000" w:themeColor="text1"/>
          <w:sz w:val="28"/>
          <w:szCs w:val="28"/>
        </w:rPr>
        <w:t>s</w:t>
      </w:r>
      <w:bookmarkEnd w:id="301"/>
      <w:r w:rsidR="001C17B5" w:rsidRPr="002E6D7D">
        <w:rPr>
          <w:rFonts w:asciiTheme="majorBidi" w:hAnsiTheme="majorBidi"/>
          <w:b/>
          <w:bCs/>
          <w:color w:val="000000" w:themeColor="text1"/>
          <w:sz w:val="28"/>
          <w:szCs w:val="28"/>
        </w:rPr>
        <w:t xml:space="preserve"> </w:t>
      </w:r>
    </w:p>
    <w:p w14:paraId="562ED41C" w14:textId="77777777" w:rsidR="00967AFF" w:rsidRPr="002E6D7D" w:rsidRDefault="00967AFF" w:rsidP="00641D80">
      <w:pPr>
        <w:spacing w:line="360" w:lineRule="auto"/>
      </w:pPr>
    </w:p>
    <w:p w14:paraId="27DFDCDA" w14:textId="11CE6492" w:rsidR="0027560A" w:rsidRPr="002E6D7D" w:rsidRDefault="00335885" w:rsidP="0082634D">
      <w:pPr>
        <w:pStyle w:val="mb-25"/>
        <w:spacing w:line="360" w:lineRule="auto"/>
        <w:jc w:val="both"/>
        <w:rPr>
          <w:rFonts w:asciiTheme="majorBidi" w:hAnsiTheme="majorBidi" w:cstheme="majorBidi"/>
        </w:rPr>
      </w:pPr>
      <w:r w:rsidRPr="002E6D7D">
        <w:rPr>
          <w:rFonts w:asciiTheme="majorBidi" w:hAnsiTheme="majorBidi" w:cstheme="majorBidi"/>
        </w:rPr>
        <w:t xml:space="preserve">In this PhD thesis, </w:t>
      </w:r>
      <w:r w:rsidR="00CE0CD9" w:rsidRPr="002E6D7D">
        <w:rPr>
          <w:rFonts w:asciiTheme="majorBidi" w:hAnsiTheme="majorBidi" w:cstheme="majorBidi"/>
        </w:rPr>
        <w:t xml:space="preserve">we have considered the </w:t>
      </w:r>
      <w:r w:rsidRPr="002E6D7D">
        <w:rPr>
          <w:rFonts w:asciiTheme="majorBidi" w:hAnsiTheme="majorBidi" w:cstheme="majorBidi"/>
        </w:rPr>
        <w:t xml:space="preserve">Creswell (Creswell, 2003) </w:t>
      </w:r>
      <w:r w:rsidR="00CE0CD9" w:rsidRPr="002E6D7D">
        <w:rPr>
          <w:rFonts w:asciiTheme="majorBidi" w:hAnsiTheme="majorBidi" w:cstheme="majorBidi"/>
        </w:rPr>
        <w:t xml:space="preserve">suggestions, describing </w:t>
      </w:r>
      <w:r w:rsidRPr="002E6D7D">
        <w:rPr>
          <w:rFonts w:asciiTheme="majorBidi" w:hAnsiTheme="majorBidi" w:cstheme="majorBidi"/>
        </w:rPr>
        <w:t xml:space="preserve">three types of triangulations in research data: (a) data triangulation: our research on CE use has relied on a variety of data sources, including quantitative surveys of students and interviews with them. Furthermore, we conducted another interview with teaching faculty </w:t>
      </w:r>
      <w:r w:rsidR="00FF1673" w:rsidRPr="002E6D7D">
        <w:rPr>
          <w:rFonts w:asciiTheme="majorBidi" w:hAnsiTheme="majorBidi" w:cstheme="majorBidi"/>
        </w:rPr>
        <w:t>staff</w:t>
      </w:r>
      <w:r w:rsidRPr="002E6D7D">
        <w:rPr>
          <w:rFonts w:asciiTheme="majorBidi" w:hAnsiTheme="majorBidi" w:cstheme="majorBidi"/>
        </w:rPr>
        <w:t>. This interview provide</w:t>
      </w:r>
      <w:r w:rsidR="00CE0CD9" w:rsidRPr="002E6D7D">
        <w:rPr>
          <w:rFonts w:asciiTheme="majorBidi" w:hAnsiTheme="majorBidi" w:cstheme="majorBidi"/>
        </w:rPr>
        <w:t>d</w:t>
      </w:r>
      <w:r w:rsidRPr="002E6D7D">
        <w:rPr>
          <w:rFonts w:asciiTheme="majorBidi" w:hAnsiTheme="majorBidi" w:cstheme="majorBidi"/>
        </w:rPr>
        <w:t xml:space="preserve"> insight into the perspective of </w:t>
      </w:r>
      <w:r w:rsidR="00FF1673" w:rsidRPr="002E6D7D">
        <w:rPr>
          <w:rFonts w:asciiTheme="majorBidi" w:hAnsiTheme="majorBidi" w:cstheme="majorBidi"/>
        </w:rPr>
        <w:t>teaching f</w:t>
      </w:r>
      <w:r w:rsidRPr="002E6D7D">
        <w:rPr>
          <w:rFonts w:asciiTheme="majorBidi" w:hAnsiTheme="majorBidi" w:cstheme="majorBidi"/>
        </w:rPr>
        <w:t xml:space="preserve">aculty </w:t>
      </w:r>
      <w:r w:rsidR="00FF1673" w:rsidRPr="002E6D7D">
        <w:rPr>
          <w:rFonts w:asciiTheme="majorBidi" w:hAnsiTheme="majorBidi" w:cstheme="majorBidi"/>
        </w:rPr>
        <w:t>staff</w:t>
      </w:r>
      <w:r w:rsidRPr="002E6D7D">
        <w:rPr>
          <w:rFonts w:asciiTheme="majorBidi" w:hAnsiTheme="majorBidi" w:cstheme="majorBidi"/>
        </w:rPr>
        <w:t xml:space="preserve"> concerning the use of CEs among students, which might not otherwise be revealed in a standard interview (Creswell &amp; Clark, 2007); (b) investigator triangulation: the data for qualitative studies were reviewed by PhD supervisors to increase coder reliability; (c) theoretical triangulation: a theory can be viewed as a lens for observing reality in a different way. Developing a research-guided theory (TTI) to gain an overall picture of CE use among university students. We identified novel findings within the research field because of this theory-driven research; and (d) we applied a mixed-method perspective within the research field. Through combining the quantitative results with an in-depth interview with students and faculty members, we can strengthen our study.</w:t>
      </w:r>
    </w:p>
    <w:p w14:paraId="5275E214" w14:textId="142D6D0B" w:rsidR="00B90645" w:rsidRPr="002E6D7D" w:rsidRDefault="00B90645" w:rsidP="0082634D">
      <w:pPr>
        <w:spacing w:line="360" w:lineRule="auto"/>
        <w:jc w:val="both"/>
      </w:pPr>
      <w:r w:rsidRPr="002E6D7D">
        <w:rPr>
          <w:rFonts w:asciiTheme="majorBidi" w:hAnsiTheme="majorBidi" w:cstheme="majorBidi"/>
          <w:color w:val="000000" w:themeColor="text1"/>
        </w:rPr>
        <w:lastRenderedPageBreak/>
        <w:t xml:space="preserve">There are a few limitations that were considered in this </w:t>
      </w:r>
      <w:r w:rsidR="008B5A53" w:rsidRPr="002E6D7D">
        <w:rPr>
          <w:rFonts w:asciiTheme="majorBidi" w:hAnsiTheme="majorBidi" w:cstheme="majorBidi"/>
          <w:color w:val="000000" w:themeColor="text1"/>
        </w:rPr>
        <w:t>PhD thesis</w:t>
      </w:r>
      <w:r w:rsidRPr="002E6D7D">
        <w:rPr>
          <w:rFonts w:asciiTheme="majorBidi" w:hAnsiTheme="majorBidi" w:cstheme="majorBidi"/>
          <w:color w:val="000000" w:themeColor="text1"/>
        </w:rPr>
        <w:t>. The first limitation is related to the sole focus</w:t>
      </w:r>
      <w:r w:rsidR="008B5A53" w:rsidRPr="002E6D7D">
        <w:rPr>
          <w:rFonts w:asciiTheme="majorBidi" w:hAnsiTheme="majorBidi" w:cstheme="majorBidi"/>
          <w:color w:val="000000" w:themeColor="text1"/>
        </w:rPr>
        <w:t xml:space="preserve">ed </w:t>
      </w:r>
      <w:r w:rsidRPr="002E6D7D">
        <w:rPr>
          <w:rFonts w:asciiTheme="majorBidi" w:hAnsiTheme="majorBidi" w:cstheme="majorBidi"/>
          <w:color w:val="000000" w:themeColor="text1"/>
        </w:rPr>
        <w:t>on undergraduate students; however, postgraduate students, academic staff, and remaining workers should be considered by future studies.</w:t>
      </w:r>
    </w:p>
    <w:p w14:paraId="095EDBB5" w14:textId="77777777" w:rsidR="00B90645" w:rsidRPr="002E6D7D" w:rsidRDefault="00B90645" w:rsidP="002F6939">
      <w:pPr>
        <w:spacing w:line="360" w:lineRule="auto"/>
        <w:jc w:val="both"/>
        <w:rPr>
          <w:rFonts w:asciiTheme="majorBidi" w:eastAsia="Cambria" w:hAnsiTheme="majorBidi" w:cstheme="majorBidi"/>
          <w:color w:val="000000" w:themeColor="text1"/>
        </w:rPr>
      </w:pPr>
    </w:p>
    <w:p w14:paraId="004819BB" w14:textId="74DF404F" w:rsidR="00CD35C4" w:rsidRPr="002E6D7D" w:rsidRDefault="00CE0CD9" w:rsidP="002F6939">
      <w:pPr>
        <w:spacing w:line="360" w:lineRule="auto"/>
        <w:jc w:val="both"/>
        <w:rPr>
          <w:rFonts w:asciiTheme="majorBidi" w:hAnsiTheme="majorBidi" w:cstheme="majorBidi"/>
          <w:color w:val="000000" w:themeColor="text1"/>
        </w:rPr>
      </w:pPr>
      <w:r w:rsidRPr="002E6D7D">
        <w:rPr>
          <w:rFonts w:asciiTheme="majorBidi" w:eastAsia="Cambria" w:hAnsiTheme="majorBidi" w:cstheme="majorBidi"/>
          <w:color w:val="000000" w:themeColor="text1"/>
        </w:rPr>
        <w:t xml:space="preserve">A </w:t>
      </w:r>
      <w:r w:rsidR="008B5A53" w:rsidRPr="002E6D7D">
        <w:rPr>
          <w:rFonts w:asciiTheme="majorBidi" w:eastAsia="Cambria" w:hAnsiTheme="majorBidi" w:cstheme="majorBidi"/>
          <w:color w:val="000000" w:themeColor="text1"/>
        </w:rPr>
        <w:t>second</w:t>
      </w:r>
      <w:r w:rsidR="00B90645" w:rsidRPr="002E6D7D">
        <w:rPr>
          <w:rFonts w:asciiTheme="majorBidi" w:eastAsia="Cambria" w:hAnsiTheme="majorBidi" w:cstheme="majorBidi"/>
          <w:color w:val="000000" w:themeColor="text1"/>
        </w:rPr>
        <w:t xml:space="preserve"> limitation</w:t>
      </w:r>
      <w:r w:rsidR="008B5A53" w:rsidRPr="002E6D7D">
        <w:rPr>
          <w:rFonts w:asciiTheme="majorBidi" w:eastAsia="Cambria" w:hAnsiTheme="majorBidi" w:cstheme="majorBidi"/>
          <w:color w:val="000000" w:themeColor="text1"/>
        </w:rPr>
        <w:t xml:space="preserve"> is</w:t>
      </w:r>
      <w:r w:rsidR="00B90645" w:rsidRPr="002E6D7D">
        <w:rPr>
          <w:rFonts w:asciiTheme="majorBidi" w:eastAsia="Cambria" w:hAnsiTheme="majorBidi" w:cstheme="majorBidi"/>
          <w:color w:val="000000" w:themeColor="text1"/>
        </w:rPr>
        <w:t xml:space="preserve"> to be acknowledged</w:t>
      </w:r>
      <w:r w:rsidR="008B5A53" w:rsidRPr="002E6D7D">
        <w:rPr>
          <w:rFonts w:asciiTheme="majorBidi" w:eastAsia="Cambria" w:hAnsiTheme="majorBidi" w:cstheme="majorBidi"/>
          <w:color w:val="000000" w:themeColor="text1"/>
        </w:rPr>
        <w:t xml:space="preserve"> </w:t>
      </w:r>
      <w:r w:rsidRPr="002E6D7D">
        <w:rPr>
          <w:rFonts w:asciiTheme="majorBidi" w:eastAsia="Cambria" w:hAnsiTheme="majorBidi" w:cstheme="majorBidi"/>
          <w:color w:val="000000" w:themeColor="text1"/>
        </w:rPr>
        <w:t xml:space="preserve">here </w:t>
      </w:r>
      <w:r w:rsidR="008B5A53" w:rsidRPr="002E6D7D">
        <w:rPr>
          <w:rFonts w:asciiTheme="majorBidi" w:hAnsiTheme="majorBidi" w:cstheme="majorBidi"/>
          <w:color w:val="000000" w:themeColor="text1"/>
        </w:rPr>
        <w:t>is</w:t>
      </w:r>
      <w:r w:rsidR="00B90645" w:rsidRPr="002E6D7D">
        <w:rPr>
          <w:rFonts w:asciiTheme="majorBidi" w:hAnsiTheme="majorBidi" w:cstheme="majorBidi"/>
          <w:color w:val="000000" w:themeColor="text1"/>
        </w:rPr>
        <w:t xml:space="preserve"> the delay of data </w:t>
      </w:r>
      <w:r w:rsidRPr="002E6D7D">
        <w:rPr>
          <w:rFonts w:asciiTheme="majorBidi" w:hAnsiTheme="majorBidi" w:cstheme="majorBidi"/>
          <w:color w:val="000000" w:themeColor="text1"/>
        </w:rPr>
        <w:t xml:space="preserve">(e.g., surveys and interviews) </w:t>
      </w:r>
      <w:r w:rsidR="00B90645" w:rsidRPr="002E6D7D">
        <w:rPr>
          <w:rFonts w:asciiTheme="majorBidi" w:hAnsiTheme="majorBidi" w:cstheme="majorBidi"/>
          <w:color w:val="000000" w:themeColor="text1"/>
        </w:rPr>
        <w:t xml:space="preserve">collection </w:t>
      </w:r>
      <w:r w:rsidR="008B5A53" w:rsidRPr="002E6D7D">
        <w:rPr>
          <w:rFonts w:asciiTheme="majorBidi" w:hAnsiTheme="majorBidi" w:cstheme="majorBidi"/>
          <w:color w:val="000000" w:themeColor="text1"/>
        </w:rPr>
        <w:t xml:space="preserve">both (Survey and interviews) </w:t>
      </w:r>
      <w:r w:rsidR="00B90645" w:rsidRPr="002E6D7D">
        <w:rPr>
          <w:rFonts w:asciiTheme="majorBidi" w:hAnsiTheme="majorBidi" w:cstheme="majorBidi"/>
          <w:color w:val="000000" w:themeColor="text1"/>
        </w:rPr>
        <w:t>from UAE universities due to the COVID-19 pandemic</w:t>
      </w:r>
      <w:r w:rsidR="008B5A53" w:rsidRPr="002E6D7D">
        <w:rPr>
          <w:rFonts w:asciiTheme="majorBidi" w:hAnsiTheme="majorBidi" w:cstheme="majorBidi"/>
          <w:color w:val="000000" w:themeColor="text1"/>
        </w:rPr>
        <w:t xml:space="preserve">. </w:t>
      </w:r>
    </w:p>
    <w:p w14:paraId="23B6447F" w14:textId="77777777" w:rsidR="008B5A53" w:rsidRPr="002E6D7D" w:rsidRDefault="008B5A53" w:rsidP="008B5A53">
      <w:pPr>
        <w:spacing w:line="360" w:lineRule="auto"/>
        <w:jc w:val="both"/>
        <w:rPr>
          <w:rStyle w:val="Heading2Char"/>
          <w:rFonts w:asciiTheme="majorBidi" w:eastAsia="Times New Roman" w:hAnsiTheme="majorBidi"/>
          <w:color w:val="000000" w:themeColor="text1"/>
          <w:sz w:val="24"/>
          <w:szCs w:val="24"/>
          <w:shd w:val="clear" w:color="auto" w:fill="FFFFFF"/>
        </w:rPr>
      </w:pPr>
    </w:p>
    <w:p w14:paraId="421BE416" w14:textId="7078E1AD" w:rsidR="00DD3036" w:rsidRPr="002E6D7D" w:rsidRDefault="00CD35C4" w:rsidP="00DD3036">
      <w:pPr>
        <w:spacing w:line="360" w:lineRule="auto"/>
        <w:jc w:val="both"/>
        <w:rPr>
          <w:rFonts w:asciiTheme="majorBidi" w:hAnsiTheme="majorBidi" w:cstheme="majorBidi"/>
          <w:color w:val="000000"/>
          <w:shd w:val="clear" w:color="auto" w:fill="FFFFFF"/>
        </w:rPr>
      </w:pPr>
      <w:bookmarkStart w:id="302" w:name="_Toc116546972"/>
      <w:bookmarkStart w:id="303" w:name="_Toc117956503"/>
      <w:bookmarkStart w:id="304" w:name="_Toc118828773"/>
      <w:bookmarkStart w:id="305" w:name="_Toc119204727"/>
      <w:bookmarkStart w:id="306" w:name="_Toc128520875"/>
      <w:r w:rsidRPr="002E6D7D">
        <w:rPr>
          <w:rStyle w:val="Heading2Char"/>
          <w:rFonts w:asciiTheme="majorBidi" w:hAnsiTheme="majorBidi"/>
          <w:color w:val="000000"/>
          <w:sz w:val="24"/>
          <w:szCs w:val="24"/>
        </w:rPr>
        <w:t xml:space="preserve">The </w:t>
      </w:r>
      <w:r w:rsidR="008B5A53" w:rsidRPr="002E6D7D">
        <w:rPr>
          <w:rStyle w:val="Heading2Char"/>
          <w:rFonts w:asciiTheme="majorBidi" w:hAnsiTheme="majorBidi"/>
          <w:color w:val="000000"/>
          <w:sz w:val="24"/>
          <w:szCs w:val="24"/>
        </w:rPr>
        <w:t>third</w:t>
      </w:r>
      <w:r w:rsidRPr="002E6D7D">
        <w:rPr>
          <w:rStyle w:val="Heading2Char"/>
          <w:rFonts w:asciiTheme="majorBidi" w:hAnsiTheme="majorBidi"/>
          <w:color w:val="000000"/>
          <w:sz w:val="24"/>
          <w:szCs w:val="24"/>
        </w:rPr>
        <w:t xml:space="preserve"> limitation was t</w:t>
      </w:r>
      <w:r w:rsidR="002F6939" w:rsidRPr="002E6D7D">
        <w:rPr>
          <w:rStyle w:val="Heading2Char"/>
          <w:rFonts w:asciiTheme="majorBidi" w:hAnsiTheme="majorBidi"/>
          <w:color w:val="000000"/>
          <w:sz w:val="24"/>
          <w:szCs w:val="24"/>
        </w:rPr>
        <w:t>he</w:t>
      </w:r>
      <w:r w:rsidRPr="002E6D7D">
        <w:rPr>
          <w:rStyle w:val="Heading2Char"/>
          <w:rFonts w:asciiTheme="majorBidi" w:hAnsiTheme="majorBidi"/>
          <w:color w:val="000000"/>
          <w:sz w:val="24"/>
          <w:szCs w:val="24"/>
        </w:rPr>
        <w:t xml:space="preserve"> use </w:t>
      </w:r>
      <w:r w:rsidR="002F6939" w:rsidRPr="002E6D7D">
        <w:rPr>
          <w:rStyle w:val="Heading2Char"/>
          <w:rFonts w:asciiTheme="majorBidi" w:hAnsiTheme="majorBidi"/>
          <w:color w:val="000000"/>
          <w:sz w:val="24"/>
          <w:szCs w:val="24"/>
        </w:rPr>
        <w:t xml:space="preserve">of </w:t>
      </w:r>
      <w:r w:rsidRPr="002E6D7D">
        <w:rPr>
          <w:rStyle w:val="Heading2Char"/>
          <w:rFonts w:asciiTheme="majorBidi" w:hAnsiTheme="majorBidi"/>
          <w:color w:val="000000"/>
          <w:sz w:val="24"/>
          <w:szCs w:val="24"/>
        </w:rPr>
        <w:t>online interviews rather than face-to-face which prevented the researcher building a better rapport with the participants.</w:t>
      </w:r>
      <w:bookmarkEnd w:id="302"/>
      <w:bookmarkEnd w:id="303"/>
      <w:bookmarkEnd w:id="304"/>
      <w:bookmarkEnd w:id="305"/>
      <w:bookmarkEnd w:id="306"/>
      <w:r w:rsidRPr="002E6D7D">
        <w:rPr>
          <w:rStyle w:val="Heading2Char"/>
          <w:rFonts w:asciiTheme="majorBidi" w:hAnsiTheme="majorBidi"/>
          <w:color w:val="000000"/>
          <w:sz w:val="24"/>
          <w:szCs w:val="24"/>
        </w:rPr>
        <w:t xml:space="preserve"> </w:t>
      </w:r>
      <w:r w:rsidRPr="002E6D7D">
        <w:rPr>
          <w:rFonts w:asciiTheme="majorBidi" w:hAnsiTheme="majorBidi" w:cstheme="majorBidi"/>
          <w:color w:val="000000"/>
        </w:rPr>
        <w:t>Our interest in th</w:t>
      </w:r>
      <w:r w:rsidR="008B5A53" w:rsidRPr="002E6D7D">
        <w:rPr>
          <w:rFonts w:asciiTheme="majorBidi" w:hAnsiTheme="majorBidi" w:cstheme="majorBidi"/>
          <w:color w:val="000000"/>
        </w:rPr>
        <w:t>e</w:t>
      </w:r>
      <w:r w:rsidRPr="002E6D7D">
        <w:rPr>
          <w:rFonts w:asciiTheme="majorBidi" w:hAnsiTheme="majorBidi" w:cstheme="majorBidi"/>
          <w:color w:val="000000"/>
        </w:rPr>
        <w:t xml:space="preserve"> </w:t>
      </w:r>
      <w:r w:rsidR="004F30ED" w:rsidRPr="002E6D7D">
        <w:rPr>
          <w:rFonts w:asciiTheme="majorBidi" w:hAnsiTheme="majorBidi" w:cstheme="majorBidi"/>
          <w:color w:val="000000"/>
        </w:rPr>
        <w:t>Chapter</w:t>
      </w:r>
      <w:r w:rsidRPr="002E6D7D">
        <w:rPr>
          <w:rFonts w:asciiTheme="majorBidi" w:hAnsiTheme="majorBidi" w:cstheme="majorBidi"/>
          <w:color w:val="000000"/>
        </w:rPr>
        <w:t xml:space="preserve"> </w:t>
      </w:r>
      <w:r w:rsidR="008B5A53" w:rsidRPr="002E6D7D">
        <w:rPr>
          <w:rFonts w:asciiTheme="majorBidi" w:hAnsiTheme="majorBidi" w:cstheme="majorBidi"/>
          <w:color w:val="000000"/>
        </w:rPr>
        <w:t>of</w:t>
      </w:r>
      <w:r w:rsidRPr="002E6D7D">
        <w:rPr>
          <w:rFonts w:asciiTheme="majorBidi" w:hAnsiTheme="majorBidi" w:cstheme="majorBidi"/>
          <w:color w:val="000000"/>
        </w:rPr>
        <w:t xml:space="preserve"> the qualitative research approach can have a great role to complement the quantitative research done earlier </w:t>
      </w:r>
      <w:r w:rsidRPr="002E6D7D">
        <w:rPr>
          <w:rFonts w:asciiTheme="majorBidi" w:hAnsiTheme="majorBidi" w:cstheme="majorBidi"/>
          <w:color w:val="000000"/>
        </w:rPr>
        <w:fldChar w:fldCharType="begin"/>
      </w:r>
      <w:r w:rsidR="0008487E" w:rsidRPr="002E6D7D">
        <w:rPr>
          <w:rFonts w:asciiTheme="majorBidi" w:hAnsiTheme="majorBidi" w:cstheme="majorBidi"/>
          <w:color w:val="000000"/>
        </w:rPr>
        <w:instrText xml:space="preserve"> ADDIN ZOTERO_ITEM CSL_CITATION {"citationID":"Z3L6Hvj4","properties":{"formattedCitation":"(S. Sharif et al., 2022)","plainCitation":"(S. Sharif et al., 2022)","dontUpdate":true,"noteIndex":0},"citationItems":[{"id":3200,"uris":["http://zotero.org/users/5820251/items/P9972CDQ"],"itemData":{"id":3200,"type":"article-journal","abstract":"Background Cognitive enhancers (CE) are often used to improve memory, alertness and cognitive capacity. These products are commercially and pharmaceutically available. Due to high academic pressure, university students are at risk of CE misuse. However, data regarding this issue are limited, especially in the United Arab Emirates (UAE). Aims To assess the prevalence of CE intake; evaluate students' knowledge of these substances; and identify student characteristics associated with CE usage. Method A cross sectional study based on a validated online survey that was distributed using university-licensed software (Qualtrics) as a direct web link via email and social media to all Medical, Pharmacy, Dentistry, Nursing and Engineering students enrolled in six UAE universities. Associations between student characteristics and CE use were investigated using the chi-squared test and multiple logistic regression. Reasons for CE use, temporal patterns of use, details regarding purchase and types of CE used were compared by gender. Results One quarter of students had used CEs. There was a clear difference between users and non-users in terms of gender (p&lt;0.001). CE users were disproportionately represented by students from either UAE or other Arab countries (p&lt;0.001), and by students of Medicine, followed by Pharmacy, Dentistry, and Engineering (p&lt;0.001). CE use increased with year of study, reaching the highest level in the fourth year (p&lt;0.001), which for most programmes is the final year. Modafinil was self-administered, especially in males, for concentration and alertness; B12 was typically taken by female students for academic performance and concentration; and high-dosage caffeine compounds were ingested to improve alertness levels. Use of the internet for both obtaining information and purchasing CEs was frequently reported. Multiple logistic regression analysis showed that gender, nationality, and year of study were associated with CE use among UAE university students. Conclusions Universities need to address the prevalence of CE use amongst their students by providing effective support programs.","container-title":"PLOS ONE","issue":"1","note":"publisher: Public Library of Science","page":"e0262704","title":"Assessing prevalence, knowledge and use of cognitive enhancers among university students in the United Arab Emirates: A quantitative study","URL":"https://doi.org/10.1371/journal.pone.0262704","volume":"17","author":[{"family":"Sharif","given":"Safia"},{"family":"Fergus","given":"Suzanne"},{"family":"Guirguis","given":"Amira"},{"family":"Smeeton","given":"Nigel"},{"family":"Schifano","given":"Fabrizio"}],"issued":{"date-parts":[["2022",1]]}}}],"schema":"https://github.com/citation-style-language/schema/raw/master/csl-citation.json"} </w:instrText>
      </w:r>
      <w:r w:rsidRPr="002E6D7D">
        <w:rPr>
          <w:rFonts w:asciiTheme="majorBidi" w:hAnsiTheme="majorBidi" w:cstheme="majorBidi"/>
          <w:color w:val="000000"/>
        </w:rPr>
        <w:fldChar w:fldCharType="separate"/>
      </w:r>
      <w:r w:rsidRPr="002E6D7D">
        <w:rPr>
          <w:rFonts w:asciiTheme="majorBidi" w:hAnsiTheme="majorBidi" w:cstheme="majorBidi"/>
          <w:color w:val="000000"/>
        </w:rPr>
        <w:t>(Sharif et al., 2022)</w:t>
      </w:r>
      <w:r w:rsidRPr="002E6D7D">
        <w:rPr>
          <w:rFonts w:asciiTheme="majorBidi" w:hAnsiTheme="majorBidi" w:cstheme="majorBidi"/>
          <w:color w:val="000000"/>
        </w:rPr>
        <w:fldChar w:fldCharType="end"/>
      </w:r>
      <w:r w:rsidRPr="002E6D7D">
        <w:rPr>
          <w:rFonts w:asciiTheme="majorBidi" w:hAnsiTheme="majorBidi" w:cstheme="majorBidi"/>
          <w:color w:val="000000"/>
        </w:rPr>
        <w:t>.</w:t>
      </w:r>
      <w:r w:rsidR="008B5A53" w:rsidRPr="002E6D7D">
        <w:rPr>
          <w:rFonts w:asciiTheme="majorBidi" w:eastAsiaTheme="majorEastAsia" w:hAnsiTheme="majorBidi" w:cstheme="majorBidi"/>
          <w:color w:val="000000"/>
        </w:rPr>
        <w:t xml:space="preserve"> </w:t>
      </w:r>
      <w:r w:rsidRPr="002E6D7D">
        <w:rPr>
          <w:rFonts w:asciiTheme="majorBidi" w:hAnsiTheme="majorBidi" w:cstheme="majorBidi"/>
          <w:color w:val="000000"/>
          <w:shd w:val="clear" w:color="auto" w:fill="FFFFFF"/>
        </w:rPr>
        <w:t>However, the results of th</w:t>
      </w:r>
      <w:r w:rsidR="008B5A53" w:rsidRPr="002E6D7D">
        <w:rPr>
          <w:rFonts w:asciiTheme="majorBidi" w:hAnsiTheme="majorBidi" w:cstheme="majorBidi"/>
          <w:color w:val="000000"/>
          <w:shd w:val="clear" w:color="auto" w:fill="FFFFFF"/>
        </w:rPr>
        <w:t>e</w:t>
      </w:r>
      <w:r w:rsidRPr="002E6D7D">
        <w:rPr>
          <w:rFonts w:asciiTheme="majorBidi" w:hAnsiTheme="majorBidi" w:cstheme="majorBidi"/>
          <w:color w:val="000000"/>
          <w:shd w:val="clear" w:color="auto" w:fill="FFFFFF"/>
        </w:rPr>
        <w:t xml:space="preserve"> study could be generalized to the larger population of university faculty.</w:t>
      </w:r>
    </w:p>
    <w:p w14:paraId="68769C43" w14:textId="29559E44" w:rsidR="004609F2" w:rsidRPr="002E6D7D" w:rsidRDefault="004609F2" w:rsidP="00DD3036">
      <w:pPr>
        <w:spacing w:line="360" w:lineRule="auto"/>
        <w:jc w:val="both"/>
        <w:rPr>
          <w:rFonts w:asciiTheme="majorBidi" w:hAnsiTheme="majorBidi" w:cstheme="majorBidi"/>
          <w:color w:val="000000"/>
          <w:shd w:val="clear" w:color="auto" w:fill="FFFFFF"/>
        </w:rPr>
      </w:pPr>
    </w:p>
    <w:p w14:paraId="54A56E12" w14:textId="170FAFA0" w:rsidR="004609F2" w:rsidRPr="002E6D7D" w:rsidRDefault="004609F2" w:rsidP="00DD3036">
      <w:pPr>
        <w:spacing w:line="360" w:lineRule="auto"/>
        <w:jc w:val="both"/>
        <w:rPr>
          <w:rFonts w:asciiTheme="majorBidi" w:hAnsiTheme="majorBidi" w:cstheme="majorBidi"/>
          <w:color w:val="000000"/>
          <w:shd w:val="clear" w:color="auto" w:fill="FFFFFF"/>
        </w:rPr>
      </w:pPr>
    </w:p>
    <w:p w14:paraId="4FD15A00" w14:textId="34B80359" w:rsidR="004609F2" w:rsidRPr="002E6D7D" w:rsidRDefault="004609F2" w:rsidP="00DD3036">
      <w:pPr>
        <w:spacing w:line="360" w:lineRule="auto"/>
        <w:jc w:val="both"/>
        <w:rPr>
          <w:rFonts w:asciiTheme="majorBidi" w:hAnsiTheme="majorBidi" w:cstheme="majorBidi"/>
          <w:color w:val="000000"/>
          <w:shd w:val="clear" w:color="auto" w:fill="FFFFFF"/>
        </w:rPr>
      </w:pPr>
    </w:p>
    <w:p w14:paraId="12653484" w14:textId="55CBFCF8" w:rsidR="004609F2" w:rsidRPr="002E6D7D" w:rsidRDefault="004609F2" w:rsidP="00DD3036">
      <w:pPr>
        <w:spacing w:line="360" w:lineRule="auto"/>
        <w:jc w:val="both"/>
        <w:rPr>
          <w:rFonts w:asciiTheme="majorBidi" w:hAnsiTheme="majorBidi" w:cstheme="majorBidi"/>
          <w:color w:val="000000"/>
          <w:shd w:val="clear" w:color="auto" w:fill="FFFFFF"/>
        </w:rPr>
      </w:pPr>
    </w:p>
    <w:p w14:paraId="0DB4A2BE" w14:textId="3CF6662A" w:rsidR="004609F2" w:rsidRPr="002E6D7D" w:rsidRDefault="004609F2" w:rsidP="00DD3036">
      <w:pPr>
        <w:spacing w:line="360" w:lineRule="auto"/>
        <w:jc w:val="both"/>
        <w:rPr>
          <w:rFonts w:asciiTheme="majorBidi" w:hAnsiTheme="majorBidi" w:cstheme="majorBidi"/>
          <w:color w:val="000000"/>
          <w:shd w:val="clear" w:color="auto" w:fill="FFFFFF"/>
        </w:rPr>
      </w:pPr>
    </w:p>
    <w:p w14:paraId="53BA2370" w14:textId="090948B7" w:rsidR="004609F2" w:rsidRPr="002E6D7D" w:rsidRDefault="004609F2" w:rsidP="00DD3036">
      <w:pPr>
        <w:spacing w:line="360" w:lineRule="auto"/>
        <w:jc w:val="both"/>
        <w:rPr>
          <w:rFonts w:asciiTheme="majorBidi" w:hAnsiTheme="majorBidi" w:cstheme="majorBidi"/>
          <w:color w:val="000000"/>
          <w:shd w:val="clear" w:color="auto" w:fill="FFFFFF"/>
        </w:rPr>
      </w:pPr>
    </w:p>
    <w:p w14:paraId="443740FD" w14:textId="73AEE886" w:rsidR="004609F2" w:rsidRPr="002E6D7D" w:rsidRDefault="004609F2" w:rsidP="00DD3036">
      <w:pPr>
        <w:spacing w:line="360" w:lineRule="auto"/>
        <w:jc w:val="both"/>
        <w:rPr>
          <w:rFonts w:asciiTheme="majorBidi" w:hAnsiTheme="majorBidi" w:cstheme="majorBidi"/>
          <w:color w:val="000000"/>
          <w:shd w:val="clear" w:color="auto" w:fill="FFFFFF"/>
        </w:rPr>
      </w:pPr>
    </w:p>
    <w:p w14:paraId="181B6367" w14:textId="6E977D4D" w:rsidR="004609F2" w:rsidRPr="002E6D7D" w:rsidRDefault="004609F2" w:rsidP="00DD3036">
      <w:pPr>
        <w:spacing w:line="360" w:lineRule="auto"/>
        <w:jc w:val="both"/>
        <w:rPr>
          <w:rFonts w:asciiTheme="majorBidi" w:hAnsiTheme="majorBidi" w:cstheme="majorBidi"/>
          <w:color w:val="000000"/>
          <w:shd w:val="clear" w:color="auto" w:fill="FFFFFF"/>
        </w:rPr>
      </w:pPr>
    </w:p>
    <w:p w14:paraId="44AED6A1" w14:textId="59A39A02" w:rsidR="004609F2" w:rsidRPr="002E6D7D" w:rsidRDefault="004609F2" w:rsidP="00DD3036">
      <w:pPr>
        <w:spacing w:line="360" w:lineRule="auto"/>
        <w:jc w:val="both"/>
        <w:rPr>
          <w:rFonts w:asciiTheme="majorBidi" w:hAnsiTheme="majorBidi" w:cstheme="majorBidi"/>
          <w:color w:val="000000"/>
          <w:shd w:val="clear" w:color="auto" w:fill="FFFFFF"/>
        </w:rPr>
      </w:pPr>
    </w:p>
    <w:p w14:paraId="74582141" w14:textId="7400B558" w:rsidR="004609F2" w:rsidRPr="002E6D7D" w:rsidRDefault="004609F2" w:rsidP="00DD3036">
      <w:pPr>
        <w:spacing w:line="360" w:lineRule="auto"/>
        <w:jc w:val="both"/>
        <w:rPr>
          <w:rFonts w:asciiTheme="majorBidi" w:hAnsiTheme="majorBidi" w:cstheme="majorBidi"/>
          <w:color w:val="000000"/>
          <w:shd w:val="clear" w:color="auto" w:fill="FFFFFF"/>
        </w:rPr>
      </w:pPr>
    </w:p>
    <w:p w14:paraId="5A39DF30" w14:textId="793415C4" w:rsidR="004609F2" w:rsidRPr="002E6D7D" w:rsidRDefault="004609F2" w:rsidP="00DD3036">
      <w:pPr>
        <w:spacing w:line="360" w:lineRule="auto"/>
        <w:jc w:val="both"/>
        <w:rPr>
          <w:rFonts w:asciiTheme="majorBidi" w:hAnsiTheme="majorBidi" w:cstheme="majorBidi"/>
          <w:color w:val="000000"/>
          <w:shd w:val="clear" w:color="auto" w:fill="FFFFFF"/>
        </w:rPr>
      </w:pPr>
    </w:p>
    <w:p w14:paraId="5E33FE88" w14:textId="0BB88AD7" w:rsidR="004609F2" w:rsidRPr="002E6D7D" w:rsidRDefault="004609F2" w:rsidP="00DD3036">
      <w:pPr>
        <w:spacing w:line="360" w:lineRule="auto"/>
        <w:jc w:val="both"/>
        <w:rPr>
          <w:rFonts w:asciiTheme="majorBidi" w:hAnsiTheme="majorBidi" w:cstheme="majorBidi"/>
          <w:color w:val="000000"/>
          <w:shd w:val="clear" w:color="auto" w:fill="FFFFFF"/>
        </w:rPr>
      </w:pPr>
    </w:p>
    <w:p w14:paraId="41B30F01" w14:textId="0D537C59" w:rsidR="004609F2" w:rsidRPr="002E6D7D" w:rsidRDefault="004609F2" w:rsidP="00DD3036">
      <w:pPr>
        <w:spacing w:line="360" w:lineRule="auto"/>
        <w:jc w:val="both"/>
        <w:rPr>
          <w:rFonts w:asciiTheme="majorBidi" w:hAnsiTheme="majorBidi" w:cstheme="majorBidi"/>
          <w:color w:val="000000"/>
          <w:shd w:val="clear" w:color="auto" w:fill="FFFFFF"/>
        </w:rPr>
      </w:pPr>
    </w:p>
    <w:p w14:paraId="56D613C9" w14:textId="6DC1DB5C" w:rsidR="004609F2" w:rsidRPr="002E6D7D" w:rsidRDefault="004609F2" w:rsidP="00DD3036">
      <w:pPr>
        <w:spacing w:line="360" w:lineRule="auto"/>
        <w:jc w:val="both"/>
        <w:rPr>
          <w:rFonts w:asciiTheme="majorBidi" w:hAnsiTheme="majorBidi" w:cstheme="majorBidi"/>
          <w:color w:val="000000"/>
          <w:shd w:val="clear" w:color="auto" w:fill="FFFFFF"/>
        </w:rPr>
      </w:pPr>
    </w:p>
    <w:p w14:paraId="4109545B" w14:textId="1DF5EB52" w:rsidR="004609F2" w:rsidRPr="002E6D7D" w:rsidRDefault="004609F2" w:rsidP="00DD3036">
      <w:pPr>
        <w:spacing w:line="360" w:lineRule="auto"/>
        <w:jc w:val="both"/>
        <w:rPr>
          <w:rFonts w:asciiTheme="majorBidi" w:hAnsiTheme="majorBidi" w:cstheme="majorBidi"/>
          <w:color w:val="000000"/>
          <w:shd w:val="clear" w:color="auto" w:fill="FFFFFF"/>
        </w:rPr>
      </w:pPr>
    </w:p>
    <w:p w14:paraId="6FF60C37" w14:textId="54C00C54" w:rsidR="004609F2" w:rsidRPr="002E6D7D" w:rsidRDefault="004609F2" w:rsidP="00DD3036">
      <w:pPr>
        <w:spacing w:line="360" w:lineRule="auto"/>
        <w:jc w:val="both"/>
        <w:rPr>
          <w:rFonts w:asciiTheme="majorBidi" w:hAnsiTheme="majorBidi" w:cstheme="majorBidi"/>
          <w:color w:val="000000"/>
          <w:shd w:val="clear" w:color="auto" w:fill="FFFFFF"/>
        </w:rPr>
      </w:pPr>
    </w:p>
    <w:p w14:paraId="66A5CAEE" w14:textId="77777777" w:rsidR="000C00C6" w:rsidRPr="002E6D7D" w:rsidRDefault="000C00C6" w:rsidP="00DD3036">
      <w:pPr>
        <w:spacing w:line="360" w:lineRule="auto"/>
        <w:jc w:val="both"/>
        <w:rPr>
          <w:rFonts w:asciiTheme="majorBidi" w:hAnsiTheme="majorBidi" w:cstheme="majorBidi"/>
          <w:color w:val="000000"/>
          <w:shd w:val="clear" w:color="auto" w:fill="FFFFFF"/>
        </w:rPr>
      </w:pPr>
    </w:p>
    <w:p w14:paraId="62D24AC6" w14:textId="2080A2C7" w:rsidR="001E7B1C" w:rsidRPr="002E6D7D" w:rsidRDefault="001E7B1C" w:rsidP="00DD3036">
      <w:pPr>
        <w:spacing w:line="360" w:lineRule="auto"/>
        <w:jc w:val="both"/>
        <w:rPr>
          <w:rFonts w:asciiTheme="majorBidi" w:hAnsiTheme="majorBidi" w:cstheme="majorBidi"/>
          <w:color w:val="000000"/>
          <w:shd w:val="clear" w:color="auto" w:fill="FFFFFF"/>
        </w:rPr>
      </w:pPr>
    </w:p>
    <w:p w14:paraId="01F16551" w14:textId="77777777" w:rsidR="00481A1C" w:rsidRPr="002E6D7D" w:rsidRDefault="00481A1C" w:rsidP="00DD3036">
      <w:pPr>
        <w:spacing w:line="360" w:lineRule="auto"/>
        <w:jc w:val="both"/>
        <w:rPr>
          <w:rFonts w:asciiTheme="majorBidi" w:eastAsiaTheme="majorEastAsia" w:hAnsiTheme="majorBidi" w:cstheme="majorBidi"/>
          <w:color w:val="000000"/>
        </w:rPr>
      </w:pPr>
    </w:p>
    <w:p w14:paraId="29A1F082" w14:textId="77777777" w:rsidR="002D7B91" w:rsidRPr="002E6D7D" w:rsidRDefault="002D7B91" w:rsidP="00DD3036">
      <w:pPr>
        <w:spacing w:line="360" w:lineRule="auto"/>
        <w:jc w:val="both"/>
        <w:rPr>
          <w:rFonts w:asciiTheme="majorBidi" w:eastAsiaTheme="majorEastAsia" w:hAnsiTheme="majorBidi" w:cstheme="majorBidi"/>
          <w:color w:val="000000"/>
        </w:rPr>
      </w:pPr>
    </w:p>
    <w:p w14:paraId="254C8D35" w14:textId="728EB887" w:rsidR="00E57DBA" w:rsidRPr="002E6D7D" w:rsidRDefault="00450724" w:rsidP="00967AFF">
      <w:pPr>
        <w:pStyle w:val="Heading1"/>
        <w:numPr>
          <w:ilvl w:val="0"/>
          <w:numId w:val="0"/>
        </w:numPr>
        <w:rPr>
          <w:rFonts w:asciiTheme="majorBidi" w:hAnsiTheme="majorBidi"/>
          <w:b/>
          <w:bCs/>
        </w:rPr>
      </w:pPr>
      <w:bookmarkStart w:id="307" w:name="_Toc128520876"/>
      <w:r w:rsidRPr="002E6D7D">
        <w:rPr>
          <w:rFonts w:asciiTheme="majorBidi" w:hAnsiTheme="majorBidi"/>
          <w:b/>
          <w:bCs/>
        </w:rPr>
        <w:lastRenderedPageBreak/>
        <w:t>References</w:t>
      </w:r>
      <w:bookmarkEnd w:id="307"/>
      <w:r w:rsidRPr="002E6D7D">
        <w:rPr>
          <w:rFonts w:asciiTheme="majorBidi" w:hAnsiTheme="majorBidi"/>
          <w:b/>
          <w:bCs/>
        </w:rPr>
        <w:t xml:space="preserve"> </w:t>
      </w:r>
    </w:p>
    <w:p w14:paraId="6F3D5CC5" w14:textId="3EE82808" w:rsidR="000D0DEE" w:rsidRPr="002E6D7D" w:rsidRDefault="00737E4A" w:rsidP="00CC4AAD">
      <w:pPr>
        <w:pStyle w:val="Bibliography"/>
        <w:spacing w:line="360" w:lineRule="auto"/>
        <w:ind w:left="0" w:firstLine="0"/>
        <w:rPr>
          <w:rFonts w:asciiTheme="majorBidi" w:hAnsiTheme="majorBidi" w:cstheme="majorBidi"/>
          <w:color w:val="0D0D0D" w:themeColor="text1" w:themeTint="F2"/>
          <w:sz w:val="24"/>
          <w:szCs w:val="24"/>
          <w:shd w:val="clear" w:color="auto" w:fill="FFFFFF"/>
        </w:rPr>
      </w:pPr>
      <w:r w:rsidRPr="002E6D7D">
        <w:rPr>
          <w:rFonts w:asciiTheme="majorBidi" w:hAnsiTheme="majorBidi" w:cstheme="majorBidi"/>
          <w:sz w:val="24"/>
          <w:szCs w:val="24"/>
        </w:rPr>
        <w:fldChar w:fldCharType="begin"/>
      </w:r>
      <w:r w:rsidRPr="002E6D7D">
        <w:rPr>
          <w:rFonts w:asciiTheme="majorBidi" w:hAnsiTheme="majorBidi" w:cstheme="majorBidi"/>
          <w:sz w:val="24"/>
          <w:szCs w:val="24"/>
        </w:rPr>
        <w:instrText xml:space="preserve"> ADDIN ZOTERO_BIBL {"uncited":[],"omitted":[],"custom":[]} CSL_BIBLIOGRAPHY </w:instrText>
      </w:r>
      <w:r w:rsidRPr="002E6D7D">
        <w:rPr>
          <w:rFonts w:asciiTheme="majorBidi" w:hAnsiTheme="majorBidi" w:cstheme="majorBidi"/>
          <w:sz w:val="24"/>
          <w:szCs w:val="24"/>
        </w:rPr>
        <w:fldChar w:fldCharType="separate"/>
      </w:r>
    </w:p>
    <w:p w14:paraId="29AECA15" w14:textId="318B5FF8" w:rsidR="000D0DEE" w:rsidRPr="002E6D7D" w:rsidRDefault="000D0DEE" w:rsidP="009348CE">
      <w:pPr>
        <w:spacing w:line="360" w:lineRule="auto"/>
        <w:rPr>
          <w:rFonts w:asciiTheme="majorBidi" w:hAnsiTheme="majorBidi" w:cstheme="majorBidi"/>
          <w:color w:val="000000" w:themeColor="text1"/>
          <w:shd w:val="clear" w:color="auto" w:fill="FFFFFF"/>
        </w:rPr>
      </w:pPr>
      <w:r w:rsidRPr="002E6D7D">
        <w:rPr>
          <w:rFonts w:asciiTheme="majorBidi" w:hAnsiTheme="majorBidi" w:cstheme="majorBidi"/>
          <w:color w:val="000000" w:themeColor="text1"/>
          <w:shd w:val="clear" w:color="auto" w:fill="FFFFFF"/>
        </w:rPr>
        <w:t xml:space="preserve">Abbasi-Ghahramanloo, A., Fotouhi, A., Zeraati, H., &amp; Rahimi-Movaghar, A. (2015). </w:t>
      </w:r>
    </w:p>
    <w:p w14:paraId="66EC6BF4" w14:textId="63F95062" w:rsidR="000D0DEE" w:rsidRPr="002E6D7D" w:rsidRDefault="000D0DEE" w:rsidP="009348CE">
      <w:pPr>
        <w:spacing w:line="360" w:lineRule="auto"/>
        <w:ind w:left="720"/>
        <w:rPr>
          <w:rFonts w:asciiTheme="majorBidi" w:hAnsiTheme="majorBidi" w:cstheme="majorBidi"/>
          <w:color w:val="000000" w:themeColor="text1"/>
        </w:rPr>
      </w:pPr>
      <w:r w:rsidRPr="002E6D7D">
        <w:rPr>
          <w:rFonts w:asciiTheme="majorBidi" w:hAnsiTheme="majorBidi" w:cstheme="majorBidi"/>
          <w:color w:val="000000" w:themeColor="text1"/>
          <w:shd w:val="clear" w:color="auto" w:fill="FFFFFF"/>
        </w:rPr>
        <w:t>Prescription drugs, alcohol, and illicit substance use and their correlations among medical sciences students in iran. </w:t>
      </w:r>
      <w:r w:rsidRPr="002E6D7D">
        <w:rPr>
          <w:rFonts w:asciiTheme="majorBidi" w:hAnsiTheme="majorBidi" w:cstheme="majorBidi"/>
          <w:i/>
          <w:iCs/>
          <w:color w:val="000000" w:themeColor="text1"/>
          <w:shd w:val="clear" w:color="auto" w:fill="FFFFFF"/>
        </w:rPr>
        <w:t>International journal of high risk behaviors &amp; addiction</w:t>
      </w:r>
      <w:r w:rsidRPr="002E6D7D">
        <w:rPr>
          <w:rFonts w:asciiTheme="majorBidi" w:hAnsiTheme="majorBidi" w:cstheme="majorBidi"/>
          <w:color w:val="000000" w:themeColor="text1"/>
          <w:shd w:val="clear" w:color="auto" w:fill="FFFFFF"/>
        </w:rPr>
        <w:t>, </w:t>
      </w:r>
      <w:r w:rsidRPr="002E6D7D">
        <w:rPr>
          <w:rFonts w:asciiTheme="majorBidi" w:hAnsiTheme="majorBidi" w:cstheme="majorBidi"/>
          <w:i/>
          <w:iCs/>
          <w:color w:val="000000" w:themeColor="text1"/>
          <w:shd w:val="clear" w:color="auto" w:fill="FFFFFF"/>
        </w:rPr>
        <w:t>4</w:t>
      </w:r>
      <w:r w:rsidRPr="002E6D7D">
        <w:rPr>
          <w:rFonts w:asciiTheme="majorBidi" w:hAnsiTheme="majorBidi" w:cstheme="majorBidi"/>
          <w:color w:val="000000" w:themeColor="text1"/>
          <w:shd w:val="clear" w:color="auto" w:fill="FFFFFF"/>
        </w:rPr>
        <w:t>(1), e21945. https://doi.org/10.5812/ijhrba.21945</w:t>
      </w:r>
    </w:p>
    <w:p w14:paraId="384094C9" w14:textId="77777777" w:rsidR="000D0DEE" w:rsidRPr="002E6D7D" w:rsidRDefault="000D0DEE" w:rsidP="009348CE">
      <w:pPr>
        <w:spacing w:line="360" w:lineRule="auto"/>
        <w:rPr>
          <w:rFonts w:asciiTheme="majorBidi" w:hAnsiTheme="majorBidi" w:cstheme="majorBidi"/>
        </w:rPr>
      </w:pPr>
    </w:p>
    <w:p w14:paraId="247E8EE0" w14:textId="58F1DFCB" w:rsidR="00737E4A" w:rsidRPr="002E6D7D" w:rsidRDefault="00737E4A" w:rsidP="009348CE">
      <w:pPr>
        <w:pStyle w:val="Bibliography"/>
        <w:spacing w:line="360" w:lineRule="auto"/>
        <w:rPr>
          <w:rFonts w:asciiTheme="majorBidi" w:hAnsiTheme="majorBidi" w:cstheme="majorBidi"/>
          <w:sz w:val="24"/>
          <w:szCs w:val="24"/>
        </w:rPr>
      </w:pPr>
      <w:r w:rsidRPr="002E6D7D">
        <w:rPr>
          <w:rFonts w:asciiTheme="majorBidi" w:hAnsiTheme="majorBidi" w:cstheme="majorBidi"/>
          <w:sz w:val="24"/>
          <w:szCs w:val="24"/>
        </w:rPr>
        <w:t>Abdul Rehman, A., &amp; Alharthi, K. (2016). An introduction to research paradigms. 3.</w:t>
      </w:r>
    </w:p>
    <w:p w14:paraId="52236056" w14:textId="77777777" w:rsidR="00B24268" w:rsidRPr="002E6D7D" w:rsidRDefault="00B24268" w:rsidP="009348CE">
      <w:pPr>
        <w:spacing w:line="360" w:lineRule="auto"/>
        <w:rPr>
          <w:rFonts w:asciiTheme="majorBidi" w:hAnsiTheme="majorBidi" w:cstheme="majorBidi"/>
        </w:rPr>
      </w:pPr>
    </w:p>
    <w:p w14:paraId="263BE4AB" w14:textId="0DD72F00" w:rsidR="00737E4A" w:rsidRPr="002E6D7D" w:rsidRDefault="00737E4A" w:rsidP="009348CE">
      <w:pPr>
        <w:pStyle w:val="Bibliography"/>
        <w:spacing w:line="360" w:lineRule="auto"/>
        <w:rPr>
          <w:rFonts w:asciiTheme="majorBidi" w:hAnsiTheme="majorBidi" w:cstheme="majorBidi"/>
          <w:sz w:val="24"/>
          <w:szCs w:val="24"/>
        </w:rPr>
      </w:pPr>
      <w:r w:rsidRPr="002E6D7D">
        <w:rPr>
          <w:rFonts w:asciiTheme="majorBidi" w:hAnsiTheme="majorBidi" w:cstheme="majorBidi"/>
          <w:sz w:val="24"/>
          <w:szCs w:val="24"/>
        </w:rPr>
        <w:t>Abelman, D. D. (2017). Mitigating risks of students</w:t>
      </w:r>
      <w:r w:rsidR="002F6939" w:rsidRPr="002E6D7D">
        <w:rPr>
          <w:rFonts w:asciiTheme="majorBidi" w:hAnsiTheme="majorBidi" w:cstheme="majorBidi"/>
          <w:sz w:val="24"/>
          <w:szCs w:val="24"/>
        </w:rPr>
        <w:t>'</w:t>
      </w:r>
      <w:r w:rsidRPr="002E6D7D">
        <w:rPr>
          <w:rFonts w:asciiTheme="majorBidi" w:hAnsiTheme="majorBidi" w:cstheme="majorBidi"/>
          <w:sz w:val="24"/>
          <w:szCs w:val="24"/>
        </w:rPr>
        <w:t xml:space="preserve"> use of study drugs through understanding motivations for use and applying harm reduction theory: A literature review. </w:t>
      </w:r>
      <w:r w:rsidRPr="002E6D7D">
        <w:rPr>
          <w:rFonts w:asciiTheme="majorBidi" w:hAnsiTheme="majorBidi" w:cstheme="majorBidi"/>
          <w:i/>
          <w:iCs/>
          <w:sz w:val="24"/>
          <w:szCs w:val="24"/>
        </w:rPr>
        <w:t xml:space="preserve">Harm Reduction Journal, </w:t>
      </w:r>
      <w:r w:rsidRPr="002E6D7D">
        <w:rPr>
          <w:rFonts w:asciiTheme="majorBidi" w:hAnsiTheme="majorBidi" w:cstheme="majorBidi"/>
          <w:sz w:val="24"/>
          <w:szCs w:val="24"/>
        </w:rPr>
        <w:t>14(1), 68. https://doi.org/10.1186/s12954-017-0194-6</w:t>
      </w:r>
    </w:p>
    <w:p w14:paraId="1332D2B1" w14:textId="77777777" w:rsidR="00B24268" w:rsidRPr="002E6D7D" w:rsidRDefault="00B24268" w:rsidP="009348CE">
      <w:pPr>
        <w:spacing w:line="360" w:lineRule="auto"/>
        <w:rPr>
          <w:rFonts w:asciiTheme="majorBidi" w:hAnsiTheme="majorBidi" w:cstheme="majorBidi"/>
        </w:rPr>
      </w:pPr>
    </w:p>
    <w:p w14:paraId="3C657AAC" w14:textId="1C1FF8C5" w:rsidR="00B24268" w:rsidRPr="002E6D7D" w:rsidRDefault="00B24268" w:rsidP="009348CE">
      <w:pPr>
        <w:spacing w:line="360" w:lineRule="auto"/>
        <w:rPr>
          <w:rFonts w:asciiTheme="majorBidi" w:hAnsiTheme="majorBidi" w:cstheme="majorBidi"/>
          <w:color w:val="000000" w:themeColor="text1"/>
          <w:shd w:val="clear" w:color="auto" w:fill="FFFFFF"/>
        </w:rPr>
      </w:pPr>
      <w:r w:rsidRPr="002E6D7D">
        <w:rPr>
          <w:rFonts w:asciiTheme="majorBidi" w:hAnsiTheme="majorBidi" w:cstheme="majorBidi"/>
          <w:color w:val="000000" w:themeColor="text1"/>
          <w:shd w:val="clear" w:color="auto" w:fill="FFFFFF"/>
        </w:rPr>
        <w:t xml:space="preserve">Abou-Saleh, M. T., Ghubash, R., &amp; Daradkeh, T. K. (2001). A1 Ain Community Psychiatric </w:t>
      </w:r>
    </w:p>
    <w:p w14:paraId="1315E0D8" w14:textId="31D75AD9" w:rsidR="00B24268" w:rsidRPr="002E6D7D" w:rsidRDefault="00B24268" w:rsidP="009348CE">
      <w:pPr>
        <w:spacing w:line="360" w:lineRule="auto"/>
        <w:ind w:left="720"/>
        <w:rPr>
          <w:rFonts w:asciiTheme="majorBidi" w:hAnsiTheme="majorBidi" w:cstheme="majorBidi"/>
          <w:color w:val="000000" w:themeColor="text1"/>
        </w:rPr>
      </w:pPr>
      <w:r w:rsidRPr="002E6D7D">
        <w:rPr>
          <w:rFonts w:asciiTheme="majorBidi" w:hAnsiTheme="majorBidi" w:cstheme="majorBidi"/>
          <w:color w:val="000000" w:themeColor="text1"/>
          <w:shd w:val="clear" w:color="auto" w:fill="FFFFFF"/>
        </w:rPr>
        <w:t>Survey. I. Prevalence and socio-demographic correlates. </w:t>
      </w:r>
      <w:r w:rsidRPr="002E6D7D">
        <w:rPr>
          <w:rFonts w:asciiTheme="majorBidi" w:hAnsiTheme="majorBidi" w:cstheme="majorBidi"/>
          <w:i/>
          <w:iCs/>
          <w:color w:val="000000" w:themeColor="text1"/>
          <w:shd w:val="clear" w:color="auto" w:fill="FFFFFF"/>
        </w:rPr>
        <w:t>Social psychiatry and psychiatric epidemiology</w:t>
      </w:r>
      <w:r w:rsidRPr="002E6D7D">
        <w:rPr>
          <w:rFonts w:asciiTheme="majorBidi" w:hAnsiTheme="majorBidi" w:cstheme="majorBidi"/>
          <w:color w:val="000000" w:themeColor="text1"/>
          <w:shd w:val="clear" w:color="auto" w:fill="FFFFFF"/>
        </w:rPr>
        <w:t>, </w:t>
      </w:r>
      <w:r w:rsidRPr="002E6D7D">
        <w:rPr>
          <w:rFonts w:asciiTheme="majorBidi" w:hAnsiTheme="majorBidi" w:cstheme="majorBidi"/>
          <w:i/>
          <w:iCs/>
          <w:color w:val="000000" w:themeColor="text1"/>
          <w:shd w:val="clear" w:color="auto" w:fill="FFFFFF"/>
        </w:rPr>
        <w:t>36</w:t>
      </w:r>
      <w:r w:rsidRPr="002E6D7D">
        <w:rPr>
          <w:rFonts w:asciiTheme="majorBidi" w:hAnsiTheme="majorBidi" w:cstheme="majorBidi"/>
          <w:color w:val="000000" w:themeColor="text1"/>
          <w:shd w:val="clear" w:color="auto" w:fill="FFFFFF"/>
        </w:rPr>
        <w:t>(1), 20–28. https://doi.org/10.1007/s001270050286</w:t>
      </w:r>
    </w:p>
    <w:p w14:paraId="113F93B7" w14:textId="77777777" w:rsidR="00B24268" w:rsidRPr="002E6D7D" w:rsidRDefault="00B24268" w:rsidP="009348CE">
      <w:pPr>
        <w:spacing w:line="360" w:lineRule="auto"/>
        <w:rPr>
          <w:rFonts w:asciiTheme="majorBidi" w:hAnsiTheme="majorBidi" w:cstheme="majorBidi"/>
        </w:rPr>
      </w:pPr>
    </w:p>
    <w:p w14:paraId="77FF628F" w14:textId="1B74EFE1" w:rsidR="00B24268" w:rsidRPr="002E6D7D" w:rsidRDefault="00B24268" w:rsidP="009348CE">
      <w:pPr>
        <w:spacing w:line="360" w:lineRule="auto"/>
        <w:rPr>
          <w:rFonts w:asciiTheme="majorBidi" w:hAnsiTheme="majorBidi" w:cstheme="majorBidi"/>
          <w:color w:val="000000" w:themeColor="text1"/>
        </w:rPr>
      </w:pPr>
      <w:r w:rsidRPr="002E6D7D">
        <w:rPr>
          <w:rFonts w:asciiTheme="majorBidi" w:hAnsiTheme="majorBidi" w:cstheme="majorBidi"/>
          <w:color w:val="000000" w:themeColor="text1"/>
        </w:rPr>
        <w:t xml:space="preserve">Adams, Anne and Cox, Anna L. (2008). Questionnaires, in-depth interviews and focus </w:t>
      </w:r>
    </w:p>
    <w:p w14:paraId="60792689" w14:textId="760AD781" w:rsidR="00A80203" w:rsidRPr="002E6D7D" w:rsidRDefault="00B24268" w:rsidP="009348CE">
      <w:pPr>
        <w:spacing w:line="360" w:lineRule="auto"/>
        <w:ind w:left="720"/>
        <w:rPr>
          <w:rFonts w:asciiTheme="majorBidi" w:hAnsiTheme="majorBidi" w:cstheme="majorBidi"/>
          <w:color w:val="000000" w:themeColor="text1"/>
        </w:rPr>
      </w:pPr>
      <w:r w:rsidRPr="002E6D7D">
        <w:rPr>
          <w:rFonts w:asciiTheme="majorBidi" w:hAnsiTheme="majorBidi" w:cstheme="majorBidi"/>
          <w:color w:val="000000" w:themeColor="text1"/>
        </w:rPr>
        <w:t xml:space="preserve">groups. In: Cairns, Paul and Cox, Anna L. eds. </w:t>
      </w:r>
      <w:r w:rsidRPr="002E6D7D">
        <w:rPr>
          <w:rFonts w:asciiTheme="majorBidi" w:hAnsiTheme="majorBidi" w:cstheme="majorBidi"/>
          <w:i/>
          <w:iCs/>
          <w:color w:val="000000" w:themeColor="text1"/>
        </w:rPr>
        <w:t>Research Methods for Human Computer Interaction.</w:t>
      </w:r>
      <w:r w:rsidRPr="002E6D7D">
        <w:rPr>
          <w:rFonts w:asciiTheme="majorBidi" w:hAnsiTheme="majorBidi" w:cstheme="majorBidi"/>
          <w:color w:val="000000" w:themeColor="text1"/>
        </w:rPr>
        <w:t xml:space="preserve"> Cambridge, UK: Cambridge University Press, pp. 17–34.</w:t>
      </w:r>
    </w:p>
    <w:p w14:paraId="18FA5CA9" w14:textId="77777777" w:rsidR="00A80203" w:rsidRPr="002E6D7D" w:rsidRDefault="00A80203" w:rsidP="009348CE">
      <w:pPr>
        <w:spacing w:line="360" w:lineRule="auto"/>
        <w:ind w:left="720"/>
        <w:rPr>
          <w:rFonts w:asciiTheme="majorBidi" w:hAnsiTheme="majorBidi" w:cstheme="majorBidi"/>
          <w:color w:val="000000" w:themeColor="text1"/>
        </w:rPr>
      </w:pPr>
    </w:p>
    <w:p w14:paraId="4212F837" w14:textId="610BE6EE" w:rsidR="00B24268" w:rsidRPr="002E6D7D" w:rsidRDefault="006E0E6D" w:rsidP="009348CE">
      <w:pPr>
        <w:pStyle w:val="Bibliography"/>
        <w:spacing w:line="360" w:lineRule="auto"/>
        <w:rPr>
          <w:rFonts w:asciiTheme="majorBidi" w:hAnsiTheme="majorBidi" w:cstheme="majorBidi"/>
          <w:color w:val="000000" w:themeColor="text1"/>
          <w:sz w:val="24"/>
          <w:szCs w:val="24"/>
          <w:shd w:val="clear" w:color="auto" w:fill="FFFFFF"/>
        </w:rPr>
      </w:pPr>
      <w:r w:rsidRPr="002E6D7D">
        <w:rPr>
          <w:rFonts w:asciiTheme="majorBidi" w:hAnsiTheme="majorBidi" w:cstheme="majorBidi"/>
          <w:color w:val="000000" w:themeColor="text1"/>
          <w:sz w:val="24"/>
          <w:szCs w:val="24"/>
          <w:shd w:val="clear" w:color="auto" w:fill="FFFFFF"/>
        </w:rPr>
        <w:t>Advokat C. (2010). What are the cognitive effects of stimulant medications? Emphasis on adults with attention-deficit/hyperactivity disorder (ADHD). </w:t>
      </w:r>
      <w:r w:rsidRPr="002E6D7D">
        <w:rPr>
          <w:rFonts w:asciiTheme="majorBidi" w:hAnsiTheme="majorBidi" w:cstheme="majorBidi"/>
          <w:i/>
          <w:iCs/>
          <w:color w:val="000000" w:themeColor="text1"/>
          <w:sz w:val="24"/>
          <w:szCs w:val="24"/>
          <w:shd w:val="clear" w:color="auto" w:fill="FFFFFF"/>
        </w:rPr>
        <w:t>Neuroscience and biobehavioral reviews</w:t>
      </w:r>
      <w:r w:rsidRPr="002E6D7D">
        <w:rPr>
          <w:rFonts w:asciiTheme="majorBidi" w:hAnsiTheme="majorBidi" w:cstheme="majorBidi"/>
          <w:color w:val="000000" w:themeColor="text1"/>
          <w:sz w:val="24"/>
          <w:szCs w:val="24"/>
          <w:shd w:val="clear" w:color="auto" w:fill="FFFFFF"/>
        </w:rPr>
        <w:t>, </w:t>
      </w:r>
      <w:r w:rsidRPr="002E6D7D">
        <w:rPr>
          <w:rFonts w:asciiTheme="majorBidi" w:hAnsiTheme="majorBidi" w:cstheme="majorBidi"/>
          <w:i/>
          <w:iCs/>
          <w:color w:val="000000" w:themeColor="text1"/>
          <w:sz w:val="24"/>
          <w:szCs w:val="24"/>
          <w:shd w:val="clear" w:color="auto" w:fill="FFFFFF"/>
        </w:rPr>
        <w:t>34</w:t>
      </w:r>
      <w:r w:rsidRPr="002E6D7D">
        <w:rPr>
          <w:rFonts w:asciiTheme="majorBidi" w:hAnsiTheme="majorBidi" w:cstheme="majorBidi"/>
          <w:color w:val="000000" w:themeColor="text1"/>
          <w:sz w:val="24"/>
          <w:szCs w:val="24"/>
          <w:shd w:val="clear" w:color="auto" w:fill="FFFFFF"/>
        </w:rPr>
        <w:t>(8), 1256–1266. https://doi.org/10.1016/j.neubiorev.2010.03.006</w:t>
      </w:r>
    </w:p>
    <w:p w14:paraId="20A735D1" w14:textId="77777777" w:rsidR="006E0E6D" w:rsidRPr="002E6D7D" w:rsidRDefault="006E0E6D" w:rsidP="009348CE">
      <w:pPr>
        <w:spacing w:line="360" w:lineRule="auto"/>
        <w:rPr>
          <w:rFonts w:asciiTheme="majorBidi" w:hAnsiTheme="majorBidi" w:cstheme="majorBidi"/>
        </w:rPr>
      </w:pPr>
    </w:p>
    <w:p w14:paraId="1D6F0B78" w14:textId="4817B2A4" w:rsidR="00A61C8C" w:rsidRPr="002E6D7D" w:rsidRDefault="00A61C8C" w:rsidP="009348CE">
      <w:pPr>
        <w:spacing w:line="360" w:lineRule="auto"/>
        <w:rPr>
          <w:rFonts w:asciiTheme="majorBidi" w:hAnsiTheme="majorBidi" w:cstheme="majorBidi"/>
          <w:color w:val="000000" w:themeColor="text1"/>
          <w:shd w:val="clear" w:color="auto" w:fill="FFFFFF"/>
        </w:rPr>
      </w:pPr>
      <w:r w:rsidRPr="002E6D7D">
        <w:rPr>
          <w:rFonts w:asciiTheme="majorBidi" w:hAnsiTheme="majorBidi" w:cstheme="majorBidi"/>
          <w:color w:val="000000" w:themeColor="text1"/>
          <w:shd w:val="clear" w:color="auto" w:fill="FFFFFF"/>
        </w:rPr>
        <w:t xml:space="preserve">Al-Issa, A., &amp; Dahan, L.S. (2011). Ahmad Al-Issa and Laila S. Dahan - 1 Global English and </w:t>
      </w:r>
    </w:p>
    <w:p w14:paraId="6134348A" w14:textId="36D97D06" w:rsidR="00A61C8C" w:rsidRPr="002E6D7D" w:rsidRDefault="00A61C8C" w:rsidP="002D7B91">
      <w:pPr>
        <w:spacing w:line="360" w:lineRule="auto"/>
        <w:ind w:left="720"/>
        <w:rPr>
          <w:rFonts w:asciiTheme="majorBidi" w:hAnsiTheme="majorBidi" w:cstheme="majorBidi"/>
          <w:color w:val="000000" w:themeColor="text1"/>
          <w:shd w:val="clear" w:color="auto" w:fill="FFFFFF"/>
        </w:rPr>
      </w:pPr>
      <w:r w:rsidRPr="002E6D7D">
        <w:rPr>
          <w:rFonts w:asciiTheme="majorBidi" w:hAnsiTheme="majorBidi" w:cstheme="majorBidi"/>
          <w:color w:val="000000" w:themeColor="text1"/>
          <w:shd w:val="clear" w:color="auto" w:fill="FFFFFF"/>
        </w:rPr>
        <w:t>Endangered Arabic in the United Arab Emirates -1.</w:t>
      </w:r>
    </w:p>
    <w:p w14:paraId="1CB633FF" w14:textId="77777777" w:rsidR="00A61C8C" w:rsidRPr="002E6D7D" w:rsidRDefault="00A61C8C" w:rsidP="009348CE">
      <w:pPr>
        <w:spacing w:line="360" w:lineRule="auto"/>
        <w:rPr>
          <w:rFonts w:asciiTheme="majorBidi" w:hAnsiTheme="majorBidi" w:cstheme="majorBidi"/>
        </w:rPr>
      </w:pPr>
    </w:p>
    <w:p w14:paraId="6C24BE56" w14:textId="54CB6261" w:rsidR="00A61C8C" w:rsidRPr="002E6D7D" w:rsidRDefault="00737E4A" w:rsidP="005F2C93">
      <w:pPr>
        <w:pStyle w:val="Bibliography"/>
        <w:spacing w:line="360" w:lineRule="auto"/>
        <w:rPr>
          <w:rFonts w:asciiTheme="majorBidi" w:hAnsiTheme="majorBidi" w:cstheme="majorBidi"/>
          <w:sz w:val="24"/>
          <w:szCs w:val="24"/>
        </w:rPr>
      </w:pPr>
      <w:r w:rsidRPr="002E6D7D">
        <w:rPr>
          <w:rFonts w:asciiTheme="majorBidi" w:hAnsiTheme="majorBidi" w:cstheme="majorBidi"/>
          <w:sz w:val="24"/>
          <w:szCs w:val="24"/>
        </w:rPr>
        <w:t xml:space="preserve">Ajzen, I. (1991). The Theory of Planned Behavior. </w:t>
      </w:r>
      <w:r w:rsidRPr="002E6D7D">
        <w:rPr>
          <w:rFonts w:asciiTheme="majorBidi" w:hAnsiTheme="majorBidi" w:cstheme="majorBidi"/>
          <w:i/>
          <w:iCs/>
          <w:sz w:val="24"/>
          <w:szCs w:val="24"/>
        </w:rPr>
        <w:t>Organizational Behavior and Human Decision Processes,</w:t>
      </w:r>
      <w:r w:rsidRPr="002E6D7D">
        <w:rPr>
          <w:rFonts w:asciiTheme="majorBidi" w:hAnsiTheme="majorBidi" w:cstheme="majorBidi"/>
          <w:sz w:val="24"/>
          <w:szCs w:val="24"/>
        </w:rPr>
        <w:t xml:space="preserve"> 50, 179–211. https://doi.org/10.1016/0749-5978(91)90020-T</w:t>
      </w:r>
    </w:p>
    <w:p w14:paraId="458AE874" w14:textId="77777777" w:rsidR="00A61C8C" w:rsidRPr="002E6D7D" w:rsidRDefault="00A61C8C" w:rsidP="009348CE">
      <w:pPr>
        <w:spacing w:line="360" w:lineRule="auto"/>
        <w:rPr>
          <w:rFonts w:asciiTheme="majorBidi" w:hAnsiTheme="majorBidi" w:cstheme="majorBidi"/>
        </w:rPr>
      </w:pPr>
    </w:p>
    <w:p w14:paraId="3567E437" w14:textId="12AD22E0" w:rsidR="00737E4A" w:rsidRPr="002E6D7D" w:rsidRDefault="00737E4A" w:rsidP="009348CE">
      <w:pPr>
        <w:pStyle w:val="Bibliography"/>
        <w:spacing w:line="360" w:lineRule="auto"/>
        <w:rPr>
          <w:rFonts w:asciiTheme="majorBidi" w:hAnsiTheme="majorBidi" w:cstheme="majorBidi"/>
          <w:sz w:val="24"/>
          <w:szCs w:val="24"/>
        </w:rPr>
      </w:pPr>
      <w:r w:rsidRPr="002E6D7D">
        <w:rPr>
          <w:rFonts w:asciiTheme="majorBidi" w:hAnsiTheme="majorBidi" w:cstheme="majorBidi"/>
          <w:sz w:val="24"/>
          <w:szCs w:val="24"/>
        </w:rPr>
        <w:lastRenderedPageBreak/>
        <w:t xml:space="preserve">Al-Issa, A. (2017). English As a Medium of Instruction and the Endangerment of Arabic literacy: The Case of the United Arab Emirates. </w:t>
      </w:r>
      <w:r w:rsidRPr="002E6D7D">
        <w:rPr>
          <w:rFonts w:asciiTheme="majorBidi" w:hAnsiTheme="majorBidi" w:cstheme="majorBidi"/>
          <w:i/>
          <w:iCs/>
          <w:sz w:val="24"/>
          <w:szCs w:val="24"/>
        </w:rPr>
        <w:t xml:space="preserve">Arab World English Journal, </w:t>
      </w:r>
      <w:r w:rsidRPr="002E6D7D">
        <w:rPr>
          <w:rFonts w:asciiTheme="majorBidi" w:hAnsiTheme="majorBidi" w:cstheme="majorBidi"/>
          <w:sz w:val="24"/>
          <w:szCs w:val="24"/>
        </w:rPr>
        <w:t>8, 3–17. https://doi.org/10.24093/awej/vol8no3.1</w:t>
      </w:r>
    </w:p>
    <w:p w14:paraId="171F9CC1" w14:textId="77777777" w:rsidR="00A61C8C" w:rsidRPr="002E6D7D" w:rsidRDefault="00A61C8C" w:rsidP="009348CE">
      <w:pPr>
        <w:spacing w:line="360" w:lineRule="auto"/>
        <w:rPr>
          <w:rFonts w:asciiTheme="majorBidi" w:hAnsiTheme="majorBidi" w:cstheme="majorBidi"/>
        </w:rPr>
      </w:pPr>
    </w:p>
    <w:p w14:paraId="6DAAEF1D" w14:textId="38304213" w:rsidR="00737E4A" w:rsidRPr="002E6D7D" w:rsidRDefault="00737E4A" w:rsidP="009348CE">
      <w:pPr>
        <w:pStyle w:val="Bibliography"/>
        <w:spacing w:line="360" w:lineRule="auto"/>
        <w:rPr>
          <w:rFonts w:asciiTheme="majorBidi" w:hAnsiTheme="majorBidi" w:cstheme="majorBidi"/>
          <w:sz w:val="24"/>
          <w:szCs w:val="24"/>
        </w:rPr>
      </w:pPr>
      <w:r w:rsidRPr="002E6D7D">
        <w:rPr>
          <w:rFonts w:asciiTheme="majorBidi" w:hAnsiTheme="majorBidi" w:cstheme="majorBidi"/>
          <w:sz w:val="24"/>
          <w:szCs w:val="24"/>
        </w:rPr>
        <w:t xml:space="preserve">Alrakaf, F., Binyousef, F., Altammami, A., Alharbi, A., Shadid, A., &amp; Alrahili, N. (2020). Illicit Stimulant Use among Medical Students in Riyadh, Saudi Arabia. </w:t>
      </w:r>
      <w:r w:rsidRPr="002E6D7D">
        <w:rPr>
          <w:rFonts w:asciiTheme="majorBidi" w:hAnsiTheme="majorBidi" w:cstheme="majorBidi"/>
          <w:i/>
          <w:iCs/>
          <w:sz w:val="24"/>
          <w:szCs w:val="24"/>
        </w:rPr>
        <w:t xml:space="preserve">Cureus, 12. </w:t>
      </w:r>
      <w:r w:rsidRPr="002E6D7D">
        <w:rPr>
          <w:rFonts w:asciiTheme="majorBidi" w:hAnsiTheme="majorBidi" w:cstheme="majorBidi"/>
          <w:sz w:val="24"/>
          <w:szCs w:val="24"/>
        </w:rPr>
        <w:t>https://doi.org/10.7759/cureus.6688</w:t>
      </w:r>
    </w:p>
    <w:p w14:paraId="2E63B74F" w14:textId="77777777" w:rsidR="00475B8F" w:rsidRPr="002E6D7D" w:rsidRDefault="00475B8F" w:rsidP="009348CE">
      <w:pPr>
        <w:spacing w:line="360" w:lineRule="auto"/>
        <w:rPr>
          <w:rFonts w:asciiTheme="majorBidi" w:hAnsiTheme="majorBidi" w:cstheme="majorBidi"/>
        </w:rPr>
      </w:pPr>
    </w:p>
    <w:p w14:paraId="51A42345" w14:textId="427C1476" w:rsidR="00737E4A" w:rsidRPr="002E6D7D" w:rsidRDefault="00737E4A" w:rsidP="009348CE">
      <w:pPr>
        <w:pStyle w:val="Bibliography"/>
        <w:spacing w:line="360" w:lineRule="auto"/>
        <w:rPr>
          <w:rFonts w:asciiTheme="majorBidi" w:hAnsiTheme="majorBidi" w:cstheme="majorBidi"/>
          <w:sz w:val="24"/>
          <w:szCs w:val="24"/>
        </w:rPr>
      </w:pPr>
      <w:r w:rsidRPr="002E6D7D">
        <w:rPr>
          <w:rFonts w:asciiTheme="majorBidi" w:hAnsiTheme="majorBidi" w:cstheme="majorBidi"/>
          <w:sz w:val="24"/>
          <w:szCs w:val="24"/>
        </w:rPr>
        <w:t xml:space="preserve">Arria, A. M., &amp; DuPont, R. L. (2010). Nonmedical prescription stimulant use among college students: Why we need to do something and what we need to do. </w:t>
      </w:r>
      <w:r w:rsidRPr="002E6D7D">
        <w:rPr>
          <w:rFonts w:asciiTheme="majorBidi" w:hAnsiTheme="majorBidi" w:cstheme="majorBidi"/>
          <w:i/>
          <w:iCs/>
          <w:sz w:val="24"/>
          <w:szCs w:val="24"/>
        </w:rPr>
        <w:t xml:space="preserve">J Addict Dis, 29. </w:t>
      </w:r>
      <w:r w:rsidRPr="002E6D7D">
        <w:rPr>
          <w:rFonts w:asciiTheme="majorBidi" w:hAnsiTheme="majorBidi" w:cstheme="majorBidi"/>
          <w:sz w:val="24"/>
          <w:szCs w:val="24"/>
        </w:rPr>
        <w:t>https://doi.org/10.1080/10550887.2010.509273</w:t>
      </w:r>
    </w:p>
    <w:p w14:paraId="2D29C6A3" w14:textId="77777777" w:rsidR="00475B8F" w:rsidRPr="002E6D7D" w:rsidRDefault="00475B8F" w:rsidP="009348CE">
      <w:pPr>
        <w:spacing w:line="360" w:lineRule="auto"/>
        <w:rPr>
          <w:rFonts w:asciiTheme="majorBidi" w:hAnsiTheme="majorBidi" w:cstheme="majorBidi"/>
        </w:rPr>
      </w:pPr>
    </w:p>
    <w:p w14:paraId="20E9F219" w14:textId="44178DD4" w:rsidR="00737E4A" w:rsidRPr="002E6D7D" w:rsidRDefault="00737E4A" w:rsidP="009348CE">
      <w:pPr>
        <w:pStyle w:val="Bibliography"/>
        <w:spacing w:line="360" w:lineRule="auto"/>
        <w:rPr>
          <w:rFonts w:asciiTheme="majorBidi" w:hAnsiTheme="majorBidi" w:cstheme="majorBidi"/>
          <w:sz w:val="24"/>
          <w:szCs w:val="24"/>
        </w:rPr>
      </w:pPr>
      <w:r w:rsidRPr="002E6D7D">
        <w:rPr>
          <w:rFonts w:asciiTheme="majorBidi" w:hAnsiTheme="majorBidi" w:cstheme="majorBidi"/>
          <w:sz w:val="24"/>
          <w:szCs w:val="24"/>
        </w:rPr>
        <w:t xml:space="preserve">Awosanya, E. J., Ogundipe, G., Babalobi, O., &amp; Omilabu, S. (2013). Prevalence and correlates of influenza-A in piggery workers and pigs in two communities in Lagos, Nigeria. </w:t>
      </w:r>
      <w:r w:rsidRPr="002E6D7D">
        <w:rPr>
          <w:rFonts w:asciiTheme="majorBidi" w:hAnsiTheme="majorBidi" w:cstheme="majorBidi"/>
          <w:i/>
          <w:iCs/>
          <w:sz w:val="24"/>
          <w:szCs w:val="24"/>
        </w:rPr>
        <w:t>The Pan African Medical Journal, 16, 102.</w:t>
      </w:r>
      <w:r w:rsidRPr="002E6D7D">
        <w:rPr>
          <w:rFonts w:asciiTheme="majorBidi" w:hAnsiTheme="majorBidi" w:cstheme="majorBidi"/>
          <w:sz w:val="24"/>
          <w:szCs w:val="24"/>
        </w:rPr>
        <w:t xml:space="preserve"> https://doi.org/10.11604/pamj.2013.16.102.1450</w:t>
      </w:r>
    </w:p>
    <w:p w14:paraId="56A8C951" w14:textId="24401752" w:rsidR="00FC4270" w:rsidRPr="002E6D7D" w:rsidRDefault="00FC4270" w:rsidP="00FC4270"/>
    <w:p w14:paraId="49CB7809" w14:textId="51F4E771" w:rsidR="00FC4270" w:rsidRPr="002E6D7D" w:rsidRDefault="00FC4270" w:rsidP="00FC4270">
      <w:pPr>
        <w:pStyle w:val="PlainText"/>
        <w:spacing w:line="360" w:lineRule="auto"/>
        <w:jc w:val="both"/>
        <w:rPr>
          <w:rFonts w:asciiTheme="majorBidi" w:hAnsiTheme="majorBidi" w:cstheme="majorBidi"/>
          <w:color w:val="000000" w:themeColor="text1"/>
          <w:sz w:val="24"/>
          <w:szCs w:val="24"/>
          <w:lang w:eastAsia="en-GB"/>
        </w:rPr>
      </w:pPr>
      <w:r w:rsidRPr="002E6D7D">
        <w:rPr>
          <w:rFonts w:asciiTheme="majorBidi" w:hAnsiTheme="majorBidi" w:cstheme="majorBidi"/>
          <w:sz w:val="24"/>
          <w:szCs w:val="24"/>
        </w:rPr>
        <w:t>Balasubramanian, J., Radhika, N., Adinarayana, G., Nandhini, G. A., Jothi, K., &amp; Sai Sugathri, K. (2015). Regulatory prerequisite for pharmaceutical products as per UAE guidelines. World Journal of Pharmacy and Pharmaceutical Sciences, 4(10), 487–507. ISSN 2278–4357. Available at: www.wjpps.com/download/article/1443597888.pdf.</w:t>
      </w:r>
    </w:p>
    <w:p w14:paraId="5E9C0FFA" w14:textId="77777777" w:rsidR="005F2C93" w:rsidRPr="002E6D7D" w:rsidRDefault="005F2C93" w:rsidP="005F2C93"/>
    <w:p w14:paraId="49F96F5D" w14:textId="5A34C6FA" w:rsidR="00737E4A" w:rsidRPr="002E6D7D" w:rsidRDefault="00737E4A" w:rsidP="009348CE">
      <w:pPr>
        <w:pStyle w:val="Bibliography"/>
        <w:spacing w:line="360" w:lineRule="auto"/>
        <w:rPr>
          <w:rFonts w:asciiTheme="majorBidi" w:hAnsiTheme="majorBidi" w:cstheme="majorBidi"/>
          <w:sz w:val="24"/>
          <w:szCs w:val="24"/>
        </w:rPr>
      </w:pPr>
      <w:r w:rsidRPr="002E6D7D">
        <w:rPr>
          <w:rFonts w:asciiTheme="majorBidi" w:hAnsiTheme="majorBidi" w:cstheme="majorBidi"/>
          <w:sz w:val="24"/>
          <w:szCs w:val="24"/>
        </w:rPr>
        <w:t xml:space="preserve">Bandura, A. (1978). Self-efficacy: Toward a unifying theory of behavioral change. </w:t>
      </w:r>
      <w:r w:rsidRPr="002E6D7D">
        <w:rPr>
          <w:rFonts w:asciiTheme="majorBidi" w:hAnsiTheme="majorBidi" w:cstheme="majorBidi"/>
          <w:i/>
          <w:iCs/>
          <w:sz w:val="24"/>
          <w:szCs w:val="24"/>
        </w:rPr>
        <w:t>Advances in Behaviour Research and Therapy, 1(4), 139–161</w:t>
      </w:r>
      <w:r w:rsidRPr="002E6D7D">
        <w:rPr>
          <w:rFonts w:asciiTheme="majorBidi" w:hAnsiTheme="majorBidi" w:cstheme="majorBidi"/>
          <w:sz w:val="24"/>
          <w:szCs w:val="24"/>
        </w:rPr>
        <w:t>. https://doi.org/10.1016/0146-6402(78)90002-4</w:t>
      </w:r>
    </w:p>
    <w:p w14:paraId="35C23AB0" w14:textId="77777777" w:rsidR="006D58B6" w:rsidRPr="002E6D7D" w:rsidRDefault="006D58B6" w:rsidP="006D58B6"/>
    <w:p w14:paraId="352EC310" w14:textId="77777777" w:rsidR="006D58B6" w:rsidRPr="002E6D7D" w:rsidRDefault="006D58B6" w:rsidP="006D58B6">
      <w:pPr>
        <w:spacing w:line="360" w:lineRule="auto"/>
      </w:pPr>
      <w:r w:rsidRPr="002E6D7D">
        <w:t xml:space="preserve">Bandura, A. (1986). Social foundations of thought and action: a social cognitive theory. </w:t>
      </w:r>
    </w:p>
    <w:p w14:paraId="5DFE039E" w14:textId="77777777" w:rsidR="006D58B6" w:rsidRPr="002E6D7D" w:rsidRDefault="006D58B6" w:rsidP="006D58B6">
      <w:pPr>
        <w:spacing w:line="360" w:lineRule="auto"/>
        <w:ind w:left="720"/>
      </w:pPr>
      <w:r w:rsidRPr="002E6D7D">
        <w:t>Prentice-Hall. http://books.google.co.in/books/about/Social_foundations_ of_thought_ and_action.html?i d=HJhqAAAAMAAJ&amp;pgis=1</w:t>
      </w:r>
    </w:p>
    <w:p w14:paraId="078B66D9" w14:textId="77777777" w:rsidR="00475B8F" w:rsidRPr="002E6D7D" w:rsidRDefault="00475B8F" w:rsidP="009348CE">
      <w:pPr>
        <w:spacing w:line="360" w:lineRule="auto"/>
        <w:rPr>
          <w:rFonts w:asciiTheme="majorBidi" w:hAnsiTheme="majorBidi" w:cstheme="majorBidi"/>
        </w:rPr>
      </w:pPr>
    </w:p>
    <w:p w14:paraId="01322B2A" w14:textId="582E463C" w:rsidR="00737E4A" w:rsidRPr="002E6D7D" w:rsidRDefault="00737E4A" w:rsidP="009348CE">
      <w:pPr>
        <w:pStyle w:val="Bibliography"/>
        <w:spacing w:line="360" w:lineRule="auto"/>
        <w:rPr>
          <w:rFonts w:asciiTheme="majorBidi" w:hAnsiTheme="majorBidi" w:cstheme="majorBidi"/>
          <w:sz w:val="24"/>
          <w:szCs w:val="24"/>
        </w:rPr>
      </w:pPr>
      <w:r w:rsidRPr="002E6D7D">
        <w:rPr>
          <w:rFonts w:asciiTheme="majorBidi" w:hAnsiTheme="majorBidi" w:cstheme="majorBidi"/>
          <w:sz w:val="24"/>
          <w:szCs w:val="24"/>
        </w:rPr>
        <w:t xml:space="preserve">Batistela, S., Bueno, O. F. A., Vaz, L. J., &amp; Galduróz, J. C. F. (2016). Methylphenidate as a cognitive enhancer in healthy young people. </w:t>
      </w:r>
      <w:r w:rsidRPr="002E6D7D">
        <w:rPr>
          <w:rFonts w:asciiTheme="majorBidi" w:hAnsiTheme="majorBidi" w:cstheme="majorBidi"/>
          <w:i/>
          <w:iCs/>
          <w:sz w:val="24"/>
          <w:szCs w:val="24"/>
        </w:rPr>
        <w:t xml:space="preserve">Dementia &amp; Neuropsychologia, 10(2), </w:t>
      </w:r>
      <w:r w:rsidRPr="002E6D7D">
        <w:rPr>
          <w:rFonts w:asciiTheme="majorBidi" w:hAnsiTheme="majorBidi" w:cstheme="majorBidi"/>
          <w:sz w:val="24"/>
          <w:szCs w:val="24"/>
        </w:rPr>
        <w:t>134–142. https://doi.org/10.1590/S1980-5764-2016DN1002009</w:t>
      </w:r>
    </w:p>
    <w:p w14:paraId="02495586" w14:textId="5262B478" w:rsidR="00BF0306" w:rsidRPr="002E6D7D" w:rsidRDefault="00BF0306" w:rsidP="00BF0306"/>
    <w:p w14:paraId="298DCF1F" w14:textId="404FA55D" w:rsidR="00BF0306" w:rsidRPr="002E6D7D" w:rsidRDefault="00BF0306" w:rsidP="00BF0306">
      <w:pPr>
        <w:spacing w:line="360" w:lineRule="auto"/>
      </w:pPr>
      <w:r w:rsidRPr="002E6D7D">
        <w:t xml:space="preserve">Bavarian, N., Flay, B. R., Ketcham, P. L., &amp; Smit, E. (2013a). Development and </w:t>
      </w:r>
    </w:p>
    <w:p w14:paraId="648E71C5" w14:textId="10A52366" w:rsidR="00BF0306" w:rsidRPr="002E6D7D" w:rsidRDefault="00BF0306" w:rsidP="00BF0306">
      <w:pPr>
        <w:spacing w:line="360" w:lineRule="auto"/>
        <w:ind w:left="720"/>
      </w:pPr>
      <w:r w:rsidRPr="002E6D7D">
        <w:lastRenderedPageBreak/>
        <w:t xml:space="preserve">psychometric properties of a theory-guided prescription stimulant misuse questionnaire for college students. </w:t>
      </w:r>
      <w:r w:rsidRPr="002E6D7D">
        <w:rPr>
          <w:i/>
          <w:iCs/>
        </w:rPr>
        <w:t>Substance Use and Misuse,</w:t>
      </w:r>
      <w:r w:rsidRPr="002E6D7D">
        <w:t xml:space="preserve"> 48(6), 457-469.</w:t>
      </w:r>
    </w:p>
    <w:p w14:paraId="1F2CA037" w14:textId="0E0B241E" w:rsidR="00AA123C" w:rsidRPr="002E6D7D" w:rsidRDefault="00AA123C" w:rsidP="00AA123C">
      <w:pPr>
        <w:spacing w:line="360" w:lineRule="auto"/>
      </w:pPr>
    </w:p>
    <w:p w14:paraId="1A30A184" w14:textId="77777777" w:rsidR="00AA123C" w:rsidRPr="002E6D7D" w:rsidRDefault="00AA123C" w:rsidP="00AA123C">
      <w:pPr>
        <w:spacing w:line="360" w:lineRule="auto"/>
        <w:rPr>
          <w:color w:val="0D0D0D" w:themeColor="text1" w:themeTint="F2"/>
        </w:rPr>
      </w:pPr>
      <w:r w:rsidRPr="002E6D7D">
        <w:rPr>
          <w:color w:val="0D0D0D" w:themeColor="text1" w:themeTint="F2"/>
        </w:rPr>
        <w:t xml:space="preserve">Bavarian, N., Flay, B. R., Ketcham, P. L., &amp; Smit, E. (2013b). Illicit use of prescription </w:t>
      </w:r>
    </w:p>
    <w:p w14:paraId="5C7546F9" w14:textId="5960D0D5" w:rsidR="00AA123C" w:rsidRPr="002E6D7D" w:rsidRDefault="00AA123C" w:rsidP="00AA123C">
      <w:pPr>
        <w:spacing w:line="360" w:lineRule="auto"/>
        <w:ind w:left="720"/>
        <w:rPr>
          <w:rFonts w:asciiTheme="majorBidi" w:hAnsiTheme="majorBidi" w:cstheme="majorBidi"/>
          <w:color w:val="0D0D0D" w:themeColor="text1" w:themeTint="F2"/>
        </w:rPr>
      </w:pPr>
      <w:r w:rsidRPr="002E6D7D">
        <w:rPr>
          <w:color w:val="0D0D0D" w:themeColor="text1" w:themeTint="F2"/>
        </w:rPr>
        <w:t>stimulants in a college student sample: a theory-guided analysis. Drug and Alcohol Dependence, 132(3), 665-673.</w:t>
      </w:r>
    </w:p>
    <w:p w14:paraId="2073D1EB" w14:textId="1648FAD7" w:rsidR="00A80203" w:rsidRPr="002E6D7D" w:rsidRDefault="00A80203" w:rsidP="009348CE">
      <w:pPr>
        <w:spacing w:line="360" w:lineRule="auto"/>
        <w:rPr>
          <w:rFonts w:asciiTheme="majorBidi" w:hAnsiTheme="majorBidi" w:cstheme="majorBidi"/>
        </w:rPr>
      </w:pPr>
    </w:p>
    <w:p w14:paraId="24CAA812" w14:textId="0D9E786F" w:rsidR="00A80203" w:rsidRPr="002E6D7D" w:rsidRDefault="00A80203" w:rsidP="009348CE">
      <w:pPr>
        <w:spacing w:line="360" w:lineRule="auto"/>
        <w:rPr>
          <w:rFonts w:asciiTheme="majorBidi" w:hAnsiTheme="majorBidi" w:cstheme="majorBidi"/>
          <w:color w:val="000000"/>
          <w:shd w:val="clear" w:color="auto" w:fill="FFFFFF"/>
        </w:rPr>
      </w:pPr>
      <w:r w:rsidRPr="002E6D7D">
        <w:rPr>
          <w:rFonts w:asciiTheme="majorBidi" w:hAnsiTheme="majorBidi" w:cstheme="majorBidi"/>
          <w:color w:val="000000"/>
          <w:shd w:val="clear" w:color="auto" w:fill="FFFFFF"/>
        </w:rPr>
        <w:t xml:space="preserve">Bavarian, N., Flay, B. R., Ketcham, P. L., &amp; Smit, E. (2015). The Illicit Use of Prescription </w:t>
      </w:r>
    </w:p>
    <w:p w14:paraId="08CBD51D" w14:textId="4D49D705" w:rsidR="00A80203" w:rsidRPr="002E6D7D" w:rsidRDefault="00A80203" w:rsidP="009348CE">
      <w:pPr>
        <w:spacing w:line="360" w:lineRule="auto"/>
        <w:ind w:left="720"/>
        <w:rPr>
          <w:rFonts w:asciiTheme="majorBidi" w:hAnsiTheme="majorBidi" w:cstheme="majorBidi"/>
        </w:rPr>
      </w:pPr>
      <w:r w:rsidRPr="002E6D7D">
        <w:rPr>
          <w:rFonts w:asciiTheme="majorBidi" w:hAnsiTheme="majorBidi" w:cstheme="majorBidi"/>
          <w:color w:val="000000"/>
          <w:shd w:val="clear" w:color="auto" w:fill="FFFFFF"/>
        </w:rPr>
        <w:t>Stimulants on College Campuses: A Theory-Guided Systematic Review. </w:t>
      </w:r>
      <w:r w:rsidRPr="002E6D7D">
        <w:rPr>
          <w:rFonts w:asciiTheme="majorBidi" w:hAnsiTheme="majorBidi" w:cstheme="majorBidi"/>
          <w:i/>
          <w:iCs/>
          <w:color w:val="000000"/>
          <w:shd w:val="clear" w:color="auto" w:fill="FFFFFF"/>
        </w:rPr>
        <w:t>Health education &amp; behavior : the official publication of the Society for Public Health Education</w:t>
      </w:r>
      <w:r w:rsidRPr="002E6D7D">
        <w:rPr>
          <w:rFonts w:asciiTheme="majorBidi" w:hAnsiTheme="majorBidi" w:cstheme="majorBidi"/>
          <w:color w:val="000000"/>
          <w:shd w:val="clear" w:color="auto" w:fill="FFFFFF"/>
        </w:rPr>
        <w:t>, </w:t>
      </w:r>
      <w:r w:rsidRPr="002E6D7D">
        <w:rPr>
          <w:rFonts w:asciiTheme="majorBidi" w:hAnsiTheme="majorBidi" w:cstheme="majorBidi"/>
          <w:i/>
          <w:iCs/>
          <w:color w:val="000000"/>
          <w:shd w:val="clear" w:color="auto" w:fill="FFFFFF"/>
        </w:rPr>
        <w:t>42</w:t>
      </w:r>
      <w:r w:rsidRPr="002E6D7D">
        <w:rPr>
          <w:rFonts w:asciiTheme="majorBidi" w:hAnsiTheme="majorBidi" w:cstheme="majorBidi"/>
          <w:color w:val="000000"/>
          <w:shd w:val="clear" w:color="auto" w:fill="FFFFFF"/>
        </w:rPr>
        <w:t>(6), 719–729. https://doi.org/10.1177/1090198115580576</w:t>
      </w:r>
    </w:p>
    <w:p w14:paraId="7351CCFB" w14:textId="77777777" w:rsidR="00A80203" w:rsidRPr="002E6D7D" w:rsidRDefault="00A80203" w:rsidP="009348CE">
      <w:pPr>
        <w:spacing w:line="360" w:lineRule="auto"/>
        <w:rPr>
          <w:rFonts w:asciiTheme="majorBidi" w:hAnsiTheme="majorBidi" w:cstheme="majorBidi"/>
        </w:rPr>
      </w:pPr>
    </w:p>
    <w:p w14:paraId="07A960D2" w14:textId="325C73B7" w:rsidR="00A80203" w:rsidRPr="002E6D7D" w:rsidRDefault="00737E4A" w:rsidP="005F2C93">
      <w:pPr>
        <w:pStyle w:val="Bibliography"/>
        <w:spacing w:line="360" w:lineRule="auto"/>
        <w:rPr>
          <w:rFonts w:asciiTheme="majorBidi" w:hAnsiTheme="majorBidi" w:cstheme="majorBidi"/>
          <w:sz w:val="24"/>
          <w:szCs w:val="24"/>
        </w:rPr>
      </w:pPr>
      <w:r w:rsidRPr="002E6D7D">
        <w:rPr>
          <w:rFonts w:asciiTheme="majorBidi" w:hAnsiTheme="majorBidi" w:cstheme="majorBidi"/>
          <w:sz w:val="24"/>
          <w:szCs w:val="24"/>
        </w:rPr>
        <w:t xml:space="preserve">Benson, K., Flory, K., Humphreys, K. L., &amp; Lee, S. S. (2015a). Misuse of Stimulant Medication Among College Students: A Comprehensive Review and Meta-analysis. </w:t>
      </w:r>
      <w:r w:rsidRPr="002E6D7D">
        <w:rPr>
          <w:rFonts w:asciiTheme="majorBidi" w:hAnsiTheme="majorBidi" w:cstheme="majorBidi"/>
          <w:i/>
          <w:iCs/>
          <w:sz w:val="24"/>
          <w:szCs w:val="24"/>
        </w:rPr>
        <w:t>Clinical Child and Family Psychology Review, 18</w:t>
      </w:r>
      <w:r w:rsidRPr="002E6D7D">
        <w:rPr>
          <w:rFonts w:asciiTheme="majorBidi" w:hAnsiTheme="majorBidi" w:cstheme="majorBidi"/>
          <w:sz w:val="24"/>
          <w:szCs w:val="24"/>
        </w:rPr>
        <w:t>(1), 50–76. https://doi.org/10.1007/s10567-014-0177-z</w:t>
      </w:r>
    </w:p>
    <w:p w14:paraId="38C4AC41" w14:textId="77777777" w:rsidR="00A80203" w:rsidRPr="002E6D7D" w:rsidRDefault="00A80203" w:rsidP="009348CE">
      <w:pPr>
        <w:spacing w:line="360" w:lineRule="auto"/>
        <w:rPr>
          <w:rFonts w:asciiTheme="majorBidi" w:hAnsiTheme="majorBidi" w:cstheme="majorBidi"/>
        </w:rPr>
      </w:pPr>
    </w:p>
    <w:p w14:paraId="7CA6C607" w14:textId="6C1112B3" w:rsidR="00737E4A" w:rsidRPr="002E6D7D" w:rsidRDefault="00737E4A" w:rsidP="009348CE">
      <w:pPr>
        <w:pStyle w:val="Bibliography"/>
        <w:spacing w:line="360" w:lineRule="auto"/>
        <w:rPr>
          <w:rFonts w:asciiTheme="majorBidi" w:hAnsiTheme="majorBidi" w:cstheme="majorBidi"/>
          <w:sz w:val="24"/>
          <w:szCs w:val="24"/>
        </w:rPr>
      </w:pPr>
      <w:r w:rsidRPr="002E6D7D">
        <w:rPr>
          <w:rFonts w:asciiTheme="majorBidi" w:hAnsiTheme="majorBidi" w:cstheme="majorBidi"/>
          <w:sz w:val="24"/>
          <w:szCs w:val="24"/>
        </w:rPr>
        <w:t xml:space="preserve">Bisagno, V., González, B., &amp; Urbano, F. J. (2016). Cognitive enhancers versus addictive psychostimulants: The good and bad side of dopamine on prefrontal cortical circuits. </w:t>
      </w:r>
      <w:r w:rsidRPr="002E6D7D">
        <w:rPr>
          <w:rFonts w:asciiTheme="majorBidi" w:hAnsiTheme="majorBidi" w:cstheme="majorBidi"/>
          <w:i/>
          <w:iCs/>
          <w:sz w:val="24"/>
          <w:szCs w:val="24"/>
        </w:rPr>
        <w:t>Pharmacological Research,</w:t>
      </w:r>
      <w:r w:rsidRPr="002E6D7D">
        <w:rPr>
          <w:rFonts w:asciiTheme="majorBidi" w:hAnsiTheme="majorBidi" w:cstheme="majorBidi"/>
          <w:sz w:val="24"/>
          <w:szCs w:val="24"/>
        </w:rPr>
        <w:t xml:space="preserve"> 109, 108–118. https://doi.org/10.1016/j.phrs.2016.01.013</w:t>
      </w:r>
    </w:p>
    <w:p w14:paraId="21561AD7" w14:textId="77777777" w:rsidR="00A80203" w:rsidRPr="002E6D7D" w:rsidRDefault="00A80203" w:rsidP="009348CE">
      <w:pPr>
        <w:spacing w:line="360" w:lineRule="auto"/>
        <w:rPr>
          <w:rFonts w:asciiTheme="majorBidi" w:hAnsiTheme="majorBidi" w:cstheme="majorBidi"/>
        </w:rPr>
      </w:pPr>
    </w:p>
    <w:p w14:paraId="25080144" w14:textId="1FD00920" w:rsidR="00737E4A" w:rsidRPr="002E6D7D" w:rsidRDefault="00737E4A" w:rsidP="009348CE">
      <w:pPr>
        <w:pStyle w:val="Bibliography"/>
        <w:spacing w:line="360" w:lineRule="auto"/>
        <w:rPr>
          <w:rFonts w:asciiTheme="majorBidi" w:hAnsiTheme="majorBidi" w:cstheme="majorBidi"/>
          <w:sz w:val="24"/>
          <w:szCs w:val="24"/>
        </w:rPr>
      </w:pPr>
      <w:r w:rsidRPr="002E6D7D">
        <w:rPr>
          <w:rFonts w:asciiTheme="majorBidi" w:hAnsiTheme="majorBidi" w:cstheme="majorBidi"/>
          <w:sz w:val="24"/>
          <w:szCs w:val="24"/>
        </w:rPr>
        <w:t xml:space="preserve">Bogle, K. E., &amp; Smith, B. H. (2009). Illicit methylphenidate use: A review of prevalence, availability, pharmacology, and consequences. </w:t>
      </w:r>
      <w:r w:rsidRPr="002E6D7D">
        <w:rPr>
          <w:rFonts w:asciiTheme="majorBidi" w:hAnsiTheme="majorBidi" w:cstheme="majorBidi"/>
          <w:i/>
          <w:iCs/>
          <w:sz w:val="24"/>
          <w:szCs w:val="24"/>
        </w:rPr>
        <w:t xml:space="preserve">In Current Drug Abuse Reviews </w:t>
      </w:r>
      <w:r w:rsidRPr="002E6D7D">
        <w:rPr>
          <w:rFonts w:asciiTheme="majorBidi" w:hAnsiTheme="majorBidi" w:cstheme="majorBidi"/>
          <w:sz w:val="24"/>
          <w:szCs w:val="24"/>
        </w:rPr>
        <w:t>(Vol. 2). https://doi.org/10.2174/1874473710902020157</w:t>
      </w:r>
    </w:p>
    <w:p w14:paraId="0AFADBB5" w14:textId="77777777" w:rsidR="005F2C93" w:rsidRPr="002E6D7D" w:rsidRDefault="005F2C93" w:rsidP="005F2C93"/>
    <w:p w14:paraId="3F2557F5" w14:textId="5500FCF4" w:rsidR="00737E4A" w:rsidRPr="002E6D7D" w:rsidRDefault="00737E4A" w:rsidP="009348CE">
      <w:pPr>
        <w:pStyle w:val="Bibliography"/>
        <w:spacing w:line="360" w:lineRule="auto"/>
        <w:rPr>
          <w:rFonts w:asciiTheme="majorBidi" w:hAnsiTheme="majorBidi" w:cstheme="majorBidi"/>
          <w:sz w:val="24"/>
          <w:szCs w:val="24"/>
        </w:rPr>
      </w:pPr>
      <w:r w:rsidRPr="002E6D7D">
        <w:rPr>
          <w:rFonts w:asciiTheme="majorBidi" w:hAnsiTheme="majorBidi" w:cstheme="majorBidi"/>
          <w:sz w:val="24"/>
          <w:szCs w:val="24"/>
        </w:rPr>
        <w:t xml:space="preserve">Borsari, B., &amp; Carey, K. B. (2001). Peer influences on college drinking: A review of the research. </w:t>
      </w:r>
      <w:r w:rsidRPr="002E6D7D">
        <w:rPr>
          <w:rFonts w:asciiTheme="majorBidi" w:hAnsiTheme="majorBidi" w:cstheme="majorBidi"/>
          <w:i/>
          <w:iCs/>
          <w:sz w:val="24"/>
          <w:szCs w:val="24"/>
        </w:rPr>
        <w:t>Journal of Substance Abuse</w:t>
      </w:r>
      <w:r w:rsidRPr="002E6D7D">
        <w:rPr>
          <w:rFonts w:asciiTheme="majorBidi" w:hAnsiTheme="majorBidi" w:cstheme="majorBidi"/>
          <w:sz w:val="24"/>
          <w:szCs w:val="24"/>
        </w:rPr>
        <w:t>, 13(4), 391–424.</w:t>
      </w:r>
    </w:p>
    <w:p w14:paraId="21F4F5CF" w14:textId="77777777" w:rsidR="006E0E6D" w:rsidRPr="002E6D7D" w:rsidRDefault="006E0E6D" w:rsidP="009348CE">
      <w:pPr>
        <w:spacing w:line="360" w:lineRule="auto"/>
        <w:rPr>
          <w:rFonts w:asciiTheme="majorBidi" w:hAnsiTheme="majorBidi" w:cstheme="majorBidi"/>
        </w:rPr>
      </w:pPr>
    </w:p>
    <w:p w14:paraId="16AC2C12" w14:textId="2E38522E" w:rsidR="00737E4A" w:rsidRPr="002E6D7D" w:rsidRDefault="00737E4A" w:rsidP="009348CE">
      <w:pPr>
        <w:pStyle w:val="Bibliography"/>
        <w:spacing w:line="360" w:lineRule="auto"/>
        <w:rPr>
          <w:rFonts w:asciiTheme="majorBidi" w:hAnsiTheme="majorBidi" w:cstheme="majorBidi"/>
          <w:sz w:val="24"/>
          <w:szCs w:val="24"/>
        </w:rPr>
      </w:pPr>
      <w:r w:rsidRPr="002E6D7D">
        <w:rPr>
          <w:rFonts w:asciiTheme="majorBidi" w:hAnsiTheme="majorBidi" w:cstheme="majorBidi"/>
          <w:sz w:val="24"/>
          <w:szCs w:val="24"/>
        </w:rPr>
        <w:t xml:space="preserve">Bossaer, J. B., Gray, J. A., Miller, S. E., Enck, G., Gaddipati, V. C., &amp; Enck, R. E. (2013). The Use and Misuse of Prescription Stimulants as “Cognitive Enhancers” by Students at One Academic Health Sciences Center. </w:t>
      </w:r>
      <w:r w:rsidRPr="002E6D7D">
        <w:rPr>
          <w:rFonts w:asciiTheme="majorBidi" w:hAnsiTheme="majorBidi" w:cstheme="majorBidi"/>
          <w:i/>
          <w:iCs/>
          <w:sz w:val="24"/>
          <w:szCs w:val="24"/>
        </w:rPr>
        <w:t xml:space="preserve">Academic Medicine, </w:t>
      </w:r>
      <w:r w:rsidRPr="002E6D7D">
        <w:rPr>
          <w:rFonts w:asciiTheme="majorBidi" w:hAnsiTheme="majorBidi" w:cstheme="majorBidi"/>
          <w:sz w:val="24"/>
          <w:szCs w:val="24"/>
        </w:rPr>
        <w:t>88(7).</w:t>
      </w:r>
      <w:r w:rsidR="00C22B6E" w:rsidRPr="002E6D7D">
        <w:rPr>
          <w:rFonts w:asciiTheme="majorBidi" w:hAnsiTheme="majorBidi" w:cstheme="majorBidi"/>
          <w:sz w:val="24"/>
          <w:szCs w:val="24"/>
        </w:rPr>
        <w:t xml:space="preserve"> </w:t>
      </w:r>
      <w:r w:rsidRPr="002E6D7D">
        <w:rPr>
          <w:rFonts w:asciiTheme="majorBidi" w:hAnsiTheme="majorBidi" w:cstheme="majorBidi"/>
          <w:sz w:val="24"/>
          <w:szCs w:val="24"/>
        </w:rPr>
        <w:t>https://journals.lww.com/academicmedicine/Fulltext/2013/07000/</w:t>
      </w:r>
      <w:r w:rsidR="00C22B6E" w:rsidRPr="002E6D7D">
        <w:rPr>
          <w:rFonts w:asciiTheme="majorBidi" w:hAnsiTheme="majorBidi" w:cstheme="majorBidi"/>
          <w:sz w:val="24"/>
          <w:szCs w:val="24"/>
        </w:rPr>
        <w:t xml:space="preserve">. </w:t>
      </w:r>
    </w:p>
    <w:p w14:paraId="456E296F" w14:textId="77777777" w:rsidR="006E0E6D" w:rsidRPr="002E6D7D" w:rsidRDefault="006E0E6D" w:rsidP="009348CE">
      <w:pPr>
        <w:spacing w:line="360" w:lineRule="auto"/>
        <w:rPr>
          <w:rFonts w:asciiTheme="majorBidi" w:hAnsiTheme="majorBidi" w:cstheme="majorBidi"/>
        </w:rPr>
      </w:pPr>
    </w:p>
    <w:p w14:paraId="66236EC0" w14:textId="41B573CC" w:rsidR="00737E4A" w:rsidRPr="002E6D7D" w:rsidRDefault="00737E4A" w:rsidP="009348CE">
      <w:pPr>
        <w:pStyle w:val="Bibliography"/>
        <w:spacing w:line="360" w:lineRule="auto"/>
        <w:rPr>
          <w:rFonts w:asciiTheme="majorBidi" w:hAnsiTheme="majorBidi" w:cstheme="majorBidi"/>
          <w:sz w:val="24"/>
          <w:szCs w:val="24"/>
        </w:rPr>
      </w:pPr>
      <w:r w:rsidRPr="002E6D7D">
        <w:rPr>
          <w:rFonts w:asciiTheme="majorBidi" w:hAnsiTheme="majorBidi" w:cstheme="majorBidi"/>
          <w:sz w:val="24"/>
          <w:szCs w:val="24"/>
        </w:rPr>
        <w:lastRenderedPageBreak/>
        <w:t xml:space="preserve">Bostrom, N., &amp; Sandberg, A. (2009). Cognitive enhancement: Methods, ethics, regulatory challenges. </w:t>
      </w:r>
      <w:r w:rsidRPr="002E6D7D">
        <w:rPr>
          <w:rFonts w:asciiTheme="majorBidi" w:hAnsiTheme="majorBidi" w:cstheme="majorBidi"/>
          <w:i/>
          <w:iCs/>
          <w:sz w:val="24"/>
          <w:szCs w:val="24"/>
        </w:rPr>
        <w:t>Sci Eng Ethics,</w:t>
      </w:r>
      <w:r w:rsidRPr="002E6D7D">
        <w:rPr>
          <w:rFonts w:asciiTheme="majorBidi" w:hAnsiTheme="majorBidi" w:cstheme="majorBidi"/>
          <w:sz w:val="24"/>
          <w:szCs w:val="24"/>
        </w:rPr>
        <w:t xml:space="preserve"> 15. https://doi.org/10.1007/s11948-009-9142-5</w:t>
      </w:r>
    </w:p>
    <w:p w14:paraId="69281EB7" w14:textId="77777777" w:rsidR="006E0E6D" w:rsidRPr="002E6D7D" w:rsidRDefault="006E0E6D" w:rsidP="009348CE">
      <w:pPr>
        <w:spacing w:line="360" w:lineRule="auto"/>
        <w:rPr>
          <w:rFonts w:asciiTheme="majorBidi" w:hAnsiTheme="majorBidi" w:cstheme="majorBidi"/>
        </w:rPr>
      </w:pPr>
    </w:p>
    <w:p w14:paraId="785CAF23" w14:textId="33907B9A" w:rsidR="00737E4A" w:rsidRPr="002E6D7D" w:rsidRDefault="00737E4A" w:rsidP="009348CE">
      <w:pPr>
        <w:pStyle w:val="Bibliography"/>
        <w:spacing w:line="360" w:lineRule="auto"/>
        <w:rPr>
          <w:rFonts w:asciiTheme="majorBidi" w:hAnsiTheme="majorBidi" w:cstheme="majorBidi"/>
          <w:sz w:val="24"/>
          <w:szCs w:val="24"/>
        </w:rPr>
      </w:pPr>
      <w:r w:rsidRPr="002E6D7D">
        <w:rPr>
          <w:rFonts w:asciiTheme="majorBidi" w:hAnsiTheme="majorBidi" w:cstheme="majorBidi"/>
          <w:sz w:val="24"/>
          <w:szCs w:val="24"/>
        </w:rPr>
        <w:t xml:space="preserve">Bowling, A. (2014). Research Methods In Health: Investigating Health And Health Services. </w:t>
      </w:r>
      <w:r w:rsidRPr="002E6D7D">
        <w:rPr>
          <w:rFonts w:asciiTheme="majorBidi" w:hAnsiTheme="majorBidi" w:cstheme="majorBidi"/>
          <w:i/>
          <w:iCs/>
          <w:sz w:val="24"/>
          <w:szCs w:val="24"/>
        </w:rPr>
        <w:t xml:space="preserve">Open University Press. </w:t>
      </w:r>
      <w:r w:rsidRPr="002E6D7D">
        <w:rPr>
          <w:rFonts w:asciiTheme="majorBidi" w:hAnsiTheme="majorBidi" w:cstheme="majorBidi"/>
          <w:sz w:val="24"/>
          <w:szCs w:val="24"/>
        </w:rPr>
        <w:t>https://books.google.co.uk/books?id=6lOLBgAAQBAJ</w:t>
      </w:r>
    </w:p>
    <w:p w14:paraId="080B4631" w14:textId="77777777" w:rsidR="006E0E6D" w:rsidRPr="002E6D7D" w:rsidRDefault="006E0E6D" w:rsidP="009348CE">
      <w:pPr>
        <w:spacing w:line="360" w:lineRule="auto"/>
        <w:rPr>
          <w:rFonts w:asciiTheme="majorBidi" w:hAnsiTheme="majorBidi" w:cstheme="majorBidi"/>
        </w:rPr>
      </w:pPr>
    </w:p>
    <w:p w14:paraId="16B7C76E" w14:textId="74B0AF77" w:rsidR="00737E4A" w:rsidRPr="002E6D7D" w:rsidRDefault="00737E4A" w:rsidP="009348CE">
      <w:pPr>
        <w:pStyle w:val="Bibliography"/>
        <w:spacing w:line="360" w:lineRule="auto"/>
        <w:rPr>
          <w:rFonts w:asciiTheme="majorBidi" w:hAnsiTheme="majorBidi" w:cstheme="majorBidi"/>
          <w:sz w:val="24"/>
          <w:szCs w:val="24"/>
        </w:rPr>
      </w:pPr>
      <w:r w:rsidRPr="002E6D7D">
        <w:rPr>
          <w:rFonts w:asciiTheme="majorBidi" w:hAnsiTheme="majorBidi" w:cstheme="majorBidi"/>
          <w:sz w:val="24"/>
          <w:szCs w:val="24"/>
        </w:rPr>
        <w:t xml:space="preserve">Braun, V., &amp; Clarke, V. (2006). Using thematic analysis in psychology. </w:t>
      </w:r>
      <w:r w:rsidRPr="002E6D7D">
        <w:rPr>
          <w:rFonts w:asciiTheme="majorBidi" w:hAnsiTheme="majorBidi" w:cstheme="majorBidi"/>
          <w:i/>
          <w:iCs/>
          <w:sz w:val="24"/>
          <w:szCs w:val="24"/>
        </w:rPr>
        <w:t>Qualitative Research in Psychology,</w:t>
      </w:r>
      <w:r w:rsidRPr="002E6D7D">
        <w:rPr>
          <w:rFonts w:asciiTheme="majorBidi" w:hAnsiTheme="majorBidi" w:cstheme="majorBidi"/>
          <w:sz w:val="24"/>
          <w:szCs w:val="24"/>
        </w:rPr>
        <w:t xml:space="preserve"> 3(2), 77–101. https://doi.org/10.1191/1478088706qp063oa</w:t>
      </w:r>
    </w:p>
    <w:p w14:paraId="39486E77" w14:textId="77777777" w:rsidR="002209A2" w:rsidRPr="002E6D7D" w:rsidRDefault="002209A2" w:rsidP="009348CE">
      <w:pPr>
        <w:spacing w:line="360" w:lineRule="auto"/>
        <w:rPr>
          <w:rFonts w:asciiTheme="majorBidi" w:hAnsiTheme="majorBidi" w:cstheme="majorBidi"/>
        </w:rPr>
      </w:pPr>
    </w:p>
    <w:p w14:paraId="236A883A" w14:textId="0B101BA1" w:rsidR="00737E4A" w:rsidRPr="002E6D7D" w:rsidRDefault="00737E4A" w:rsidP="009348CE">
      <w:pPr>
        <w:pStyle w:val="Bibliography"/>
        <w:spacing w:line="360" w:lineRule="auto"/>
        <w:rPr>
          <w:rFonts w:asciiTheme="majorBidi" w:hAnsiTheme="majorBidi" w:cstheme="majorBidi"/>
          <w:sz w:val="24"/>
          <w:szCs w:val="24"/>
        </w:rPr>
      </w:pPr>
      <w:r w:rsidRPr="002E6D7D">
        <w:rPr>
          <w:rFonts w:asciiTheme="majorBidi" w:hAnsiTheme="majorBidi" w:cstheme="majorBidi"/>
          <w:sz w:val="24"/>
          <w:szCs w:val="24"/>
        </w:rPr>
        <w:t>Braun, V., &amp; Clarke, V. (2013). Successful Qualitative Research a practical guide for beginners (No. 9781847875815). http://eprints.uwe.ac.uk/21156/3/SQR Chap 1 Research Repository.pdf</w:t>
      </w:r>
    </w:p>
    <w:p w14:paraId="04009D6C" w14:textId="77777777" w:rsidR="002209A2" w:rsidRPr="002E6D7D" w:rsidRDefault="002209A2" w:rsidP="009348CE">
      <w:pPr>
        <w:spacing w:line="360" w:lineRule="auto"/>
        <w:rPr>
          <w:rFonts w:asciiTheme="majorBidi" w:hAnsiTheme="majorBidi" w:cstheme="majorBidi"/>
        </w:rPr>
      </w:pPr>
    </w:p>
    <w:p w14:paraId="48F8D490" w14:textId="07BF3B2A" w:rsidR="00737E4A" w:rsidRPr="002E6D7D" w:rsidRDefault="00737E4A" w:rsidP="009348CE">
      <w:pPr>
        <w:pStyle w:val="Bibliography"/>
        <w:spacing w:line="360" w:lineRule="auto"/>
        <w:rPr>
          <w:rFonts w:asciiTheme="majorBidi" w:hAnsiTheme="majorBidi" w:cstheme="majorBidi"/>
          <w:sz w:val="24"/>
          <w:szCs w:val="24"/>
        </w:rPr>
      </w:pPr>
      <w:r w:rsidRPr="002E6D7D">
        <w:rPr>
          <w:rFonts w:asciiTheme="majorBidi" w:hAnsiTheme="majorBidi" w:cstheme="majorBidi"/>
          <w:sz w:val="24"/>
          <w:szCs w:val="24"/>
        </w:rPr>
        <w:t xml:space="preserve">Brennan, B. P., Kanayama, G., &amp; Pope  Jr, H. G. (2013). Performance-enhancing drugs on the web: A growing public-health issue. </w:t>
      </w:r>
      <w:r w:rsidRPr="002E6D7D">
        <w:rPr>
          <w:rFonts w:asciiTheme="majorBidi" w:hAnsiTheme="majorBidi" w:cstheme="majorBidi"/>
          <w:i/>
          <w:iCs/>
          <w:sz w:val="24"/>
          <w:szCs w:val="24"/>
        </w:rPr>
        <w:t>The American Journal on Addictions,</w:t>
      </w:r>
      <w:r w:rsidRPr="002E6D7D">
        <w:rPr>
          <w:rFonts w:asciiTheme="majorBidi" w:hAnsiTheme="majorBidi" w:cstheme="majorBidi"/>
          <w:sz w:val="24"/>
          <w:szCs w:val="24"/>
        </w:rPr>
        <w:t xml:space="preserve"> 22(2), 158–161. https://doi.org/10.1111/j.1521-0391.2013.00311.x</w:t>
      </w:r>
    </w:p>
    <w:p w14:paraId="4E4D6B09" w14:textId="77777777" w:rsidR="002209A2" w:rsidRPr="002E6D7D" w:rsidRDefault="002209A2" w:rsidP="009348CE">
      <w:pPr>
        <w:spacing w:line="360" w:lineRule="auto"/>
        <w:rPr>
          <w:rFonts w:asciiTheme="majorBidi" w:hAnsiTheme="majorBidi" w:cstheme="majorBidi"/>
        </w:rPr>
      </w:pPr>
    </w:p>
    <w:p w14:paraId="0CFF7AB2" w14:textId="241DDF29" w:rsidR="00737E4A" w:rsidRPr="002E6D7D" w:rsidRDefault="00737E4A" w:rsidP="009348CE">
      <w:pPr>
        <w:pStyle w:val="Bibliography"/>
        <w:spacing w:line="360" w:lineRule="auto"/>
        <w:rPr>
          <w:rFonts w:asciiTheme="majorBidi" w:hAnsiTheme="majorBidi" w:cstheme="majorBidi"/>
          <w:sz w:val="24"/>
          <w:szCs w:val="24"/>
        </w:rPr>
      </w:pPr>
      <w:r w:rsidRPr="002E6D7D">
        <w:rPr>
          <w:rFonts w:asciiTheme="majorBidi" w:hAnsiTheme="majorBidi" w:cstheme="majorBidi"/>
          <w:sz w:val="24"/>
          <w:szCs w:val="24"/>
        </w:rPr>
        <w:t xml:space="preserve">Brumboiu, I., Porrovecchio, A., Peze, T., Hurdiel, R., Cazacu, I., Mogosan, C., Tavolacci, M.-P. (2021). Neuroenhancement in French and Romanian University Students, Motivations and Associated Factors. </w:t>
      </w:r>
      <w:r w:rsidRPr="002E6D7D">
        <w:rPr>
          <w:rFonts w:asciiTheme="majorBidi" w:hAnsiTheme="majorBidi" w:cstheme="majorBidi"/>
          <w:i/>
          <w:iCs/>
          <w:sz w:val="24"/>
          <w:szCs w:val="24"/>
        </w:rPr>
        <w:t xml:space="preserve">In International Journal of Environmental Research and Public Health </w:t>
      </w:r>
      <w:r w:rsidRPr="002E6D7D">
        <w:rPr>
          <w:rFonts w:asciiTheme="majorBidi" w:hAnsiTheme="majorBidi" w:cstheme="majorBidi"/>
          <w:sz w:val="24"/>
          <w:szCs w:val="24"/>
        </w:rPr>
        <w:t>(Vol. 18). https://doi.org/10.3390/ijerph18083880</w:t>
      </w:r>
    </w:p>
    <w:p w14:paraId="2906EC9B" w14:textId="77777777" w:rsidR="005F2C93" w:rsidRPr="002E6D7D" w:rsidRDefault="005F2C93" w:rsidP="005F2C93"/>
    <w:p w14:paraId="4012C519" w14:textId="5B2BEAB8" w:rsidR="00737E4A" w:rsidRPr="002E6D7D" w:rsidRDefault="00737E4A" w:rsidP="009348CE">
      <w:pPr>
        <w:pStyle w:val="Bibliography"/>
        <w:spacing w:line="360" w:lineRule="auto"/>
        <w:rPr>
          <w:rFonts w:asciiTheme="majorBidi" w:hAnsiTheme="majorBidi" w:cstheme="majorBidi"/>
          <w:sz w:val="24"/>
          <w:szCs w:val="24"/>
        </w:rPr>
      </w:pPr>
      <w:r w:rsidRPr="002E6D7D">
        <w:rPr>
          <w:rFonts w:asciiTheme="majorBidi" w:hAnsiTheme="majorBidi" w:cstheme="majorBidi"/>
          <w:sz w:val="24"/>
          <w:szCs w:val="24"/>
        </w:rPr>
        <w:t>Brunton, G., Khouja, C., Aine, G., Stansfield, C., Kwan, I., Sowden, A., Thomas, J. (2019). Caffeinated energy drink use and reported effects in young people: A rapid overview of systematic reviews. Retrieved from http://eppi.ioe.ac.uk/</w:t>
      </w:r>
    </w:p>
    <w:p w14:paraId="3E4C7A32" w14:textId="77777777" w:rsidR="002209A2" w:rsidRPr="002E6D7D" w:rsidRDefault="002209A2" w:rsidP="009348CE">
      <w:pPr>
        <w:spacing w:line="360" w:lineRule="auto"/>
        <w:rPr>
          <w:rFonts w:asciiTheme="majorBidi" w:hAnsiTheme="majorBidi" w:cstheme="majorBidi"/>
        </w:rPr>
      </w:pPr>
    </w:p>
    <w:p w14:paraId="2B202008" w14:textId="3ED868C4" w:rsidR="00737E4A" w:rsidRPr="002E6D7D" w:rsidRDefault="00737E4A" w:rsidP="009348CE">
      <w:pPr>
        <w:pStyle w:val="Bibliography"/>
        <w:spacing w:line="360" w:lineRule="auto"/>
        <w:rPr>
          <w:rFonts w:asciiTheme="majorBidi" w:hAnsiTheme="majorBidi" w:cstheme="majorBidi"/>
          <w:sz w:val="24"/>
          <w:szCs w:val="24"/>
        </w:rPr>
      </w:pPr>
      <w:r w:rsidRPr="002E6D7D">
        <w:rPr>
          <w:rFonts w:asciiTheme="majorBidi" w:hAnsiTheme="majorBidi" w:cstheme="majorBidi"/>
          <w:sz w:val="24"/>
          <w:szCs w:val="24"/>
        </w:rPr>
        <w:t xml:space="preserve">Bruyn, S. D., Wouters, E., Ponnet, K., &amp; Hal, G. V. (2019). Popping smart pills in medical school: Are competition and stress associated with the misuse of prescription stimulants among students? </w:t>
      </w:r>
      <w:r w:rsidRPr="002E6D7D">
        <w:rPr>
          <w:rFonts w:asciiTheme="majorBidi" w:hAnsiTheme="majorBidi" w:cstheme="majorBidi"/>
          <w:i/>
          <w:iCs/>
          <w:sz w:val="24"/>
          <w:szCs w:val="24"/>
        </w:rPr>
        <w:t>Substance Use &amp; Misuse,</w:t>
      </w:r>
      <w:r w:rsidRPr="002E6D7D">
        <w:rPr>
          <w:rFonts w:asciiTheme="majorBidi" w:hAnsiTheme="majorBidi" w:cstheme="majorBidi"/>
          <w:sz w:val="24"/>
          <w:szCs w:val="24"/>
        </w:rPr>
        <w:t xml:space="preserve"> 54(7), 1191–1202. https://doi.org/10.1080/10826084.2019.1572190</w:t>
      </w:r>
    </w:p>
    <w:p w14:paraId="0F37EB77" w14:textId="77777777" w:rsidR="002209A2" w:rsidRPr="002E6D7D" w:rsidRDefault="002209A2" w:rsidP="009348CE">
      <w:pPr>
        <w:spacing w:line="360" w:lineRule="auto"/>
        <w:rPr>
          <w:rFonts w:asciiTheme="majorBidi" w:hAnsiTheme="majorBidi" w:cstheme="majorBidi"/>
        </w:rPr>
      </w:pPr>
    </w:p>
    <w:p w14:paraId="0A79A57B" w14:textId="6F50F9E9" w:rsidR="00737E4A" w:rsidRPr="002E6D7D" w:rsidRDefault="00737E4A" w:rsidP="009348CE">
      <w:pPr>
        <w:pStyle w:val="Bibliography"/>
        <w:spacing w:line="360" w:lineRule="auto"/>
        <w:rPr>
          <w:rFonts w:asciiTheme="majorBidi" w:hAnsiTheme="majorBidi" w:cstheme="majorBidi"/>
          <w:sz w:val="24"/>
          <w:szCs w:val="24"/>
        </w:rPr>
      </w:pPr>
      <w:r w:rsidRPr="002E6D7D">
        <w:rPr>
          <w:rFonts w:asciiTheme="majorBidi" w:hAnsiTheme="majorBidi" w:cstheme="majorBidi"/>
          <w:sz w:val="24"/>
          <w:szCs w:val="24"/>
        </w:rPr>
        <w:t>Bryman, A. (2008). Social research methods</w:t>
      </w:r>
      <w:r w:rsidR="00C22B6E" w:rsidRPr="002E6D7D">
        <w:rPr>
          <w:rFonts w:asciiTheme="majorBidi" w:hAnsiTheme="majorBidi" w:cstheme="majorBidi"/>
          <w:sz w:val="24"/>
          <w:szCs w:val="24"/>
        </w:rPr>
        <w:t>, 3</w:t>
      </w:r>
      <w:r w:rsidR="00C22B6E" w:rsidRPr="002E6D7D">
        <w:rPr>
          <w:rFonts w:asciiTheme="majorBidi" w:hAnsiTheme="majorBidi" w:cstheme="majorBidi"/>
          <w:sz w:val="24"/>
          <w:szCs w:val="24"/>
          <w:vertAlign w:val="superscript"/>
        </w:rPr>
        <w:t>rd</w:t>
      </w:r>
      <w:r w:rsidR="00C22B6E" w:rsidRPr="002E6D7D">
        <w:rPr>
          <w:rFonts w:asciiTheme="majorBidi" w:hAnsiTheme="majorBidi" w:cstheme="majorBidi"/>
          <w:sz w:val="24"/>
          <w:szCs w:val="24"/>
        </w:rPr>
        <w:t xml:space="preserve"> ed. New York, Oxford University Press Inc</w:t>
      </w:r>
    </w:p>
    <w:p w14:paraId="10905D01" w14:textId="77777777" w:rsidR="002209A2" w:rsidRPr="002E6D7D" w:rsidRDefault="002209A2" w:rsidP="009348CE">
      <w:pPr>
        <w:spacing w:line="360" w:lineRule="auto"/>
        <w:rPr>
          <w:rFonts w:asciiTheme="majorBidi" w:hAnsiTheme="majorBidi" w:cstheme="majorBidi"/>
        </w:rPr>
      </w:pPr>
    </w:p>
    <w:p w14:paraId="77CE199A" w14:textId="0D4C9E7F" w:rsidR="00737E4A" w:rsidRPr="002E6D7D" w:rsidRDefault="00737E4A" w:rsidP="009348CE">
      <w:pPr>
        <w:pStyle w:val="Bibliography"/>
        <w:spacing w:line="360" w:lineRule="auto"/>
        <w:rPr>
          <w:rFonts w:asciiTheme="majorBidi" w:hAnsiTheme="majorBidi" w:cstheme="majorBidi"/>
          <w:sz w:val="24"/>
          <w:szCs w:val="24"/>
        </w:rPr>
      </w:pPr>
      <w:r w:rsidRPr="002E6D7D">
        <w:rPr>
          <w:rFonts w:asciiTheme="majorBidi" w:hAnsiTheme="majorBidi" w:cstheme="majorBidi"/>
          <w:sz w:val="24"/>
          <w:szCs w:val="24"/>
        </w:rPr>
        <w:t xml:space="preserve">Bryman, Alan. (2016). Social research methods. </w:t>
      </w:r>
      <w:r w:rsidR="00390D4B" w:rsidRPr="002E6D7D">
        <w:rPr>
          <w:rFonts w:asciiTheme="majorBidi" w:hAnsiTheme="majorBidi" w:cstheme="majorBidi"/>
          <w:sz w:val="24"/>
          <w:szCs w:val="24"/>
        </w:rPr>
        <w:t>(2</w:t>
      </w:r>
      <w:r w:rsidR="00390D4B" w:rsidRPr="002E6D7D">
        <w:rPr>
          <w:rFonts w:asciiTheme="majorBidi" w:hAnsiTheme="majorBidi" w:cstheme="majorBidi"/>
          <w:sz w:val="24"/>
          <w:szCs w:val="24"/>
          <w:vertAlign w:val="superscript"/>
        </w:rPr>
        <w:t>nd</w:t>
      </w:r>
      <w:r w:rsidR="00390D4B" w:rsidRPr="002E6D7D">
        <w:rPr>
          <w:rFonts w:asciiTheme="majorBidi" w:hAnsiTheme="majorBidi" w:cstheme="majorBidi"/>
          <w:sz w:val="24"/>
          <w:szCs w:val="24"/>
        </w:rPr>
        <w:t xml:space="preserve">) Oxford. </w:t>
      </w:r>
      <w:r w:rsidRPr="002E6D7D">
        <w:rPr>
          <w:rFonts w:asciiTheme="majorBidi" w:hAnsiTheme="majorBidi" w:cstheme="majorBidi"/>
          <w:sz w:val="24"/>
          <w:szCs w:val="24"/>
        </w:rPr>
        <w:t>Oxford university press.</w:t>
      </w:r>
    </w:p>
    <w:p w14:paraId="4F692B47" w14:textId="77777777" w:rsidR="002209A2" w:rsidRPr="002E6D7D" w:rsidRDefault="002209A2" w:rsidP="009348CE">
      <w:pPr>
        <w:spacing w:line="360" w:lineRule="auto"/>
        <w:rPr>
          <w:rFonts w:asciiTheme="majorBidi" w:hAnsiTheme="majorBidi" w:cstheme="majorBidi"/>
        </w:rPr>
      </w:pPr>
    </w:p>
    <w:p w14:paraId="38B91272" w14:textId="52DB7179" w:rsidR="00737E4A" w:rsidRPr="002E6D7D" w:rsidRDefault="00737E4A" w:rsidP="009348CE">
      <w:pPr>
        <w:pStyle w:val="Bibliography"/>
        <w:spacing w:line="360" w:lineRule="auto"/>
        <w:rPr>
          <w:rFonts w:asciiTheme="majorBidi" w:hAnsiTheme="majorBidi" w:cstheme="majorBidi"/>
          <w:sz w:val="24"/>
          <w:szCs w:val="24"/>
        </w:rPr>
      </w:pPr>
      <w:r w:rsidRPr="002E6D7D">
        <w:rPr>
          <w:rFonts w:asciiTheme="majorBidi" w:hAnsiTheme="majorBidi" w:cstheme="majorBidi"/>
          <w:sz w:val="24"/>
          <w:szCs w:val="24"/>
        </w:rPr>
        <w:t>Caldwell, J. a, Smythe, N. K., Caldwell, J. L., Hall, K. K., Norman, D. N., Prazinko, B. F., Brock, M. E. (1999). The Effects of Modafinil on Aviator Performance During 40 Hours of Continuous Wakefulness: A UH-60 Helicopter Simulator Study By. Security, (99).</w:t>
      </w:r>
    </w:p>
    <w:p w14:paraId="03CF360B" w14:textId="77777777" w:rsidR="002209A2" w:rsidRPr="002E6D7D" w:rsidRDefault="002209A2" w:rsidP="009348CE">
      <w:pPr>
        <w:spacing w:line="360" w:lineRule="auto"/>
        <w:rPr>
          <w:rFonts w:asciiTheme="majorBidi" w:hAnsiTheme="majorBidi" w:cstheme="majorBidi"/>
        </w:rPr>
      </w:pPr>
    </w:p>
    <w:p w14:paraId="2F056FAA" w14:textId="479D1648" w:rsidR="00737E4A" w:rsidRPr="002E6D7D" w:rsidRDefault="00737E4A" w:rsidP="009348CE">
      <w:pPr>
        <w:pStyle w:val="Bibliography"/>
        <w:spacing w:line="360" w:lineRule="auto"/>
        <w:rPr>
          <w:rFonts w:asciiTheme="majorBidi" w:hAnsiTheme="majorBidi" w:cstheme="majorBidi"/>
          <w:sz w:val="24"/>
          <w:szCs w:val="24"/>
        </w:rPr>
      </w:pPr>
      <w:r w:rsidRPr="002E6D7D">
        <w:rPr>
          <w:rFonts w:asciiTheme="majorBidi" w:hAnsiTheme="majorBidi" w:cstheme="majorBidi"/>
          <w:sz w:val="24"/>
          <w:szCs w:val="24"/>
        </w:rPr>
        <w:t xml:space="preserve">Cândido, R. C. F., Perini, E., Pádua, C. M., &amp; Junqueira, D. R. (2019). Prevalence of and factors associated with the use of methylphenidate for cognitive enhancement among university students. </w:t>
      </w:r>
      <w:r w:rsidRPr="002E6D7D">
        <w:rPr>
          <w:rFonts w:asciiTheme="majorBidi" w:hAnsiTheme="majorBidi" w:cstheme="majorBidi"/>
          <w:i/>
          <w:iCs/>
          <w:sz w:val="24"/>
          <w:szCs w:val="24"/>
        </w:rPr>
        <w:t>Einstein</w:t>
      </w:r>
      <w:r w:rsidRPr="002E6D7D">
        <w:rPr>
          <w:rFonts w:asciiTheme="majorBidi" w:hAnsiTheme="majorBidi" w:cstheme="majorBidi"/>
          <w:sz w:val="24"/>
          <w:szCs w:val="24"/>
        </w:rPr>
        <w:t xml:space="preserve"> (Sao Paulo, Brazil), 18, eAO4745. https://doi.org/10.31744/einstein_journal/2020AO4745</w:t>
      </w:r>
    </w:p>
    <w:p w14:paraId="0CEA2C29" w14:textId="77777777" w:rsidR="002209A2" w:rsidRPr="002E6D7D" w:rsidRDefault="002209A2" w:rsidP="009348CE">
      <w:pPr>
        <w:spacing w:line="360" w:lineRule="auto"/>
        <w:rPr>
          <w:rFonts w:asciiTheme="majorBidi" w:hAnsiTheme="majorBidi" w:cstheme="majorBidi"/>
        </w:rPr>
      </w:pPr>
    </w:p>
    <w:p w14:paraId="64EFCBE7" w14:textId="09AFBF71" w:rsidR="00737E4A" w:rsidRPr="002E6D7D" w:rsidRDefault="00737E4A" w:rsidP="009348CE">
      <w:pPr>
        <w:pStyle w:val="Bibliography"/>
        <w:spacing w:line="360" w:lineRule="auto"/>
        <w:rPr>
          <w:rFonts w:asciiTheme="majorBidi" w:hAnsiTheme="majorBidi" w:cstheme="majorBidi"/>
          <w:sz w:val="24"/>
          <w:szCs w:val="24"/>
        </w:rPr>
      </w:pPr>
      <w:r w:rsidRPr="002E6D7D">
        <w:rPr>
          <w:rFonts w:asciiTheme="majorBidi" w:hAnsiTheme="majorBidi" w:cstheme="majorBidi"/>
          <w:sz w:val="24"/>
          <w:szCs w:val="24"/>
        </w:rPr>
        <w:t xml:space="preserve">Cappelletti, S., Piacentino, D., Sani, G., &amp; Aromatario, M. (2015). Caffeine: Cognitive and physical performance enhancer or psychoactive drug? </w:t>
      </w:r>
      <w:r w:rsidRPr="002E6D7D">
        <w:rPr>
          <w:rFonts w:asciiTheme="majorBidi" w:hAnsiTheme="majorBidi" w:cstheme="majorBidi"/>
          <w:i/>
          <w:iCs/>
          <w:sz w:val="24"/>
          <w:szCs w:val="24"/>
        </w:rPr>
        <w:t>Current Neuropharmacology</w:t>
      </w:r>
      <w:r w:rsidRPr="002E6D7D">
        <w:rPr>
          <w:rFonts w:asciiTheme="majorBidi" w:hAnsiTheme="majorBidi" w:cstheme="majorBidi"/>
          <w:sz w:val="24"/>
          <w:szCs w:val="24"/>
        </w:rPr>
        <w:t>, 13(1), 71–88. PubMed (26074744). https://doi.org/10.2174/1570159X13666141210215655</w:t>
      </w:r>
    </w:p>
    <w:p w14:paraId="36501051" w14:textId="77777777" w:rsidR="005F2C93" w:rsidRPr="002E6D7D" w:rsidRDefault="005F2C93" w:rsidP="005F2C93"/>
    <w:p w14:paraId="65CDB03B" w14:textId="19085EEB" w:rsidR="00390D4B" w:rsidRPr="002E6D7D" w:rsidRDefault="00737E4A" w:rsidP="009348CE">
      <w:pPr>
        <w:pStyle w:val="Bibliography"/>
        <w:spacing w:line="360" w:lineRule="auto"/>
        <w:rPr>
          <w:rFonts w:asciiTheme="majorBidi" w:hAnsiTheme="majorBidi" w:cstheme="majorBidi"/>
          <w:sz w:val="24"/>
          <w:szCs w:val="24"/>
        </w:rPr>
      </w:pPr>
      <w:r w:rsidRPr="002E6D7D">
        <w:rPr>
          <w:rFonts w:asciiTheme="majorBidi" w:hAnsiTheme="majorBidi" w:cstheme="majorBidi"/>
          <w:sz w:val="24"/>
          <w:szCs w:val="24"/>
        </w:rPr>
        <w:t xml:space="preserve">Carlier, J., Giorgetti, R., Varì, M. R., Pirani, F., Ricci, G., &amp; Busardò, F. P. (2019). Use of cognitive enhancers: Methylphenidate and analogs. </w:t>
      </w:r>
      <w:r w:rsidRPr="002E6D7D">
        <w:rPr>
          <w:rFonts w:asciiTheme="majorBidi" w:hAnsiTheme="majorBidi" w:cstheme="majorBidi"/>
          <w:i/>
          <w:iCs/>
          <w:sz w:val="24"/>
          <w:szCs w:val="24"/>
        </w:rPr>
        <w:t>European Review for Medical and Pharmacological</w:t>
      </w:r>
      <w:r w:rsidR="00390D4B" w:rsidRPr="002E6D7D">
        <w:rPr>
          <w:rFonts w:asciiTheme="majorBidi" w:hAnsiTheme="majorBidi" w:cstheme="majorBidi"/>
          <w:i/>
          <w:iCs/>
          <w:sz w:val="24"/>
          <w:szCs w:val="24"/>
        </w:rPr>
        <w:t xml:space="preserve"> </w:t>
      </w:r>
      <w:r w:rsidRPr="002E6D7D">
        <w:rPr>
          <w:rFonts w:asciiTheme="majorBidi" w:hAnsiTheme="majorBidi" w:cstheme="majorBidi"/>
          <w:i/>
          <w:iCs/>
          <w:sz w:val="24"/>
          <w:szCs w:val="24"/>
        </w:rPr>
        <w:t>Sciences</w:t>
      </w:r>
      <w:r w:rsidRPr="002E6D7D">
        <w:rPr>
          <w:rFonts w:asciiTheme="majorBidi" w:hAnsiTheme="majorBidi" w:cstheme="majorBidi"/>
          <w:sz w:val="24"/>
          <w:szCs w:val="24"/>
        </w:rPr>
        <w:t>,</w:t>
      </w:r>
      <w:r w:rsidR="00390D4B" w:rsidRPr="002E6D7D">
        <w:rPr>
          <w:rFonts w:asciiTheme="majorBidi" w:hAnsiTheme="majorBidi" w:cstheme="majorBidi"/>
          <w:sz w:val="24"/>
          <w:szCs w:val="24"/>
        </w:rPr>
        <w:t xml:space="preserve"> </w:t>
      </w:r>
      <w:r w:rsidRPr="002E6D7D">
        <w:rPr>
          <w:rFonts w:asciiTheme="majorBidi" w:hAnsiTheme="majorBidi" w:cstheme="majorBidi"/>
          <w:sz w:val="24"/>
          <w:szCs w:val="24"/>
        </w:rPr>
        <w:t>23(1), 3–15.</w:t>
      </w:r>
      <w:r w:rsidR="00390D4B" w:rsidRPr="002E6D7D">
        <w:rPr>
          <w:rFonts w:asciiTheme="majorBidi" w:hAnsiTheme="majorBidi" w:cstheme="majorBidi"/>
          <w:sz w:val="24"/>
          <w:szCs w:val="24"/>
        </w:rPr>
        <w:t xml:space="preserve"> </w:t>
      </w:r>
      <w:r w:rsidRPr="002E6D7D">
        <w:rPr>
          <w:rFonts w:asciiTheme="majorBidi" w:hAnsiTheme="majorBidi" w:cstheme="majorBidi"/>
          <w:sz w:val="24"/>
          <w:szCs w:val="24"/>
        </w:rPr>
        <w:t>https://doi.org/10.26355/eurrev_201901_16741</w:t>
      </w:r>
    </w:p>
    <w:p w14:paraId="712E102B" w14:textId="77777777" w:rsidR="002209A2" w:rsidRPr="002E6D7D" w:rsidRDefault="002209A2" w:rsidP="009348CE">
      <w:pPr>
        <w:spacing w:line="360" w:lineRule="auto"/>
        <w:rPr>
          <w:rFonts w:asciiTheme="majorBidi" w:hAnsiTheme="majorBidi" w:cstheme="majorBidi"/>
        </w:rPr>
      </w:pPr>
    </w:p>
    <w:p w14:paraId="47CCA467" w14:textId="23DD4350" w:rsidR="00737E4A" w:rsidRPr="002E6D7D" w:rsidRDefault="00737E4A" w:rsidP="009348CE">
      <w:pPr>
        <w:pStyle w:val="Bibliography"/>
        <w:spacing w:line="360" w:lineRule="auto"/>
        <w:rPr>
          <w:rFonts w:asciiTheme="majorBidi" w:hAnsiTheme="majorBidi" w:cstheme="majorBidi"/>
          <w:sz w:val="24"/>
          <w:szCs w:val="24"/>
        </w:rPr>
      </w:pPr>
      <w:r w:rsidRPr="002E6D7D">
        <w:rPr>
          <w:rFonts w:asciiTheme="majorBidi" w:hAnsiTheme="majorBidi" w:cstheme="majorBidi"/>
          <w:sz w:val="24"/>
          <w:szCs w:val="24"/>
        </w:rPr>
        <w:t xml:space="preserve">Castaldi, S., Gelatti, U., Orizio, G., Hartung, U., Moreno-Londono, A. M., Nobile, M., &amp; Schulz, P. J. (2012). Use of Cognitive Enhancement Medication Among Northern Italian University Students. </w:t>
      </w:r>
      <w:r w:rsidRPr="002E6D7D">
        <w:rPr>
          <w:rFonts w:asciiTheme="majorBidi" w:hAnsiTheme="majorBidi" w:cstheme="majorBidi"/>
          <w:i/>
          <w:iCs/>
          <w:sz w:val="24"/>
          <w:szCs w:val="24"/>
        </w:rPr>
        <w:t>Journal of Addiction Medicine,</w:t>
      </w:r>
      <w:r w:rsidRPr="002E6D7D">
        <w:rPr>
          <w:rFonts w:asciiTheme="majorBidi" w:hAnsiTheme="majorBidi" w:cstheme="majorBidi"/>
          <w:sz w:val="24"/>
          <w:szCs w:val="24"/>
        </w:rPr>
        <w:t xml:space="preserve"> 6(2). https://journals.lww.com/journaladdictionmedicine/Fulltext/2012/06000/Use_of_Cognitive_Enhancement_Medication_Among.3.aspx</w:t>
      </w:r>
    </w:p>
    <w:p w14:paraId="7A6C25E2" w14:textId="77777777" w:rsidR="002209A2" w:rsidRPr="002E6D7D" w:rsidRDefault="002209A2" w:rsidP="009348CE">
      <w:pPr>
        <w:spacing w:line="360" w:lineRule="auto"/>
        <w:rPr>
          <w:rFonts w:asciiTheme="majorBidi" w:hAnsiTheme="majorBidi" w:cstheme="majorBidi"/>
        </w:rPr>
      </w:pPr>
    </w:p>
    <w:p w14:paraId="10CBE80D" w14:textId="21F6366E" w:rsidR="00737E4A" w:rsidRPr="002E6D7D" w:rsidRDefault="00737E4A" w:rsidP="009348CE">
      <w:pPr>
        <w:pStyle w:val="Bibliography"/>
        <w:spacing w:line="360" w:lineRule="auto"/>
        <w:rPr>
          <w:rFonts w:asciiTheme="majorBidi" w:hAnsiTheme="majorBidi" w:cstheme="majorBidi"/>
          <w:sz w:val="24"/>
          <w:szCs w:val="24"/>
        </w:rPr>
      </w:pPr>
      <w:r w:rsidRPr="002E6D7D">
        <w:rPr>
          <w:rFonts w:asciiTheme="majorBidi" w:hAnsiTheme="majorBidi" w:cstheme="majorBidi"/>
          <w:sz w:val="24"/>
          <w:szCs w:val="24"/>
        </w:rPr>
        <w:t xml:space="preserve">Champagne, J., Gardner, B., &amp; Dommett, E. J. (2019). Modelling predictors of UK undergraduates’ attitudes towards smart drugs. </w:t>
      </w:r>
      <w:r w:rsidRPr="002E6D7D">
        <w:rPr>
          <w:rFonts w:asciiTheme="majorBidi" w:hAnsiTheme="majorBidi" w:cstheme="majorBidi"/>
          <w:i/>
          <w:iCs/>
          <w:sz w:val="24"/>
          <w:szCs w:val="24"/>
        </w:rPr>
        <w:t>Trends in Neuroscience and Education</w:t>
      </w:r>
      <w:r w:rsidRPr="002E6D7D">
        <w:rPr>
          <w:rFonts w:asciiTheme="majorBidi" w:hAnsiTheme="majorBidi" w:cstheme="majorBidi"/>
          <w:sz w:val="24"/>
          <w:szCs w:val="24"/>
        </w:rPr>
        <w:t>, 14, 33–39. https://doi.org/10.1016/j.tine.2019.02.001</w:t>
      </w:r>
    </w:p>
    <w:p w14:paraId="7D92E004" w14:textId="77777777" w:rsidR="002209A2" w:rsidRPr="002E6D7D" w:rsidRDefault="002209A2" w:rsidP="009348CE">
      <w:pPr>
        <w:spacing w:line="360" w:lineRule="auto"/>
        <w:rPr>
          <w:rFonts w:asciiTheme="majorBidi" w:hAnsiTheme="majorBidi" w:cstheme="majorBidi"/>
        </w:rPr>
      </w:pPr>
    </w:p>
    <w:p w14:paraId="1775DDFA" w14:textId="0F038310" w:rsidR="000D0DEE" w:rsidRPr="002E6D7D" w:rsidRDefault="00737E4A" w:rsidP="00E6581F">
      <w:pPr>
        <w:pStyle w:val="Bibliography"/>
        <w:spacing w:line="360" w:lineRule="auto"/>
        <w:rPr>
          <w:rFonts w:asciiTheme="majorBidi" w:hAnsiTheme="majorBidi" w:cstheme="majorBidi"/>
          <w:sz w:val="24"/>
          <w:szCs w:val="24"/>
        </w:rPr>
      </w:pPr>
      <w:r w:rsidRPr="002E6D7D">
        <w:rPr>
          <w:rFonts w:asciiTheme="majorBidi" w:hAnsiTheme="majorBidi" w:cstheme="majorBidi"/>
          <w:sz w:val="24"/>
          <w:szCs w:val="24"/>
        </w:rPr>
        <w:t>Christiansen, S., Boje, R., &amp; Frederiksen, K. (2015). Safari Bookmarks. In The use of problem- and simulation-based learning: The student’s perspective (Vol. 35). https://doi.org/10.1177%2F0107408315591777</w:t>
      </w:r>
    </w:p>
    <w:p w14:paraId="7CE8A871" w14:textId="67EA02AF" w:rsidR="00390D4B" w:rsidRPr="002E6D7D" w:rsidRDefault="00390D4B" w:rsidP="009348CE">
      <w:pPr>
        <w:spacing w:line="360" w:lineRule="auto"/>
        <w:rPr>
          <w:rFonts w:asciiTheme="majorBidi" w:hAnsiTheme="majorBidi" w:cstheme="majorBidi"/>
        </w:rPr>
      </w:pPr>
      <w:r w:rsidRPr="002E6D7D">
        <w:rPr>
          <w:rFonts w:asciiTheme="majorBidi" w:hAnsiTheme="majorBidi" w:cstheme="majorBidi"/>
        </w:rPr>
        <w:lastRenderedPageBreak/>
        <w:t>Cohen, S. B. (2006) Foreword. In: Aday, L. A. and Cornelius, L.J. Designing and Conducting</w:t>
      </w:r>
    </w:p>
    <w:p w14:paraId="2904ED24" w14:textId="3F3C7AA5" w:rsidR="00390D4B" w:rsidRPr="002E6D7D" w:rsidRDefault="00390D4B" w:rsidP="009348CE">
      <w:pPr>
        <w:spacing w:line="360" w:lineRule="auto"/>
        <w:ind w:left="720"/>
        <w:rPr>
          <w:rFonts w:asciiTheme="majorBidi" w:hAnsiTheme="majorBidi" w:cstheme="majorBidi"/>
        </w:rPr>
      </w:pPr>
      <w:r w:rsidRPr="002E6D7D">
        <w:rPr>
          <w:rFonts w:asciiTheme="majorBidi" w:hAnsiTheme="majorBidi" w:cstheme="majorBidi"/>
        </w:rPr>
        <w:t>Health Surveys: A Comprehensive Guide (3rd ed). London John Wiley &amp; Sons.</w:t>
      </w:r>
      <w:r w:rsidR="00FD310F" w:rsidRPr="002E6D7D">
        <w:rPr>
          <w:rFonts w:asciiTheme="majorBidi" w:hAnsiTheme="majorBidi" w:cstheme="majorBidi"/>
        </w:rPr>
        <w:t xml:space="preserve"> </w:t>
      </w:r>
      <w:r w:rsidRPr="002E6D7D">
        <w:rPr>
          <w:rFonts w:asciiTheme="majorBidi" w:hAnsiTheme="majorBidi" w:cstheme="majorBidi"/>
        </w:rPr>
        <w:t>Consumer Healthcare Products Association (CHPA) (2012)</w:t>
      </w:r>
      <w:r w:rsidR="00FD310F" w:rsidRPr="002E6D7D">
        <w:rPr>
          <w:rFonts w:asciiTheme="majorBidi" w:hAnsiTheme="majorBidi" w:cstheme="majorBidi"/>
        </w:rPr>
        <w:t xml:space="preserve"> </w:t>
      </w:r>
      <w:r w:rsidRPr="002E6D7D">
        <w:rPr>
          <w:rFonts w:asciiTheme="majorBidi" w:hAnsiTheme="majorBidi" w:cstheme="majorBidi"/>
        </w:rPr>
        <w:t>T</w:t>
      </w:r>
      <w:r w:rsidRPr="002E6D7D">
        <w:rPr>
          <w:rFonts w:asciiTheme="majorBidi" w:hAnsiTheme="majorBidi" w:cstheme="majorBidi"/>
          <w:i/>
          <w:iCs/>
        </w:rPr>
        <w:t xml:space="preserve">he Value of OTC Medicine to the United States </w:t>
      </w:r>
      <w:r w:rsidRPr="002E6D7D">
        <w:rPr>
          <w:rFonts w:asciiTheme="majorBidi" w:hAnsiTheme="majorBidi" w:cstheme="majorBidi"/>
        </w:rPr>
        <w:t>[online]. Available Online: . (Accessed 1/17/2015).</w:t>
      </w:r>
    </w:p>
    <w:p w14:paraId="5BE80FB8" w14:textId="77777777" w:rsidR="00390D4B" w:rsidRPr="002E6D7D" w:rsidRDefault="00390D4B" w:rsidP="009348CE">
      <w:pPr>
        <w:spacing w:line="360" w:lineRule="auto"/>
        <w:rPr>
          <w:rFonts w:asciiTheme="majorBidi" w:hAnsiTheme="majorBidi" w:cstheme="majorBidi"/>
        </w:rPr>
      </w:pPr>
    </w:p>
    <w:p w14:paraId="6E188FF2" w14:textId="388ECB18" w:rsidR="00737E4A" w:rsidRPr="002E6D7D" w:rsidRDefault="00737E4A" w:rsidP="009348CE">
      <w:pPr>
        <w:pStyle w:val="Bibliography"/>
        <w:spacing w:line="360" w:lineRule="auto"/>
        <w:rPr>
          <w:rFonts w:asciiTheme="majorBidi" w:hAnsiTheme="majorBidi" w:cstheme="majorBidi"/>
          <w:sz w:val="24"/>
          <w:szCs w:val="24"/>
        </w:rPr>
      </w:pPr>
      <w:r w:rsidRPr="002E6D7D">
        <w:rPr>
          <w:rFonts w:asciiTheme="majorBidi" w:hAnsiTheme="majorBidi" w:cstheme="majorBidi"/>
          <w:sz w:val="24"/>
          <w:szCs w:val="24"/>
        </w:rPr>
        <w:t xml:space="preserve">Colagiuri, B., &amp; Boakes, R. A. (2010). Perceived treatment, feedback, and placebo effects in double-blind RCTs: An experimental analysis. </w:t>
      </w:r>
      <w:r w:rsidRPr="002E6D7D">
        <w:rPr>
          <w:rFonts w:asciiTheme="majorBidi" w:hAnsiTheme="majorBidi" w:cstheme="majorBidi"/>
          <w:i/>
          <w:iCs/>
          <w:sz w:val="24"/>
          <w:szCs w:val="24"/>
        </w:rPr>
        <w:t>Psychopharmacology,</w:t>
      </w:r>
      <w:r w:rsidRPr="002E6D7D">
        <w:rPr>
          <w:rFonts w:asciiTheme="majorBidi" w:hAnsiTheme="majorBidi" w:cstheme="majorBidi"/>
          <w:sz w:val="24"/>
          <w:szCs w:val="24"/>
        </w:rPr>
        <w:t xml:space="preserve"> 208(3), 433–441. https://doi.org/10.1007/s00213-009-1743-9</w:t>
      </w:r>
    </w:p>
    <w:p w14:paraId="59121F20" w14:textId="77777777" w:rsidR="005F2C93" w:rsidRPr="002E6D7D" w:rsidRDefault="005F2C93" w:rsidP="005F2C93"/>
    <w:p w14:paraId="3F573B2A" w14:textId="0E39D85F" w:rsidR="00737E4A" w:rsidRPr="002E6D7D" w:rsidRDefault="00737E4A" w:rsidP="009348CE">
      <w:pPr>
        <w:pStyle w:val="Bibliography"/>
        <w:spacing w:line="360" w:lineRule="auto"/>
        <w:rPr>
          <w:rFonts w:asciiTheme="majorBidi" w:hAnsiTheme="majorBidi" w:cstheme="majorBidi"/>
          <w:sz w:val="24"/>
          <w:szCs w:val="24"/>
        </w:rPr>
      </w:pPr>
      <w:r w:rsidRPr="002E6D7D">
        <w:rPr>
          <w:rFonts w:asciiTheme="majorBidi" w:hAnsiTheme="majorBidi" w:cstheme="majorBidi"/>
          <w:sz w:val="24"/>
          <w:szCs w:val="24"/>
        </w:rPr>
        <w:t xml:space="preserve">Corazza, O., Bersani, F. S., Brunoro, R., Valeriani, G., Martinotti, G., &amp; Schifano, F. (2014). The diffusion of Performance and Image-Enhancing Drugs (PIEDs) on the Internet: The Abuse of the Cognitive Enhancer Piracetam. </w:t>
      </w:r>
      <w:r w:rsidRPr="002E6D7D">
        <w:rPr>
          <w:rFonts w:asciiTheme="majorBidi" w:hAnsiTheme="majorBidi" w:cstheme="majorBidi"/>
          <w:i/>
          <w:iCs/>
          <w:sz w:val="24"/>
          <w:szCs w:val="24"/>
        </w:rPr>
        <w:t xml:space="preserve">Substance Use &amp; Misuse, </w:t>
      </w:r>
      <w:r w:rsidRPr="002E6D7D">
        <w:rPr>
          <w:rFonts w:asciiTheme="majorBidi" w:hAnsiTheme="majorBidi" w:cstheme="majorBidi"/>
          <w:sz w:val="24"/>
          <w:szCs w:val="24"/>
        </w:rPr>
        <w:t>49(14), 1849–1856. https://doi.org/10.3109/10826084.2014.912232</w:t>
      </w:r>
    </w:p>
    <w:p w14:paraId="5C2E727A" w14:textId="77777777" w:rsidR="00FD310F" w:rsidRPr="002E6D7D" w:rsidRDefault="00FD310F" w:rsidP="009348CE">
      <w:pPr>
        <w:spacing w:line="360" w:lineRule="auto"/>
        <w:rPr>
          <w:rFonts w:asciiTheme="majorBidi" w:hAnsiTheme="majorBidi" w:cstheme="majorBidi"/>
        </w:rPr>
      </w:pPr>
    </w:p>
    <w:p w14:paraId="108584AA" w14:textId="7CEA9479" w:rsidR="00737E4A" w:rsidRPr="002E6D7D" w:rsidRDefault="00737E4A" w:rsidP="009348CE">
      <w:pPr>
        <w:pStyle w:val="Bibliography"/>
        <w:spacing w:line="360" w:lineRule="auto"/>
        <w:rPr>
          <w:rFonts w:asciiTheme="majorBidi" w:hAnsiTheme="majorBidi" w:cstheme="majorBidi"/>
          <w:sz w:val="24"/>
          <w:szCs w:val="24"/>
        </w:rPr>
      </w:pPr>
      <w:r w:rsidRPr="002E6D7D">
        <w:rPr>
          <w:rFonts w:asciiTheme="majorBidi" w:hAnsiTheme="majorBidi" w:cstheme="majorBidi"/>
          <w:sz w:val="24"/>
          <w:szCs w:val="24"/>
        </w:rPr>
        <w:t xml:space="preserve">Creswell, J. (2003). Research Design. </w:t>
      </w:r>
      <w:r w:rsidR="00390D4B" w:rsidRPr="002E6D7D">
        <w:rPr>
          <w:rFonts w:asciiTheme="majorBidi" w:hAnsiTheme="majorBidi" w:cstheme="majorBidi"/>
          <w:sz w:val="24"/>
          <w:szCs w:val="24"/>
        </w:rPr>
        <w:t xml:space="preserve">Qualitative, Quantitative, and Mixed Methods. London: SAE. </w:t>
      </w:r>
      <w:r w:rsidRPr="002E6D7D">
        <w:rPr>
          <w:rFonts w:asciiTheme="majorBidi" w:hAnsiTheme="majorBidi" w:cstheme="majorBidi"/>
          <w:sz w:val="24"/>
          <w:szCs w:val="24"/>
        </w:rPr>
        <w:t>https://doi.org/10.16309/j.cnki.issn.1007-1776.2003.03.004</w:t>
      </w:r>
    </w:p>
    <w:p w14:paraId="4E4EE436" w14:textId="77777777" w:rsidR="00FD310F" w:rsidRPr="002E6D7D" w:rsidRDefault="00FD310F" w:rsidP="009348CE">
      <w:pPr>
        <w:spacing w:line="360" w:lineRule="auto"/>
        <w:rPr>
          <w:rFonts w:asciiTheme="majorBidi" w:hAnsiTheme="majorBidi" w:cstheme="majorBidi"/>
        </w:rPr>
      </w:pPr>
    </w:p>
    <w:p w14:paraId="6D3F2F64" w14:textId="39D90705" w:rsidR="00737E4A" w:rsidRPr="002E6D7D" w:rsidRDefault="00737E4A" w:rsidP="009348CE">
      <w:pPr>
        <w:pStyle w:val="Bibliography"/>
        <w:spacing w:line="360" w:lineRule="auto"/>
        <w:rPr>
          <w:rFonts w:asciiTheme="majorBidi" w:hAnsiTheme="majorBidi" w:cstheme="majorBidi"/>
          <w:sz w:val="24"/>
          <w:szCs w:val="24"/>
        </w:rPr>
      </w:pPr>
      <w:r w:rsidRPr="002E6D7D">
        <w:rPr>
          <w:rFonts w:asciiTheme="majorBidi" w:hAnsiTheme="majorBidi" w:cstheme="majorBidi"/>
          <w:sz w:val="24"/>
          <w:szCs w:val="24"/>
        </w:rPr>
        <w:t>Creswell, J., &amp; Clark, V. P. (2007). Ch. 3. Choosing a mixed methods design. Designing and Conducting Mixed Methods Research, 53–106. http://scholar.google.com/scholar?hl=en&amp;btnG=Search&amp;q=intitle:Choosing+a+mixed+methods+design#0</w:t>
      </w:r>
    </w:p>
    <w:p w14:paraId="6426A6C7" w14:textId="77777777" w:rsidR="00FD310F" w:rsidRPr="002E6D7D" w:rsidRDefault="00FD310F" w:rsidP="009348CE">
      <w:pPr>
        <w:spacing w:line="360" w:lineRule="auto"/>
        <w:rPr>
          <w:rFonts w:asciiTheme="majorBidi" w:hAnsiTheme="majorBidi" w:cstheme="majorBidi"/>
        </w:rPr>
      </w:pPr>
    </w:p>
    <w:p w14:paraId="206CE5ED" w14:textId="3C2BCDEB" w:rsidR="00FD310F" w:rsidRPr="002E6D7D" w:rsidRDefault="00B57A05" w:rsidP="009348CE">
      <w:pPr>
        <w:pStyle w:val="Bibliography"/>
        <w:spacing w:line="360" w:lineRule="auto"/>
        <w:rPr>
          <w:rFonts w:asciiTheme="majorBidi" w:hAnsiTheme="majorBidi" w:cstheme="majorBidi"/>
          <w:sz w:val="24"/>
          <w:szCs w:val="24"/>
        </w:rPr>
      </w:pPr>
      <w:r w:rsidRPr="002E6D7D">
        <w:rPr>
          <w:rFonts w:asciiTheme="majorBidi" w:hAnsiTheme="majorBidi" w:cstheme="majorBidi"/>
          <w:sz w:val="24"/>
          <w:szCs w:val="24"/>
        </w:rPr>
        <w:t>D</w:t>
      </w:r>
      <w:r w:rsidR="00737E4A" w:rsidRPr="002E6D7D">
        <w:rPr>
          <w:rFonts w:asciiTheme="majorBidi" w:hAnsiTheme="majorBidi" w:cstheme="majorBidi"/>
          <w:sz w:val="24"/>
          <w:szCs w:val="24"/>
        </w:rPr>
        <w:t xml:space="preserve">’Angelo, L.-S. C., Savulich, G., &amp; Sahakian, B. J. (2017). Lifestyle use of drugs by healthy people for enhancing cognition, creativity, motivation and pleasure. </w:t>
      </w:r>
      <w:r w:rsidR="00737E4A" w:rsidRPr="002E6D7D">
        <w:rPr>
          <w:rFonts w:asciiTheme="majorBidi" w:hAnsiTheme="majorBidi" w:cstheme="majorBidi"/>
          <w:i/>
          <w:iCs/>
          <w:sz w:val="24"/>
          <w:szCs w:val="24"/>
        </w:rPr>
        <w:t>British Journal of Pharmacology,</w:t>
      </w:r>
      <w:r w:rsidR="00737E4A" w:rsidRPr="002E6D7D">
        <w:rPr>
          <w:rFonts w:asciiTheme="majorBidi" w:hAnsiTheme="majorBidi" w:cstheme="majorBidi"/>
          <w:sz w:val="24"/>
          <w:szCs w:val="24"/>
        </w:rPr>
        <w:t xml:space="preserve"> 174(19), 3257–3267. https://doi.org/10.1111/bph.13813</w:t>
      </w:r>
    </w:p>
    <w:p w14:paraId="528930C3" w14:textId="77777777" w:rsidR="00FD310F" w:rsidRPr="002E6D7D" w:rsidRDefault="00FD310F" w:rsidP="009348CE">
      <w:pPr>
        <w:spacing w:line="360" w:lineRule="auto"/>
        <w:rPr>
          <w:rFonts w:asciiTheme="majorBidi" w:hAnsiTheme="majorBidi" w:cstheme="majorBidi"/>
        </w:rPr>
      </w:pPr>
    </w:p>
    <w:p w14:paraId="19AF1E65" w14:textId="3E5BC2FD" w:rsidR="00737E4A" w:rsidRPr="002E6D7D" w:rsidRDefault="00737E4A" w:rsidP="009348CE">
      <w:pPr>
        <w:pStyle w:val="Bibliography"/>
        <w:spacing w:line="360" w:lineRule="auto"/>
        <w:rPr>
          <w:rFonts w:asciiTheme="majorBidi" w:hAnsiTheme="majorBidi" w:cstheme="majorBidi"/>
          <w:sz w:val="24"/>
          <w:szCs w:val="24"/>
        </w:rPr>
      </w:pPr>
      <w:r w:rsidRPr="002E6D7D">
        <w:rPr>
          <w:rFonts w:asciiTheme="majorBidi" w:hAnsiTheme="majorBidi" w:cstheme="majorBidi"/>
          <w:sz w:val="24"/>
          <w:szCs w:val="24"/>
        </w:rPr>
        <w:t xml:space="preserve">Damiri, B., Safarini, O. A., Nazzal, Z., Abuhassan, A., Farhoud, A., Ghanim, N., … Zahran, J. (2021). Eating Disorders and the Use of Cognitive Enhancers and Psychostimulants Among University Students: A Cross-Sectional Study. </w:t>
      </w:r>
      <w:r w:rsidRPr="002E6D7D">
        <w:rPr>
          <w:rFonts w:asciiTheme="majorBidi" w:hAnsiTheme="majorBidi" w:cstheme="majorBidi"/>
          <w:i/>
          <w:iCs/>
          <w:sz w:val="24"/>
          <w:szCs w:val="24"/>
        </w:rPr>
        <w:t>Neuropsychiatric Disease and Treatment,</w:t>
      </w:r>
      <w:r w:rsidRPr="002E6D7D">
        <w:rPr>
          <w:rFonts w:asciiTheme="majorBidi" w:hAnsiTheme="majorBidi" w:cstheme="majorBidi"/>
          <w:sz w:val="24"/>
          <w:szCs w:val="24"/>
        </w:rPr>
        <w:t xml:space="preserve"> 17, 1633–1645. https://doi.org/10.2147/NDT.S308598</w:t>
      </w:r>
    </w:p>
    <w:p w14:paraId="61544863" w14:textId="77777777" w:rsidR="00FD310F" w:rsidRPr="002E6D7D" w:rsidRDefault="00FD310F" w:rsidP="009348CE">
      <w:pPr>
        <w:spacing w:line="360" w:lineRule="auto"/>
        <w:rPr>
          <w:rFonts w:asciiTheme="majorBidi" w:hAnsiTheme="majorBidi" w:cstheme="majorBidi"/>
        </w:rPr>
      </w:pPr>
    </w:p>
    <w:p w14:paraId="6E2DD7F7" w14:textId="7969EE0E" w:rsidR="00737E4A" w:rsidRPr="002E6D7D" w:rsidRDefault="00737E4A" w:rsidP="009348CE">
      <w:pPr>
        <w:pStyle w:val="Bibliography"/>
        <w:spacing w:line="360" w:lineRule="auto"/>
        <w:rPr>
          <w:rFonts w:asciiTheme="majorBidi" w:hAnsiTheme="majorBidi" w:cstheme="majorBidi"/>
          <w:sz w:val="24"/>
          <w:szCs w:val="24"/>
        </w:rPr>
      </w:pPr>
      <w:r w:rsidRPr="002E6D7D">
        <w:rPr>
          <w:rFonts w:asciiTheme="majorBidi" w:hAnsiTheme="majorBidi" w:cstheme="majorBidi"/>
          <w:sz w:val="24"/>
          <w:szCs w:val="24"/>
        </w:rPr>
        <w:t>David W. Hosmer, Stanley Lemeshow. (2000). Applied Logistic Regression, Second Edition. New York.</w:t>
      </w:r>
    </w:p>
    <w:p w14:paraId="218690CF" w14:textId="426E2BBE" w:rsidR="00FD310F" w:rsidRPr="002E6D7D" w:rsidRDefault="00FD310F" w:rsidP="009348CE">
      <w:pPr>
        <w:spacing w:line="360" w:lineRule="auto"/>
        <w:rPr>
          <w:rFonts w:asciiTheme="majorBidi" w:hAnsiTheme="majorBidi" w:cstheme="majorBidi"/>
        </w:rPr>
      </w:pPr>
    </w:p>
    <w:p w14:paraId="55FBC513" w14:textId="4FFDC678" w:rsidR="00FD310F" w:rsidRPr="002E6D7D" w:rsidRDefault="00FD310F" w:rsidP="009348CE">
      <w:pPr>
        <w:spacing w:line="360" w:lineRule="auto"/>
        <w:rPr>
          <w:rFonts w:asciiTheme="majorBidi" w:hAnsiTheme="majorBidi" w:cstheme="majorBidi"/>
        </w:rPr>
      </w:pPr>
      <w:r w:rsidRPr="002E6D7D">
        <w:rPr>
          <w:rFonts w:asciiTheme="majorBidi" w:hAnsiTheme="majorBidi" w:cstheme="majorBidi"/>
        </w:rPr>
        <w:lastRenderedPageBreak/>
        <w:t xml:space="preserve">Daymon, C. and Holloway, I., (2010) Qualitative research methods in public relations and </w:t>
      </w:r>
    </w:p>
    <w:p w14:paraId="1790E9FF" w14:textId="3DCF54FA" w:rsidR="00FD310F" w:rsidRPr="002E6D7D" w:rsidRDefault="00FD310F" w:rsidP="009348CE">
      <w:pPr>
        <w:spacing w:line="360" w:lineRule="auto"/>
        <w:ind w:left="720"/>
        <w:rPr>
          <w:rFonts w:asciiTheme="majorBidi" w:hAnsiTheme="majorBidi" w:cstheme="majorBidi"/>
        </w:rPr>
      </w:pPr>
      <w:r w:rsidRPr="002E6D7D">
        <w:rPr>
          <w:rFonts w:asciiTheme="majorBidi" w:hAnsiTheme="majorBidi" w:cstheme="majorBidi"/>
        </w:rPr>
        <w:t>marketing communications. London: Routledge.</w:t>
      </w:r>
    </w:p>
    <w:p w14:paraId="402D4ECB" w14:textId="77777777" w:rsidR="00FD310F" w:rsidRPr="002E6D7D" w:rsidRDefault="00FD310F" w:rsidP="009348CE">
      <w:pPr>
        <w:spacing w:line="360" w:lineRule="auto"/>
        <w:rPr>
          <w:rFonts w:asciiTheme="majorBidi" w:hAnsiTheme="majorBidi" w:cstheme="majorBidi"/>
        </w:rPr>
      </w:pPr>
    </w:p>
    <w:p w14:paraId="1B1F9B9D" w14:textId="55B3CDC6" w:rsidR="00737E4A" w:rsidRPr="002E6D7D" w:rsidRDefault="00737E4A" w:rsidP="009348CE">
      <w:pPr>
        <w:pStyle w:val="Bibliography"/>
        <w:spacing w:line="360" w:lineRule="auto"/>
        <w:rPr>
          <w:rFonts w:asciiTheme="majorBidi" w:hAnsiTheme="majorBidi" w:cstheme="majorBidi"/>
          <w:sz w:val="24"/>
          <w:szCs w:val="24"/>
        </w:rPr>
      </w:pPr>
      <w:r w:rsidRPr="002E6D7D">
        <w:rPr>
          <w:rFonts w:asciiTheme="majorBidi" w:hAnsiTheme="majorBidi" w:cstheme="majorBidi"/>
          <w:sz w:val="24"/>
          <w:szCs w:val="24"/>
        </w:rPr>
        <w:t xml:space="preserve">De Bruyn, S., Wouters, E., Ponnet, K., &amp; Van Hal, G. (2019). Popping smart pills in medical school: Are competition and stress associated with the misuse of prescription stimulants among students? </w:t>
      </w:r>
      <w:r w:rsidRPr="002E6D7D">
        <w:rPr>
          <w:rFonts w:asciiTheme="majorBidi" w:hAnsiTheme="majorBidi" w:cstheme="majorBidi"/>
          <w:i/>
          <w:iCs/>
          <w:sz w:val="24"/>
          <w:szCs w:val="24"/>
        </w:rPr>
        <w:t>Substance Use &amp; Misuse,</w:t>
      </w:r>
      <w:r w:rsidRPr="002E6D7D">
        <w:rPr>
          <w:rFonts w:asciiTheme="majorBidi" w:hAnsiTheme="majorBidi" w:cstheme="majorBidi"/>
          <w:sz w:val="24"/>
          <w:szCs w:val="24"/>
        </w:rPr>
        <w:t xml:space="preserve"> 54(7), 1191–1202. https://doi.org/10.1080/10826084.2019.1572190</w:t>
      </w:r>
    </w:p>
    <w:p w14:paraId="6DE9F926" w14:textId="77777777" w:rsidR="00C71DEC" w:rsidRPr="002E6D7D" w:rsidRDefault="00C71DEC" w:rsidP="009348CE">
      <w:pPr>
        <w:spacing w:line="360" w:lineRule="auto"/>
        <w:rPr>
          <w:rFonts w:asciiTheme="majorBidi" w:hAnsiTheme="majorBidi" w:cstheme="majorBidi"/>
        </w:rPr>
      </w:pPr>
    </w:p>
    <w:p w14:paraId="26A1A277" w14:textId="580477A2" w:rsidR="00737E4A" w:rsidRPr="002E6D7D" w:rsidRDefault="001E7B1C" w:rsidP="009348CE">
      <w:pPr>
        <w:pStyle w:val="Bibliography"/>
        <w:spacing w:line="360" w:lineRule="auto"/>
        <w:rPr>
          <w:rFonts w:asciiTheme="majorBidi" w:hAnsiTheme="majorBidi" w:cstheme="majorBidi"/>
          <w:sz w:val="24"/>
          <w:szCs w:val="24"/>
        </w:rPr>
      </w:pPr>
      <w:r w:rsidRPr="002E6D7D">
        <w:rPr>
          <w:rFonts w:asciiTheme="majorBidi" w:hAnsiTheme="majorBidi" w:cstheme="majorBidi"/>
          <w:sz w:val="24"/>
          <w:szCs w:val="24"/>
        </w:rPr>
        <w:t>D</w:t>
      </w:r>
      <w:r w:rsidR="00737E4A" w:rsidRPr="002E6D7D">
        <w:rPr>
          <w:rFonts w:asciiTheme="majorBidi" w:hAnsiTheme="majorBidi" w:cstheme="majorBidi"/>
          <w:sz w:val="24"/>
          <w:szCs w:val="24"/>
        </w:rPr>
        <w:t xml:space="preserve">e Oliveira Cata Preta, B., Miranda, V. I. A., &amp; Bertoldi, A. D. (2020). Psychostimulant Use for Neuroenhancement (Smart Drugs) among College Students in Brazil. </w:t>
      </w:r>
      <w:r w:rsidR="00737E4A" w:rsidRPr="002E6D7D">
        <w:rPr>
          <w:rFonts w:asciiTheme="majorBidi" w:hAnsiTheme="majorBidi" w:cstheme="majorBidi"/>
          <w:i/>
          <w:iCs/>
          <w:sz w:val="24"/>
          <w:szCs w:val="24"/>
        </w:rPr>
        <w:t xml:space="preserve">Substance Use &amp; Misuse, </w:t>
      </w:r>
      <w:r w:rsidR="00737E4A" w:rsidRPr="002E6D7D">
        <w:rPr>
          <w:rFonts w:asciiTheme="majorBidi" w:hAnsiTheme="majorBidi" w:cstheme="majorBidi"/>
          <w:sz w:val="24"/>
          <w:szCs w:val="24"/>
        </w:rPr>
        <w:t>55(4), 613–621. https://doi.org/10.1080/10826084.2019.1691597</w:t>
      </w:r>
    </w:p>
    <w:p w14:paraId="02FF00D4" w14:textId="77777777" w:rsidR="00C71DEC" w:rsidRPr="002E6D7D" w:rsidRDefault="00C71DEC" w:rsidP="009348CE">
      <w:pPr>
        <w:spacing w:line="360" w:lineRule="auto"/>
        <w:rPr>
          <w:rFonts w:asciiTheme="majorBidi" w:hAnsiTheme="majorBidi" w:cstheme="majorBidi"/>
        </w:rPr>
      </w:pPr>
    </w:p>
    <w:p w14:paraId="21E26D33" w14:textId="491577BD" w:rsidR="00737E4A" w:rsidRPr="002E6D7D" w:rsidRDefault="00737E4A" w:rsidP="009348CE">
      <w:pPr>
        <w:pStyle w:val="Bibliography"/>
        <w:spacing w:line="360" w:lineRule="auto"/>
        <w:rPr>
          <w:rFonts w:asciiTheme="majorBidi" w:hAnsiTheme="majorBidi" w:cstheme="majorBidi"/>
          <w:sz w:val="24"/>
          <w:szCs w:val="24"/>
        </w:rPr>
      </w:pPr>
      <w:r w:rsidRPr="002E6D7D">
        <w:rPr>
          <w:rFonts w:asciiTheme="majorBidi" w:hAnsiTheme="majorBidi" w:cstheme="majorBidi"/>
          <w:sz w:val="24"/>
          <w:szCs w:val="24"/>
        </w:rPr>
        <w:t xml:space="preserve">Dearnley, C. (2005). A reflection on the use of semi-structured interviews. </w:t>
      </w:r>
      <w:r w:rsidRPr="002E6D7D">
        <w:rPr>
          <w:rFonts w:asciiTheme="majorBidi" w:hAnsiTheme="majorBidi" w:cstheme="majorBidi"/>
          <w:i/>
          <w:iCs/>
          <w:sz w:val="24"/>
          <w:szCs w:val="24"/>
        </w:rPr>
        <w:t>Nurse Researcher,</w:t>
      </w:r>
      <w:r w:rsidRPr="002E6D7D">
        <w:rPr>
          <w:rFonts w:asciiTheme="majorBidi" w:hAnsiTheme="majorBidi" w:cstheme="majorBidi"/>
          <w:sz w:val="24"/>
          <w:szCs w:val="24"/>
        </w:rPr>
        <w:t xml:space="preserve"> 13(1), 19–28. https://doi.org/10.7748/nr2005.07.13.1.19.c5997</w:t>
      </w:r>
    </w:p>
    <w:p w14:paraId="579F762F" w14:textId="77777777" w:rsidR="00EB0900" w:rsidRPr="002E6D7D" w:rsidRDefault="00EB0900" w:rsidP="00EB0900"/>
    <w:p w14:paraId="7F7424AA" w14:textId="25AF9A40" w:rsidR="00EB0900" w:rsidRPr="002E6D7D" w:rsidRDefault="00EB0900" w:rsidP="00EB0900"/>
    <w:p w14:paraId="30D48F3B" w14:textId="6587A7DE" w:rsidR="00EB0900" w:rsidRPr="002E6D7D" w:rsidRDefault="00EB0900" w:rsidP="00EB0900">
      <w:pPr>
        <w:spacing w:line="360" w:lineRule="auto"/>
        <w:rPr>
          <w:rFonts w:asciiTheme="majorBidi" w:hAnsiTheme="majorBidi" w:cstheme="majorBidi"/>
          <w:color w:val="000000" w:themeColor="text1"/>
          <w:shd w:val="clear" w:color="auto" w:fill="FFFFFF"/>
        </w:rPr>
      </w:pPr>
      <w:r w:rsidRPr="002E6D7D">
        <w:rPr>
          <w:rStyle w:val="authoritem"/>
          <w:rFonts w:asciiTheme="majorBidi" w:hAnsiTheme="majorBidi" w:cstheme="majorBidi"/>
          <w:color w:val="000000" w:themeColor="text1"/>
          <w:shd w:val="clear" w:color="auto" w:fill="FFFFFF"/>
        </w:rPr>
        <w:t>Denscombe, M</w:t>
      </w:r>
      <w:r w:rsidRPr="002E6D7D">
        <w:rPr>
          <w:rFonts w:asciiTheme="majorBidi" w:hAnsiTheme="majorBidi" w:cstheme="majorBidi"/>
          <w:color w:val="000000" w:themeColor="text1"/>
          <w:shd w:val="clear" w:color="auto" w:fill="FFFFFF"/>
        </w:rPr>
        <w:t xml:space="preserve">. (2014). The Good Research Guide: For Small Scale Social Research </w:t>
      </w:r>
    </w:p>
    <w:p w14:paraId="4E6EFC8C" w14:textId="2954AF44" w:rsidR="00EB0900" w:rsidRPr="002E6D7D" w:rsidRDefault="00EB0900" w:rsidP="00EB0900">
      <w:pPr>
        <w:spacing w:line="360" w:lineRule="auto"/>
        <w:ind w:left="720"/>
        <w:rPr>
          <w:rFonts w:asciiTheme="majorBidi" w:hAnsiTheme="majorBidi" w:cstheme="majorBidi"/>
          <w:color w:val="000000" w:themeColor="text1"/>
          <w:shd w:val="clear" w:color="auto" w:fill="FFFFFF"/>
        </w:rPr>
      </w:pPr>
      <w:r w:rsidRPr="002E6D7D">
        <w:rPr>
          <w:rFonts w:asciiTheme="majorBidi" w:hAnsiTheme="majorBidi" w:cstheme="majorBidi"/>
          <w:color w:val="000000" w:themeColor="text1"/>
          <w:shd w:val="clear" w:color="auto" w:fill="FFFFFF"/>
        </w:rPr>
        <w:t>Projects, 5th Edition. Maidenhead: Open University Press</w:t>
      </w:r>
    </w:p>
    <w:p w14:paraId="3225E1C0" w14:textId="77777777" w:rsidR="00C71DEC" w:rsidRPr="002E6D7D" w:rsidRDefault="00C71DEC" w:rsidP="009348CE">
      <w:pPr>
        <w:spacing w:line="360" w:lineRule="auto"/>
        <w:rPr>
          <w:rFonts w:asciiTheme="majorBidi" w:hAnsiTheme="majorBidi" w:cstheme="majorBidi"/>
        </w:rPr>
      </w:pPr>
    </w:p>
    <w:p w14:paraId="0683F953" w14:textId="72524A98" w:rsidR="00737E4A" w:rsidRPr="002E6D7D" w:rsidRDefault="00737E4A" w:rsidP="009348CE">
      <w:pPr>
        <w:pStyle w:val="Bibliography"/>
        <w:spacing w:line="360" w:lineRule="auto"/>
        <w:rPr>
          <w:rFonts w:asciiTheme="majorBidi" w:hAnsiTheme="majorBidi" w:cstheme="majorBidi"/>
          <w:sz w:val="24"/>
          <w:szCs w:val="24"/>
        </w:rPr>
      </w:pPr>
      <w:r w:rsidRPr="002E6D7D">
        <w:rPr>
          <w:rFonts w:asciiTheme="majorBidi" w:hAnsiTheme="majorBidi" w:cstheme="majorBidi"/>
          <w:sz w:val="24"/>
          <w:szCs w:val="24"/>
        </w:rPr>
        <w:t xml:space="preserve">Dennehy, C. E., Tsourounis, C., &amp; Miller, A. E. (2005). Evaluation of Herbal Dietary Supplements Marketed on the Internet for Recreational Use. </w:t>
      </w:r>
      <w:r w:rsidRPr="002E6D7D">
        <w:rPr>
          <w:rFonts w:asciiTheme="majorBidi" w:hAnsiTheme="majorBidi" w:cstheme="majorBidi"/>
          <w:i/>
          <w:iCs/>
          <w:sz w:val="24"/>
          <w:szCs w:val="24"/>
        </w:rPr>
        <w:t>Annals of Pharmacotherapy,</w:t>
      </w:r>
      <w:r w:rsidRPr="002E6D7D">
        <w:rPr>
          <w:rFonts w:asciiTheme="majorBidi" w:hAnsiTheme="majorBidi" w:cstheme="majorBidi"/>
          <w:sz w:val="24"/>
          <w:szCs w:val="24"/>
        </w:rPr>
        <w:t xml:space="preserve"> 39(10), 1634–1639. https://doi.org/10.1345/aph.1G185</w:t>
      </w:r>
    </w:p>
    <w:p w14:paraId="5A04A197" w14:textId="77777777" w:rsidR="00C71DEC" w:rsidRPr="002E6D7D" w:rsidRDefault="00C71DEC" w:rsidP="009348CE">
      <w:pPr>
        <w:spacing w:line="360" w:lineRule="auto"/>
        <w:rPr>
          <w:rFonts w:asciiTheme="majorBidi" w:hAnsiTheme="majorBidi" w:cstheme="majorBidi"/>
        </w:rPr>
      </w:pPr>
    </w:p>
    <w:p w14:paraId="100096AF" w14:textId="7EB80388" w:rsidR="00737E4A" w:rsidRPr="002E6D7D" w:rsidRDefault="00737E4A" w:rsidP="009348CE">
      <w:pPr>
        <w:pStyle w:val="Bibliography"/>
        <w:spacing w:line="360" w:lineRule="auto"/>
        <w:rPr>
          <w:rFonts w:asciiTheme="majorBidi" w:hAnsiTheme="majorBidi" w:cstheme="majorBidi"/>
          <w:sz w:val="24"/>
          <w:szCs w:val="24"/>
        </w:rPr>
      </w:pPr>
      <w:r w:rsidRPr="002E6D7D">
        <w:rPr>
          <w:rFonts w:asciiTheme="majorBidi" w:hAnsiTheme="majorBidi" w:cstheme="majorBidi"/>
          <w:sz w:val="24"/>
          <w:szCs w:val="24"/>
        </w:rPr>
        <w:t xml:space="preserve">Dietz, P., Iberl, B., Schuett, E., van Poppel, M., Ulrich, R., &amp; Sattler, M. C. (2018a). Prevalence estimates for pharmacological neuroenhancement in Austrian University Students: Its relation to health-related risk attitude and the framing effect of caffeine </w:t>
      </w:r>
      <w:r w:rsidR="004F30ED" w:rsidRPr="002E6D7D">
        <w:rPr>
          <w:rFonts w:asciiTheme="majorBidi" w:hAnsiTheme="majorBidi" w:cstheme="majorBidi"/>
          <w:sz w:val="24"/>
          <w:szCs w:val="24"/>
        </w:rPr>
        <w:t>Table</w:t>
      </w:r>
      <w:r w:rsidRPr="002E6D7D">
        <w:rPr>
          <w:rFonts w:asciiTheme="majorBidi" w:hAnsiTheme="majorBidi" w:cstheme="majorBidi"/>
          <w:sz w:val="24"/>
          <w:szCs w:val="24"/>
        </w:rPr>
        <w:t xml:space="preserve">ts. </w:t>
      </w:r>
      <w:r w:rsidRPr="002E6D7D">
        <w:rPr>
          <w:rFonts w:asciiTheme="majorBidi" w:hAnsiTheme="majorBidi" w:cstheme="majorBidi"/>
          <w:i/>
          <w:iCs/>
          <w:sz w:val="24"/>
          <w:szCs w:val="24"/>
        </w:rPr>
        <w:t>Frontiers in Pharmacology</w:t>
      </w:r>
      <w:r w:rsidRPr="002E6D7D">
        <w:rPr>
          <w:rFonts w:asciiTheme="majorBidi" w:hAnsiTheme="majorBidi" w:cstheme="majorBidi"/>
          <w:sz w:val="24"/>
          <w:szCs w:val="24"/>
        </w:rPr>
        <w:t>, 9(JUN), 1–9. https://doi.org/10.3389/fphar.2018.00494</w:t>
      </w:r>
    </w:p>
    <w:p w14:paraId="1217A231" w14:textId="77777777" w:rsidR="00C71DEC" w:rsidRPr="002E6D7D" w:rsidRDefault="00C71DEC" w:rsidP="009348CE">
      <w:pPr>
        <w:spacing w:line="360" w:lineRule="auto"/>
        <w:rPr>
          <w:rFonts w:asciiTheme="majorBidi" w:hAnsiTheme="majorBidi" w:cstheme="majorBidi"/>
        </w:rPr>
      </w:pPr>
    </w:p>
    <w:p w14:paraId="28F37F21" w14:textId="2FB5F144" w:rsidR="00737E4A" w:rsidRPr="002E6D7D" w:rsidRDefault="00737E4A" w:rsidP="009348CE">
      <w:pPr>
        <w:pStyle w:val="Bibliography"/>
        <w:spacing w:line="360" w:lineRule="auto"/>
        <w:rPr>
          <w:rFonts w:asciiTheme="majorBidi" w:hAnsiTheme="majorBidi" w:cstheme="majorBidi"/>
          <w:sz w:val="24"/>
          <w:szCs w:val="24"/>
        </w:rPr>
      </w:pPr>
      <w:r w:rsidRPr="002E6D7D">
        <w:rPr>
          <w:rFonts w:asciiTheme="majorBidi" w:hAnsiTheme="majorBidi" w:cstheme="majorBidi"/>
          <w:sz w:val="24"/>
          <w:szCs w:val="24"/>
        </w:rPr>
        <w:t xml:space="preserve">Dietz, P., Striegel, H., Franke, A. G., Lieb, K., Simon, P., &amp; Ulrich, R. (2013). Randomized Response Estimates for the 12-Month Prevalence of Cognitive-Enhancing Drug Use in University Students. Pharmacotherapy: </w:t>
      </w:r>
      <w:r w:rsidRPr="002E6D7D">
        <w:rPr>
          <w:rFonts w:asciiTheme="majorBidi" w:hAnsiTheme="majorBidi" w:cstheme="majorBidi"/>
          <w:i/>
          <w:iCs/>
          <w:sz w:val="24"/>
          <w:szCs w:val="24"/>
        </w:rPr>
        <w:t>The Journal of Human Pharmacology and Drug Therapy</w:t>
      </w:r>
      <w:r w:rsidRPr="002E6D7D">
        <w:rPr>
          <w:rFonts w:asciiTheme="majorBidi" w:hAnsiTheme="majorBidi" w:cstheme="majorBidi"/>
          <w:sz w:val="24"/>
          <w:szCs w:val="24"/>
        </w:rPr>
        <w:t>, 33(1), 44–50. https://doi.org/10.1002/phar.1166</w:t>
      </w:r>
    </w:p>
    <w:p w14:paraId="71F591C5" w14:textId="77777777" w:rsidR="00C71DEC" w:rsidRPr="002E6D7D" w:rsidRDefault="00C71DEC" w:rsidP="009348CE">
      <w:pPr>
        <w:spacing w:line="360" w:lineRule="auto"/>
        <w:rPr>
          <w:rFonts w:asciiTheme="majorBidi" w:hAnsiTheme="majorBidi" w:cstheme="majorBidi"/>
        </w:rPr>
      </w:pPr>
    </w:p>
    <w:p w14:paraId="2060D97A" w14:textId="2F4DEEFD" w:rsidR="00737E4A" w:rsidRPr="002E6D7D" w:rsidRDefault="00737E4A" w:rsidP="009348CE">
      <w:pPr>
        <w:pStyle w:val="Bibliography"/>
        <w:spacing w:line="360" w:lineRule="auto"/>
        <w:rPr>
          <w:rFonts w:asciiTheme="majorBidi" w:hAnsiTheme="majorBidi" w:cstheme="majorBidi"/>
          <w:sz w:val="24"/>
          <w:szCs w:val="24"/>
        </w:rPr>
      </w:pPr>
      <w:r w:rsidRPr="002E6D7D">
        <w:rPr>
          <w:rFonts w:asciiTheme="majorBidi" w:hAnsiTheme="majorBidi" w:cstheme="majorBidi"/>
          <w:sz w:val="24"/>
          <w:szCs w:val="24"/>
        </w:rPr>
        <w:lastRenderedPageBreak/>
        <w:t>Dresler, M., Sandberg, A., Bublitz, C., Ohla, K., Trenado, C., Mroczko-Wąsowicz, A.,</w:t>
      </w:r>
      <w:r w:rsidR="00C71DEC" w:rsidRPr="002E6D7D">
        <w:rPr>
          <w:rFonts w:asciiTheme="majorBidi" w:hAnsiTheme="majorBidi" w:cstheme="majorBidi"/>
          <w:sz w:val="24"/>
          <w:szCs w:val="24"/>
        </w:rPr>
        <w:t xml:space="preserve"> </w:t>
      </w:r>
      <w:r w:rsidRPr="002E6D7D">
        <w:rPr>
          <w:rFonts w:asciiTheme="majorBidi" w:hAnsiTheme="majorBidi" w:cstheme="majorBidi"/>
          <w:sz w:val="24"/>
          <w:szCs w:val="24"/>
        </w:rPr>
        <w:t xml:space="preserve">Repantis, D. (2019). Hacking the Brain: Dimensions of Cognitive Enhancement. </w:t>
      </w:r>
      <w:r w:rsidRPr="002E6D7D">
        <w:rPr>
          <w:rFonts w:asciiTheme="majorBidi" w:hAnsiTheme="majorBidi" w:cstheme="majorBidi"/>
          <w:i/>
          <w:iCs/>
          <w:sz w:val="24"/>
          <w:szCs w:val="24"/>
        </w:rPr>
        <w:t>ACS Chemical Neuroscience,</w:t>
      </w:r>
      <w:r w:rsidRPr="002E6D7D">
        <w:rPr>
          <w:rFonts w:asciiTheme="majorBidi" w:hAnsiTheme="majorBidi" w:cstheme="majorBidi"/>
          <w:sz w:val="24"/>
          <w:szCs w:val="24"/>
        </w:rPr>
        <w:t xml:space="preserve"> 10(3), 1137–1148. https://doi.org/10.1021/acschemneuro.8b00571</w:t>
      </w:r>
    </w:p>
    <w:p w14:paraId="5BD6207F" w14:textId="77777777" w:rsidR="00C71DEC" w:rsidRPr="002E6D7D" w:rsidRDefault="00C71DEC" w:rsidP="009348CE">
      <w:pPr>
        <w:spacing w:line="360" w:lineRule="auto"/>
        <w:rPr>
          <w:rFonts w:asciiTheme="majorBidi" w:hAnsiTheme="majorBidi" w:cstheme="majorBidi"/>
        </w:rPr>
      </w:pPr>
    </w:p>
    <w:p w14:paraId="25C55836" w14:textId="2740EC70" w:rsidR="00776E4A" w:rsidRPr="002E6D7D" w:rsidRDefault="00737E4A" w:rsidP="005F2C93">
      <w:pPr>
        <w:pStyle w:val="Bibliography"/>
        <w:spacing w:line="360" w:lineRule="auto"/>
        <w:rPr>
          <w:rFonts w:asciiTheme="majorBidi" w:hAnsiTheme="majorBidi" w:cstheme="majorBidi"/>
          <w:sz w:val="24"/>
          <w:szCs w:val="24"/>
        </w:rPr>
      </w:pPr>
      <w:r w:rsidRPr="002E6D7D">
        <w:rPr>
          <w:rFonts w:asciiTheme="majorBidi" w:hAnsiTheme="majorBidi" w:cstheme="majorBidi"/>
          <w:sz w:val="24"/>
          <w:szCs w:val="24"/>
        </w:rPr>
        <w:t xml:space="preserve">Dunning, D. (2011). </w:t>
      </w:r>
      <w:r w:rsidR="004F30ED" w:rsidRPr="002E6D7D">
        <w:rPr>
          <w:rFonts w:asciiTheme="majorBidi" w:hAnsiTheme="majorBidi" w:cstheme="majorBidi"/>
          <w:sz w:val="24"/>
          <w:szCs w:val="24"/>
        </w:rPr>
        <w:t>Chapter</w:t>
      </w:r>
      <w:r w:rsidRPr="002E6D7D">
        <w:rPr>
          <w:rFonts w:asciiTheme="majorBidi" w:hAnsiTheme="majorBidi" w:cstheme="majorBidi"/>
          <w:sz w:val="24"/>
          <w:szCs w:val="24"/>
        </w:rPr>
        <w:t xml:space="preserve"> five—The Dunning–Kruger Effect: On Being Ignorant of One’s Own Ignorance (J. M. Olson &amp; M. P. B. T.-A. in E. S. P. Zanna, Eds.). </w:t>
      </w:r>
      <w:r w:rsidRPr="002E6D7D">
        <w:rPr>
          <w:rFonts w:asciiTheme="majorBidi" w:hAnsiTheme="majorBidi" w:cstheme="majorBidi"/>
          <w:i/>
          <w:iCs/>
          <w:sz w:val="24"/>
          <w:szCs w:val="24"/>
        </w:rPr>
        <w:t xml:space="preserve">Academic Press. </w:t>
      </w:r>
      <w:r w:rsidRPr="002E6D7D">
        <w:rPr>
          <w:rFonts w:asciiTheme="majorBidi" w:hAnsiTheme="majorBidi" w:cstheme="majorBidi"/>
          <w:sz w:val="24"/>
          <w:szCs w:val="24"/>
        </w:rPr>
        <w:t>https://doi.org/10.1016/B978-0-12-385522-0.00005-6</w:t>
      </w:r>
    </w:p>
    <w:p w14:paraId="3DE40B1D" w14:textId="77777777" w:rsidR="00776E4A" w:rsidRPr="002E6D7D" w:rsidRDefault="00776E4A" w:rsidP="00776E4A">
      <w:pPr>
        <w:rPr>
          <w:rFonts w:ascii="Segoe UI" w:hAnsi="Segoe UI" w:cs="Segoe UI"/>
          <w:color w:val="212121"/>
          <w:shd w:val="clear" w:color="auto" w:fill="FFFFFF"/>
        </w:rPr>
      </w:pPr>
    </w:p>
    <w:p w14:paraId="711C568F" w14:textId="7B9264C2" w:rsidR="00CC4AAD" w:rsidRPr="002E6D7D" w:rsidRDefault="00776E4A" w:rsidP="00CC4AAD">
      <w:pPr>
        <w:spacing w:line="360" w:lineRule="auto"/>
        <w:rPr>
          <w:rFonts w:asciiTheme="majorBidi" w:hAnsiTheme="majorBidi" w:cstheme="majorBidi"/>
          <w:color w:val="000000" w:themeColor="text1"/>
          <w:shd w:val="clear" w:color="auto" w:fill="FFFFFF"/>
        </w:rPr>
      </w:pPr>
      <w:r w:rsidRPr="002E6D7D">
        <w:rPr>
          <w:rFonts w:asciiTheme="majorBidi" w:hAnsiTheme="majorBidi" w:cstheme="majorBidi"/>
          <w:color w:val="000000" w:themeColor="text1"/>
          <w:shd w:val="clear" w:color="auto" w:fill="FFFFFF"/>
        </w:rPr>
        <w:t xml:space="preserve">Elliott, R., Sahakian, B. J., Matthews, K., Bannerjea, A., Rimmer, J., &amp; Robbins, T. W. </w:t>
      </w:r>
    </w:p>
    <w:p w14:paraId="748709DD" w14:textId="54F77649" w:rsidR="00CC4AAD" w:rsidRPr="002E6D7D" w:rsidRDefault="00776E4A" w:rsidP="00CC4AAD">
      <w:pPr>
        <w:spacing w:line="360" w:lineRule="auto"/>
        <w:ind w:left="720"/>
        <w:rPr>
          <w:rFonts w:asciiTheme="majorBidi" w:hAnsiTheme="majorBidi" w:cstheme="majorBidi"/>
          <w:color w:val="000000" w:themeColor="text1"/>
          <w:shd w:val="clear" w:color="auto" w:fill="FFFFFF"/>
        </w:rPr>
      </w:pPr>
      <w:r w:rsidRPr="002E6D7D">
        <w:rPr>
          <w:rFonts w:asciiTheme="majorBidi" w:hAnsiTheme="majorBidi" w:cstheme="majorBidi"/>
          <w:color w:val="000000" w:themeColor="text1"/>
          <w:shd w:val="clear" w:color="auto" w:fill="FFFFFF"/>
        </w:rPr>
        <w:t>(1997). Effects of methylphenidate on spatial working memory and planning in healthy young adults. </w:t>
      </w:r>
      <w:r w:rsidRPr="002E6D7D">
        <w:rPr>
          <w:rFonts w:asciiTheme="majorBidi" w:hAnsiTheme="majorBidi" w:cstheme="majorBidi"/>
          <w:i/>
          <w:iCs/>
          <w:color w:val="000000" w:themeColor="text1"/>
          <w:shd w:val="clear" w:color="auto" w:fill="FFFFFF"/>
        </w:rPr>
        <w:t>Psychopharmacology</w:t>
      </w:r>
      <w:r w:rsidRPr="002E6D7D">
        <w:rPr>
          <w:rFonts w:asciiTheme="majorBidi" w:hAnsiTheme="majorBidi" w:cstheme="majorBidi"/>
          <w:color w:val="000000" w:themeColor="text1"/>
          <w:shd w:val="clear" w:color="auto" w:fill="FFFFFF"/>
        </w:rPr>
        <w:t>, </w:t>
      </w:r>
      <w:r w:rsidRPr="002E6D7D">
        <w:rPr>
          <w:rFonts w:asciiTheme="majorBidi" w:hAnsiTheme="majorBidi" w:cstheme="majorBidi"/>
          <w:i/>
          <w:iCs/>
          <w:color w:val="000000" w:themeColor="text1"/>
          <w:shd w:val="clear" w:color="auto" w:fill="FFFFFF"/>
        </w:rPr>
        <w:t>131</w:t>
      </w:r>
      <w:r w:rsidRPr="002E6D7D">
        <w:rPr>
          <w:rFonts w:asciiTheme="majorBidi" w:hAnsiTheme="majorBidi" w:cstheme="majorBidi"/>
          <w:color w:val="000000" w:themeColor="text1"/>
          <w:shd w:val="clear" w:color="auto" w:fill="FFFFFF"/>
        </w:rPr>
        <w:t>(2), 196–206. https://doi.org/10.1007/s002130050284</w:t>
      </w:r>
    </w:p>
    <w:p w14:paraId="3481AB95" w14:textId="77777777" w:rsidR="00CC4AAD" w:rsidRPr="002E6D7D" w:rsidRDefault="00CC4AAD" w:rsidP="00CC4AAD">
      <w:pPr>
        <w:spacing w:line="360" w:lineRule="auto"/>
        <w:ind w:left="720"/>
        <w:rPr>
          <w:rFonts w:asciiTheme="majorBidi" w:hAnsiTheme="majorBidi" w:cstheme="majorBidi"/>
          <w:color w:val="000000" w:themeColor="text1"/>
          <w:shd w:val="clear" w:color="auto" w:fill="FFFFFF"/>
        </w:rPr>
      </w:pPr>
    </w:p>
    <w:p w14:paraId="63C3EEA2" w14:textId="0F0BCD97" w:rsidR="00737E4A" w:rsidRPr="002E6D7D" w:rsidRDefault="00737E4A" w:rsidP="009348CE">
      <w:pPr>
        <w:pStyle w:val="Bibliography"/>
        <w:spacing w:line="360" w:lineRule="auto"/>
        <w:rPr>
          <w:rFonts w:asciiTheme="majorBidi" w:hAnsiTheme="majorBidi" w:cstheme="majorBidi"/>
          <w:sz w:val="24"/>
          <w:szCs w:val="24"/>
        </w:rPr>
      </w:pPr>
      <w:r w:rsidRPr="002E6D7D">
        <w:rPr>
          <w:rFonts w:asciiTheme="majorBidi" w:hAnsiTheme="majorBidi" w:cstheme="majorBidi"/>
          <w:sz w:val="24"/>
          <w:szCs w:val="24"/>
        </w:rPr>
        <w:t xml:space="preserve">Elmir, R., Schmied, V., Jackson, D., &amp; Wilkes, L. (2011). Interviewing people about potentially sensitive topics. </w:t>
      </w:r>
      <w:r w:rsidRPr="002E6D7D">
        <w:rPr>
          <w:rFonts w:asciiTheme="majorBidi" w:hAnsiTheme="majorBidi" w:cstheme="majorBidi"/>
          <w:i/>
          <w:iCs/>
          <w:sz w:val="24"/>
          <w:szCs w:val="24"/>
        </w:rPr>
        <w:t>Nurse Researcher,</w:t>
      </w:r>
      <w:r w:rsidRPr="002E6D7D">
        <w:rPr>
          <w:rFonts w:asciiTheme="majorBidi" w:hAnsiTheme="majorBidi" w:cstheme="majorBidi"/>
          <w:sz w:val="24"/>
          <w:szCs w:val="24"/>
        </w:rPr>
        <w:t xml:space="preserve"> 19(1), 12–16. https://doi.org/10.7748/nr2011.10.19.1.12.c8766</w:t>
      </w:r>
    </w:p>
    <w:p w14:paraId="29BA3119" w14:textId="77777777" w:rsidR="00C71DEC" w:rsidRPr="002E6D7D" w:rsidRDefault="00C71DEC" w:rsidP="009348CE">
      <w:pPr>
        <w:spacing w:line="360" w:lineRule="auto"/>
        <w:rPr>
          <w:rFonts w:asciiTheme="majorBidi" w:hAnsiTheme="majorBidi" w:cstheme="majorBidi"/>
        </w:rPr>
      </w:pPr>
    </w:p>
    <w:p w14:paraId="6EA6BA21" w14:textId="66FA5848" w:rsidR="00737E4A" w:rsidRPr="002E6D7D" w:rsidRDefault="00737E4A" w:rsidP="009348CE">
      <w:pPr>
        <w:pStyle w:val="Bibliography"/>
        <w:spacing w:line="360" w:lineRule="auto"/>
        <w:rPr>
          <w:rFonts w:asciiTheme="majorBidi" w:hAnsiTheme="majorBidi" w:cstheme="majorBidi"/>
          <w:sz w:val="24"/>
          <w:szCs w:val="24"/>
        </w:rPr>
      </w:pPr>
      <w:r w:rsidRPr="002E6D7D">
        <w:rPr>
          <w:rFonts w:asciiTheme="majorBidi" w:hAnsiTheme="majorBidi" w:cstheme="majorBidi"/>
          <w:sz w:val="24"/>
          <w:szCs w:val="24"/>
        </w:rPr>
        <w:t xml:space="preserve">Emanuel, R. M., Frellsen, S. L., Kashima, K. J., Sanguino, S. M., Sierles, F. S., &amp; Lazarus, C. J. (2013a). Cognitive enhancement drug use among future physicians: Findings from a multi-institutional census of medical students. </w:t>
      </w:r>
      <w:r w:rsidRPr="002E6D7D">
        <w:rPr>
          <w:rFonts w:asciiTheme="majorBidi" w:hAnsiTheme="majorBidi" w:cstheme="majorBidi"/>
          <w:i/>
          <w:iCs/>
          <w:sz w:val="24"/>
          <w:szCs w:val="24"/>
        </w:rPr>
        <w:t>Journal of General Internal Medicine,</w:t>
      </w:r>
      <w:r w:rsidRPr="002E6D7D">
        <w:rPr>
          <w:rFonts w:asciiTheme="majorBidi" w:hAnsiTheme="majorBidi" w:cstheme="majorBidi"/>
          <w:sz w:val="24"/>
          <w:szCs w:val="24"/>
        </w:rPr>
        <w:t xml:space="preserve"> 28(8), 1028–1034. https://doi.org/10.1007/s11606-012-2249-4</w:t>
      </w:r>
    </w:p>
    <w:p w14:paraId="31F4944F" w14:textId="77777777" w:rsidR="00C71DEC" w:rsidRPr="002E6D7D" w:rsidRDefault="00C71DEC" w:rsidP="009348CE">
      <w:pPr>
        <w:spacing w:line="360" w:lineRule="auto"/>
        <w:rPr>
          <w:rFonts w:asciiTheme="majorBidi" w:hAnsiTheme="majorBidi" w:cstheme="majorBidi"/>
        </w:rPr>
      </w:pPr>
    </w:p>
    <w:p w14:paraId="570A3134" w14:textId="0EEA5B37" w:rsidR="00737E4A" w:rsidRPr="002E6D7D" w:rsidRDefault="00737E4A" w:rsidP="009348CE">
      <w:pPr>
        <w:pStyle w:val="Bibliography"/>
        <w:spacing w:line="360" w:lineRule="auto"/>
        <w:rPr>
          <w:rFonts w:asciiTheme="majorBidi" w:hAnsiTheme="majorBidi" w:cstheme="majorBidi"/>
          <w:sz w:val="24"/>
          <w:szCs w:val="24"/>
        </w:rPr>
      </w:pPr>
      <w:r w:rsidRPr="002E6D7D">
        <w:rPr>
          <w:rFonts w:asciiTheme="majorBidi" w:hAnsiTheme="majorBidi" w:cstheme="majorBidi"/>
          <w:sz w:val="24"/>
          <w:szCs w:val="24"/>
        </w:rPr>
        <w:t xml:space="preserve">Fallah, G., Moudi, S., Hamidia, A., &amp; Bijani, A. (2018a). Stimulant use in medical students and residents requires more careful attention. </w:t>
      </w:r>
      <w:r w:rsidRPr="002E6D7D">
        <w:rPr>
          <w:rFonts w:asciiTheme="majorBidi" w:hAnsiTheme="majorBidi" w:cstheme="majorBidi"/>
          <w:i/>
          <w:iCs/>
          <w:sz w:val="24"/>
          <w:szCs w:val="24"/>
        </w:rPr>
        <w:t>Caspian Journal of Internal Medicine</w:t>
      </w:r>
      <w:r w:rsidRPr="002E6D7D">
        <w:rPr>
          <w:rFonts w:asciiTheme="majorBidi" w:hAnsiTheme="majorBidi" w:cstheme="majorBidi"/>
          <w:sz w:val="24"/>
          <w:szCs w:val="24"/>
        </w:rPr>
        <w:t>, 9(1), 87–91. PubMed (29387325). https://doi.org/10.22088/cjim.9.1.87</w:t>
      </w:r>
    </w:p>
    <w:p w14:paraId="4FBA0F84" w14:textId="77777777" w:rsidR="00C71DEC" w:rsidRPr="002E6D7D" w:rsidRDefault="00C71DEC" w:rsidP="009348CE">
      <w:pPr>
        <w:spacing w:line="360" w:lineRule="auto"/>
        <w:rPr>
          <w:rFonts w:asciiTheme="majorBidi" w:hAnsiTheme="majorBidi" w:cstheme="majorBidi"/>
        </w:rPr>
      </w:pPr>
    </w:p>
    <w:p w14:paraId="710AE3A0" w14:textId="2FF2202F" w:rsidR="00737E4A" w:rsidRPr="002E6D7D" w:rsidRDefault="00737E4A" w:rsidP="009348CE">
      <w:pPr>
        <w:pStyle w:val="Bibliography"/>
        <w:spacing w:line="360" w:lineRule="auto"/>
        <w:rPr>
          <w:rFonts w:asciiTheme="majorBidi" w:hAnsiTheme="majorBidi" w:cstheme="majorBidi"/>
          <w:sz w:val="24"/>
          <w:szCs w:val="24"/>
        </w:rPr>
      </w:pPr>
      <w:r w:rsidRPr="002E6D7D">
        <w:rPr>
          <w:rFonts w:asciiTheme="majorBidi" w:hAnsiTheme="majorBidi" w:cstheme="majorBidi"/>
          <w:sz w:val="24"/>
          <w:szCs w:val="24"/>
        </w:rPr>
        <w:t xml:space="preserve">Faraone, S. V. (2018). The pharmacology of amphetamine and methylphenidate: Relevance to the neurobiology of attention-deficit/hyperactivity disorder and other psychiatric comorbidities. </w:t>
      </w:r>
      <w:r w:rsidRPr="002E6D7D">
        <w:rPr>
          <w:rFonts w:asciiTheme="majorBidi" w:hAnsiTheme="majorBidi" w:cstheme="majorBidi"/>
          <w:i/>
          <w:iCs/>
          <w:sz w:val="24"/>
          <w:szCs w:val="24"/>
        </w:rPr>
        <w:t>Neuroscience &amp; Biobehavioral Reviews</w:t>
      </w:r>
      <w:r w:rsidRPr="002E6D7D">
        <w:rPr>
          <w:rFonts w:asciiTheme="majorBidi" w:hAnsiTheme="majorBidi" w:cstheme="majorBidi"/>
          <w:sz w:val="24"/>
          <w:szCs w:val="24"/>
        </w:rPr>
        <w:t>, 87, 255–270. https://doi.org/10.1016/j.neubiorev.2018.02.001</w:t>
      </w:r>
    </w:p>
    <w:p w14:paraId="76C96DC2" w14:textId="77777777" w:rsidR="00C71DEC" w:rsidRPr="002E6D7D" w:rsidRDefault="00C71DEC" w:rsidP="009348CE">
      <w:pPr>
        <w:spacing w:line="360" w:lineRule="auto"/>
        <w:rPr>
          <w:rFonts w:asciiTheme="majorBidi" w:hAnsiTheme="majorBidi" w:cstheme="majorBidi"/>
        </w:rPr>
      </w:pPr>
    </w:p>
    <w:p w14:paraId="49CB61D1" w14:textId="28849EA5" w:rsidR="00737E4A" w:rsidRPr="002E6D7D" w:rsidRDefault="00737E4A" w:rsidP="009348CE">
      <w:pPr>
        <w:pStyle w:val="Bibliography"/>
        <w:spacing w:line="360" w:lineRule="auto"/>
        <w:rPr>
          <w:rFonts w:asciiTheme="majorBidi" w:hAnsiTheme="majorBidi" w:cstheme="majorBidi"/>
          <w:sz w:val="24"/>
          <w:szCs w:val="24"/>
        </w:rPr>
      </w:pPr>
      <w:r w:rsidRPr="002E6D7D">
        <w:rPr>
          <w:rFonts w:asciiTheme="majorBidi" w:hAnsiTheme="majorBidi" w:cstheme="majorBidi"/>
          <w:sz w:val="24"/>
          <w:szCs w:val="24"/>
        </w:rPr>
        <w:lastRenderedPageBreak/>
        <w:t xml:space="preserve">Finger, G., Silva, E. R. da, &amp; Falavigna, A. (2013). Use of methylphenidate among medical students: A systematic review. </w:t>
      </w:r>
      <w:r w:rsidRPr="002E6D7D">
        <w:rPr>
          <w:rFonts w:asciiTheme="majorBidi" w:hAnsiTheme="majorBidi" w:cstheme="majorBidi"/>
          <w:i/>
          <w:iCs/>
          <w:sz w:val="24"/>
          <w:szCs w:val="24"/>
        </w:rPr>
        <w:t>Revista Da Associação Médica Brasileira</w:t>
      </w:r>
      <w:r w:rsidRPr="002E6D7D">
        <w:rPr>
          <w:rFonts w:asciiTheme="majorBidi" w:hAnsiTheme="majorBidi" w:cstheme="majorBidi"/>
          <w:sz w:val="24"/>
          <w:szCs w:val="24"/>
        </w:rPr>
        <w:t>, 59(3), 285–289. https://doi.org/10.1016/j.ramb.2012.10.007</w:t>
      </w:r>
    </w:p>
    <w:p w14:paraId="02C6DA77" w14:textId="77777777" w:rsidR="00C71DEC" w:rsidRPr="002E6D7D" w:rsidRDefault="00C71DEC" w:rsidP="009348CE">
      <w:pPr>
        <w:spacing w:line="360" w:lineRule="auto"/>
        <w:rPr>
          <w:rFonts w:asciiTheme="majorBidi" w:hAnsiTheme="majorBidi" w:cstheme="majorBidi"/>
        </w:rPr>
      </w:pPr>
    </w:p>
    <w:p w14:paraId="3DBE5A77" w14:textId="5AD80669" w:rsidR="00C71DEC" w:rsidRPr="002E6D7D" w:rsidRDefault="00737E4A" w:rsidP="005D3E37">
      <w:pPr>
        <w:pStyle w:val="Bibliography"/>
        <w:spacing w:line="360" w:lineRule="auto"/>
        <w:rPr>
          <w:rFonts w:asciiTheme="majorBidi" w:hAnsiTheme="majorBidi" w:cstheme="majorBidi"/>
          <w:sz w:val="24"/>
          <w:szCs w:val="24"/>
        </w:rPr>
      </w:pPr>
      <w:r w:rsidRPr="002E6D7D">
        <w:rPr>
          <w:rFonts w:asciiTheme="majorBidi" w:hAnsiTheme="majorBidi" w:cstheme="majorBidi"/>
          <w:sz w:val="24"/>
          <w:szCs w:val="24"/>
        </w:rPr>
        <w:t xml:space="preserve">Flay, B. R., &amp; Petraitis, J. (1994). A new theory of health behavior with implications for preventive interventions. </w:t>
      </w:r>
      <w:r w:rsidRPr="002E6D7D">
        <w:rPr>
          <w:rFonts w:asciiTheme="majorBidi" w:hAnsiTheme="majorBidi" w:cstheme="majorBidi"/>
          <w:i/>
          <w:iCs/>
          <w:sz w:val="24"/>
          <w:szCs w:val="24"/>
        </w:rPr>
        <w:t>Advances in Medical Sociology,</w:t>
      </w:r>
      <w:r w:rsidRPr="002E6D7D">
        <w:rPr>
          <w:rFonts w:asciiTheme="majorBidi" w:hAnsiTheme="majorBidi" w:cstheme="majorBidi"/>
          <w:sz w:val="24"/>
          <w:szCs w:val="24"/>
        </w:rPr>
        <w:t xml:space="preserve"> 4, 19–44</w:t>
      </w:r>
    </w:p>
    <w:p w14:paraId="2B22DC2E" w14:textId="277C2DD1" w:rsidR="00C71DEC" w:rsidRPr="002E6D7D" w:rsidRDefault="00737E4A" w:rsidP="005F2C93">
      <w:pPr>
        <w:pStyle w:val="Bibliography"/>
        <w:spacing w:line="360" w:lineRule="auto"/>
        <w:rPr>
          <w:rFonts w:asciiTheme="majorBidi" w:hAnsiTheme="majorBidi" w:cstheme="majorBidi"/>
          <w:sz w:val="24"/>
          <w:szCs w:val="24"/>
        </w:rPr>
      </w:pPr>
      <w:r w:rsidRPr="002E6D7D">
        <w:rPr>
          <w:rFonts w:asciiTheme="majorBidi" w:hAnsiTheme="majorBidi" w:cstheme="majorBidi"/>
          <w:sz w:val="24"/>
          <w:szCs w:val="24"/>
        </w:rPr>
        <w:t>Flay, B. R., Snyder, F. J., &amp; Petraitis, J. (2009). The theory of triadic influence. In Emerging theories in health promotion practice and research, 2nd ed. (pp. 451–510). Hoboken, NJ, US: Jossey-Bass/Wiley</w:t>
      </w:r>
    </w:p>
    <w:p w14:paraId="61F683DD" w14:textId="77777777" w:rsidR="00CC4AAD" w:rsidRPr="002E6D7D" w:rsidRDefault="00CC4AAD" w:rsidP="00CC4AAD"/>
    <w:p w14:paraId="65373844" w14:textId="73658A2E" w:rsidR="00737E4A" w:rsidRPr="002E6D7D" w:rsidRDefault="00737E4A" w:rsidP="009348CE">
      <w:pPr>
        <w:pStyle w:val="Bibliography"/>
        <w:spacing w:line="360" w:lineRule="auto"/>
        <w:rPr>
          <w:rFonts w:asciiTheme="majorBidi" w:hAnsiTheme="majorBidi" w:cstheme="majorBidi"/>
          <w:sz w:val="24"/>
          <w:szCs w:val="24"/>
        </w:rPr>
      </w:pPr>
      <w:r w:rsidRPr="002E6D7D">
        <w:rPr>
          <w:rFonts w:asciiTheme="majorBidi" w:hAnsiTheme="majorBidi" w:cstheme="majorBidi"/>
          <w:sz w:val="24"/>
          <w:szCs w:val="24"/>
        </w:rPr>
        <w:t xml:space="preserve">Fond, G., Gavaret, M., Vidal, C., Brunel, L., Riveline, J. P., Micoulaud-Franchi, J. A., &amp; Domenech, P. (2016). (Mis)use of prescribed stimulants in the medical student community: Motives and behaviors a population-based cross-sectional study. </w:t>
      </w:r>
      <w:r w:rsidRPr="002E6D7D">
        <w:rPr>
          <w:rFonts w:asciiTheme="majorBidi" w:hAnsiTheme="majorBidi" w:cstheme="majorBidi"/>
          <w:i/>
          <w:iCs/>
          <w:sz w:val="24"/>
          <w:szCs w:val="24"/>
        </w:rPr>
        <w:t xml:space="preserve">Medicine </w:t>
      </w:r>
      <w:r w:rsidRPr="002E6D7D">
        <w:rPr>
          <w:rFonts w:asciiTheme="majorBidi" w:hAnsiTheme="majorBidi" w:cstheme="majorBidi"/>
          <w:sz w:val="24"/>
          <w:szCs w:val="24"/>
        </w:rPr>
        <w:t>(United States), 95(16). https://doi.org/10.1097/MD.0000000000003366</w:t>
      </w:r>
    </w:p>
    <w:p w14:paraId="1972ECC4" w14:textId="77777777" w:rsidR="00C71DEC" w:rsidRPr="002E6D7D" w:rsidRDefault="00C71DEC" w:rsidP="009348CE">
      <w:pPr>
        <w:spacing w:line="360" w:lineRule="auto"/>
        <w:rPr>
          <w:rFonts w:asciiTheme="majorBidi" w:hAnsiTheme="majorBidi" w:cstheme="majorBidi"/>
        </w:rPr>
      </w:pPr>
    </w:p>
    <w:p w14:paraId="12767AF9" w14:textId="68F1DDF6" w:rsidR="00737E4A" w:rsidRPr="002E6D7D" w:rsidRDefault="00737E4A" w:rsidP="009348CE">
      <w:pPr>
        <w:pStyle w:val="Bibliography"/>
        <w:spacing w:line="360" w:lineRule="auto"/>
        <w:rPr>
          <w:rFonts w:asciiTheme="majorBidi" w:hAnsiTheme="majorBidi" w:cstheme="majorBidi"/>
          <w:sz w:val="24"/>
          <w:szCs w:val="24"/>
        </w:rPr>
      </w:pPr>
      <w:r w:rsidRPr="002E6D7D">
        <w:rPr>
          <w:rFonts w:asciiTheme="majorBidi" w:hAnsiTheme="majorBidi" w:cstheme="majorBidi"/>
          <w:sz w:val="24"/>
          <w:szCs w:val="24"/>
        </w:rPr>
        <w:t>Fowler, T. (2015). In defence of state directed enhancement. Journal of Applied Philosophy, 32(1), 67–81. https://doi.org/10.1111/japp.12068</w:t>
      </w:r>
    </w:p>
    <w:p w14:paraId="21DD2081" w14:textId="77777777" w:rsidR="00C71DEC" w:rsidRPr="002E6D7D" w:rsidRDefault="00C71DEC" w:rsidP="009348CE">
      <w:pPr>
        <w:spacing w:line="360" w:lineRule="auto"/>
        <w:rPr>
          <w:rFonts w:asciiTheme="majorBidi" w:hAnsiTheme="majorBidi" w:cstheme="majorBidi"/>
        </w:rPr>
      </w:pPr>
    </w:p>
    <w:p w14:paraId="66585601" w14:textId="56233ED9" w:rsidR="00737E4A" w:rsidRPr="002E6D7D" w:rsidRDefault="00737E4A" w:rsidP="009348CE">
      <w:pPr>
        <w:pStyle w:val="Bibliography"/>
        <w:spacing w:line="360" w:lineRule="auto"/>
        <w:rPr>
          <w:rFonts w:asciiTheme="majorBidi" w:hAnsiTheme="majorBidi" w:cstheme="majorBidi"/>
          <w:sz w:val="24"/>
          <w:szCs w:val="24"/>
        </w:rPr>
      </w:pPr>
      <w:r w:rsidRPr="002E6D7D">
        <w:rPr>
          <w:rFonts w:asciiTheme="majorBidi" w:hAnsiTheme="majorBidi" w:cstheme="majorBidi"/>
          <w:sz w:val="24"/>
          <w:szCs w:val="24"/>
        </w:rPr>
        <w:t>FRANK. (</w:t>
      </w:r>
      <w:r w:rsidR="009B75AA" w:rsidRPr="002E6D7D">
        <w:rPr>
          <w:rFonts w:asciiTheme="majorBidi" w:hAnsiTheme="majorBidi" w:cstheme="majorBidi"/>
          <w:sz w:val="24"/>
          <w:szCs w:val="24"/>
        </w:rPr>
        <w:t>2022</w:t>
      </w:r>
      <w:r w:rsidRPr="002E6D7D">
        <w:rPr>
          <w:rFonts w:asciiTheme="majorBidi" w:hAnsiTheme="majorBidi" w:cstheme="majorBidi"/>
          <w:sz w:val="24"/>
          <w:szCs w:val="24"/>
        </w:rPr>
        <w:t>). Drugs A to Z | FRANK. Retrieved from https://www.talktofrank.com/drugs-a-z</w:t>
      </w:r>
    </w:p>
    <w:p w14:paraId="212EF23C" w14:textId="77777777" w:rsidR="009B75AA" w:rsidRPr="002E6D7D" w:rsidRDefault="009B75AA" w:rsidP="009348CE">
      <w:pPr>
        <w:spacing w:line="360" w:lineRule="auto"/>
        <w:rPr>
          <w:rFonts w:asciiTheme="majorBidi" w:hAnsiTheme="majorBidi" w:cstheme="majorBidi"/>
        </w:rPr>
      </w:pPr>
    </w:p>
    <w:p w14:paraId="65E8635D" w14:textId="16F7EEF1" w:rsidR="00737E4A" w:rsidRPr="002E6D7D" w:rsidRDefault="00737E4A" w:rsidP="009348CE">
      <w:pPr>
        <w:pStyle w:val="Bibliography"/>
        <w:spacing w:line="360" w:lineRule="auto"/>
        <w:rPr>
          <w:rFonts w:asciiTheme="majorBidi" w:hAnsiTheme="majorBidi" w:cstheme="majorBidi"/>
          <w:sz w:val="24"/>
          <w:szCs w:val="24"/>
        </w:rPr>
      </w:pPr>
      <w:r w:rsidRPr="002E6D7D">
        <w:rPr>
          <w:rFonts w:asciiTheme="majorBidi" w:hAnsiTheme="majorBidi" w:cstheme="majorBidi"/>
          <w:sz w:val="24"/>
          <w:szCs w:val="24"/>
        </w:rPr>
        <w:t xml:space="preserve">Franke, A. G., Bonertz, C., Christmann, M., Huss, M., Fellgiebel, A., Hildt, E., &amp; Lieb, K. (2011). Non-medical use of prescription stimulants and illicit use of stimulants for cognitive enhancement in pupils and students in Germany. </w:t>
      </w:r>
      <w:r w:rsidRPr="002E6D7D">
        <w:rPr>
          <w:rFonts w:asciiTheme="majorBidi" w:hAnsiTheme="majorBidi" w:cstheme="majorBidi"/>
          <w:i/>
          <w:iCs/>
          <w:sz w:val="24"/>
          <w:szCs w:val="24"/>
        </w:rPr>
        <w:t>Pharmacopsychiatry,</w:t>
      </w:r>
      <w:r w:rsidRPr="002E6D7D">
        <w:rPr>
          <w:rFonts w:asciiTheme="majorBidi" w:hAnsiTheme="majorBidi" w:cstheme="majorBidi"/>
          <w:sz w:val="24"/>
          <w:szCs w:val="24"/>
        </w:rPr>
        <w:t xml:space="preserve"> 44(2), 60–66. https://doi.org/10.1055/s-0030-1268417</w:t>
      </w:r>
    </w:p>
    <w:p w14:paraId="409649B9" w14:textId="77777777" w:rsidR="00A276C1" w:rsidRPr="002E6D7D" w:rsidRDefault="00A276C1" w:rsidP="00A276C1"/>
    <w:p w14:paraId="1F38E26B" w14:textId="210FB4C0" w:rsidR="00737E4A" w:rsidRPr="002E6D7D" w:rsidRDefault="00737E4A" w:rsidP="009348CE">
      <w:pPr>
        <w:pStyle w:val="Bibliography"/>
        <w:spacing w:line="360" w:lineRule="auto"/>
        <w:rPr>
          <w:rFonts w:asciiTheme="majorBidi" w:hAnsiTheme="majorBidi" w:cstheme="majorBidi"/>
          <w:sz w:val="24"/>
          <w:szCs w:val="24"/>
        </w:rPr>
      </w:pPr>
      <w:r w:rsidRPr="002E6D7D">
        <w:rPr>
          <w:rFonts w:asciiTheme="majorBidi" w:hAnsiTheme="majorBidi" w:cstheme="majorBidi"/>
          <w:sz w:val="24"/>
          <w:szCs w:val="24"/>
        </w:rPr>
        <w:t xml:space="preserve">Franke, Andreas G, &amp; Bagusat, C. (2015). </w:t>
      </w:r>
      <w:r w:rsidR="004F30ED" w:rsidRPr="002E6D7D">
        <w:rPr>
          <w:rFonts w:asciiTheme="majorBidi" w:hAnsiTheme="majorBidi" w:cstheme="majorBidi"/>
          <w:sz w:val="24"/>
          <w:szCs w:val="24"/>
        </w:rPr>
        <w:t>Chapter</w:t>
      </w:r>
      <w:r w:rsidRPr="002E6D7D">
        <w:rPr>
          <w:rFonts w:asciiTheme="majorBidi" w:hAnsiTheme="majorBidi" w:cstheme="majorBidi"/>
          <w:sz w:val="24"/>
          <w:szCs w:val="24"/>
        </w:rPr>
        <w:t xml:space="preserve"> 80—Use of Caffeine for Cognitive Enhancement (V. R. B. T.-C. in H. Preedy &amp; D. Prevention, Eds.). San Diego: Academic Press. https://doi.org/10.1016/B978-0-12-409517-5.00080-2</w:t>
      </w:r>
    </w:p>
    <w:p w14:paraId="7295F221" w14:textId="77777777" w:rsidR="009B75AA" w:rsidRPr="002E6D7D" w:rsidRDefault="009B75AA" w:rsidP="009348CE">
      <w:pPr>
        <w:spacing w:line="360" w:lineRule="auto"/>
        <w:rPr>
          <w:rFonts w:asciiTheme="majorBidi" w:hAnsiTheme="majorBidi" w:cstheme="majorBidi"/>
        </w:rPr>
      </w:pPr>
    </w:p>
    <w:p w14:paraId="6452F178" w14:textId="50D678FB" w:rsidR="00737E4A" w:rsidRPr="002E6D7D" w:rsidRDefault="00737E4A" w:rsidP="009348CE">
      <w:pPr>
        <w:pStyle w:val="Bibliography"/>
        <w:spacing w:line="360" w:lineRule="auto"/>
        <w:rPr>
          <w:rFonts w:asciiTheme="majorBidi" w:hAnsiTheme="majorBidi" w:cstheme="majorBidi"/>
          <w:sz w:val="24"/>
          <w:szCs w:val="24"/>
        </w:rPr>
      </w:pPr>
      <w:r w:rsidRPr="002E6D7D">
        <w:rPr>
          <w:rFonts w:asciiTheme="majorBidi" w:hAnsiTheme="majorBidi" w:cstheme="majorBidi"/>
          <w:sz w:val="24"/>
          <w:szCs w:val="24"/>
        </w:rPr>
        <w:t xml:space="preserve">Franke, Andreas G., Dietz, P., Ranft, K., Balló, H., Simon, P., &amp; Lieb, K. (2017). The Use of Pharmacologic Cognitive Enhancers in Competitive Chess. </w:t>
      </w:r>
      <w:r w:rsidRPr="002E6D7D">
        <w:rPr>
          <w:rFonts w:asciiTheme="majorBidi" w:hAnsiTheme="majorBidi" w:cstheme="majorBidi"/>
          <w:i/>
          <w:iCs/>
          <w:sz w:val="24"/>
          <w:szCs w:val="24"/>
        </w:rPr>
        <w:t>Epidemiology,</w:t>
      </w:r>
      <w:r w:rsidRPr="002E6D7D">
        <w:rPr>
          <w:rFonts w:asciiTheme="majorBidi" w:hAnsiTheme="majorBidi" w:cstheme="majorBidi"/>
          <w:sz w:val="24"/>
          <w:szCs w:val="24"/>
        </w:rPr>
        <w:t xml:space="preserve"> 28(6). https://journals.lww.com/epidem/Fulltext/2017/11000/The_Use_of_Pharmacologic_Cognitive_Enhancers_in.23.aspx</w:t>
      </w:r>
    </w:p>
    <w:p w14:paraId="4EEC2640" w14:textId="77777777" w:rsidR="009B75AA" w:rsidRPr="002E6D7D" w:rsidRDefault="009B75AA" w:rsidP="009348CE">
      <w:pPr>
        <w:spacing w:line="360" w:lineRule="auto"/>
        <w:rPr>
          <w:rFonts w:asciiTheme="majorBidi" w:hAnsiTheme="majorBidi" w:cstheme="majorBidi"/>
        </w:rPr>
      </w:pPr>
    </w:p>
    <w:p w14:paraId="5D067730" w14:textId="548442C2" w:rsidR="00737E4A" w:rsidRPr="002E6D7D" w:rsidRDefault="00737E4A" w:rsidP="009348CE">
      <w:pPr>
        <w:pStyle w:val="Bibliography"/>
        <w:spacing w:line="360" w:lineRule="auto"/>
        <w:rPr>
          <w:rFonts w:asciiTheme="majorBidi" w:hAnsiTheme="majorBidi" w:cstheme="majorBidi"/>
          <w:sz w:val="24"/>
          <w:szCs w:val="24"/>
        </w:rPr>
      </w:pPr>
      <w:r w:rsidRPr="002E6D7D">
        <w:rPr>
          <w:rFonts w:asciiTheme="majorBidi" w:hAnsiTheme="majorBidi" w:cstheme="majorBidi"/>
          <w:sz w:val="24"/>
          <w:szCs w:val="24"/>
        </w:rPr>
        <w:t xml:space="preserve">Froestl, W., Muhs, A., &amp; Pfeifer, A. (2012). Cognitive Enhancers (Nootropics). Part 1: Drugs Interacting with Receptors. </w:t>
      </w:r>
      <w:r w:rsidRPr="002E6D7D">
        <w:rPr>
          <w:rFonts w:asciiTheme="majorBidi" w:hAnsiTheme="majorBidi" w:cstheme="majorBidi"/>
          <w:i/>
          <w:iCs/>
          <w:sz w:val="24"/>
          <w:szCs w:val="24"/>
        </w:rPr>
        <w:t>Journal of Alzheimer’s Disease,</w:t>
      </w:r>
      <w:r w:rsidRPr="002E6D7D">
        <w:rPr>
          <w:rFonts w:asciiTheme="majorBidi" w:hAnsiTheme="majorBidi" w:cstheme="majorBidi"/>
          <w:sz w:val="24"/>
          <w:szCs w:val="24"/>
        </w:rPr>
        <w:t xml:space="preserve"> 32, 793–887. https://doi.org/10.3233/JAD-2012-121186</w:t>
      </w:r>
    </w:p>
    <w:p w14:paraId="710200B0" w14:textId="77777777" w:rsidR="009B75AA" w:rsidRPr="002E6D7D" w:rsidRDefault="009B75AA" w:rsidP="009348CE">
      <w:pPr>
        <w:spacing w:line="360" w:lineRule="auto"/>
        <w:rPr>
          <w:rFonts w:asciiTheme="majorBidi" w:hAnsiTheme="majorBidi" w:cstheme="majorBidi"/>
        </w:rPr>
      </w:pPr>
    </w:p>
    <w:p w14:paraId="5C174A2C" w14:textId="0EA6F162" w:rsidR="00737E4A" w:rsidRPr="002E6D7D" w:rsidRDefault="00737E4A" w:rsidP="009348CE">
      <w:pPr>
        <w:pStyle w:val="Bibliography"/>
        <w:spacing w:line="360" w:lineRule="auto"/>
        <w:rPr>
          <w:rFonts w:asciiTheme="majorBidi" w:hAnsiTheme="majorBidi" w:cstheme="majorBidi"/>
          <w:sz w:val="24"/>
          <w:szCs w:val="24"/>
        </w:rPr>
      </w:pPr>
      <w:r w:rsidRPr="002E6D7D">
        <w:rPr>
          <w:rFonts w:asciiTheme="majorBidi" w:hAnsiTheme="majorBidi" w:cstheme="majorBidi"/>
          <w:sz w:val="24"/>
          <w:szCs w:val="24"/>
        </w:rPr>
        <w:t xml:space="preserve">Garasic, M. D., &amp; Lavazza, A. (2016a). Moral and social reasons to acknowledge the use of cognitive enhancers in competitive-selective contexts. </w:t>
      </w:r>
      <w:r w:rsidRPr="002E6D7D">
        <w:rPr>
          <w:rFonts w:asciiTheme="majorBidi" w:hAnsiTheme="majorBidi" w:cstheme="majorBidi"/>
          <w:i/>
          <w:iCs/>
          <w:sz w:val="24"/>
          <w:szCs w:val="24"/>
        </w:rPr>
        <w:t>BMC Medical Ethics</w:t>
      </w:r>
      <w:r w:rsidRPr="002E6D7D">
        <w:rPr>
          <w:rFonts w:asciiTheme="majorBidi" w:hAnsiTheme="majorBidi" w:cstheme="majorBidi"/>
          <w:sz w:val="24"/>
          <w:szCs w:val="24"/>
        </w:rPr>
        <w:t>, 17(1), 18. https://doi.org/10.1186/s12910-016-0102-8</w:t>
      </w:r>
    </w:p>
    <w:p w14:paraId="3586EE81" w14:textId="77777777" w:rsidR="00FC4270" w:rsidRPr="002E6D7D" w:rsidRDefault="00FC4270" w:rsidP="00FC4270"/>
    <w:p w14:paraId="2D7F7B38" w14:textId="77777777" w:rsidR="00FC4270" w:rsidRPr="002E6D7D" w:rsidRDefault="00FC4270" w:rsidP="00FC4270">
      <w:pPr>
        <w:pStyle w:val="Bibliography"/>
        <w:spacing w:line="360" w:lineRule="auto"/>
        <w:rPr>
          <w:rFonts w:asciiTheme="majorBidi" w:hAnsiTheme="majorBidi" w:cstheme="majorBidi"/>
          <w:sz w:val="24"/>
          <w:szCs w:val="24"/>
        </w:rPr>
      </w:pPr>
      <w:r w:rsidRPr="002E6D7D">
        <w:rPr>
          <w:rFonts w:asciiTheme="majorBidi" w:hAnsiTheme="majorBidi" w:cstheme="majorBidi"/>
          <w:sz w:val="24"/>
          <w:szCs w:val="24"/>
        </w:rPr>
        <w:t xml:space="preserve">Ghali, R. M. A., Shaibi, H. A., Majed, H. A., &amp; Haroun, D. (2016). Caffeine Consumption among Zayed University Students in Dubai, United Arab Emirates: A Cross-Sectional Study. </w:t>
      </w:r>
      <w:r w:rsidRPr="002E6D7D">
        <w:rPr>
          <w:rFonts w:asciiTheme="majorBidi" w:hAnsiTheme="majorBidi" w:cstheme="majorBidi"/>
          <w:i/>
          <w:iCs/>
          <w:sz w:val="24"/>
          <w:szCs w:val="24"/>
        </w:rPr>
        <w:t>Arab Journal of Nutrition and Exercise</w:t>
      </w:r>
      <w:r w:rsidRPr="002E6D7D">
        <w:rPr>
          <w:rFonts w:asciiTheme="majorBidi" w:hAnsiTheme="majorBidi" w:cstheme="majorBidi"/>
          <w:sz w:val="24"/>
          <w:szCs w:val="24"/>
        </w:rPr>
        <w:t xml:space="preserve"> (AJNE), 131–141. https://doi.org/10.18502/ajne.v1i3.1230</w:t>
      </w:r>
    </w:p>
    <w:p w14:paraId="104E78DD" w14:textId="77777777" w:rsidR="00FC4270" w:rsidRPr="002E6D7D" w:rsidRDefault="00FC4270" w:rsidP="00FC4270"/>
    <w:p w14:paraId="419482E7" w14:textId="796EB87F" w:rsidR="00FC4270" w:rsidRPr="002E6D7D" w:rsidRDefault="00FC4270" w:rsidP="00FC4270"/>
    <w:p w14:paraId="1579925B" w14:textId="77777777" w:rsidR="00FC4270" w:rsidRPr="002E6D7D" w:rsidRDefault="00FC4270" w:rsidP="00FC4270">
      <w:pPr>
        <w:pStyle w:val="Bibliography"/>
        <w:jc w:val="left"/>
        <w:rPr>
          <w:rFonts w:ascii="Times New Roman" w:hAnsiTheme="majorHAnsi" w:cs="Times New Roman"/>
          <w:sz w:val="24"/>
        </w:rPr>
      </w:pPr>
      <w:r w:rsidRPr="002E6D7D">
        <w:rPr>
          <w:rFonts w:asciiTheme="majorBidi" w:hAnsiTheme="majorBidi" w:cstheme="majorBidi"/>
        </w:rPr>
        <w:fldChar w:fldCharType="begin"/>
      </w:r>
      <w:r w:rsidRPr="002E6D7D">
        <w:rPr>
          <w:rFonts w:asciiTheme="majorBidi" w:hAnsiTheme="majorBidi" w:cstheme="majorBidi"/>
        </w:rPr>
        <w:instrText xml:space="preserve"> ADDIN ZOTERO_BIBL {"uncited":[],"omitted":[],"custom":[]} CSL_BIBLIOGRAPHY </w:instrText>
      </w:r>
      <w:r w:rsidRPr="002E6D7D">
        <w:rPr>
          <w:rFonts w:asciiTheme="majorBidi" w:hAnsiTheme="majorBidi" w:cstheme="majorBidi"/>
        </w:rPr>
        <w:fldChar w:fldCharType="separate"/>
      </w:r>
      <w:r w:rsidRPr="002E6D7D">
        <w:rPr>
          <w:rFonts w:ascii="Times New Roman" w:hAnsiTheme="majorHAnsi" w:cs="Times New Roman"/>
          <w:sz w:val="24"/>
        </w:rPr>
        <w:t xml:space="preserve">Ghany, A. (2020). The Countermeasures against Narcotic Drugs and Psychotropic Substances under Drug Laws in the UAE. </w:t>
      </w:r>
      <w:r w:rsidRPr="002E6D7D">
        <w:rPr>
          <w:rFonts w:ascii="Times New Roman" w:hAnsiTheme="majorHAnsi" w:cs="Times New Roman"/>
          <w:i/>
          <w:iCs/>
          <w:sz w:val="24"/>
        </w:rPr>
        <w:t>Ct. Uncourt</w:t>
      </w:r>
      <w:r w:rsidRPr="002E6D7D">
        <w:rPr>
          <w:rFonts w:ascii="Times New Roman" w:hAnsiTheme="majorHAnsi" w:cs="Times New Roman"/>
          <w:sz w:val="24"/>
        </w:rPr>
        <w:t xml:space="preserve">, </w:t>
      </w:r>
      <w:r w:rsidRPr="002E6D7D">
        <w:rPr>
          <w:rFonts w:ascii="Times New Roman" w:hAnsiTheme="majorHAnsi" w:cs="Times New Roman"/>
          <w:i/>
          <w:iCs/>
          <w:sz w:val="24"/>
        </w:rPr>
        <w:t>7</w:t>
      </w:r>
      <w:r w:rsidRPr="002E6D7D">
        <w:rPr>
          <w:rFonts w:ascii="Times New Roman" w:hAnsiTheme="majorHAnsi" w:cs="Times New Roman"/>
          <w:sz w:val="24"/>
        </w:rPr>
        <w:t>, 13.</w:t>
      </w:r>
    </w:p>
    <w:p w14:paraId="2AE3C35E" w14:textId="6B04334A" w:rsidR="009B75AA" w:rsidRPr="002E6D7D" w:rsidRDefault="00FC4270" w:rsidP="00FC4270">
      <w:r w:rsidRPr="002E6D7D">
        <w:rPr>
          <w:rFonts w:asciiTheme="majorBidi" w:hAnsiTheme="majorBidi" w:cstheme="majorBidi"/>
        </w:rPr>
        <w:fldChar w:fldCharType="end"/>
      </w:r>
    </w:p>
    <w:p w14:paraId="414F8B77" w14:textId="29861F77" w:rsidR="009B75AA" w:rsidRPr="002E6D7D" w:rsidRDefault="009B75AA" w:rsidP="00FC4270"/>
    <w:p w14:paraId="3D8E5D88" w14:textId="23A6332B" w:rsidR="00737E4A" w:rsidRPr="002E6D7D" w:rsidRDefault="00737E4A" w:rsidP="009348CE">
      <w:pPr>
        <w:pStyle w:val="Bibliography"/>
        <w:spacing w:line="360" w:lineRule="auto"/>
        <w:rPr>
          <w:rFonts w:asciiTheme="majorBidi" w:hAnsiTheme="majorBidi" w:cstheme="majorBidi"/>
          <w:sz w:val="24"/>
          <w:szCs w:val="24"/>
        </w:rPr>
      </w:pPr>
      <w:r w:rsidRPr="002E6D7D">
        <w:rPr>
          <w:rFonts w:asciiTheme="majorBidi" w:hAnsiTheme="majorBidi" w:cstheme="majorBidi"/>
          <w:sz w:val="24"/>
          <w:szCs w:val="24"/>
        </w:rPr>
        <w:t xml:space="preserve">Giurgea, C., &amp; Salama, M. (1977). Nootropic drugs. </w:t>
      </w:r>
      <w:r w:rsidRPr="002E6D7D">
        <w:rPr>
          <w:rFonts w:asciiTheme="majorBidi" w:hAnsiTheme="majorBidi" w:cstheme="majorBidi"/>
          <w:i/>
          <w:iCs/>
          <w:sz w:val="24"/>
          <w:szCs w:val="24"/>
        </w:rPr>
        <w:t xml:space="preserve">Progress in Neuro-Psychopharmacology, </w:t>
      </w:r>
      <w:r w:rsidRPr="002E6D7D">
        <w:rPr>
          <w:rFonts w:asciiTheme="majorBidi" w:hAnsiTheme="majorBidi" w:cstheme="majorBidi"/>
          <w:sz w:val="24"/>
          <w:szCs w:val="24"/>
        </w:rPr>
        <w:t>1(3), 235–247. https://doi.org/10.1016/0364-7722(77)90046-7</w:t>
      </w:r>
    </w:p>
    <w:p w14:paraId="3A05B16B" w14:textId="77777777" w:rsidR="009B75AA" w:rsidRPr="002E6D7D" w:rsidRDefault="009B75AA" w:rsidP="009348CE">
      <w:pPr>
        <w:spacing w:line="360" w:lineRule="auto"/>
        <w:rPr>
          <w:rFonts w:asciiTheme="majorBidi" w:hAnsiTheme="majorBidi" w:cstheme="majorBidi"/>
        </w:rPr>
      </w:pPr>
    </w:p>
    <w:p w14:paraId="19A6FEDA" w14:textId="6E045536" w:rsidR="00737E4A" w:rsidRPr="002E6D7D" w:rsidRDefault="00737E4A" w:rsidP="009348CE">
      <w:pPr>
        <w:pStyle w:val="Bibliography"/>
        <w:spacing w:line="360" w:lineRule="auto"/>
        <w:rPr>
          <w:rFonts w:asciiTheme="majorBidi" w:hAnsiTheme="majorBidi" w:cstheme="majorBidi"/>
          <w:sz w:val="24"/>
          <w:szCs w:val="24"/>
        </w:rPr>
      </w:pPr>
      <w:r w:rsidRPr="002E6D7D">
        <w:rPr>
          <w:rFonts w:asciiTheme="majorBidi" w:hAnsiTheme="majorBidi" w:cstheme="majorBidi"/>
          <w:sz w:val="24"/>
          <w:szCs w:val="24"/>
        </w:rPr>
        <w:t xml:space="preserve">Gouveia, B. G., Rijo, P., Gonçalo, T. S., &amp; Reis, C. P. (2015). Good manufacturing practices for medicinal products for human use. </w:t>
      </w:r>
      <w:r w:rsidRPr="002E6D7D">
        <w:rPr>
          <w:rFonts w:asciiTheme="majorBidi" w:hAnsiTheme="majorBidi" w:cstheme="majorBidi"/>
          <w:i/>
          <w:iCs/>
          <w:sz w:val="24"/>
          <w:szCs w:val="24"/>
        </w:rPr>
        <w:t>Journal of Pharmacy &amp; Bioallied Sciences</w:t>
      </w:r>
      <w:r w:rsidRPr="002E6D7D">
        <w:rPr>
          <w:rFonts w:asciiTheme="majorBidi" w:hAnsiTheme="majorBidi" w:cstheme="majorBidi"/>
          <w:sz w:val="24"/>
          <w:szCs w:val="24"/>
        </w:rPr>
        <w:t>, 7(2), 87.</w:t>
      </w:r>
    </w:p>
    <w:p w14:paraId="3745E1F8" w14:textId="77777777" w:rsidR="005F2C93" w:rsidRPr="002E6D7D" w:rsidRDefault="005F2C93" w:rsidP="005F2C93"/>
    <w:p w14:paraId="2F9E7BE9" w14:textId="77777777" w:rsidR="005F2C93" w:rsidRPr="002E6D7D" w:rsidRDefault="005F2C93" w:rsidP="005F2C93">
      <w:pPr>
        <w:pStyle w:val="Bibliography"/>
        <w:spacing w:line="360" w:lineRule="auto"/>
        <w:rPr>
          <w:rFonts w:asciiTheme="majorBidi" w:hAnsiTheme="majorBidi" w:cstheme="majorBidi"/>
          <w:sz w:val="24"/>
          <w:szCs w:val="24"/>
        </w:rPr>
      </w:pPr>
      <w:r w:rsidRPr="002E6D7D">
        <w:rPr>
          <w:rFonts w:asciiTheme="majorBidi" w:hAnsiTheme="majorBidi" w:cstheme="majorBidi"/>
          <w:sz w:val="24"/>
          <w:szCs w:val="24"/>
        </w:rPr>
        <w:t>Greenhill. L. (2006). The Science of Stimulant Abuse. Pediatric Annals, 35(8), 552–556. https://doi.org/10.3928/0090-4481-20060801-07</w:t>
      </w:r>
    </w:p>
    <w:p w14:paraId="2AC701D8" w14:textId="77777777" w:rsidR="005F2C93" w:rsidRPr="002E6D7D" w:rsidRDefault="005F2C93" w:rsidP="005F2C93"/>
    <w:p w14:paraId="1079B4C2" w14:textId="77777777" w:rsidR="009348CE" w:rsidRPr="002E6D7D" w:rsidRDefault="009348CE" w:rsidP="009348CE"/>
    <w:p w14:paraId="69F371A7" w14:textId="77777777" w:rsidR="009B75AA" w:rsidRPr="002E6D7D" w:rsidRDefault="00737E4A" w:rsidP="009348CE">
      <w:pPr>
        <w:pStyle w:val="Bibliography"/>
        <w:spacing w:line="360" w:lineRule="auto"/>
        <w:rPr>
          <w:rFonts w:asciiTheme="majorBidi" w:hAnsiTheme="majorBidi" w:cstheme="majorBidi"/>
          <w:sz w:val="24"/>
          <w:szCs w:val="24"/>
        </w:rPr>
      </w:pPr>
      <w:r w:rsidRPr="002E6D7D">
        <w:rPr>
          <w:rFonts w:asciiTheme="majorBidi" w:hAnsiTheme="majorBidi" w:cstheme="majorBidi"/>
          <w:sz w:val="24"/>
          <w:szCs w:val="24"/>
        </w:rPr>
        <w:t xml:space="preserve">Greely, H., Sahakian, B., Harris, J., Kessler, R. C., Gazzaniga, M., Campbell, P., &amp; Farah, M. J. (2008). </w:t>
      </w:r>
      <w:r w:rsidR="009B75AA" w:rsidRPr="002E6D7D">
        <w:rPr>
          <w:rFonts w:asciiTheme="majorBidi" w:hAnsiTheme="majorBidi" w:cstheme="majorBidi"/>
          <w:sz w:val="24"/>
          <w:szCs w:val="24"/>
        </w:rPr>
        <w:t>Towards responsible use of cognitive-enhancing drugs by the healthy. Nature, 456(7223), 702–705. https://doi.org/10.1038/456702a</w:t>
      </w:r>
    </w:p>
    <w:p w14:paraId="0D857FBE" w14:textId="3B5BF7FF" w:rsidR="009B75AA" w:rsidRPr="002E6D7D" w:rsidRDefault="009B75AA" w:rsidP="009348CE">
      <w:pPr>
        <w:pStyle w:val="Bibliography"/>
        <w:spacing w:line="360" w:lineRule="auto"/>
        <w:rPr>
          <w:rFonts w:asciiTheme="majorBidi" w:hAnsiTheme="majorBidi" w:cstheme="majorBidi"/>
          <w:sz w:val="24"/>
          <w:szCs w:val="24"/>
        </w:rPr>
      </w:pPr>
    </w:p>
    <w:p w14:paraId="5837FA3B" w14:textId="618A307E" w:rsidR="00737E4A" w:rsidRPr="002E6D7D" w:rsidRDefault="00737E4A" w:rsidP="009348CE">
      <w:pPr>
        <w:pStyle w:val="Bibliography"/>
        <w:spacing w:line="360" w:lineRule="auto"/>
        <w:rPr>
          <w:rFonts w:asciiTheme="majorBidi" w:hAnsiTheme="majorBidi" w:cstheme="majorBidi"/>
          <w:sz w:val="24"/>
          <w:szCs w:val="24"/>
        </w:rPr>
      </w:pPr>
      <w:r w:rsidRPr="002E6D7D">
        <w:rPr>
          <w:rFonts w:asciiTheme="majorBidi" w:hAnsiTheme="majorBidi" w:cstheme="majorBidi"/>
          <w:sz w:val="24"/>
          <w:szCs w:val="24"/>
        </w:rPr>
        <w:lastRenderedPageBreak/>
        <w:t>Grix, J. (2003).</w:t>
      </w:r>
      <w:r w:rsidR="009B75AA" w:rsidRPr="002E6D7D">
        <w:rPr>
          <w:rFonts w:asciiTheme="majorBidi" w:hAnsiTheme="majorBidi" w:cstheme="majorBidi"/>
          <w:sz w:val="24"/>
          <w:szCs w:val="24"/>
        </w:rPr>
        <w:t xml:space="preserve"> </w:t>
      </w:r>
      <w:r w:rsidRPr="002E6D7D">
        <w:rPr>
          <w:rFonts w:asciiTheme="majorBidi" w:hAnsiTheme="majorBidi" w:cstheme="majorBidi"/>
          <w:sz w:val="24"/>
          <w:szCs w:val="24"/>
        </w:rPr>
        <w:t>Demystifying Postgraduate Research. https://doi.org/10.16309/j.cnki.issn.1007-1776.2003.03.004</w:t>
      </w:r>
    </w:p>
    <w:p w14:paraId="5BDAEAA3" w14:textId="77777777" w:rsidR="009B75AA" w:rsidRPr="002E6D7D" w:rsidRDefault="009B75AA" w:rsidP="009348CE">
      <w:pPr>
        <w:spacing w:line="360" w:lineRule="auto"/>
        <w:rPr>
          <w:rFonts w:asciiTheme="majorBidi" w:hAnsiTheme="majorBidi" w:cstheme="majorBidi"/>
        </w:rPr>
      </w:pPr>
    </w:p>
    <w:p w14:paraId="76878C90" w14:textId="0D732D7D" w:rsidR="00737E4A" w:rsidRPr="002E6D7D" w:rsidRDefault="00737E4A" w:rsidP="009348CE">
      <w:pPr>
        <w:pStyle w:val="Bibliography"/>
        <w:spacing w:line="360" w:lineRule="auto"/>
        <w:rPr>
          <w:rFonts w:asciiTheme="majorBidi" w:hAnsiTheme="majorBidi" w:cstheme="majorBidi"/>
          <w:sz w:val="24"/>
          <w:szCs w:val="24"/>
        </w:rPr>
      </w:pPr>
      <w:r w:rsidRPr="002E6D7D">
        <w:rPr>
          <w:rFonts w:asciiTheme="majorBidi" w:hAnsiTheme="majorBidi" w:cstheme="majorBidi"/>
          <w:sz w:val="24"/>
          <w:szCs w:val="24"/>
        </w:rPr>
        <w:t xml:space="preserve">Gröber, U., Kisters, K., &amp; Schmidt, J. (2013). Neuroenhancement with vitamin B12-underestimated neurological significance. </w:t>
      </w:r>
      <w:r w:rsidRPr="002E6D7D">
        <w:rPr>
          <w:rFonts w:asciiTheme="majorBidi" w:hAnsiTheme="majorBidi" w:cstheme="majorBidi"/>
          <w:i/>
          <w:iCs/>
          <w:sz w:val="24"/>
          <w:szCs w:val="24"/>
        </w:rPr>
        <w:t>Nutrients,</w:t>
      </w:r>
      <w:r w:rsidRPr="002E6D7D">
        <w:rPr>
          <w:rFonts w:asciiTheme="majorBidi" w:hAnsiTheme="majorBidi" w:cstheme="majorBidi"/>
          <w:sz w:val="24"/>
          <w:szCs w:val="24"/>
        </w:rPr>
        <w:t xml:space="preserve"> 5(12), 5031–5045. https://doi.org/10.3390/nu5125031</w:t>
      </w:r>
    </w:p>
    <w:p w14:paraId="16A4D47A" w14:textId="77777777" w:rsidR="009B75AA" w:rsidRPr="002E6D7D" w:rsidRDefault="009B75AA" w:rsidP="009348CE">
      <w:pPr>
        <w:spacing w:line="360" w:lineRule="auto"/>
        <w:rPr>
          <w:rFonts w:asciiTheme="majorBidi" w:hAnsiTheme="majorBidi" w:cstheme="majorBidi"/>
        </w:rPr>
      </w:pPr>
    </w:p>
    <w:p w14:paraId="345A92BD" w14:textId="3E6E6296" w:rsidR="009B75AA" w:rsidRPr="002E6D7D" w:rsidRDefault="00737E4A" w:rsidP="001E7B1C">
      <w:pPr>
        <w:pStyle w:val="Bibliography"/>
        <w:spacing w:line="360" w:lineRule="auto"/>
        <w:rPr>
          <w:rFonts w:asciiTheme="majorBidi" w:hAnsiTheme="majorBidi" w:cstheme="majorBidi"/>
          <w:sz w:val="24"/>
          <w:szCs w:val="24"/>
        </w:rPr>
      </w:pPr>
      <w:r w:rsidRPr="002E6D7D">
        <w:rPr>
          <w:rFonts w:asciiTheme="majorBidi" w:hAnsiTheme="majorBidi" w:cstheme="majorBidi"/>
          <w:sz w:val="24"/>
          <w:szCs w:val="24"/>
        </w:rPr>
        <w:t xml:space="preserve">Gudmundsdottir, B. G., Weyandt, L., &amp; Ernudottir, G. B. (2016). Prescription Stimulant Misuse and ADHD Symptomatology Among College Students in Iceland. </w:t>
      </w:r>
      <w:r w:rsidRPr="002E6D7D">
        <w:rPr>
          <w:rFonts w:asciiTheme="majorBidi" w:hAnsiTheme="majorBidi" w:cstheme="majorBidi"/>
          <w:i/>
          <w:iCs/>
          <w:sz w:val="24"/>
          <w:szCs w:val="24"/>
        </w:rPr>
        <w:t>Journal of Attention Disorders,</w:t>
      </w:r>
      <w:r w:rsidRPr="002E6D7D">
        <w:rPr>
          <w:rFonts w:asciiTheme="majorBidi" w:hAnsiTheme="majorBidi" w:cstheme="majorBidi"/>
          <w:sz w:val="24"/>
          <w:szCs w:val="24"/>
        </w:rPr>
        <w:t xml:space="preserve"> 108705471668437. https://doi.org/10.1177/1087054716684379</w:t>
      </w:r>
    </w:p>
    <w:p w14:paraId="2B7A976E" w14:textId="11BC1D1A" w:rsidR="00737E4A" w:rsidRPr="002E6D7D" w:rsidRDefault="00737E4A" w:rsidP="009348CE">
      <w:pPr>
        <w:pStyle w:val="Bibliography"/>
        <w:spacing w:line="360" w:lineRule="auto"/>
        <w:rPr>
          <w:rFonts w:asciiTheme="majorBidi" w:hAnsiTheme="majorBidi" w:cstheme="majorBidi"/>
          <w:sz w:val="24"/>
          <w:szCs w:val="24"/>
        </w:rPr>
      </w:pPr>
      <w:r w:rsidRPr="002E6D7D">
        <w:rPr>
          <w:rFonts w:asciiTheme="majorBidi" w:hAnsiTheme="majorBidi" w:cstheme="majorBidi"/>
          <w:sz w:val="24"/>
          <w:szCs w:val="24"/>
        </w:rPr>
        <w:t>Guest, G., &amp; Namey, E. (2015). Public Health Research Methods. https://doi.org/10.4135/9781483398839</w:t>
      </w:r>
    </w:p>
    <w:p w14:paraId="78B52A03" w14:textId="77777777" w:rsidR="009B75AA" w:rsidRPr="002E6D7D" w:rsidRDefault="009B75AA" w:rsidP="009348CE">
      <w:pPr>
        <w:spacing w:line="360" w:lineRule="auto"/>
        <w:rPr>
          <w:rFonts w:asciiTheme="majorBidi" w:hAnsiTheme="majorBidi" w:cstheme="majorBidi"/>
        </w:rPr>
      </w:pPr>
    </w:p>
    <w:p w14:paraId="191014DB" w14:textId="6E3575F1" w:rsidR="00737E4A" w:rsidRPr="002E6D7D" w:rsidRDefault="00737E4A" w:rsidP="009348CE">
      <w:pPr>
        <w:pStyle w:val="Bibliography"/>
        <w:spacing w:line="360" w:lineRule="auto"/>
        <w:rPr>
          <w:rFonts w:asciiTheme="majorBidi" w:hAnsiTheme="majorBidi" w:cstheme="majorBidi"/>
          <w:sz w:val="24"/>
          <w:szCs w:val="24"/>
        </w:rPr>
      </w:pPr>
      <w:r w:rsidRPr="002E6D7D">
        <w:rPr>
          <w:rFonts w:asciiTheme="majorBidi" w:hAnsiTheme="majorBidi" w:cstheme="majorBidi"/>
          <w:sz w:val="24"/>
          <w:szCs w:val="24"/>
        </w:rPr>
        <w:t xml:space="preserve">Guest, G., Namey, E., &amp; Chen, M. (2020). A simple method to assess and report thematic saturation in qualitative research. </w:t>
      </w:r>
      <w:r w:rsidRPr="002E6D7D">
        <w:rPr>
          <w:rFonts w:asciiTheme="majorBidi" w:hAnsiTheme="majorBidi" w:cstheme="majorBidi"/>
          <w:i/>
          <w:iCs/>
          <w:sz w:val="24"/>
          <w:szCs w:val="24"/>
        </w:rPr>
        <w:t>PLOS ONE,</w:t>
      </w:r>
      <w:r w:rsidRPr="002E6D7D">
        <w:rPr>
          <w:rFonts w:asciiTheme="majorBidi" w:hAnsiTheme="majorBidi" w:cstheme="majorBidi"/>
          <w:sz w:val="24"/>
          <w:szCs w:val="24"/>
        </w:rPr>
        <w:t xml:space="preserve"> 15(5), e0232076. Retrieved from https://doi.org/10.1371/journal.pone.0232076</w:t>
      </w:r>
    </w:p>
    <w:p w14:paraId="13FA9936" w14:textId="77777777" w:rsidR="00FE6816" w:rsidRPr="002E6D7D" w:rsidRDefault="00FE6816" w:rsidP="009348CE">
      <w:pPr>
        <w:spacing w:line="360" w:lineRule="auto"/>
        <w:rPr>
          <w:rFonts w:asciiTheme="majorBidi" w:hAnsiTheme="majorBidi" w:cstheme="majorBidi"/>
        </w:rPr>
      </w:pPr>
    </w:p>
    <w:p w14:paraId="18FCCA63" w14:textId="1FDD080E" w:rsidR="00737E4A" w:rsidRPr="002E6D7D" w:rsidRDefault="00737E4A" w:rsidP="009348CE">
      <w:pPr>
        <w:pStyle w:val="Bibliography"/>
        <w:spacing w:line="360" w:lineRule="auto"/>
        <w:rPr>
          <w:rFonts w:asciiTheme="majorBidi" w:hAnsiTheme="majorBidi" w:cstheme="majorBidi"/>
          <w:sz w:val="24"/>
          <w:szCs w:val="24"/>
        </w:rPr>
      </w:pPr>
      <w:r w:rsidRPr="002E6D7D">
        <w:rPr>
          <w:rFonts w:asciiTheme="majorBidi" w:hAnsiTheme="majorBidi" w:cstheme="majorBidi"/>
          <w:sz w:val="24"/>
          <w:szCs w:val="24"/>
        </w:rPr>
        <w:t>Guest, G., Namey, E., Taylor, J., Eley, N., &amp; McKenna, K. (2017). Comparing focus groups and individual interviews: Findings from a randomized study. I</w:t>
      </w:r>
      <w:r w:rsidRPr="002E6D7D">
        <w:rPr>
          <w:rFonts w:asciiTheme="majorBidi" w:hAnsiTheme="majorBidi" w:cstheme="majorBidi"/>
          <w:i/>
          <w:iCs/>
          <w:sz w:val="24"/>
          <w:szCs w:val="24"/>
        </w:rPr>
        <w:t>nternational Journal of Social Research Methodology,</w:t>
      </w:r>
      <w:r w:rsidRPr="002E6D7D">
        <w:rPr>
          <w:rFonts w:asciiTheme="majorBidi" w:hAnsiTheme="majorBidi" w:cstheme="majorBidi"/>
          <w:sz w:val="24"/>
          <w:szCs w:val="24"/>
        </w:rPr>
        <w:t xml:space="preserve"> 20(6), 693–708. https://doi.org/10.1080/13645579.2017.1281601</w:t>
      </w:r>
    </w:p>
    <w:p w14:paraId="7D8AC844" w14:textId="77777777" w:rsidR="008A47B6" w:rsidRPr="002E6D7D" w:rsidRDefault="008A47B6" w:rsidP="009348CE">
      <w:pPr>
        <w:spacing w:line="360" w:lineRule="auto"/>
        <w:rPr>
          <w:rFonts w:asciiTheme="majorBidi" w:hAnsiTheme="majorBidi" w:cstheme="majorBidi"/>
        </w:rPr>
      </w:pPr>
    </w:p>
    <w:p w14:paraId="1FAEAF54" w14:textId="77777777" w:rsidR="008A47B6" w:rsidRPr="002E6D7D" w:rsidRDefault="008A47B6" w:rsidP="009348CE">
      <w:pPr>
        <w:spacing w:line="360" w:lineRule="auto"/>
        <w:rPr>
          <w:rStyle w:val="groupname"/>
          <w:rFonts w:asciiTheme="majorBidi" w:hAnsiTheme="majorBidi" w:cstheme="majorBidi"/>
          <w:color w:val="000000" w:themeColor="text1"/>
          <w:shd w:val="clear" w:color="auto" w:fill="FFFFFF"/>
        </w:rPr>
      </w:pPr>
      <w:r w:rsidRPr="002E6D7D">
        <w:rPr>
          <w:rFonts w:asciiTheme="majorBidi" w:hAnsiTheme="majorBidi" w:cstheme="majorBidi"/>
          <w:color w:val="000000" w:themeColor="text1"/>
          <w:shd w:val="clear" w:color="auto" w:fill="FFFFFF"/>
        </w:rPr>
        <w:t>Haber, P. (2013), </w:t>
      </w:r>
      <w:r w:rsidRPr="002E6D7D">
        <w:rPr>
          <w:rStyle w:val="booktitle0"/>
          <w:rFonts w:asciiTheme="majorBidi" w:hAnsiTheme="majorBidi" w:cstheme="majorBidi"/>
          <w:color w:val="000000" w:themeColor="text1"/>
          <w:shd w:val="clear" w:color="auto" w:fill="FFFFFF"/>
        </w:rPr>
        <w:t>Drugs of Dependence: The Role of Medical Professionals</w:t>
      </w:r>
      <w:r w:rsidRPr="002E6D7D">
        <w:rPr>
          <w:rFonts w:asciiTheme="majorBidi" w:hAnsiTheme="majorBidi" w:cstheme="majorBidi"/>
          <w:color w:val="000000" w:themeColor="text1"/>
          <w:shd w:val="clear" w:color="auto" w:fill="FFFFFF"/>
        </w:rPr>
        <w:t> </w:t>
      </w:r>
      <w:r w:rsidRPr="002E6D7D">
        <w:rPr>
          <w:rStyle w:val="groupname"/>
          <w:rFonts w:asciiTheme="majorBidi" w:hAnsiTheme="majorBidi" w:cstheme="majorBidi"/>
          <w:color w:val="000000" w:themeColor="text1"/>
          <w:shd w:val="clear" w:color="auto" w:fill="FFFFFF"/>
        </w:rPr>
        <w:t xml:space="preserve">BMA Board of </w:t>
      </w:r>
    </w:p>
    <w:p w14:paraId="0B88F2F3" w14:textId="1D0C879D" w:rsidR="008A47B6" w:rsidRPr="002E6D7D" w:rsidRDefault="008A47B6" w:rsidP="009348CE">
      <w:pPr>
        <w:spacing w:line="360" w:lineRule="auto"/>
        <w:ind w:left="720"/>
        <w:rPr>
          <w:rFonts w:asciiTheme="majorBidi" w:hAnsiTheme="majorBidi" w:cstheme="majorBidi"/>
          <w:color w:val="000000" w:themeColor="text1"/>
        </w:rPr>
      </w:pPr>
      <w:r w:rsidRPr="002E6D7D">
        <w:rPr>
          <w:rStyle w:val="groupname"/>
          <w:rFonts w:asciiTheme="majorBidi" w:hAnsiTheme="majorBidi" w:cstheme="majorBidi"/>
          <w:color w:val="000000" w:themeColor="text1"/>
          <w:shd w:val="clear" w:color="auto" w:fill="FFFFFF"/>
        </w:rPr>
        <w:t>Science</w:t>
      </w:r>
      <w:r w:rsidRPr="002E6D7D">
        <w:rPr>
          <w:rFonts w:asciiTheme="majorBidi" w:hAnsiTheme="majorBidi" w:cstheme="majorBidi"/>
          <w:color w:val="000000" w:themeColor="text1"/>
          <w:shd w:val="clear" w:color="auto" w:fill="FFFFFF"/>
        </w:rPr>
        <w:t> </w:t>
      </w:r>
      <w:r w:rsidRPr="002E6D7D">
        <w:rPr>
          <w:rStyle w:val="publisherlocation"/>
          <w:rFonts w:asciiTheme="majorBidi" w:hAnsiTheme="majorBidi" w:cstheme="majorBidi"/>
          <w:color w:val="000000" w:themeColor="text1"/>
          <w:shd w:val="clear" w:color="auto" w:fill="FFFFFF"/>
        </w:rPr>
        <w:t>London</w:t>
      </w:r>
      <w:r w:rsidRPr="002E6D7D">
        <w:rPr>
          <w:rFonts w:asciiTheme="majorBidi" w:hAnsiTheme="majorBidi" w:cstheme="majorBidi"/>
          <w:color w:val="000000" w:themeColor="text1"/>
          <w:shd w:val="clear" w:color="auto" w:fill="FFFFFF"/>
        </w:rPr>
        <w:t>, British Medical Association, </w:t>
      </w:r>
      <w:r w:rsidRPr="002E6D7D">
        <w:rPr>
          <w:rStyle w:val="pubyear"/>
          <w:rFonts w:asciiTheme="majorBidi" w:eastAsiaTheme="majorEastAsia" w:hAnsiTheme="majorBidi" w:cstheme="majorBidi"/>
          <w:color w:val="000000" w:themeColor="text1"/>
          <w:shd w:val="clear" w:color="auto" w:fill="FFFFFF"/>
        </w:rPr>
        <w:t>2013</w:t>
      </w:r>
      <w:r w:rsidRPr="002E6D7D">
        <w:rPr>
          <w:rFonts w:asciiTheme="majorBidi" w:hAnsiTheme="majorBidi" w:cstheme="majorBidi"/>
          <w:color w:val="000000" w:themeColor="text1"/>
          <w:shd w:val="clear" w:color="auto" w:fill="FFFFFF"/>
        </w:rPr>
        <w:t xml:space="preserve">, 310 pp, ISBN-13: 978-1-905545-67-4. </w:t>
      </w:r>
      <w:r w:rsidRPr="002E6D7D">
        <w:rPr>
          <w:rFonts w:asciiTheme="majorBidi" w:hAnsiTheme="majorBidi" w:cstheme="majorBidi"/>
          <w:i/>
          <w:iCs/>
          <w:color w:val="000000" w:themeColor="text1"/>
          <w:shd w:val="clear" w:color="auto" w:fill="FFFFFF"/>
        </w:rPr>
        <w:t xml:space="preserve">Addiction, </w:t>
      </w:r>
      <w:r w:rsidRPr="002E6D7D">
        <w:rPr>
          <w:rFonts w:asciiTheme="majorBidi" w:hAnsiTheme="majorBidi" w:cstheme="majorBidi"/>
          <w:color w:val="000000" w:themeColor="text1"/>
          <w:shd w:val="clear" w:color="auto" w:fill="FFFFFF"/>
        </w:rPr>
        <w:t>108: 1864-1864. </w:t>
      </w:r>
      <w:hyperlink r:id="rId28" w:history="1">
        <w:r w:rsidRPr="002E6D7D">
          <w:rPr>
            <w:rStyle w:val="Hyperlink"/>
            <w:rFonts w:asciiTheme="majorBidi" w:hAnsiTheme="majorBidi" w:cstheme="majorBidi"/>
            <w:color w:val="000000" w:themeColor="text1"/>
            <w:u w:val="none"/>
            <w:shd w:val="clear" w:color="auto" w:fill="FFFFFF"/>
          </w:rPr>
          <w:t>https://doi.org/10.1111/add.12263</w:t>
        </w:r>
      </w:hyperlink>
    </w:p>
    <w:p w14:paraId="6376F35E" w14:textId="77777777" w:rsidR="00FE6816" w:rsidRPr="002E6D7D" w:rsidRDefault="00FE6816" w:rsidP="009348CE">
      <w:pPr>
        <w:spacing w:line="360" w:lineRule="auto"/>
        <w:rPr>
          <w:rFonts w:asciiTheme="majorBidi" w:hAnsiTheme="majorBidi" w:cstheme="majorBidi"/>
        </w:rPr>
      </w:pPr>
    </w:p>
    <w:p w14:paraId="1F830B83" w14:textId="28183D23" w:rsidR="008A47B6" w:rsidRPr="002E6D7D" w:rsidRDefault="00737E4A" w:rsidP="009348CE">
      <w:pPr>
        <w:pStyle w:val="Bibliography"/>
        <w:spacing w:line="360" w:lineRule="auto"/>
        <w:rPr>
          <w:rFonts w:asciiTheme="majorBidi" w:hAnsiTheme="majorBidi" w:cstheme="majorBidi"/>
          <w:sz w:val="24"/>
          <w:szCs w:val="24"/>
        </w:rPr>
      </w:pPr>
      <w:r w:rsidRPr="002E6D7D">
        <w:rPr>
          <w:rFonts w:asciiTheme="majorBidi" w:hAnsiTheme="majorBidi" w:cstheme="majorBidi"/>
          <w:sz w:val="24"/>
          <w:szCs w:val="24"/>
        </w:rPr>
        <w:t xml:space="preserve">Habibzadeh, A., Alizadeh, M., Malek, A., Maghbooli, L., Shoja, M. M., &amp; Ghabili, K. (2011). Illicit methylphenidate use among Iranian medical students: Prevalence and knowledge. </w:t>
      </w:r>
      <w:r w:rsidRPr="002E6D7D">
        <w:rPr>
          <w:rFonts w:asciiTheme="majorBidi" w:hAnsiTheme="majorBidi" w:cstheme="majorBidi"/>
          <w:i/>
          <w:iCs/>
          <w:sz w:val="24"/>
          <w:szCs w:val="24"/>
        </w:rPr>
        <w:t>Drug Design, Development and Therapy,</w:t>
      </w:r>
      <w:r w:rsidRPr="002E6D7D">
        <w:rPr>
          <w:rFonts w:asciiTheme="majorBidi" w:hAnsiTheme="majorBidi" w:cstheme="majorBidi"/>
          <w:sz w:val="24"/>
          <w:szCs w:val="24"/>
        </w:rPr>
        <w:t xml:space="preserve"> (5), 71–76. https://doi.org/10.2147/DDDT.S13818</w:t>
      </w:r>
    </w:p>
    <w:p w14:paraId="2F3DA02A" w14:textId="77777777" w:rsidR="00FE6816" w:rsidRPr="002E6D7D" w:rsidRDefault="00FE6816" w:rsidP="009348CE">
      <w:pPr>
        <w:spacing w:line="360" w:lineRule="auto"/>
        <w:rPr>
          <w:rFonts w:asciiTheme="majorBidi" w:hAnsiTheme="majorBidi" w:cstheme="majorBidi"/>
        </w:rPr>
      </w:pPr>
    </w:p>
    <w:p w14:paraId="00647BFA" w14:textId="5CCC0F6A" w:rsidR="00737E4A" w:rsidRPr="002E6D7D" w:rsidRDefault="00737E4A" w:rsidP="009348CE">
      <w:pPr>
        <w:pStyle w:val="Bibliography"/>
        <w:spacing w:line="360" w:lineRule="auto"/>
        <w:rPr>
          <w:rFonts w:asciiTheme="majorBidi" w:hAnsiTheme="majorBidi" w:cstheme="majorBidi"/>
          <w:sz w:val="24"/>
          <w:szCs w:val="24"/>
        </w:rPr>
      </w:pPr>
      <w:r w:rsidRPr="002E6D7D">
        <w:rPr>
          <w:rFonts w:asciiTheme="majorBidi" w:hAnsiTheme="majorBidi" w:cstheme="majorBidi"/>
          <w:sz w:val="24"/>
          <w:szCs w:val="24"/>
        </w:rPr>
        <w:t xml:space="preserve">Haden, M., Wood, D. M., &amp; Dargan, P. I. (2017). The impact of the Psychoactive Substances Act 2016 on the online availability of MDMB-CHMICA. QJM : </w:t>
      </w:r>
      <w:r w:rsidRPr="002E6D7D">
        <w:rPr>
          <w:rFonts w:asciiTheme="majorBidi" w:hAnsiTheme="majorBidi" w:cstheme="majorBidi"/>
          <w:i/>
          <w:iCs/>
          <w:sz w:val="24"/>
          <w:szCs w:val="24"/>
        </w:rPr>
        <w:t xml:space="preserve">Monthly Journal of </w:t>
      </w:r>
      <w:r w:rsidRPr="002E6D7D">
        <w:rPr>
          <w:rFonts w:asciiTheme="majorBidi" w:hAnsiTheme="majorBidi" w:cstheme="majorBidi"/>
          <w:i/>
          <w:iCs/>
          <w:sz w:val="24"/>
          <w:szCs w:val="24"/>
        </w:rPr>
        <w:lastRenderedPageBreak/>
        <w:t>the Association of Physicians,</w:t>
      </w:r>
      <w:r w:rsidRPr="002E6D7D">
        <w:rPr>
          <w:rFonts w:asciiTheme="majorBidi" w:hAnsiTheme="majorBidi" w:cstheme="majorBidi"/>
          <w:sz w:val="24"/>
          <w:szCs w:val="24"/>
        </w:rPr>
        <w:t xml:space="preserve"> 110(10), 619–622. https://doi.org/10.1093/qjmed/hcx045</w:t>
      </w:r>
    </w:p>
    <w:p w14:paraId="6C5E5F45" w14:textId="77777777" w:rsidR="004165BD" w:rsidRPr="002E6D7D" w:rsidRDefault="004165BD" w:rsidP="004165BD">
      <w:pPr>
        <w:spacing w:line="360" w:lineRule="auto"/>
        <w:rPr>
          <w:rFonts w:asciiTheme="majorBidi" w:hAnsiTheme="majorBidi" w:cstheme="majorBidi"/>
        </w:rPr>
      </w:pPr>
    </w:p>
    <w:p w14:paraId="1B782CE0" w14:textId="0A0859A7" w:rsidR="004165BD" w:rsidRPr="002E6D7D" w:rsidRDefault="004165BD" w:rsidP="004165BD">
      <w:pPr>
        <w:pStyle w:val="Bibliography"/>
        <w:spacing w:line="360" w:lineRule="auto"/>
        <w:rPr>
          <w:rFonts w:asciiTheme="majorBidi" w:hAnsiTheme="majorBidi" w:cstheme="majorBidi"/>
          <w:sz w:val="24"/>
          <w:szCs w:val="24"/>
        </w:rPr>
      </w:pPr>
      <w:r w:rsidRPr="002E6D7D">
        <w:rPr>
          <w:rFonts w:asciiTheme="majorBidi" w:hAnsiTheme="majorBidi" w:cstheme="majorBidi"/>
          <w:sz w:val="24"/>
          <w:szCs w:val="24"/>
        </w:rPr>
        <w:t xml:space="preserve">Haskell, C. F., Kennedy, D. O., Wesnes, K. A., Milne, A. L., &amp; Scholey, A. B. (2006). A double-blind, placebo-controlled, multi-dose evaluation of the acute behavioural effects of guaraná in humans. </w:t>
      </w:r>
      <w:r w:rsidRPr="002E6D7D">
        <w:rPr>
          <w:rFonts w:asciiTheme="majorBidi" w:hAnsiTheme="majorBidi" w:cstheme="majorBidi"/>
          <w:i/>
          <w:iCs/>
          <w:sz w:val="24"/>
          <w:szCs w:val="24"/>
        </w:rPr>
        <w:t>Journal of Psychopharmacology,</w:t>
      </w:r>
      <w:r w:rsidRPr="002E6D7D">
        <w:rPr>
          <w:rFonts w:asciiTheme="majorBidi" w:hAnsiTheme="majorBidi" w:cstheme="majorBidi"/>
          <w:sz w:val="24"/>
          <w:szCs w:val="24"/>
        </w:rPr>
        <w:t xml:space="preserve"> 21(1), 65–70. https://doi.org/10.1177/0269881106063815</w:t>
      </w:r>
    </w:p>
    <w:p w14:paraId="3AF51092" w14:textId="5F9D713E" w:rsidR="00FE6816" w:rsidRPr="002E6D7D" w:rsidRDefault="00FE6816" w:rsidP="009348CE">
      <w:pPr>
        <w:spacing w:line="360" w:lineRule="auto"/>
        <w:rPr>
          <w:rFonts w:asciiTheme="majorBidi" w:hAnsiTheme="majorBidi" w:cstheme="majorBidi"/>
        </w:rPr>
      </w:pPr>
    </w:p>
    <w:p w14:paraId="5CC18957" w14:textId="77777777" w:rsidR="00FC4270" w:rsidRPr="002E6D7D" w:rsidRDefault="00FC4270" w:rsidP="00FC4270">
      <w:pPr>
        <w:pStyle w:val="PlainText"/>
        <w:spacing w:line="276" w:lineRule="auto"/>
        <w:jc w:val="both"/>
        <w:rPr>
          <w:rFonts w:ascii="Palatino Linotype" w:hAnsi="Palatino Linotype" w:cstheme="majorBidi"/>
          <w:color w:val="000000" w:themeColor="text1"/>
          <w:sz w:val="24"/>
          <w:szCs w:val="24"/>
          <w:lang w:eastAsia="en-GB"/>
        </w:rPr>
      </w:pPr>
    </w:p>
    <w:p w14:paraId="07BEAE84" w14:textId="77777777" w:rsidR="00FC4270" w:rsidRPr="002E6D7D" w:rsidRDefault="00FC4270" w:rsidP="00FC4270">
      <w:pPr>
        <w:pStyle w:val="Bibliography"/>
        <w:rPr>
          <w:rFonts w:asciiTheme="majorBidi" w:hAnsiTheme="majorBidi" w:cstheme="majorBidi"/>
          <w:sz w:val="24"/>
          <w:szCs w:val="24"/>
        </w:rPr>
      </w:pPr>
      <w:r w:rsidRPr="002E6D7D">
        <w:rPr>
          <w:rFonts w:asciiTheme="majorBidi" w:hAnsiTheme="majorBidi" w:cstheme="majorBidi"/>
          <w:sz w:val="24"/>
          <w:szCs w:val="24"/>
        </w:rPr>
        <w:fldChar w:fldCharType="begin"/>
      </w:r>
      <w:r w:rsidRPr="002E6D7D">
        <w:rPr>
          <w:rFonts w:asciiTheme="majorBidi" w:hAnsiTheme="majorBidi" w:cstheme="majorBidi"/>
          <w:sz w:val="24"/>
          <w:szCs w:val="24"/>
        </w:rPr>
        <w:instrText xml:space="preserve"> ADDIN ZOTERO_BIBL {"uncited":[],"omitted":[],"custom":[]} CSL_BIBLIOGRAPHY </w:instrText>
      </w:r>
      <w:r w:rsidRPr="002E6D7D">
        <w:rPr>
          <w:rFonts w:asciiTheme="majorBidi" w:hAnsiTheme="majorBidi" w:cstheme="majorBidi"/>
          <w:sz w:val="24"/>
          <w:szCs w:val="24"/>
        </w:rPr>
        <w:fldChar w:fldCharType="separate"/>
      </w:r>
      <w:r w:rsidRPr="002E6D7D">
        <w:rPr>
          <w:rFonts w:asciiTheme="majorBidi" w:hAnsiTheme="majorBidi" w:cstheme="majorBidi"/>
          <w:sz w:val="24"/>
          <w:szCs w:val="24"/>
        </w:rPr>
        <w:t>Hasan, R. S. I., &amp; Lessing, C. (2015). Pharmaceutical Pricing Policies in the Gulf Countries’ Council (GCC) and the United Arab Emirates (UAE) BT - Pharmaceutical Prices in the 21st Century (Z.-U.-D. Babar, Ed.; pp. 297–307). Springer International Publishing. https://doi.org/10.1007/978-3-319-12169-7_16</w:t>
      </w:r>
    </w:p>
    <w:p w14:paraId="360E46DE" w14:textId="648965B4" w:rsidR="00FC4270" w:rsidRPr="002E6D7D" w:rsidRDefault="00FC4270" w:rsidP="00FC4270">
      <w:pPr>
        <w:pStyle w:val="PlainText"/>
        <w:spacing w:line="276" w:lineRule="auto"/>
        <w:jc w:val="both"/>
        <w:rPr>
          <w:rFonts w:ascii="Palatino Linotype" w:hAnsi="Palatino Linotype" w:cstheme="majorBidi"/>
          <w:color w:val="000000" w:themeColor="text1"/>
          <w:sz w:val="24"/>
          <w:szCs w:val="24"/>
          <w:lang w:eastAsia="en-GB"/>
        </w:rPr>
      </w:pPr>
      <w:r w:rsidRPr="002E6D7D">
        <w:rPr>
          <w:rFonts w:asciiTheme="majorBidi" w:hAnsiTheme="majorBidi" w:cstheme="majorBidi"/>
          <w:sz w:val="24"/>
          <w:szCs w:val="24"/>
        </w:rPr>
        <w:fldChar w:fldCharType="end"/>
      </w:r>
    </w:p>
    <w:p w14:paraId="44E9B3B0" w14:textId="2BC8DB14" w:rsidR="00FE6816" w:rsidRPr="002E6D7D" w:rsidRDefault="00737E4A" w:rsidP="001E7B1C">
      <w:pPr>
        <w:pStyle w:val="Bibliography"/>
        <w:spacing w:line="360" w:lineRule="auto"/>
        <w:rPr>
          <w:rFonts w:asciiTheme="majorBidi" w:hAnsiTheme="majorBidi" w:cstheme="majorBidi"/>
          <w:sz w:val="24"/>
          <w:szCs w:val="24"/>
        </w:rPr>
      </w:pPr>
      <w:r w:rsidRPr="002E6D7D">
        <w:rPr>
          <w:rFonts w:asciiTheme="majorBidi" w:hAnsiTheme="majorBidi" w:cstheme="majorBidi"/>
          <w:sz w:val="24"/>
          <w:szCs w:val="24"/>
        </w:rPr>
        <w:t xml:space="preserve">Hall, S. (2003). The quest for a smart pill. </w:t>
      </w:r>
      <w:r w:rsidRPr="002E6D7D">
        <w:rPr>
          <w:rFonts w:asciiTheme="majorBidi" w:hAnsiTheme="majorBidi" w:cstheme="majorBidi"/>
          <w:i/>
          <w:iCs/>
          <w:sz w:val="24"/>
          <w:szCs w:val="24"/>
        </w:rPr>
        <w:t xml:space="preserve">In Scientific American </w:t>
      </w:r>
      <w:r w:rsidRPr="002E6D7D">
        <w:rPr>
          <w:rFonts w:asciiTheme="majorBidi" w:hAnsiTheme="majorBidi" w:cstheme="majorBidi"/>
          <w:sz w:val="24"/>
          <w:szCs w:val="24"/>
        </w:rPr>
        <w:t>(Vol. 289). https://doi.org/10.1038/scientificamerican0903-54</w:t>
      </w:r>
    </w:p>
    <w:p w14:paraId="7BBBAD04" w14:textId="2CF058AC" w:rsidR="00FE6816" w:rsidRPr="002E6D7D" w:rsidRDefault="00737E4A" w:rsidP="00A276C1">
      <w:pPr>
        <w:pStyle w:val="Bibliography"/>
        <w:spacing w:line="360" w:lineRule="auto"/>
        <w:rPr>
          <w:rFonts w:asciiTheme="majorBidi" w:hAnsiTheme="majorBidi" w:cstheme="majorBidi"/>
          <w:sz w:val="24"/>
          <w:szCs w:val="24"/>
        </w:rPr>
      </w:pPr>
      <w:r w:rsidRPr="002E6D7D">
        <w:rPr>
          <w:rFonts w:asciiTheme="majorBidi" w:hAnsiTheme="majorBidi" w:cstheme="majorBidi"/>
          <w:sz w:val="24"/>
          <w:szCs w:val="24"/>
        </w:rPr>
        <w:t xml:space="preserve">Hammarberg, K., Kirkman, M., &amp; de Lacey, S. (2016). Qualitative research methods: When to use them and how to judge them. </w:t>
      </w:r>
      <w:r w:rsidRPr="002E6D7D">
        <w:rPr>
          <w:rFonts w:asciiTheme="majorBidi" w:hAnsiTheme="majorBidi" w:cstheme="majorBidi"/>
          <w:i/>
          <w:iCs/>
          <w:sz w:val="24"/>
          <w:szCs w:val="24"/>
        </w:rPr>
        <w:t>Human Reproduction</w:t>
      </w:r>
      <w:r w:rsidRPr="002E6D7D">
        <w:rPr>
          <w:rFonts w:asciiTheme="majorBidi" w:hAnsiTheme="majorBidi" w:cstheme="majorBidi"/>
          <w:sz w:val="24"/>
          <w:szCs w:val="24"/>
        </w:rPr>
        <w:t>, 31(3), 498–501. https://doi.org/10.1093/humrep/dev334</w:t>
      </w:r>
    </w:p>
    <w:p w14:paraId="1B869AE9" w14:textId="77777777" w:rsidR="005F2C93" w:rsidRPr="002E6D7D" w:rsidRDefault="005F2C93" w:rsidP="005F2C93"/>
    <w:p w14:paraId="2753710A" w14:textId="69E95FC5" w:rsidR="00737E4A" w:rsidRPr="002E6D7D" w:rsidRDefault="00737E4A" w:rsidP="009348CE">
      <w:pPr>
        <w:pStyle w:val="Bibliography"/>
        <w:spacing w:line="360" w:lineRule="auto"/>
        <w:rPr>
          <w:rFonts w:asciiTheme="majorBidi" w:hAnsiTheme="majorBidi" w:cstheme="majorBidi"/>
          <w:sz w:val="24"/>
          <w:szCs w:val="24"/>
        </w:rPr>
      </w:pPr>
      <w:r w:rsidRPr="002E6D7D">
        <w:rPr>
          <w:rFonts w:asciiTheme="majorBidi" w:hAnsiTheme="majorBidi" w:cstheme="majorBidi"/>
          <w:sz w:val="24"/>
          <w:szCs w:val="24"/>
        </w:rPr>
        <w:t>Hanna, L., Rainey, J., &amp; Hall, M. (2018). A questionnaire study investigating future pharmacists ’ use of , and views on cognitive enhancers. 18(1), 76–84.</w:t>
      </w:r>
    </w:p>
    <w:p w14:paraId="390C095E" w14:textId="77777777" w:rsidR="00FE6816" w:rsidRPr="002E6D7D" w:rsidRDefault="00FE6816" w:rsidP="009348CE">
      <w:pPr>
        <w:spacing w:line="360" w:lineRule="auto"/>
        <w:rPr>
          <w:rFonts w:asciiTheme="majorBidi" w:hAnsiTheme="majorBidi" w:cstheme="majorBidi"/>
        </w:rPr>
      </w:pPr>
    </w:p>
    <w:p w14:paraId="47246413" w14:textId="1A64689B" w:rsidR="00737E4A" w:rsidRPr="002E6D7D" w:rsidRDefault="00737E4A" w:rsidP="009348CE">
      <w:pPr>
        <w:pStyle w:val="Bibliography"/>
        <w:spacing w:line="360" w:lineRule="auto"/>
        <w:rPr>
          <w:rFonts w:asciiTheme="majorBidi" w:hAnsiTheme="majorBidi" w:cstheme="majorBidi"/>
          <w:sz w:val="24"/>
          <w:szCs w:val="24"/>
        </w:rPr>
      </w:pPr>
      <w:r w:rsidRPr="002E6D7D">
        <w:rPr>
          <w:rFonts w:asciiTheme="majorBidi" w:hAnsiTheme="majorBidi" w:cstheme="majorBidi"/>
          <w:sz w:val="24"/>
          <w:szCs w:val="24"/>
        </w:rPr>
        <w:t xml:space="preserve">Hanson, C. L., Burton, S. H., Giraud-Carrier, C., West, J. H., Barnes, M. D., &amp; Hansen, B. (2013). Tweaking and tweeting: Exploring twitter for nonmedical use of a psychostimulant drug (adderall) among college students. </w:t>
      </w:r>
      <w:r w:rsidRPr="002E6D7D">
        <w:rPr>
          <w:rFonts w:asciiTheme="majorBidi" w:hAnsiTheme="majorBidi" w:cstheme="majorBidi"/>
          <w:i/>
          <w:iCs/>
          <w:sz w:val="24"/>
          <w:szCs w:val="24"/>
        </w:rPr>
        <w:t>Journal of Medical Internet Research,</w:t>
      </w:r>
      <w:r w:rsidRPr="002E6D7D">
        <w:rPr>
          <w:rFonts w:asciiTheme="majorBidi" w:hAnsiTheme="majorBidi" w:cstheme="majorBidi"/>
          <w:sz w:val="24"/>
          <w:szCs w:val="24"/>
        </w:rPr>
        <w:t xml:space="preserve"> 15(4), 1–12. https://doi.org/10.2196/jmir.2503</w:t>
      </w:r>
    </w:p>
    <w:p w14:paraId="190DB962" w14:textId="3E8DAB7C" w:rsidR="004165BD" w:rsidRPr="002E6D7D" w:rsidRDefault="004165BD" w:rsidP="004165BD"/>
    <w:p w14:paraId="75354C30" w14:textId="18B8BAB9" w:rsidR="004165BD" w:rsidRPr="002E6D7D" w:rsidRDefault="004165BD" w:rsidP="004165BD">
      <w:pPr>
        <w:spacing w:line="360" w:lineRule="auto"/>
        <w:rPr>
          <w:rFonts w:asciiTheme="majorBidi" w:hAnsiTheme="majorBidi" w:cstheme="majorBidi"/>
          <w:color w:val="000000" w:themeColor="text1"/>
          <w:shd w:val="clear" w:color="auto" w:fill="FFFFFF"/>
        </w:rPr>
      </w:pPr>
      <w:r w:rsidRPr="002E6D7D">
        <w:rPr>
          <w:rFonts w:asciiTheme="majorBidi" w:hAnsiTheme="majorBidi" w:cstheme="majorBidi"/>
          <w:color w:val="000000" w:themeColor="text1"/>
          <w:shd w:val="clear" w:color="auto" w:fill="FFFFFF"/>
        </w:rPr>
        <w:t xml:space="preserve">Hassan, Z., Bosch, O. G., Singh, D., Narayanan, S., Kasinather, B. V., Seifritz, E., </w:t>
      </w:r>
    </w:p>
    <w:p w14:paraId="6870DA42" w14:textId="16DE9CE2" w:rsidR="004165BD" w:rsidRPr="002E6D7D" w:rsidRDefault="004165BD" w:rsidP="004165BD">
      <w:pPr>
        <w:spacing w:line="360" w:lineRule="auto"/>
        <w:ind w:left="720"/>
        <w:rPr>
          <w:rFonts w:asciiTheme="majorBidi" w:hAnsiTheme="majorBidi" w:cstheme="majorBidi"/>
          <w:color w:val="000000" w:themeColor="text1"/>
        </w:rPr>
      </w:pPr>
      <w:r w:rsidRPr="002E6D7D">
        <w:rPr>
          <w:rFonts w:asciiTheme="majorBidi" w:hAnsiTheme="majorBidi" w:cstheme="majorBidi"/>
          <w:color w:val="000000" w:themeColor="text1"/>
          <w:shd w:val="clear" w:color="auto" w:fill="FFFFFF"/>
        </w:rPr>
        <w:t>Kornhuber, J., Quednow, B. B., &amp; Müller, C. P. (2017). Novel Psychoactive Substances-Recent Progress on Neuropharmacological Mechanisms of Action for Selected Drugs. </w:t>
      </w:r>
      <w:r w:rsidRPr="002E6D7D">
        <w:rPr>
          <w:rFonts w:asciiTheme="majorBidi" w:hAnsiTheme="majorBidi" w:cstheme="majorBidi"/>
          <w:i/>
          <w:iCs/>
          <w:color w:val="000000" w:themeColor="text1"/>
          <w:shd w:val="clear" w:color="auto" w:fill="FFFFFF"/>
        </w:rPr>
        <w:t>Frontiers in psychiatry</w:t>
      </w:r>
      <w:r w:rsidRPr="002E6D7D">
        <w:rPr>
          <w:rFonts w:asciiTheme="majorBidi" w:hAnsiTheme="majorBidi" w:cstheme="majorBidi"/>
          <w:color w:val="000000" w:themeColor="text1"/>
          <w:shd w:val="clear" w:color="auto" w:fill="FFFFFF"/>
        </w:rPr>
        <w:t>, </w:t>
      </w:r>
      <w:r w:rsidRPr="002E6D7D">
        <w:rPr>
          <w:rFonts w:asciiTheme="majorBidi" w:hAnsiTheme="majorBidi" w:cstheme="majorBidi"/>
          <w:i/>
          <w:iCs/>
          <w:color w:val="000000" w:themeColor="text1"/>
          <w:shd w:val="clear" w:color="auto" w:fill="FFFFFF"/>
        </w:rPr>
        <w:t>8</w:t>
      </w:r>
      <w:r w:rsidRPr="002E6D7D">
        <w:rPr>
          <w:rFonts w:asciiTheme="majorBidi" w:hAnsiTheme="majorBidi" w:cstheme="majorBidi"/>
          <w:color w:val="000000" w:themeColor="text1"/>
          <w:shd w:val="clear" w:color="auto" w:fill="FFFFFF"/>
        </w:rPr>
        <w:t>, 152. https://doi.org/10.3389/fpsyt.2017.00152</w:t>
      </w:r>
    </w:p>
    <w:p w14:paraId="32D5757C" w14:textId="77777777" w:rsidR="00FE6816" w:rsidRPr="002E6D7D" w:rsidRDefault="00FE6816" w:rsidP="009348CE">
      <w:pPr>
        <w:spacing w:line="360" w:lineRule="auto"/>
        <w:rPr>
          <w:rFonts w:asciiTheme="majorBidi" w:hAnsiTheme="majorBidi" w:cstheme="majorBidi"/>
        </w:rPr>
      </w:pPr>
    </w:p>
    <w:p w14:paraId="198A1A61" w14:textId="4208D6B6" w:rsidR="00737E4A" w:rsidRPr="002E6D7D" w:rsidRDefault="00737E4A" w:rsidP="009348CE">
      <w:pPr>
        <w:pStyle w:val="Bibliography"/>
        <w:spacing w:line="360" w:lineRule="auto"/>
        <w:rPr>
          <w:rFonts w:asciiTheme="majorBidi" w:hAnsiTheme="majorBidi" w:cstheme="majorBidi"/>
          <w:sz w:val="24"/>
          <w:szCs w:val="24"/>
        </w:rPr>
      </w:pPr>
      <w:r w:rsidRPr="002E6D7D">
        <w:rPr>
          <w:rFonts w:asciiTheme="majorBidi" w:hAnsiTheme="majorBidi" w:cstheme="majorBidi"/>
          <w:sz w:val="24"/>
          <w:szCs w:val="24"/>
        </w:rPr>
        <w:t xml:space="preserve">Hildt, E., Lieb, K., &amp; Franke, A. G. (2014). Life context of pharmacological academic performance enhancement among university students – a qualitative approach. </w:t>
      </w:r>
      <w:r w:rsidRPr="002E6D7D">
        <w:rPr>
          <w:rFonts w:asciiTheme="majorBidi" w:hAnsiTheme="majorBidi" w:cstheme="majorBidi"/>
          <w:i/>
          <w:iCs/>
          <w:sz w:val="24"/>
          <w:szCs w:val="24"/>
        </w:rPr>
        <w:t>BMC Medical Ethics,</w:t>
      </w:r>
      <w:r w:rsidRPr="002E6D7D">
        <w:rPr>
          <w:rFonts w:asciiTheme="majorBidi" w:hAnsiTheme="majorBidi" w:cstheme="majorBidi"/>
          <w:sz w:val="24"/>
          <w:szCs w:val="24"/>
        </w:rPr>
        <w:t xml:space="preserve"> 15(1), 23. https://doi.org/10.1186/1472-6939-15-23</w:t>
      </w:r>
    </w:p>
    <w:p w14:paraId="6821D497" w14:textId="77777777" w:rsidR="00FE6816" w:rsidRPr="002E6D7D" w:rsidRDefault="00FE6816" w:rsidP="009348CE">
      <w:pPr>
        <w:spacing w:line="360" w:lineRule="auto"/>
        <w:rPr>
          <w:rFonts w:asciiTheme="majorBidi" w:hAnsiTheme="majorBidi" w:cstheme="majorBidi"/>
        </w:rPr>
      </w:pPr>
    </w:p>
    <w:p w14:paraId="6222BD79" w14:textId="74E581D7" w:rsidR="00737E4A" w:rsidRPr="002E6D7D" w:rsidRDefault="00737E4A" w:rsidP="009348CE">
      <w:pPr>
        <w:pStyle w:val="Bibliography"/>
        <w:spacing w:line="360" w:lineRule="auto"/>
        <w:rPr>
          <w:rFonts w:asciiTheme="majorBidi" w:hAnsiTheme="majorBidi" w:cstheme="majorBidi"/>
          <w:sz w:val="24"/>
          <w:szCs w:val="24"/>
        </w:rPr>
      </w:pPr>
      <w:r w:rsidRPr="002E6D7D">
        <w:rPr>
          <w:rFonts w:asciiTheme="majorBidi" w:hAnsiTheme="majorBidi" w:cstheme="majorBidi"/>
          <w:sz w:val="24"/>
          <w:szCs w:val="24"/>
        </w:rPr>
        <w:t xml:space="preserve">Hockenhull, J., Wood, D. M., &amp; Dargan, P. I. (2020). The Availability of Modafinil and Methylphenidate Purchased from the Internet in the United Kingdom Without a Prescription. </w:t>
      </w:r>
      <w:r w:rsidRPr="002E6D7D">
        <w:rPr>
          <w:rFonts w:asciiTheme="majorBidi" w:hAnsiTheme="majorBidi" w:cstheme="majorBidi"/>
          <w:i/>
          <w:iCs/>
          <w:sz w:val="24"/>
          <w:szCs w:val="24"/>
        </w:rPr>
        <w:t>Substance Use and Misuse</w:t>
      </w:r>
      <w:r w:rsidRPr="002E6D7D">
        <w:rPr>
          <w:rFonts w:asciiTheme="majorBidi" w:hAnsiTheme="majorBidi" w:cstheme="majorBidi"/>
          <w:sz w:val="24"/>
          <w:szCs w:val="24"/>
        </w:rPr>
        <w:t>, 55(1), 56–65. https://doi.org/10.1080/10826084.2019.1654516</w:t>
      </w:r>
    </w:p>
    <w:p w14:paraId="23B2FEE8" w14:textId="77777777" w:rsidR="00FE6816" w:rsidRPr="002E6D7D" w:rsidRDefault="00FE6816" w:rsidP="009348CE">
      <w:pPr>
        <w:spacing w:line="360" w:lineRule="auto"/>
        <w:rPr>
          <w:rFonts w:asciiTheme="majorBidi" w:hAnsiTheme="majorBidi" w:cstheme="majorBidi"/>
        </w:rPr>
      </w:pPr>
    </w:p>
    <w:p w14:paraId="69CBBAAC" w14:textId="24E9D00B" w:rsidR="00737E4A" w:rsidRPr="002E6D7D" w:rsidRDefault="00737E4A" w:rsidP="009348CE">
      <w:pPr>
        <w:pStyle w:val="Bibliography"/>
        <w:spacing w:line="360" w:lineRule="auto"/>
        <w:rPr>
          <w:rFonts w:asciiTheme="majorBidi" w:hAnsiTheme="majorBidi" w:cstheme="majorBidi"/>
          <w:sz w:val="24"/>
          <w:szCs w:val="24"/>
        </w:rPr>
      </w:pPr>
      <w:r w:rsidRPr="002E6D7D">
        <w:rPr>
          <w:rFonts w:asciiTheme="majorBidi" w:hAnsiTheme="majorBidi" w:cstheme="majorBidi"/>
          <w:sz w:val="24"/>
          <w:szCs w:val="24"/>
        </w:rPr>
        <w:t xml:space="preserve">Holloway, K, &amp; Bennett, T. (2012). Prescription drug misuse among university staff and students: A survey of motives, nature and extent. </w:t>
      </w:r>
      <w:r w:rsidRPr="002E6D7D">
        <w:rPr>
          <w:rFonts w:asciiTheme="majorBidi" w:hAnsiTheme="majorBidi" w:cstheme="majorBidi"/>
          <w:i/>
          <w:iCs/>
          <w:sz w:val="24"/>
          <w:szCs w:val="24"/>
        </w:rPr>
        <w:t>Drugs: Education, Prevention and Policy,</w:t>
      </w:r>
      <w:r w:rsidRPr="002E6D7D">
        <w:rPr>
          <w:rFonts w:asciiTheme="majorBidi" w:hAnsiTheme="majorBidi" w:cstheme="majorBidi"/>
          <w:sz w:val="24"/>
          <w:szCs w:val="24"/>
        </w:rPr>
        <w:t xml:space="preserve"> 19(2), 137–144. https://doi.org/10.3109/09687637.2011.594114</w:t>
      </w:r>
    </w:p>
    <w:p w14:paraId="4E9FF1DD" w14:textId="77777777" w:rsidR="00FE6816" w:rsidRPr="002E6D7D" w:rsidRDefault="00FE6816" w:rsidP="009348CE">
      <w:pPr>
        <w:spacing w:line="360" w:lineRule="auto"/>
        <w:rPr>
          <w:rFonts w:asciiTheme="majorBidi" w:hAnsiTheme="majorBidi" w:cstheme="majorBidi"/>
        </w:rPr>
      </w:pPr>
    </w:p>
    <w:p w14:paraId="77E8551E" w14:textId="690E8E1D" w:rsidR="00737E4A" w:rsidRPr="002E6D7D" w:rsidRDefault="00737E4A" w:rsidP="009348CE">
      <w:pPr>
        <w:pStyle w:val="Bibliography"/>
        <w:spacing w:line="360" w:lineRule="auto"/>
        <w:rPr>
          <w:rFonts w:asciiTheme="majorBidi" w:hAnsiTheme="majorBidi" w:cstheme="majorBidi"/>
          <w:sz w:val="24"/>
          <w:szCs w:val="24"/>
        </w:rPr>
      </w:pPr>
      <w:r w:rsidRPr="002E6D7D">
        <w:rPr>
          <w:rFonts w:asciiTheme="majorBidi" w:hAnsiTheme="majorBidi" w:cstheme="majorBidi"/>
          <w:sz w:val="24"/>
          <w:szCs w:val="24"/>
        </w:rPr>
        <w:t xml:space="preserve">Hupli, A., Didžiokaitė, G., &amp; Ydema, M. (2016). Toward the smarter use of smart drugs: Perceptions and experiences of university students in the Netherlands and Lithuania. </w:t>
      </w:r>
      <w:r w:rsidRPr="002E6D7D">
        <w:rPr>
          <w:rFonts w:asciiTheme="majorBidi" w:hAnsiTheme="majorBidi" w:cstheme="majorBidi"/>
          <w:i/>
          <w:iCs/>
          <w:sz w:val="24"/>
          <w:szCs w:val="24"/>
        </w:rPr>
        <w:t>Contemporary Drug Problems,</w:t>
      </w:r>
      <w:r w:rsidRPr="002E6D7D">
        <w:rPr>
          <w:rFonts w:asciiTheme="majorBidi" w:hAnsiTheme="majorBidi" w:cstheme="majorBidi"/>
          <w:sz w:val="24"/>
          <w:szCs w:val="24"/>
        </w:rPr>
        <w:t xml:space="preserve"> 43(3), 242–257. https://doi.org/10.1177/0091450916660143</w:t>
      </w:r>
    </w:p>
    <w:p w14:paraId="6E6EDEC6" w14:textId="77777777" w:rsidR="00FE6816" w:rsidRPr="002E6D7D" w:rsidRDefault="00FE6816" w:rsidP="009348CE">
      <w:pPr>
        <w:spacing w:line="360" w:lineRule="auto"/>
        <w:rPr>
          <w:rFonts w:asciiTheme="majorBidi" w:hAnsiTheme="majorBidi" w:cstheme="majorBidi"/>
        </w:rPr>
      </w:pPr>
    </w:p>
    <w:p w14:paraId="531E21DC" w14:textId="2E6555E1" w:rsidR="00536AB2" w:rsidRPr="002E6D7D" w:rsidRDefault="00737E4A" w:rsidP="009348CE">
      <w:pPr>
        <w:pStyle w:val="Bibliography"/>
        <w:spacing w:line="360" w:lineRule="auto"/>
        <w:rPr>
          <w:rFonts w:asciiTheme="majorBidi" w:hAnsiTheme="majorBidi" w:cstheme="majorBidi"/>
          <w:sz w:val="24"/>
          <w:szCs w:val="24"/>
        </w:rPr>
      </w:pPr>
      <w:r w:rsidRPr="002E6D7D">
        <w:rPr>
          <w:rFonts w:asciiTheme="majorBidi" w:hAnsiTheme="majorBidi" w:cstheme="majorBidi"/>
          <w:sz w:val="24"/>
          <w:szCs w:val="24"/>
        </w:rPr>
        <w:t xml:space="preserve">Husain, M., &amp; Mehta, M. A. (2011). Cognitive enhancement by drugs in health and disease. </w:t>
      </w:r>
      <w:r w:rsidRPr="002E6D7D">
        <w:rPr>
          <w:rFonts w:asciiTheme="majorBidi" w:hAnsiTheme="majorBidi" w:cstheme="majorBidi"/>
          <w:i/>
          <w:iCs/>
          <w:sz w:val="24"/>
          <w:szCs w:val="24"/>
        </w:rPr>
        <w:t>Trends in Cognitive Sciences,</w:t>
      </w:r>
      <w:r w:rsidRPr="002E6D7D">
        <w:rPr>
          <w:rFonts w:asciiTheme="majorBidi" w:hAnsiTheme="majorBidi" w:cstheme="majorBidi"/>
          <w:sz w:val="24"/>
          <w:szCs w:val="24"/>
        </w:rPr>
        <w:t xml:space="preserve"> 15(1), 28–36. PubMed (21146447). https://doi.org/10.1016/j.tics.2010.11.002</w:t>
      </w:r>
    </w:p>
    <w:p w14:paraId="43867A4B" w14:textId="77777777" w:rsidR="00FE6816" w:rsidRPr="002E6D7D" w:rsidRDefault="00FE6816" w:rsidP="009348CE">
      <w:pPr>
        <w:spacing w:line="360" w:lineRule="auto"/>
        <w:rPr>
          <w:rFonts w:asciiTheme="majorBidi" w:hAnsiTheme="majorBidi" w:cstheme="majorBidi"/>
          <w:color w:val="000000" w:themeColor="text1"/>
        </w:rPr>
      </w:pPr>
    </w:p>
    <w:p w14:paraId="14AAE97A" w14:textId="7BCBA7FC" w:rsidR="00FE6816" w:rsidRPr="002E6D7D" w:rsidRDefault="00FE6816" w:rsidP="009348CE">
      <w:pPr>
        <w:shd w:val="clear" w:color="auto" w:fill="FFFFFF"/>
        <w:spacing w:line="360" w:lineRule="auto"/>
        <w:textAlignment w:val="baseline"/>
        <w:rPr>
          <w:rFonts w:asciiTheme="majorBidi" w:hAnsiTheme="majorBidi" w:cstheme="majorBidi"/>
          <w:color w:val="000000" w:themeColor="text1"/>
        </w:rPr>
      </w:pPr>
      <w:r w:rsidRPr="002E6D7D">
        <w:rPr>
          <w:rFonts w:asciiTheme="majorBidi" w:hAnsiTheme="majorBidi" w:cstheme="majorBidi"/>
          <w:color w:val="000000" w:themeColor="text1"/>
        </w:rPr>
        <w:t xml:space="preserve">Ilieva IP, Hook CJ, Farah MJ. Prescription Stimulants' Effects on Healthy Inhibitory Control, </w:t>
      </w:r>
    </w:p>
    <w:p w14:paraId="7401F4B0" w14:textId="6EC2E380" w:rsidR="00FE6816" w:rsidRPr="002E6D7D" w:rsidRDefault="00FE6816" w:rsidP="005F2C93">
      <w:pPr>
        <w:shd w:val="clear" w:color="auto" w:fill="FFFFFF"/>
        <w:spacing w:line="360" w:lineRule="auto"/>
        <w:ind w:left="720"/>
        <w:textAlignment w:val="baseline"/>
        <w:rPr>
          <w:rFonts w:asciiTheme="majorBidi" w:hAnsiTheme="majorBidi" w:cstheme="majorBidi"/>
          <w:color w:val="000000" w:themeColor="text1"/>
        </w:rPr>
      </w:pPr>
      <w:r w:rsidRPr="002E6D7D">
        <w:rPr>
          <w:rFonts w:asciiTheme="majorBidi" w:hAnsiTheme="majorBidi" w:cstheme="majorBidi"/>
          <w:color w:val="000000" w:themeColor="text1"/>
        </w:rPr>
        <w:t xml:space="preserve">Working Memory, and Episodic Memory: A Meta-analysis. </w:t>
      </w:r>
      <w:r w:rsidRPr="002E6D7D">
        <w:rPr>
          <w:rFonts w:asciiTheme="majorBidi" w:hAnsiTheme="majorBidi" w:cstheme="majorBidi"/>
          <w:i/>
          <w:iCs/>
          <w:color w:val="000000" w:themeColor="text1"/>
        </w:rPr>
        <w:t>Journal of Cognitive Neuroscience.</w:t>
      </w:r>
      <w:r w:rsidRPr="002E6D7D">
        <w:rPr>
          <w:rFonts w:asciiTheme="majorBidi" w:hAnsiTheme="majorBidi" w:cstheme="majorBidi"/>
          <w:color w:val="000000" w:themeColor="text1"/>
        </w:rPr>
        <w:t xml:space="preserve"> 2015 Jun;27(6):1069-1089. DOI: 10.1162/jocn_a_00776. PMID: 25591060.</w:t>
      </w:r>
    </w:p>
    <w:p w14:paraId="459E90A6" w14:textId="77777777" w:rsidR="00DC3FCA" w:rsidRPr="002E6D7D" w:rsidRDefault="00DC3FCA" w:rsidP="005F2C93">
      <w:pPr>
        <w:shd w:val="clear" w:color="auto" w:fill="FFFFFF"/>
        <w:spacing w:line="360" w:lineRule="auto"/>
        <w:ind w:left="720"/>
        <w:textAlignment w:val="baseline"/>
        <w:rPr>
          <w:rFonts w:asciiTheme="majorBidi" w:hAnsiTheme="majorBidi" w:cstheme="majorBidi"/>
          <w:color w:val="000000" w:themeColor="text1"/>
        </w:rPr>
      </w:pPr>
    </w:p>
    <w:p w14:paraId="3F35A68C" w14:textId="2B8E92CB" w:rsidR="00737E4A" w:rsidRPr="002E6D7D" w:rsidRDefault="00737E4A" w:rsidP="009348CE">
      <w:pPr>
        <w:pStyle w:val="Bibliography"/>
        <w:spacing w:line="360" w:lineRule="auto"/>
        <w:rPr>
          <w:rFonts w:asciiTheme="majorBidi" w:hAnsiTheme="majorBidi" w:cstheme="majorBidi"/>
          <w:sz w:val="24"/>
          <w:szCs w:val="24"/>
        </w:rPr>
      </w:pPr>
      <w:r w:rsidRPr="002E6D7D">
        <w:rPr>
          <w:rFonts w:asciiTheme="majorBidi" w:hAnsiTheme="majorBidi" w:cstheme="majorBidi"/>
          <w:sz w:val="24"/>
          <w:szCs w:val="24"/>
        </w:rPr>
        <w:t>Information Commissioner’s Office. (2018). Guide to the General Data Protection Regulation (GDPR). Guide to the General Data Protection Regulation, https://doi.org/10.1111/j.1751-1097.1994.tb09662.x</w:t>
      </w:r>
    </w:p>
    <w:p w14:paraId="2D081EB3" w14:textId="77777777" w:rsidR="00FE6816" w:rsidRPr="002E6D7D" w:rsidRDefault="00FE6816" w:rsidP="009348CE">
      <w:pPr>
        <w:spacing w:line="360" w:lineRule="auto"/>
        <w:rPr>
          <w:rFonts w:asciiTheme="majorBidi" w:hAnsiTheme="majorBidi" w:cstheme="majorBidi"/>
        </w:rPr>
      </w:pPr>
    </w:p>
    <w:p w14:paraId="08430D46" w14:textId="22A934C3" w:rsidR="00737E4A" w:rsidRPr="002E6D7D" w:rsidRDefault="00737E4A" w:rsidP="009348CE">
      <w:pPr>
        <w:pStyle w:val="Bibliography"/>
        <w:spacing w:line="360" w:lineRule="auto"/>
        <w:rPr>
          <w:rFonts w:asciiTheme="majorBidi" w:hAnsiTheme="majorBidi" w:cstheme="majorBidi"/>
          <w:sz w:val="24"/>
          <w:szCs w:val="24"/>
        </w:rPr>
      </w:pPr>
      <w:r w:rsidRPr="002E6D7D">
        <w:rPr>
          <w:rFonts w:asciiTheme="majorBidi" w:hAnsiTheme="majorBidi" w:cstheme="majorBidi"/>
          <w:sz w:val="24"/>
          <w:szCs w:val="24"/>
        </w:rPr>
        <w:lastRenderedPageBreak/>
        <w:t>Jain, R., Chang, C. C., Koto, M., Geldenhuys, A., Nichol, R., &amp; Joubert, G. (2017). Non-medical use of methylphenidate among medical students of the University of the Free State.</w:t>
      </w:r>
      <w:r w:rsidR="0068201B" w:rsidRPr="002E6D7D">
        <w:rPr>
          <w:rFonts w:asciiTheme="majorBidi" w:hAnsiTheme="majorBidi" w:cstheme="majorBidi"/>
          <w:sz w:val="24"/>
          <w:szCs w:val="24"/>
        </w:rPr>
        <w:t xml:space="preserve"> </w:t>
      </w:r>
      <w:r w:rsidRPr="002E6D7D">
        <w:rPr>
          <w:rFonts w:asciiTheme="majorBidi" w:hAnsiTheme="majorBidi" w:cstheme="majorBidi"/>
          <w:i/>
          <w:iCs/>
          <w:sz w:val="24"/>
          <w:szCs w:val="24"/>
        </w:rPr>
        <w:t xml:space="preserve">The Journal of the Society of Psychiatrists of South Africa, </w:t>
      </w:r>
      <w:r w:rsidRPr="002E6D7D">
        <w:rPr>
          <w:rFonts w:asciiTheme="majorBidi" w:hAnsiTheme="majorBidi" w:cstheme="majorBidi"/>
          <w:sz w:val="24"/>
          <w:szCs w:val="24"/>
        </w:rPr>
        <w:t>23, 1006. https://doi.org/10.4102/sajpsychiatry.v23.1006</w:t>
      </w:r>
    </w:p>
    <w:p w14:paraId="468F594A" w14:textId="77777777" w:rsidR="00FE6816" w:rsidRPr="002E6D7D" w:rsidRDefault="00FE6816" w:rsidP="009348CE">
      <w:pPr>
        <w:spacing w:line="360" w:lineRule="auto"/>
        <w:rPr>
          <w:rFonts w:asciiTheme="majorBidi" w:hAnsiTheme="majorBidi" w:cstheme="majorBidi"/>
        </w:rPr>
      </w:pPr>
    </w:p>
    <w:p w14:paraId="20F0B093" w14:textId="08C9889E" w:rsidR="00FE6816" w:rsidRPr="002E6D7D" w:rsidRDefault="00737E4A" w:rsidP="009348CE">
      <w:pPr>
        <w:pStyle w:val="Bibliography"/>
        <w:spacing w:line="360" w:lineRule="auto"/>
        <w:rPr>
          <w:rFonts w:asciiTheme="majorBidi" w:hAnsiTheme="majorBidi" w:cstheme="majorBidi"/>
          <w:sz w:val="24"/>
          <w:szCs w:val="24"/>
        </w:rPr>
      </w:pPr>
      <w:r w:rsidRPr="002E6D7D">
        <w:rPr>
          <w:rFonts w:asciiTheme="majorBidi" w:hAnsiTheme="majorBidi" w:cstheme="majorBidi"/>
          <w:sz w:val="24"/>
          <w:szCs w:val="24"/>
        </w:rPr>
        <w:t>Javed, N., Ahmed, F., Saeed, S., Amir, R., Khan, H., &amp; Iqbal, S. (2019). Prevalence of Methylphenidate Misuse in Medical Colleges in Pakistan: A Cross-sectional Study. Cureus. https://doi.org/10.7759/cureus.5879</w:t>
      </w:r>
    </w:p>
    <w:p w14:paraId="7E54FFC4" w14:textId="77777777" w:rsidR="00FE6816" w:rsidRPr="002E6D7D" w:rsidRDefault="00FE6816" w:rsidP="009348CE">
      <w:pPr>
        <w:spacing w:line="360" w:lineRule="auto"/>
        <w:rPr>
          <w:rFonts w:asciiTheme="majorBidi" w:hAnsiTheme="majorBidi" w:cstheme="majorBidi"/>
        </w:rPr>
      </w:pPr>
    </w:p>
    <w:p w14:paraId="40E0271B" w14:textId="4374687D" w:rsidR="00737E4A" w:rsidRPr="002E6D7D" w:rsidRDefault="00737E4A" w:rsidP="009348CE">
      <w:pPr>
        <w:pStyle w:val="Bibliography"/>
        <w:spacing w:line="360" w:lineRule="auto"/>
        <w:rPr>
          <w:rFonts w:asciiTheme="majorBidi" w:hAnsiTheme="majorBidi" w:cstheme="majorBidi"/>
          <w:sz w:val="24"/>
          <w:szCs w:val="24"/>
        </w:rPr>
      </w:pPr>
      <w:r w:rsidRPr="002E6D7D">
        <w:rPr>
          <w:rFonts w:asciiTheme="majorBidi" w:hAnsiTheme="majorBidi" w:cstheme="majorBidi"/>
          <w:sz w:val="24"/>
          <w:szCs w:val="24"/>
        </w:rPr>
        <w:t xml:space="preserve">Jensen, C., Partridge, B., &amp; Hall, W. (2016). Australian University Students’ Coping Strategies and Use of Pharmaceutical Stimulants as Cognitive Enhancers. </w:t>
      </w:r>
      <w:r w:rsidRPr="002E6D7D">
        <w:rPr>
          <w:rFonts w:asciiTheme="majorBidi" w:hAnsiTheme="majorBidi" w:cstheme="majorBidi"/>
          <w:i/>
          <w:iCs/>
          <w:sz w:val="24"/>
          <w:szCs w:val="24"/>
        </w:rPr>
        <w:t>Frontiers in Psychology,</w:t>
      </w:r>
      <w:r w:rsidRPr="002E6D7D">
        <w:rPr>
          <w:rFonts w:asciiTheme="majorBidi" w:hAnsiTheme="majorBidi" w:cstheme="majorBidi"/>
          <w:sz w:val="24"/>
          <w:szCs w:val="24"/>
        </w:rPr>
        <w:t xml:space="preserve"> 7(March), 1–9. https://doi.org/10.3389/fpsyg.2016.00277</w:t>
      </w:r>
    </w:p>
    <w:p w14:paraId="77718C51" w14:textId="77777777" w:rsidR="00FE6816" w:rsidRPr="002E6D7D" w:rsidRDefault="00FE6816" w:rsidP="009348CE">
      <w:pPr>
        <w:spacing w:line="360" w:lineRule="auto"/>
        <w:rPr>
          <w:rFonts w:asciiTheme="majorBidi" w:hAnsiTheme="majorBidi" w:cstheme="majorBidi"/>
        </w:rPr>
      </w:pPr>
    </w:p>
    <w:p w14:paraId="2900DC38" w14:textId="63D95E39" w:rsidR="005F2C93" w:rsidRPr="002E6D7D" w:rsidRDefault="00737E4A" w:rsidP="005D3E37">
      <w:pPr>
        <w:pStyle w:val="Bibliography"/>
        <w:spacing w:line="360" w:lineRule="auto"/>
        <w:rPr>
          <w:rFonts w:asciiTheme="majorBidi" w:hAnsiTheme="majorBidi" w:cstheme="majorBidi"/>
          <w:sz w:val="24"/>
          <w:szCs w:val="24"/>
        </w:rPr>
      </w:pPr>
      <w:r w:rsidRPr="002E6D7D">
        <w:rPr>
          <w:rFonts w:asciiTheme="majorBidi" w:hAnsiTheme="majorBidi" w:cstheme="majorBidi"/>
          <w:sz w:val="24"/>
          <w:szCs w:val="24"/>
        </w:rPr>
        <w:t xml:space="preserve">Kennedy, D. O., Haskell, C. F., Wesnes, K. A., &amp; Scholey, A. B. (2004). Improved cognitive performance in human volunteers following administration of guarana (Paullinia cupana) extract: Comparison and interaction with Panax ginseng. </w:t>
      </w:r>
      <w:r w:rsidRPr="002E6D7D">
        <w:rPr>
          <w:rFonts w:asciiTheme="majorBidi" w:hAnsiTheme="majorBidi" w:cstheme="majorBidi"/>
          <w:i/>
          <w:iCs/>
          <w:sz w:val="24"/>
          <w:szCs w:val="24"/>
        </w:rPr>
        <w:t>Pharmacology Biochemistry and Behavior,</w:t>
      </w:r>
      <w:r w:rsidRPr="002E6D7D">
        <w:rPr>
          <w:rFonts w:asciiTheme="majorBidi" w:hAnsiTheme="majorBidi" w:cstheme="majorBidi"/>
          <w:sz w:val="24"/>
          <w:szCs w:val="24"/>
        </w:rPr>
        <w:t xml:space="preserve"> 79(3), 401–411. https://doi.org/10.1016/j.pbb.2004.07.014</w:t>
      </w:r>
    </w:p>
    <w:p w14:paraId="7769C979" w14:textId="5A20EE78" w:rsidR="00737E4A" w:rsidRPr="002E6D7D" w:rsidRDefault="00737E4A" w:rsidP="009348CE">
      <w:pPr>
        <w:pStyle w:val="Bibliography"/>
        <w:spacing w:line="360" w:lineRule="auto"/>
        <w:rPr>
          <w:rFonts w:asciiTheme="majorBidi" w:hAnsiTheme="majorBidi" w:cstheme="majorBidi"/>
          <w:sz w:val="24"/>
          <w:szCs w:val="24"/>
        </w:rPr>
      </w:pPr>
      <w:r w:rsidRPr="002E6D7D">
        <w:rPr>
          <w:rFonts w:asciiTheme="majorBidi" w:hAnsiTheme="majorBidi" w:cstheme="majorBidi"/>
          <w:sz w:val="24"/>
          <w:szCs w:val="24"/>
        </w:rPr>
        <w:t>Khaled, S. M., Hughes, E., Bressington, D., Zolezzi, M., Radwan, A., Badnapurkar, A., &amp; Gray, R. (2016). The prevalence of novel psychoactive substances (NPS) use in non-clinical populations: A systematic review protocol. Systematic Reviews, 5(1), 195. https://doi.org/10.1186/s13643-016-0375-5</w:t>
      </w:r>
    </w:p>
    <w:p w14:paraId="3C6952ED" w14:textId="77777777" w:rsidR="00FE6816" w:rsidRPr="002E6D7D" w:rsidRDefault="00FE6816" w:rsidP="009348CE">
      <w:pPr>
        <w:spacing w:line="360" w:lineRule="auto"/>
        <w:rPr>
          <w:rFonts w:asciiTheme="majorBidi" w:hAnsiTheme="majorBidi" w:cstheme="majorBidi"/>
        </w:rPr>
      </w:pPr>
    </w:p>
    <w:p w14:paraId="30632F8D" w14:textId="2F9F2611" w:rsidR="00737E4A" w:rsidRPr="002E6D7D" w:rsidRDefault="00737E4A" w:rsidP="009348CE">
      <w:pPr>
        <w:pStyle w:val="Bibliography"/>
        <w:spacing w:line="360" w:lineRule="auto"/>
        <w:rPr>
          <w:rFonts w:asciiTheme="majorBidi" w:hAnsiTheme="majorBidi" w:cstheme="majorBidi"/>
          <w:sz w:val="24"/>
          <w:szCs w:val="24"/>
        </w:rPr>
      </w:pPr>
      <w:r w:rsidRPr="002E6D7D">
        <w:rPr>
          <w:rFonts w:asciiTheme="majorBidi" w:hAnsiTheme="majorBidi" w:cstheme="majorBidi"/>
          <w:sz w:val="24"/>
          <w:szCs w:val="24"/>
        </w:rPr>
        <w:t>Kim, H.-Y. (2017). Statistical notes for clinical researchers: Chi-squared test and Fisher’s exact test. Restorative Dentistry &amp; Endodontics, 42(2), 152–155. https://doi.org/10.5395/rde.2017.42.2.152</w:t>
      </w:r>
    </w:p>
    <w:p w14:paraId="07841719" w14:textId="77777777" w:rsidR="00FE6816" w:rsidRPr="002E6D7D" w:rsidRDefault="00FE6816" w:rsidP="009348CE">
      <w:pPr>
        <w:spacing w:line="360" w:lineRule="auto"/>
        <w:rPr>
          <w:rFonts w:asciiTheme="majorBidi" w:hAnsiTheme="majorBidi" w:cstheme="majorBidi"/>
        </w:rPr>
      </w:pPr>
    </w:p>
    <w:p w14:paraId="68241328" w14:textId="7176C10B" w:rsidR="00737E4A" w:rsidRPr="002E6D7D" w:rsidRDefault="00737E4A" w:rsidP="009348CE">
      <w:pPr>
        <w:pStyle w:val="Bibliography"/>
        <w:spacing w:line="360" w:lineRule="auto"/>
        <w:rPr>
          <w:rFonts w:asciiTheme="majorBidi" w:hAnsiTheme="majorBidi" w:cstheme="majorBidi"/>
          <w:sz w:val="24"/>
          <w:szCs w:val="24"/>
        </w:rPr>
      </w:pPr>
      <w:r w:rsidRPr="002E6D7D">
        <w:rPr>
          <w:rFonts w:asciiTheme="majorBidi" w:hAnsiTheme="majorBidi" w:cstheme="majorBidi"/>
          <w:sz w:val="24"/>
          <w:szCs w:val="24"/>
        </w:rPr>
        <w:t>Konstantinos, F., &amp; Heun, R. (2019). The effects of Guarana (Paullinia cupana) supplementation on the cognitive performance of young healthy adults – a Systematic Review. Global Psychiatry, 2(2).</w:t>
      </w:r>
    </w:p>
    <w:p w14:paraId="73D8AE37" w14:textId="77777777" w:rsidR="00FE6816" w:rsidRPr="002E6D7D" w:rsidRDefault="00FE6816" w:rsidP="009348CE">
      <w:pPr>
        <w:spacing w:line="360" w:lineRule="auto"/>
        <w:rPr>
          <w:rFonts w:asciiTheme="majorBidi" w:hAnsiTheme="majorBidi" w:cstheme="majorBidi"/>
        </w:rPr>
      </w:pPr>
    </w:p>
    <w:p w14:paraId="4AFFC4B1" w14:textId="5AA0717C" w:rsidR="00737E4A" w:rsidRPr="002E6D7D" w:rsidRDefault="00737E4A" w:rsidP="009348CE">
      <w:pPr>
        <w:pStyle w:val="Bibliography"/>
        <w:spacing w:line="360" w:lineRule="auto"/>
        <w:rPr>
          <w:rFonts w:asciiTheme="majorBidi" w:hAnsiTheme="majorBidi" w:cstheme="majorBidi"/>
          <w:sz w:val="24"/>
          <w:szCs w:val="24"/>
        </w:rPr>
      </w:pPr>
      <w:r w:rsidRPr="002E6D7D">
        <w:rPr>
          <w:rFonts w:asciiTheme="majorBidi" w:hAnsiTheme="majorBidi" w:cstheme="majorBidi"/>
          <w:sz w:val="24"/>
          <w:szCs w:val="24"/>
        </w:rPr>
        <w:t xml:space="preserve">Krishnan, R., &amp; Chary, K. V. (2015). A rare case modafinil dependence. </w:t>
      </w:r>
      <w:r w:rsidRPr="002E6D7D">
        <w:rPr>
          <w:rFonts w:asciiTheme="majorBidi" w:hAnsiTheme="majorBidi" w:cstheme="majorBidi"/>
          <w:i/>
          <w:iCs/>
          <w:sz w:val="24"/>
          <w:szCs w:val="24"/>
        </w:rPr>
        <w:t>Journal of Pharmacology &amp; Pharmacotherapeutics</w:t>
      </w:r>
      <w:r w:rsidRPr="002E6D7D">
        <w:rPr>
          <w:rFonts w:asciiTheme="majorBidi" w:hAnsiTheme="majorBidi" w:cstheme="majorBidi"/>
          <w:sz w:val="24"/>
          <w:szCs w:val="24"/>
        </w:rPr>
        <w:t>, 6(1), 49–50. https://doi.org/10.4103/0976-500X.149149</w:t>
      </w:r>
    </w:p>
    <w:p w14:paraId="582E857A" w14:textId="77777777" w:rsidR="00FE6816" w:rsidRPr="002E6D7D" w:rsidRDefault="00FE6816" w:rsidP="009348CE">
      <w:pPr>
        <w:spacing w:line="360" w:lineRule="auto"/>
        <w:rPr>
          <w:rFonts w:asciiTheme="majorBidi" w:hAnsiTheme="majorBidi" w:cstheme="majorBidi"/>
        </w:rPr>
      </w:pPr>
    </w:p>
    <w:p w14:paraId="51298800" w14:textId="4E575BA8" w:rsidR="00737E4A" w:rsidRPr="002E6D7D" w:rsidRDefault="00737E4A" w:rsidP="009348CE">
      <w:pPr>
        <w:pStyle w:val="Bibliography"/>
        <w:spacing w:line="360" w:lineRule="auto"/>
        <w:rPr>
          <w:rFonts w:asciiTheme="majorBidi" w:hAnsiTheme="majorBidi" w:cstheme="majorBidi"/>
          <w:sz w:val="24"/>
          <w:szCs w:val="24"/>
        </w:rPr>
      </w:pPr>
      <w:r w:rsidRPr="002E6D7D">
        <w:rPr>
          <w:rFonts w:asciiTheme="majorBidi" w:hAnsiTheme="majorBidi" w:cstheme="majorBidi"/>
          <w:sz w:val="24"/>
          <w:szCs w:val="24"/>
        </w:rPr>
        <w:t xml:space="preserve">Kudlow, P. A., Treurnicht, K., Xie, B., &amp; McIntyre, R. S. (2013). Cognitive enhancement in Canadian medical students. </w:t>
      </w:r>
      <w:r w:rsidRPr="002E6D7D">
        <w:rPr>
          <w:rFonts w:asciiTheme="majorBidi" w:hAnsiTheme="majorBidi" w:cstheme="majorBidi"/>
          <w:i/>
          <w:iCs/>
          <w:sz w:val="24"/>
          <w:szCs w:val="24"/>
        </w:rPr>
        <w:t>J Psychoactive Drugs</w:t>
      </w:r>
      <w:r w:rsidRPr="002E6D7D">
        <w:rPr>
          <w:rFonts w:asciiTheme="majorBidi" w:hAnsiTheme="majorBidi" w:cstheme="majorBidi"/>
          <w:sz w:val="24"/>
          <w:szCs w:val="24"/>
        </w:rPr>
        <w:t>, 45. https://doi.org/10.1080/02791072.2013.825033</w:t>
      </w:r>
    </w:p>
    <w:p w14:paraId="586B7741" w14:textId="77777777" w:rsidR="00FE6816" w:rsidRPr="002E6D7D" w:rsidRDefault="00FE6816" w:rsidP="009348CE">
      <w:pPr>
        <w:spacing w:line="360" w:lineRule="auto"/>
        <w:rPr>
          <w:rFonts w:asciiTheme="majorBidi" w:hAnsiTheme="majorBidi" w:cstheme="majorBidi"/>
        </w:rPr>
      </w:pPr>
    </w:p>
    <w:p w14:paraId="34256EDA" w14:textId="368AD6BD" w:rsidR="00737E4A" w:rsidRPr="002E6D7D" w:rsidRDefault="00737E4A" w:rsidP="009348CE">
      <w:pPr>
        <w:pStyle w:val="Bibliography"/>
        <w:spacing w:line="360" w:lineRule="auto"/>
        <w:rPr>
          <w:rFonts w:asciiTheme="majorBidi" w:hAnsiTheme="majorBidi" w:cstheme="majorBidi"/>
          <w:sz w:val="24"/>
          <w:szCs w:val="24"/>
        </w:rPr>
      </w:pPr>
      <w:r w:rsidRPr="002E6D7D">
        <w:rPr>
          <w:rFonts w:asciiTheme="majorBidi" w:hAnsiTheme="majorBidi" w:cstheme="majorBidi"/>
          <w:sz w:val="24"/>
          <w:szCs w:val="24"/>
        </w:rPr>
        <w:t xml:space="preserve">Lazuras, L., Ypsilanti, A., Lamprou, E., &amp; Kontogiorgis, C. (2017). Pharmaceutical Cognitive Enhancement in Greek University Students: Differences Between Users and Non-Users in Social Cognitive Variables, Burnout, and Engagement. </w:t>
      </w:r>
      <w:r w:rsidRPr="002E6D7D">
        <w:rPr>
          <w:rFonts w:asciiTheme="majorBidi" w:hAnsiTheme="majorBidi" w:cstheme="majorBidi"/>
          <w:i/>
          <w:iCs/>
          <w:sz w:val="24"/>
          <w:szCs w:val="24"/>
        </w:rPr>
        <w:t xml:space="preserve">Substance Use &amp; Misuse, </w:t>
      </w:r>
      <w:r w:rsidRPr="002E6D7D">
        <w:rPr>
          <w:rFonts w:asciiTheme="majorBidi" w:hAnsiTheme="majorBidi" w:cstheme="majorBidi"/>
          <w:sz w:val="24"/>
          <w:szCs w:val="24"/>
        </w:rPr>
        <w:t>52(7), 950–958. https://doi.org/10.1080/10826084.2016.1267223</w:t>
      </w:r>
    </w:p>
    <w:p w14:paraId="075CD320" w14:textId="77777777" w:rsidR="009348CE" w:rsidRPr="002E6D7D" w:rsidRDefault="009348CE" w:rsidP="009348CE"/>
    <w:p w14:paraId="1B1A7F75" w14:textId="2DCACE2F" w:rsidR="00737E4A" w:rsidRPr="002E6D7D" w:rsidRDefault="00737E4A" w:rsidP="009348CE">
      <w:pPr>
        <w:pStyle w:val="Bibliography"/>
        <w:spacing w:line="360" w:lineRule="auto"/>
        <w:rPr>
          <w:rFonts w:asciiTheme="majorBidi" w:hAnsiTheme="majorBidi" w:cstheme="majorBidi"/>
          <w:sz w:val="24"/>
          <w:szCs w:val="24"/>
        </w:rPr>
      </w:pPr>
      <w:r w:rsidRPr="002E6D7D">
        <w:rPr>
          <w:rFonts w:asciiTheme="majorBidi" w:hAnsiTheme="majorBidi" w:cstheme="majorBidi"/>
          <w:sz w:val="24"/>
          <w:szCs w:val="24"/>
        </w:rPr>
        <w:t xml:space="preserve">Lengvenytė, A., &amp; Strumila, R. (2016). Do medical students use cognitive enhancers to study? Prevalence and correlates from lithuanian medical students sample. </w:t>
      </w:r>
      <w:r w:rsidRPr="002E6D7D">
        <w:rPr>
          <w:rFonts w:asciiTheme="majorBidi" w:hAnsiTheme="majorBidi" w:cstheme="majorBidi"/>
          <w:i/>
          <w:iCs/>
          <w:sz w:val="24"/>
          <w:szCs w:val="24"/>
        </w:rPr>
        <w:t>European Psychiatry,</w:t>
      </w:r>
      <w:r w:rsidRPr="002E6D7D">
        <w:rPr>
          <w:rFonts w:asciiTheme="majorBidi" w:hAnsiTheme="majorBidi" w:cstheme="majorBidi"/>
          <w:sz w:val="24"/>
          <w:szCs w:val="24"/>
        </w:rPr>
        <w:t xml:space="preserve"> 33, S304. https://doi.org/10.1016/j.eurpsy.2016.01.1041</w:t>
      </w:r>
    </w:p>
    <w:p w14:paraId="5854A52F" w14:textId="77777777" w:rsidR="00FE6816" w:rsidRPr="002E6D7D" w:rsidRDefault="00FE6816" w:rsidP="009348CE">
      <w:pPr>
        <w:spacing w:line="360" w:lineRule="auto"/>
        <w:rPr>
          <w:rFonts w:asciiTheme="majorBidi" w:hAnsiTheme="majorBidi" w:cstheme="majorBidi"/>
        </w:rPr>
      </w:pPr>
    </w:p>
    <w:p w14:paraId="6298724F" w14:textId="668C3122" w:rsidR="00737E4A" w:rsidRPr="002E6D7D" w:rsidRDefault="00737E4A" w:rsidP="009348CE">
      <w:pPr>
        <w:pStyle w:val="Bibliography"/>
        <w:spacing w:line="360" w:lineRule="auto"/>
        <w:rPr>
          <w:rFonts w:asciiTheme="majorBidi" w:hAnsiTheme="majorBidi" w:cstheme="majorBidi"/>
          <w:sz w:val="24"/>
          <w:szCs w:val="24"/>
        </w:rPr>
      </w:pPr>
      <w:r w:rsidRPr="002E6D7D">
        <w:rPr>
          <w:rFonts w:asciiTheme="majorBidi" w:hAnsiTheme="majorBidi" w:cstheme="majorBidi"/>
          <w:sz w:val="24"/>
          <w:szCs w:val="24"/>
        </w:rPr>
        <w:t xml:space="preserve">Lengvenyte, A., Strumila, R., &amp; Grikiniene, J. (2016). Use of cognitive enhancers among medical students in Lithuania. </w:t>
      </w:r>
      <w:r w:rsidRPr="002E6D7D">
        <w:rPr>
          <w:rFonts w:asciiTheme="majorBidi" w:hAnsiTheme="majorBidi" w:cstheme="majorBidi"/>
          <w:i/>
          <w:iCs/>
          <w:sz w:val="24"/>
          <w:szCs w:val="24"/>
        </w:rPr>
        <w:t>NAD Nordic Studies on Alcohol and Drugs</w:t>
      </w:r>
      <w:r w:rsidRPr="002E6D7D">
        <w:rPr>
          <w:rFonts w:asciiTheme="majorBidi" w:hAnsiTheme="majorBidi" w:cstheme="majorBidi"/>
          <w:sz w:val="24"/>
          <w:szCs w:val="24"/>
        </w:rPr>
        <w:t>, 33(2), 173–187. https://doi.org/10.1515/nsad-2016-0014</w:t>
      </w:r>
    </w:p>
    <w:p w14:paraId="78DE0F8A" w14:textId="6CD6A000" w:rsidR="00EC3755" w:rsidRPr="002E6D7D" w:rsidRDefault="00EC3755" w:rsidP="00EC3755">
      <w:pPr>
        <w:spacing w:line="360" w:lineRule="auto"/>
        <w:rPr>
          <w:rFonts w:asciiTheme="majorBidi" w:hAnsiTheme="majorBidi" w:cstheme="majorBidi"/>
        </w:rPr>
      </w:pPr>
    </w:p>
    <w:p w14:paraId="0D66337E" w14:textId="0C46D75F" w:rsidR="00737E4A" w:rsidRPr="002E6D7D" w:rsidRDefault="00737E4A" w:rsidP="009348CE">
      <w:pPr>
        <w:pStyle w:val="Bibliography"/>
        <w:spacing w:line="360" w:lineRule="auto"/>
        <w:rPr>
          <w:rFonts w:asciiTheme="majorBidi" w:hAnsiTheme="majorBidi" w:cstheme="majorBidi"/>
          <w:sz w:val="24"/>
          <w:szCs w:val="24"/>
        </w:rPr>
      </w:pPr>
      <w:r w:rsidRPr="002E6D7D">
        <w:rPr>
          <w:rFonts w:asciiTheme="majorBidi" w:hAnsiTheme="majorBidi" w:cstheme="majorBidi"/>
          <w:sz w:val="24"/>
          <w:szCs w:val="24"/>
        </w:rPr>
        <w:t xml:space="preserve">Leonard, N. R., Gwadz, M. V., Ritchie, A., Linick, J. L., Cleland, C. M., Elliott, L., &amp; Grethel, M. (2015). A multi-method exploratory study of stress, coping, and substance use among high school youth in private schools. </w:t>
      </w:r>
      <w:r w:rsidRPr="002E6D7D">
        <w:rPr>
          <w:rFonts w:asciiTheme="majorBidi" w:hAnsiTheme="majorBidi" w:cstheme="majorBidi"/>
          <w:i/>
          <w:iCs/>
          <w:sz w:val="24"/>
          <w:szCs w:val="24"/>
        </w:rPr>
        <w:t>Frontiers in Psychology</w:t>
      </w:r>
      <w:r w:rsidRPr="002E6D7D">
        <w:rPr>
          <w:rFonts w:asciiTheme="majorBidi" w:hAnsiTheme="majorBidi" w:cstheme="majorBidi"/>
          <w:sz w:val="24"/>
          <w:szCs w:val="24"/>
        </w:rPr>
        <w:t>, 1028.</w:t>
      </w:r>
    </w:p>
    <w:p w14:paraId="14C114BB" w14:textId="77777777" w:rsidR="00FE6816" w:rsidRPr="002E6D7D" w:rsidRDefault="00FE6816" w:rsidP="009348CE">
      <w:pPr>
        <w:spacing w:line="360" w:lineRule="auto"/>
        <w:rPr>
          <w:rFonts w:asciiTheme="majorBidi" w:hAnsiTheme="majorBidi" w:cstheme="majorBidi"/>
        </w:rPr>
      </w:pPr>
    </w:p>
    <w:p w14:paraId="24D226BE" w14:textId="4E450CC5" w:rsidR="00737E4A" w:rsidRPr="002E6D7D" w:rsidRDefault="00737E4A" w:rsidP="009348CE">
      <w:pPr>
        <w:pStyle w:val="Bibliography"/>
        <w:spacing w:line="360" w:lineRule="auto"/>
        <w:rPr>
          <w:rFonts w:asciiTheme="majorBidi" w:hAnsiTheme="majorBidi" w:cstheme="majorBidi"/>
          <w:sz w:val="24"/>
          <w:szCs w:val="24"/>
        </w:rPr>
      </w:pPr>
      <w:r w:rsidRPr="002E6D7D">
        <w:rPr>
          <w:rFonts w:asciiTheme="majorBidi" w:hAnsiTheme="majorBidi" w:cstheme="majorBidi"/>
          <w:sz w:val="24"/>
          <w:szCs w:val="24"/>
        </w:rPr>
        <w:t xml:space="preserve">Liakoni, E., Schaub, M., Maier, L., Glauser, G.-V., &amp; Liechti, M. (2015). The Use of Prescription Drugs, Recreational Drugs, and “Soft Enhancers” for Cognitive Enhancement among Swiss Secondary School Students. </w:t>
      </w:r>
      <w:r w:rsidRPr="002E6D7D">
        <w:rPr>
          <w:rFonts w:asciiTheme="majorBidi" w:hAnsiTheme="majorBidi" w:cstheme="majorBidi"/>
          <w:i/>
          <w:iCs/>
          <w:sz w:val="24"/>
          <w:szCs w:val="24"/>
        </w:rPr>
        <w:t xml:space="preserve">PLoS ONE, </w:t>
      </w:r>
      <w:r w:rsidRPr="002E6D7D">
        <w:rPr>
          <w:rFonts w:asciiTheme="majorBidi" w:hAnsiTheme="majorBidi" w:cstheme="majorBidi"/>
          <w:sz w:val="24"/>
          <w:szCs w:val="24"/>
        </w:rPr>
        <w:t>10, e0141289. https://doi.org/10.1371/journal.pone.0141289</w:t>
      </w:r>
    </w:p>
    <w:p w14:paraId="4A07BC4E" w14:textId="77777777" w:rsidR="00FE6816" w:rsidRPr="002E6D7D" w:rsidRDefault="00FE6816" w:rsidP="009348CE">
      <w:pPr>
        <w:spacing w:line="360" w:lineRule="auto"/>
        <w:rPr>
          <w:rFonts w:asciiTheme="majorBidi" w:hAnsiTheme="majorBidi" w:cstheme="majorBidi"/>
        </w:rPr>
      </w:pPr>
    </w:p>
    <w:p w14:paraId="2D2502D1" w14:textId="77777777" w:rsidR="00737E4A" w:rsidRPr="002E6D7D" w:rsidRDefault="00737E4A" w:rsidP="009348CE">
      <w:pPr>
        <w:pStyle w:val="Bibliography"/>
        <w:spacing w:line="360" w:lineRule="auto"/>
        <w:rPr>
          <w:rFonts w:asciiTheme="majorBidi" w:hAnsiTheme="majorBidi" w:cstheme="majorBidi"/>
          <w:sz w:val="24"/>
          <w:szCs w:val="24"/>
        </w:rPr>
      </w:pPr>
      <w:r w:rsidRPr="002E6D7D">
        <w:rPr>
          <w:rFonts w:asciiTheme="majorBidi" w:hAnsiTheme="majorBidi" w:cstheme="majorBidi"/>
          <w:sz w:val="24"/>
          <w:szCs w:val="24"/>
        </w:rPr>
        <w:t>Lifeline Project. (2016). Image and Performance Enhancing Drugs (IPEDs) Literature Review.</w:t>
      </w:r>
    </w:p>
    <w:p w14:paraId="11E4E95E" w14:textId="77777777" w:rsidR="00FE6816" w:rsidRPr="002E6D7D" w:rsidRDefault="00FE6816" w:rsidP="009348CE">
      <w:pPr>
        <w:pStyle w:val="Bibliography"/>
        <w:spacing w:line="360" w:lineRule="auto"/>
        <w:rPr>
          <w:rFonts w:asciiTheme="majorBidi" w:hAnsiTheme="majorBidi" w:cstheme="majorBidi"/>
          <w:sz w:val="24"/>
          <w:szCs w:val="24"/>
        </w:rPr>
      </w:pPr>
    </w:p>
    <w:p w14:paraId="7FE9E3D0" w14:textId="231258C9" w:rsidR="00737E4A" w:rsidRPr="002E6D7D" w:rsidRDefault="00737E4A" w:rsidP="009348CE">
      <w:pPr>
        <w:pStyle w:val="Bibliography"/>
        <w:spacing w:line="360" w:lineRule="auto"/>
        <w:rPr>
          <w:rFonts w:asciiTheme="majorBidi" w:hAnsiTheme="majorBidi" w:cstheme="majorBidi"/>
          <w:sz w:val="24"/>
          <w:szCs w:val="24"/>
        </w:rPr>
      </w:pPr>
      <w:r w:rsidRPr="002E6D7D">
        <w:rPr>
          <w:rFonts w:asciiTheme="majorBidi" w:hAnsiTheme="majorBidi" w:cstheme="majorBidi"/>
          <w:sz w:val="24"/>
          <w:szCs w:val="24"/>
        </w:rPr>
        <w:t xml:space="preserve">London-Nadeau, K., Chan, P., &amp; Wood, S. (2019). Building Conceptions of Cognitive Enhancement: University Students’ Views on the Effects of Pharmacological Cognitive Enhancers. </w:t>
      </w:r>
      <w:r w:rsidRPr="002E6D7D">
        <w:rPr>
          <w:rFonts w:asciiTheme="majorBidi" w:hAnsiTheme="majorBidi" w:cstheme="majorBidi"/>
          <w:i/>
          <w:iCs/>
          <w:sz w:val="24"/>
          <w:szCs w:val="24"/>
        </w:rPr>
        <w:t>Substance Use &amp; Misuse,</w:t>
      </w:r>
      <w:r w:rsidRPr="002E6D7D">
        <w:rPr>
          <w:rFonts w:asciiTheme="majorBidi" w:hAnsiTheme="majorBidi" w:cstheme="majorBidi"/>
          <w:sz w:val="24"/>
          <w:szCs w:val="24"/>
        </w:rPr>
        <w:t xml:space="preserve"> 54(6), 908–920. https://doi.org/10.1080/10826084.2018.1552297</w:t>
      </w:r>
    </w:p>
    <w:p w14:paraId="31277038" w14:textId="77777777" w:rsidR="00FE6816" w:rsidRPr="002E6D7D" w:rsidRDefault="00FE6816" w:rsidP="009348CE">
      <w:pPr>
        <w:spacing w:line="360" w:lineRule="auto"/>
        <w:rPr>
          <w:rFonts w:asciiTheme="majorBidi" w:hAnsiTheme="majorBidi" w:cstheme="majorBidi"/>
        </w:rPr>
      </w:pPr>
    </w:p>
    <w:p w14:paraId="4AD5A53D" w14:textId="0F1C2A86" w:rsidR="00737E4A" w:rsidRPr="002E6D7D" w:rsidRDefault="00737E4A" w:rsidP="009348CE">
      <w:pPr>
        <w:pStyle w:val="Bibliography"/>
        <w:spacing w:line="360" w:lineRule="auto"/>
        <w:rPr>
          <w:rFonts w:asciiTheme="majorBidi" w:hAnsiTheme="majorBidi" w:cstheme="majorBidi"/>
          <w:sz w:val="24"/>
          <w:szCs w:val="24"/>
        </w:rPr>
      </w:pPr>
      <w:r w:rsidRPr="002E6D7D">
        <w:rPr>
          <w:rFonts w:asciiTheme="majorBidi" w:hAnsiTheme="majorBidi" w:cstheme="majorBidi"/>
          <w:sz w:val="24"/>
          <w:szCs w:val="24"/>
        </w:rPr>
        <w:lastRenderedPageBreak/>
        <w:t>Looby, A., &amp; Earleywine, M. (2011). Expectation to receive methylphenidate enhances subjective arousal but not cognitive performance</w:t>
      </w:r>
      <w:r w:rsidR="00FE6816" w:rsidRPr="002E6D7D">
        <w:rPr>
          <w:rFonts w:asciiTheme="majorBidi" w:hAnsiTheme="majorBidi" w:cstheme="majorBidi"/>
          <w:sz w:val="24"/>
          <w:szCs w:val="24"/>
        </w:rPr>
        <w:t xml:space="preserve">. </w:t>
      </w:r>
      <w:r w:rsidR="00FE6816" w:rsidRPr="002E6D7D">
        <w:rPr>
          <w:rFonts w:asciiTheme="majorBidi" w:hAnsiTheme="majorBidi" w:cstheme="majorBidi"/>
          <w:i/>
          <w:iCs/>
          <w:sz w:val="24"/>
          <w:szCs w:val="24"/>
        </w:rPr>
        <w:t>A</w:t>
      </w:r>
      <w:r w:rsidRPr="002E6D7D">
        <w:rPr>
          <w:rFonts w:asciiTheme="majorBidi" w:hAnsiTheme="majorBidi" w:cstheme="majorBidi"/>
          <w:i/>
          <w:iCs/>
          <w:sz w:val="24"/>
          <w:szCs w:val="24"/>
        </w:rPr>
        <w:t xml:space="preserve">merican Psychological Association. </w:t>
      </w:r>
      <w:r w:rsidRPr="002E6D7D">
        <w:rPr>
          <w:rFonts w:asciiTheme="majorBidi" w:hAnsiTheme="majorBidi" w:cstheme="majorBidi"/>
          <w:sz w:val="24"/>
          <w:szCs w:val="24"/>
        </w:rPr>
        <w:t>https://doi.org/10.1037/a0025252</w:t>
      </w:r>
    </w:p>
    <w:p w14:paraId="46981D7D" w14:textId="77777777" w:rsidR="009348CE" w:rsidRPr="002E6D7D" w:rsidRDefault="009348CE" w:rsidP="009348CE"/>
    <w:p w14:paraId="0130E69D" w14:textId="4FF206E2" w:rsidR="00737E4A" w:rsidRPr="002E6D7D" w:rsidRDefault="00737E4A" w:rsidP="009348CE">
      <w:pPr>
        <w:pStyle w:val="Bibliography"/>
        <w:spacing w:line="360" w:lineRule="auto"/>
        <w:rPr>
          <w:rFonts w:asciiTheme="majorBidi" w:hAnsiTheme="majorBidi" w:cstheme="majorBidi"/>
          <w:sz w:val="24"/>
          <w:szCs w:val="24"/>
        </w:rPr>
      </w:pPr>
      <w:r w:rsidRPr="002E6D7D">
        <w:rPr>
          <w:rFonts w:asciiTheme="majorBidi" w:hAnsiTheme="majorBidi" w:cstheme="majorBidi"/>
          <w:sz w:val="24"/>
          <w:szCs w:val="24"/>
        </w:rPr>
        <w:t xml:space="preserve">Low, K. G., &amp; Gendaszek, A. E. (2002). Illicit use of psychostimulants among college students: A preliminary study. Psychology, </w:t>
      </w:r>
      <w:r w:rsidRPr="002E6D7D">
        <w:rPr>
          <w:rFonts w:asciiTheme="majorBidi" w:hAnsiTheme="majorBidi" w:cstheme="majorBidi"/>
          <w:i/>
          <w:iCs/>
          <w:sz w:val="24"/>
          <w:szCs w:val="24"/>
        </w:rPr>
        <w:t>Health &amp; Medicine,</w:t>
      </w:r>
      <w:r w:rsidRPr="002E6D7D">
        <w:rPr>
          <w:rFonts w:asciiTheme="majorBidi" w:hAnsiTheme="majorBidi" w:cstheme="majorBidi"/>
          <w:sz w:val="24"/>
          <w:szCs w:val="24"/>
        </w:rPr>
        <w:t xml:space="preserve"> 7(3), 283–287. https://doi.org/10.1080/13548500220139386</w:t>
      </w:r>
    </w:p>
    <w:p w14:paraId="12FEEEC9" w14:textId="77777777" w:rsidR="00FE6816" w:rsidRPr="002E6D7D" w:rsidRDefault="00FE6816" w:rsidP="009348CE">
      <w:pPr>
        <w:spacing w:line="360" w:lineRule="auto"/>
        <w:rPr>
          <w:rFonts w:asciiTheme="majorBidi" w:hAnsiTheme="majorBidi" w:cstheme="majorBidi"/>
        </w:rPr>
      </w:pPr>
    </w:p>
    <w:p w14:paraId="4C0BB328" w14:textId="7E24A813" w:rsidR="00737E4A" w:rsidRPr="002E6D7D" w:rsidRDefault="00737E4A" w:rsidP="009348CE">
      <w:pPr>
        <w:pStyle w:val="Bibliography"/>
        <w:spacing w:line="360" w:lineRule="auto"/>
        <w:rPr>
          <w:rFonts w:asciiTheme="majorBidi" w:hAnsiTheme="majorBidi" w:cstheme="majorBidi"/>
          <w:sz w:val="24"/>
          <w:szCs w:val="24"/>
        </w:rPr>
      </w:pPr>
      <w:r w:rsidRPr="002E6D7D">
        <w:rPr>
          <w:rFonts w:asciiTheme="majorBidi" w:hAnsiTheme="majorBidi" w:cstheme="majorBidi"/>
          <w:sz w:val="24"/>
          <w:szCs w:val="24"/>
        </w:rPr>
        <w:t>Lucke, J., Jensen, C., Dunn, M., Chan, G., Forlini, C., Kaye, S.,</w:t>
      </w:r>
      <w:r w:rsidR="00FE6816" w:rsidRPr="002E6D7D">
        <w:rPr>
          <w:rFonts w:asciiTheme="majorBidi" w:hAnsiTheme="majorBidi" w:cstheme="majorBidi"/>
          <w:sz w:val="24"/>
          <w:szCs w:val="24"/>
        </w:rPr>
        <w:t xml:space="preserve"> </w:t>
      </w:r>
      <w:r w:rsidRPr="002E6D7D">
        <w:rPr>
          <w:rFonts w:asciiTheme="majorBidi" w:hAnsiTheme="majorBidi" w:cstheme="majorBidi"/>
          <w:sz w:val="24"/>
          <w:szCs w:val="24"/>
        </w:rPr>
        <w:t xml:space="preserve"> Hall, W. (2018a). Non-medical prescription stimulant use to improve academic performance among Australian university students: Prevalence and correlates of use. </w:t>
      </w:r>
      <w:r w:rsidRPr="002E6D7D">
        <w:rPr>
          <w:rFonts w:asciiTheme="majorBidi" w:hAnsiTheme="majorBidi" w:cstheme="majorBidi"/>
          <w:i/>
          <w:iCs/>
          <w:sz w:val="24"/>
          <w:szCs w:val="24"/>
        </w:rPr>
        <w:t xml:space="preserve">BMC Public Health, </w:t>
      </w:r>
      <w:r w:rsidRPr="002E6D7D">
        <w:rPr>
          <w:rFonts w:asciiTheme="majorBidi" w:hAnsiTheme="majorBidi" w:cstheme="majorBidi"/>
          <w:sz w:val="24"/>
          <w:szCs w:val="24"/>
        </w:rPr>
        <w:t>18(1), 1270. https://doi.org/10.1186/s12889-018-6212-0</w:t>
      </w:r>
    </w:p>
    <w:p w14:paraId="3C881E2D" w14:textId="77777777" w:rsidR="00FE6816" w:rsidRPr="002E6D7D" w:rsidRDefault="00FE6816" w:rsidP="009348CE">
      <w:pPr>
        <w:spacing w:line="360" w:lineRule="auto"/>
        <w:rPr>
          <w:rFonts w:asciiTheme="majorBidi" w:hAnsiTheme="majorBidi" w:cstheme="majorBidi"/>
        </w:rPr>
      </w:pPr>
    </w:p>
    <w:p w14:paraId="2276DB5B" w14:textId="4CFA8501" w:rsidR="00737E4A" w:rsidRPr="002E6D7D" w:rsidRDefault="00737E4A" w:rsidP="009348CE">
      <w:pPr>
        <w:pStyle w:val="Bibliography"/>
        <w:spacing w:line="360" w:lineRule="auto"/>
        <w:rPr>
          <w:rFonts w:asciiTheme="majorBidi" w:hAnsiTheme="majorBidi" w:cstheme="majorBidi"/>
          <w:sz w:val="24"/>
          <w:szCs w:val="24"/>
        </w:rPr>
      </w:pPr>
      <w:r w:rsidRPr="002E6D7D">
        <w:rPr>
          <w:rFonts w:asciiTheme="majorBidi" w:hAnsiTheme="majorBidi" w:cstheme="majorBidi"/>
          <w:sz w:val="24"/>
          <w:szCs w:val="24"/>
        </w:rPr>
        <w:t xml:space="preserve">Mache, S., Eickenhorst, P., Vitzthum, K., Klapp, B. F., &amp; Groneberg, D. A. (2012). Cognitive-enhancing substance use at German universities: Frequency, reasons and gender differences. </w:t>
      </w:r>
      <w:r w:rsidRPr="002E6D7D">
        <w:rPr>
          <w:rFonts w:asciiTheme="majorBidi" w:hAnsiTheme="majorBidi" w:cstheme="majorBidi"/>
          <w:i/>
          <w:iCs/>
          <w:sz w:val="24"/>
          <w:szCs w:val="24"/>
        </w:rPr>
        <w:t>Wiener Medizinische Wochenschrift,</w:t>
      </w:r>
      <w:r w:rsidRPr="002E6D7D">
        <w:rPr>
          <w:rFonts w:asciiTheme="majorBidi" w:hAnsiTheme="majorBidi" w:cstheme="majorBidi"/>
          <w:sz w:val="24"/>
          <w:szCs w:val="24"/>
        </w:rPr>
        <w:t xml:space="preserve"> 162(11), 262–271. https://doi.org/10.1007/s10354-012-0115-y</w:t>
      </w:r>
    </w:p>
    <w:p w14:paraId="41CD5D57" w14:textId="77777777" w:rsidR="00FE6816" w:rsidRPr="002E6D7D" w:rsidRDefault="00FE6816" w:rsidP="009348CE">
      <w:pPr>
        <w:spacing w:line="360" w:lineRule="auto"/>
        <w:rPr>
          <w:rFonts w:asciiTheme="majorBidi" w:hAnsiTheme="majorBidi" w:cstheme="majorBidi"/>
        </w:rPr>
      </w:pPr>
    </w:p>
    <w:p w14:paraId="44CA00A9" w14:textId="7E82B49C" w:rsidR="00737E4A" w:rsidRPr="002E6D7D" w:rsidRDefault="00737E4A" w:rsidP="009348CE">
      <w:pPr>
        <w:pStyle w:val="Bibliography"/>
        <w:spacing w:line="360" w:lineRule="auto"/>
        <w:rPr>
          <w:rFonts w:asciiTheme="majorBidi" w:hAnsiTheme="majorBidi" w:cstheme="majorBidi"/>
          <w:sz w:val="24"/>
          <w:szCs w:val="24"/>
        </w:rPr>
      </w:pPr>
      <w:r w:rsidRPr="002E6D7D">
        <w:rPr>
          <w:rFonts w:asciiTheme="majorBidi" w:hAnsiTheme="majorBidi" w:cstheme="majorBidi"/>
          <w:sz w:val="24"/>
          <w:szCs w:val="24"/>
        </w:rPr>
        <w:t>Maguire, M., &amp; Delahunt, B. (2017). Doing a Thematic Analysis: A Practical, Step-by-Step Guide for Learning and Teaching Scholars. 8(3), 14.</w:t>
      </w:r>
    </w:p>
    <w:p w14:paraId="7757B4FD" w14:textId="77777777" w:rsidR="00FE6816" w:rsidRPr="002E6D7D" w:rsidRDefault="00FE6816" w:rsidP="009348CE">
      <w:pPr>
        <w:spacing w:line="360" w:lineRule="auto"/>
        <w:rPr>
          <w:rFonts w:asciiTheme="majorBidi" w:hAnsiTheme="majorBidi" w:cstheme="majorBidi"/>
        </w:rPr>
      </w:pPr>
    </w:p>
    <w:p w14:paraId="14881BA1" w14:textId="73B75109" w:rsidR="00737E4A" w:rsidRPr="002E6D7D" w:rsidRDefault="00737E4A" w:rsidP="009348CE">
      <w:pPr>
        <w:pStyle w:val="Bibliography"/>
        <w:spacing w:line="360" w:lineRule="auto"/>
        <w:rPr>
          <w:rFonts w:asciiTheme="majorBidi" w:hAnsiTheme="majorBidi" w:cstheme="majorBidi"/>
          <w:sz w:val="24"/>
          <w:szCs w:val="24"/>
        </w:rPr>
      </w:pPr>
      <w:r w:rsidRPr="002E6D7D">
        <w:rPr>
          <w:rFonts w:asciiTheme="majorBidi" w:hAnsiTheme="majorBidi" w:cstheme="majorBidi"/>
          <w:sz w:val="24"/>
          <w:szCs w:val="24"/>
        </w:rPr>
        <w:t>Maher B. (2008). Poll results: Look who’s doping. Nature, 452(7188), 674–675. Https://doi.org/10.1038/452674a.</w:t>
      </w:r>
    </w:p>
    <w:p w14:paraId="46EAAFE0" w14:textId="77777777" w:rsidR="00FE6816" w:rsidRPr="002E6D7D" w:rsidRDefault="00FE6816" w:rsidP="009348CE">
      <w:pPr>
        <w:spacing w:line="360" w:lineRule="auto"/>
        <w:rPr>
          <w:rFonts w:asciiTheme="majorBidi" w:hAnsiTheme="majorBidi" w:cstheme="majorBidi"/>
        </w:rPr>
      </w:pPr>
    </w:p>
    <w:p w14:paraId="4498A6DC" w14:textId="5E83E446" w:rsidR="00737E4A" w:rsidRPr="002E6D7D" w:rsidRDefault="00737E4A" w:rsidP="009348CE">
      <w:pPr>
        <w:pStyle w:val="Bibliography"/>
        <w:spacing w:line="360" w:lineRule="auto"/>
        <w:rPr>
          <w:rFonts w:asciiTheme="majorBidi" w:hAnsiTheme="majorBidi" w:cstheme="majorBidi"/>
          <w:sz w:val="24"/>
          <w:szCs w:val="24"/>
        </w:rPr>
      </w:pPr>
      <w:r w:rsidRPr="002E6D7D">
        <w:rPr>
          <w:rFonts w:asciiTheme="majorBidi" w:hAnsiTheme="majorBidi" w:cstheme="majorBidi"/>
          <w:sz w:val="24"/>
          <w:szCs w:val="24"/>
        </w:rPr>
        <w:t xml:space="preserve">Maier, L. J., Ferris, J. A., &amp; Winstock, A. R. (2018a). Pharmacological cognitive enhancement among non-ADHD individuals—A cross-sectional study in 15 countries. </w:t>
      </w:r>
      <w:r w:rsidRPr="002E6D7D">
        <w:rPr>
          <w:rFonts w:asciiTheme="majorBidi" w:hAnsiTheme="majorBidi" w:cstheme="majorBidi"/>
          <w:i/>
          <w:iCs/>
          <w:sz w:val="24"/>
          <w:szCs w:val="24"/>
        </w:rPr>
        <w:t>International Journal of Drug Policy,</w:t>
      </w:r>
      <w:r w:rsidRPr="002E6D7D">
        <w:rPr>
          <w:rFonts w:asciiTheme="majorBidi" w:hAnsiTheme="majorBidi" w:cstheme="majorBidi"/>
          <w:sz w:val="24"/>
          <w:szCs w:val="24"/>
        </w:rPr>
        <w:t xml:space="preserve"> 58(April 2016), 104–112. https://doi.org/10.1016/j.drugpo.2018.05.009</w:t>
      </w:r>
    </w:p>
    <w:p w14:paraId="04D94C17" w14:textId="77777777" w:rsidR="0068201B" w:rsidRPr="002E6D7D" w:rsidRDefault="0068201B" w:rsidP="009348CE">
      <w:pPr>
        <w:spacing w:line="360" w:lineRule="auto"/>
        <w:rPr>
          <w:rFonts w:asciiTheme="majorBidi" w:hAnsiTheme="majorBidi" w:cstheme="majorBidi"/>
        </w:rPr>
      </w:pPr>
    </w:p>
    <w:p w14:paraId="31935E20" w14:textId="54B010D6" w:rsidR="00737E4A" w:rsidRPr="002E6D7D" w:rsidRDefault="00737E4A" w:rsidP="009348CE">
      <w:pPr>
        <w:pStyle w:val="Bibliography"/>
        <w:spacing w:line="360" w:lineRule="auto"/>
        <w:rPr>
          <w:rFonts w:asciiTheme="majorBidi" w:hAnsiTheme="majorBidi" w:cstheme="majorBidi"/>
          <w:sz w:val="24"/>
          <w:szCs w:val="24"/>
        </w:rPr>
      </w:pPr>
      <w:r w:rsidRPr="002E6D7D">
        <w:rPr>
          <w:rFonts w:asciiTheme="majorBidi" w:hAnsiTheme="majorBidi" w:cstheme="majorBidi"/>
          <w:sz w:val="24"/>
          <w:szCs w:val="24"/>
        </w:rPr>
        <w:t xml:space="preserve">Maier, L. J., Liakoni, E., Schildmann, J., Schaub, M. P., &amp; Liechti, M. E. (2015). Swiss University Students’ Attitudes toward Pharmacological Cognitive Enhancement. </w:t>
      </w:r>
      <w:r w:rsidRPr="002E6D7D">
        <w:rPr>
          <w:rFonts w:asciiTheme="majorBidi" w:hAnsiTheme="majorBidi" w:cstheme="majorBidi"/>
          <w:i/>
          <w:iCs/>
          <w:sz w:val="24"/>
          <w:szCs w:val="24"/>
        </w:rPr>
        <w:t>PLS ONE</w:t>
      </w:r>
      <w:r w:rsidRPr="002E6D7D">
        <w:rPr>
          <w:rFonts w:asciiTheme="majorBidi" w:hAnsiTheme="majorBidi" w:cstheme="majorBidi"/>
          <w:sz w:val="24"/>
          <w:szCs w:val="24"/>
        </w:rPr>
        <w:t>, 10(12), e0144402. https://doi.org/10.1371/journal.pone.0144402</w:t>
      </w:r>
    </w:p>
    <w:p w14:paraId="0182C613" w14:textId="77777777" w:rsidR="009348CE" w:rsidRPr="002E6D7D" w:rsidRDefault="009348CE" w:rsidP="009348CE"/>
    <w:p w14:paraId="7D8EACF7" w14:textId="5CE6A139" w:rsidR="00737E4A" w:rsidRPr="002E6D7D" w:rsidRDefault="00737E4A" w:rsidP="009348CE">
      <w:pPr>
        <w:pStyle w:val="Bibliography"/>
        <w:spacing w:line="360" w:lineRule="auto"/>
        <w:rPr>
          <w:rFonts w:asciiTheme="majorBidi" w:hAnsiTheme="majorBidi" w:cstheme="majorBidi"/>
          <w:sz w:val="24"/>
          <w:szCs w:val="24"/>
        </w:rPr>
      </w:pPr>
      <w:r w:rsidRPr="002E6D7D">
        <w:rPr>
          <w:rFonts w:asciiTheme="majorBidi" w:hAnsiTheme="majorBidi" w:cstheme="majorBidi"/>
          <w:sz w:val="24"/>
          <w:szCs w:val="24"/>
        </w:rPr>
        <w:lastRenderedPageBreak/>
        <w:t xml:space="preserve">Maier, L. J., Liechti, M. E., Herzig, F., &amp; Schaub, M. P. (2013). To Dope or Not to Dope: Neuroenhancement with Prescription Drugs and Drugs of Abuse among Swiss University Students. </w:t>
      </w:r>
      <w:r w:rsidRPr="002E6D7D">
        <w:rPr>
          <w:rFonts w:asciiTheme="majorBidi" w:hAnsiTheme="majorBidi" w:cstheme="majorBidi"/>
          <w:i/>
          <w:iCs/>
          <w:sz w:val="24"/>
          <w:szCs w:val="24"/>
        </w:rPr>
        <w:t>PL</w:t>
      </w:r>
      <w:r w:rsidR="0068201B" w:rsidRPr="002E6D7D">
        <w:rPr>
          <w:rFonts w:asciiTheme="majorBidi" w:hAnsiTheme="majorBidi" w:cstheme="majorBidi"/>
          <w:i/>
          <w:iCs/>
          <w:sz w:val="24"/>
          <w:szCs w:val="24"/>
        </w:rPr>
        <w:t>O</w:t>
      </w:r>
      <w:r w:rsidRPr="002E6D7D">
        <w:rPr>
          <w:rFonts w:asciiTheme="majorBidi" w:hAnsiTheme="majorBidi" w:cstheme="majorBidi"/>
          <w:i/>
          <w:iCs/>
          <w:sz w:val="24"/>
          <w:szCs w:val="24"/>
        </w:rPr>
        <w:t>S ONE,</w:t>
      </w:r>
      <w:r w:rsidRPr="002E6D7D">
        <w:rPr>
          <w:rFonts w:asciiTheme="majorBidi" w:hAnsiTheme="majorBidi" w:cstheme="majorBidi"/>
          <w:sz w:val="24"/>
          <w:szCs w:val="24"/>
        </w:rPr>
        <w:t xml:space="preserve"> 8(11), e77967. https://doi.org/10.1371/journal.pone.0077967</w:t>
      </w:r>
    </w:p>
    <w:p w14:paraId="139AD1D5" w14:textId="77777777" w:rsidR="0068201B" w:rsidRPr="002E6D7D" w:rsidRDefault="0068201B" w:rsidP="009348CE">
      <w:pPr>
        <w:spacing w:line="360" w:lineRule="auto"/>
        <w:rPr>
          <w:rFonts w:asciiTheme="majorBidi" w:hAnsiTheme="majorBidi" w:cstheme="majorBidi"/>
        </w:rPr>
      </w:pPr>
    </w:p>
    <w:p w14:paraId="658E7A89" w14:textId="058888AD" w:rsidR="00737E4A" w:rsidRPr="002E6D7D" w:rsidRDefault="00737E4A" w:rsidP="009348CE">
      <w:pPr>
        <w:pStyle w:val="Bibliography"/>
        <w:spacing w:line="360" w:lineRule="auto"/>
        <w:rPr>
          <w:rFonts w:asciiTheme="majorBidi" w:hAnsiTheme="majorBidi" w:cstheme="majorBidi"/>
          <w:sz w:val="24"/>
          <w:szCs w:val="24"/>
        </w:rPr>
      </w:pPr>
      <w:r w:rsidRPr="002E6D7D">
        <w:rPr>
          <w:rFonts w:asciiTheme="majorBidi" w:hAnsiTheme="majorBidi" w:cstheme="majorBidi"/>
          <w:sz w:val="24"/>
          <w:szCs w:val="24"/>
        </w:rPr>
        <w:t xml:space="preserve">Maier, L. J., &amp; Schaub, M. P. (2015, July). The use of prescription drugs and drugs of abuse for neuroenhancement in Europe: Not widespread but a reality. </w:t>
      </w:r>
      <w:r w:rsidRPr="002E6D7D">
        <w:rPr>
          <w:rFonts w:asciiTheme="majorBidi" w:hAnsiTheme="majorBidi" w:cstheme="majorBidi"/>
          <w:i/>
          <w:iCs/>
          <w:sz w:val="24"/>
          <w:szCs w:val="24"/>
        </w:rPr>
        <w:t xml:space="preserve">European Psychologist, </w:t>
      </w:r>
      <w:r w:rsidRPr="002E6D7D">
        <w:rPr>
          <w:rFonts w:asciiTheme="majorBidi" w:hAnsiTheme="majorBidi" w:cstheme="majorBidi"/>
          <w:sz w:val="24"/>
          <w:szCs w:val="24"/>
        </w:rPr>
        <w:t>Vol. 20, pp. 155–166. https://doi.org/10.1027/1016-9040/a000228</w:t>
      </w:r>
    </w:p>
    <w:p w14:paraId="2455AADC" w14:textId="77777777" w:rsidR="0068201B" w:rsidRPr="002E6D7D" w:rsidRDefault="0068201B" w:rsidP="009348CE">
      <w:pPr>
        <w:spacing w:line="360" w:lineRule="auto"/>
        <w:rPr>
          <w:rFonts w:asciiTheme="majorBidi" w:hAnsiTheme="majorBidi" w:cstheme="majorBidi"/>
        </w:rPr>
      </w:pPr>
    </w:p>
    <w:p w14:paraId="25FFCEE2" w14:textId="21678023" w:rsidR="00737E4A" w:rsidRPr="002E6D7D" w:rsidRDefault="00737E4A" w:rsidP="009348CE">
      <w:pPr>
        <w:pStyle w:val="Bibliography"/>
        <w:spacing w:line="360" w:lineRule="auto"/>
        <w:rPr>
          <w:rFonts w:asciiTheme="majorBidi" w:hAnsiTheme="majorBidi" w:cstheme="majorBidi"/>
          <w:sz w:val="24"/>
          <w:szCs w:val="24"/>
        </w:rPr>
      </w:pPr>
      <w:r w:rsidRPr="002E6D7D">
        <w:rPr>
          <w:rFonts w:asciiTheme="majorBidi" w:hAnsiTheme="majorBidi" w:cstheme="majorBidi"/>
          <w:sz w:val="24"/>
          <w:szCs w:val="24"/>
        </w:rPr>
        <w:t>Malouf, R., &amp; Grimley, J. (2003). Vitamin B6 for cognition. Cochrane Database of Systematic Reviews (Online), 93, CD004393. https://doi.org/10.1002/14651858.CD004393</w:t>
      </w:r>
    </w:p>
    <w:p w14:paraId="4FEF5029" w14:textId="77777777" w:rsidR="0068201B" w:rsidRPr="002E6D7D" w:rsidRDefault="0068201B" w:rsidP="009348CE">
      <w:pPr>
        <w:spacing w:line="360" w:lineRule="auto"/>
        <w:rPr>
          <w:rFonts w:asciiTheme="majorBidi" w:hAnsiTheme="majorBidi" w:cstheme="majorBidi"/>
        </w:rPr>
      </w:pPr>
    </w:p>
    <w:p w14:paraId="61B08A44" w14:textId="2AE31867" w:rsidR="00737E4A" w:rsidRPr="002E6D7D" w:rsidRDefault="00737E4A" w:rsidP="009348CE">
      <w:pPr>
        <w:pStyle w:val="Bibliography"/>
        <w:spacing w:line="360" w:lineRule="auto"/>
        <w:rPr>
          <w:rFonts w:asciiTheme="majorBidi" w:hAnsiTheme="majorBidi" w:cstheme="majorBidi"/>
          <w:sz w:val="24"/>
          <w:szCs w:val="24"/>
        </w:rPr>
      </w:pPr>
      <w:r w:rsidRPr="002E6D7D">
        <w:rPr>
          <w:rFonts w:asciiTheme="majorBidi" w:hAnsiTheme="majorBidi" w:cstheme="majorBidi"/>
          <w:sz w:val="24"/>
          <w:szCs w:val="24"/>
        </w:rPr>
        <w:t xml:space="preserve">Marques, L. L. M., Ferreira, E. D. F., de Paula, M. N., Klein, T., &amp; de Mello, J. C. P. (2019). Paullinia cupana: A multipurpose plant – a review. </w:t>
      </w:r>
      <w:r w:rsidRPr="002E6D7D">
        <w:rPr>
          <w:rFonts w:asciiTheme="majorBidi" w:hAnsiTheme="majorBidi" w:cstheme="majorBidi"/>
          <w:i/>
          <w:iCs/>
          <w:sz w:val="24"/>
          <w:szCs w:val="24"/>
        </w:rPr>
        <w:t xml:space="preserve">Revista Brasileira de Farmacognosia, </w:t>
      </w:r>
      <w:r w:rsidRPr="002E6D7D">
        <w:rPr>
          <w:rFonts w:asciiTheme="majorBidi" w:hAnsiTheme="majorBidi" w:cstheme="majorBidi"/>
          <w:sz w:val="24"/>
          <w:szCs w:val="24"/>
        </w:rPr>
        <w:t>29(1), 77–110. https://doi.org/10.1016/j.bjp.2018.08.007</w:t>
      </w:r>
    </w:p>
    <w:p w14:paraId="652BE349" w14:textId="77777777" w:rsidR="0068201B" w:rsidRPr="002E6D7D" w:rsidRDefault="0068201B" w:rsidP="009348CE">
      <w:pPr>
        <w:spacing w:line="360" w:lineRule="auto"/>
        <w:rPr>
          <w:rFonts w:asciiTheme="majorBidi" w:hAnsiTheme="majorBidi" w:cstheme="majorBidi"/>
        </w:rPr>
      </w:pPr>
    </w:p>
    <w:p w14:paraId="2E87CF6E" w14:textId="0864150D" w:rsidR="0068201B" w:rsidRPr="002E6D7D" w:rsidRDefault="00737E4A" w:rsidP="005D3E37">
      <w:pPr>
        <w:pStyle w:val="Bibliography"/>
        <w:spacing w:line="360" w:lineRule="auto"/>
        <w:rPr>
          <w:rFonts w:asciiTheme="majorBidi" w:hAnsiTheme="majorBidi" w:cstheme="majorBidi"/>
          <w:sz w:val="24"/>
          <w:szCs w:val="24"/>
        </w:rPr>
      </w:pPr>
      <w:r w:rsidRPr="002E6D7D">
        <w:rPr>
          <w:rFonts w:asciiTheme="majorBidi" w:hAnsiTheme="majorBidi" w:cstheme="majorBidi"/>
          <w:sz w:val="24"/>
          <w:szCs w:val="24"/>
        </w:rPr>
        <w:t>Marsh, S. (2017, May 10). Universities must do more to tackle use of smart drugs, say experts. The Guardian. https://www.theguardian.com/education/2017/may/10/universities-do-more-tackle-smart-drugs-say-experts-uk-exams</w:t>
      </w:r>
    </w:p>
    <w:p w14:paraId="6293A774" w14:textId="0BB25FFC" w:rsidR="00737E4A" w:rsidRPr="002E6D7D" w:rsidRDefault="00737E4A" w:rsidP="009348CE">
      <w:pPr>
        <w:pStyle w:val="Bibliography"/>
        <w:spacing w:line="360" w:lineRule="auto"/>
        <w:rPr>
          <w:rFonts w:asciiTheme="majorBidi" w:hAnsiTheme="majorBidi" w:cstheme="majorBidi"/>
          <w:sz w:val="24"/>
          <w:szCs w:val="24"/>
        </w:rPr>
      </w:pPr>
      <w:r w:rsidRPr="002E6D7D">
        <w:rPr>
          <w:rFonts w:asciiTheme="majorBidi" w:hAnsiTheme="majorBidi" w:cstheme="majorBidi"/>
          <w:sz w:val="24"/>
          <w:szCs w:val="24"/>
        </w:rPr>
        <w:t xml:space="preserve">Maslen, H., Faulmüller, N., &amp; Savulescu, J. (2014). Pharmacological cognitive enhancement-how neuroscientific research could advance ethical debate. </w:t>
      </w:r>
      <w:r w:rsidRPr="002E6D7D">
        <w:rPr>
          <w:rFonts w:asciiTheme="majorBidi" w:hAnsiTheme="majorBidi" w:cstheme="majorBidi"/>
          <w:i/>
          <w:iCs/>
          <w:sz w:val="24"/>
          <w:szCs w:val="24"/>
        </w:rPr>
        <w:t>Frontiers in Systems Neuroscience,</w:t>
      </w:r>
      <w:r w:rsidRPr="002E6D7D">
        <w:rPr>
          <w:rFonts w:asciiTheme="majorBidi" w:hAnsiTheme="majorBidi" w:cstheme="majorBidi"/>
          <w:sz w:val="24"/>
          <w:szCs w:val="24"/>
        </w:rPr>
        <w:t xml:space="preserve"> 8, 107. https://doi.org/10.3389/fnsys.2014.00107</w:t>
      </w:r>
    </w:p>
    <w:p w14:paraId="55190C87" w14:textId="77777777" w:rsidR="0068201B" w:rsidRPr="002E6D7D" w:rsidRDefault="0068201B" w:rsidP="009348CE">
      <w:pPr>
        <w:spacing w:line="360" w:lineRule="auto"/>
        <w:rPr>
          <w:rFonts w:asciiTheme="majorBidi" w:hAnsiTheme="majorBidi" w:cstheme="majorBidi"/>
        </w:rPr>
      </w:pPr>
    </w:p>
    <w:p w14:paraId="558BEF5F" w14:textId="10F582B3" w:rsidR="00737E4A" w:rsidRPr="002E6D7D" w:rsidRDefault="00737E4A" w:rsidP="009348CE">
      <w:pPr>
        <w:pStyle w:val="Bibliography"/>
        <w:spacing w:line="360" w:lineRule="auto"/>
        <w:rPr>
          <w:rFonts w:asciiTheme="majorBidi" w:hAnsiTheme="majorBidi" w:cstheme="majorBidi"/>
          <w:sz w:val="24"/>
          <w:szCs w:val="24"/>
        </w:rPr>
      </w:pPr>
      <w:r w:rsidRPr="002E6D7D">
        <w:rPr>
          <w:rFonts w:asciiTheme="majorBidi" w:hAnsiTheme="majorBidi" w:cstheme="majorBidi"/>
          <w:sz w:val="24"/>
          <w:szCs w:val="24"/>
        </w:rPr>
        <w:t xml:space="preserve">Mazanov, J., Dunn, M., Connor, J., &amp; Fielding, M.-L. (2013). Substance use to enhance academic performance among Australian university students. </w:t>
      </w:r>
      <w:r w:rsidRPr="002E6D7D">
        <w:rPr>
          <w:rFonts w:asciiTheme="majorBidi" w:hAnsiTheme="majorBidi" w:cstheme="majorBidi"/>
          <w:i/>
          <w:iCs/>
          <w:sz w:val="24"/>
          <w:szCs w:val="24"/>
        </w:rPr>
        <w:t>Performance Enhancement &amp; Health,</w:t>
      </w:r>
      <w:r w:rsidRPr="002E6D7D">
        <w:rPr>
          <w:rFonts w:asciiTheme="majorBidi" w:hAnsiTheme="majorBidi" w:cstheme="majorBidi"/>
          <w:sz w:val="24"/>
          <w:szCs w:val="24"/>
        </w:rPr>
        <w:t xml:space="preserve"> 2(3), 110–118. https://doi.org/10.1016/j.peh.2013.08.017</w:t>
      </w:r>
    </w:p>
    <w:p w14:paraId="35A3BE8F" w14:textId="77777777" w:rsidR="009348CE" w:rsidRPr="002E6D7D" w:rsidRDefault="009348CE" w:rsidP="009348CE"/>
    <w:p w14:paraId="1A5EFDCC" w14:textId="493B2F56" w:rsidR="0068201B" w:rsidRPr="002E6D7D" w:rsidRDefault="0068201B" w:rsidP="009348CE">
      <w:pPr>
        <w:spacing w:line="360" w:lineRule="auto"/>
        <w:rPr>
          <w:rFonts w:asciiTheme="majorBidi" w:hAnsiTheme="majorBidi" w:cstheme="majorBidi"/>
          <w:color w:val="000000" w:themeColor="text1"/>
          <w:shd w:val="clear" w:color="auto" w:fill="FFFFFF"/>
        </w:rPr>
      </w:pPr>
      <w:r w:rsidRPr="002E6D7D">
        <w:rPr>
          <w:rFonts w:asciiTheme="majorBidi" w:hAnsiTheme="majorBidi" w:cstheme="majorBidi"/>
          <w:color w:val="000000" w:themeColor="text1"/>
          <w:shd w:val="clear" w:color="auto" w:fill="FFFFFF"/>
        </w:rPr>
        <w:t xml:space="preserve">McCabe, S. E., West, B. T., Teter, C. J., &amp; Boyd, C. J. (2014). Trends in medical use, </w:t>
      </w:r>
    </w:p>
    <w:p w14:paraId="4DD66273" w14:textId="50990B9A" w:rsidR="0068201B" w:rsidRPr="002E6D7D" w:rsidRDefault="0068201B" w:rsidP="009348CE">
      <w:pPr>
        <w:spacing w:line="360" w:lineRule="auto"/>
        <w:ind w:left="720"/>
        <w:rPr>
          <w:rFonts w:asciiTheme="majorBidi" w:hAnsiTheme="majorBidi" w:cstheme="majorBidi"/>
          <w:color w:val="000000" w:themeColor="text1"/>
        </w:rPr>
      </w:pPr>
      <w:r w:rsidRPr="002E6D7D">
        <w:rPr>
          <w:rFonts w:asciiTheme="majorBidi" w:hAnsiTheme="majorBidi" w:cstheme="majorBidi"/>
          <w:color w:val="000000" w:themeColor="text1"/>
          <w:shd w:val="clear" w:color="auto" w:fill="FFFFFF"/>
        </w:rPr>
        <w:t>diversion, and nonmedical use of prescription medications among college students from 2003 to 2013: Connecting the dots. </w:t>
      </w:r>
      <w:r w:rsidRPr="002E6D7D">
        <w:rPr>
          <w:rFonts w:asciiTheme="majorBidi" w:hAnsiTheme="majorBidi" w:cstheme="majorBidi"/>
          <w:i/>
          <w:iCs/>
          <w:color w:val="000000" w:themeColor="text1"/>
          <w:shd w:val="clear" w:color="auto" w:fill="FFFFFF"/>
        </w:rPr>
        <w:t>Addictive behaviors</w:t>
      </w:r>
      <w:r w:rsidRPr="002E6D7D">
        <w:rPr>
          <w:rFonts w:asciiTheme="majorBidi" w:hAnsiTheme="majorBidi" w:cstheme="majorBidi"/>
          <w:color w:val="000000" w:themeColor="text1"/>
          <w:shd w:val="clear" w:color="auto" w:fill="FFFFFF"/>
        </w:rPr>
        <w:t>, </w:t>
      </w:r>
      <w:r w:rsidRPr="002E6D7D">
        <w:rPr>
          <w:rFonts w:asciiTheme="majorBidi" w:hAnsiTheme="majorBidi" w:cstheme="majorBidi"/>
          <w:i/>
          <w:iCs/>
          <w:color w:val="000000" w:themeColor="text1"/>
          <w:shd w:val="clear" w:color="auto" w:fill="FFFFFF"/>
        </w:rPr>
        <w:t>39</w:t>
      </w:r>
      <w:r w:rsidRPr="002E6D7D">
        <w:rPr>
          <w:rFonts w:asciiTheme="majorBidi" w:hAnsiTheme="majorBidi" w:cstheme="majorBidi"/>
          <w:color w:val="000000" w:themeColor="text1"/>
          <w:shd w:val="clear" w:color="auto" w:fill="FFFFFF"/>
        </w:rPr>
        <w:t>(7), 1176–1182. https://doi.org/10.1016/j.addbeh.2014.03.008</w:t>
      </w:r>
    </w:p>
    <w:p w14:paraId="25717495" w14:textId="77777777" w:rsidR="0068201B" w:rsidRPr="002E6D7D" w:rsidRDefault="0068201B" w:rsidP="009348CE">
      <w:pPr>
        <w:spacing w:line="360" w:lineRule="auto"/>
        <w:rPr>
          <w:rFonts w:asciiTheme="majorBidi" w:hAnsiTheme="majorBidi" w:cstheme="majorBidi"/>
        </w:rPr>
      </w:pPr>
    </w:p>
    <w:p w14:paraId="45478AB4" w14:textId="7E93C0DE" w:rsidR="00737E4A" w:rsidRPr="002E6D7D" w:rsidRDefault="00737E4A" w:rsidP="009348CE">
      <w:pPr>
        <w:pStyle w:val="Bibliography"/>
        <w:spacing w:line="360" w:lineRule="auto"/>
        <w:rPr>
          <w:rFonts w:asciiTheme="majorBidi" w:hAnsiTheme="majorBidi" w:cstheme="majorBidi"/>
          <w:sz w:val="24"/>
          <w:szCs w:val="24"/>
        </w:rPr>
      </w:pPr>
      <w:r w:rsidRPr="002E6D7D">
        <w:rPr>
          <w:rFonts w:asciiTheme="majorBidi" w:hAnsiTheme="majorBidi" w:cstheme="majorBidi"/>
          <w:sz w:val="24"/>
          <w:szCs w:val="24"/>
        </w:rPr>
        <w:lastRenderedPageBreak/>
        <w:t xml:space="preserve">McDermott, H., Lane, H., &amp; Alonso, M. (2020). Working smart: The use of ‘cognitive enhancers’ by UK university students. </w:t>
      </w:r>
      <w:r w:rsidRPr="002E6D7D">
        <w:rPr>
          <w:rFonts w:asciiTheme="majorBidi" w:hAnsiTheme="majorBidi" w:cstheme="majorBidi"/>
          <w:i/>
          <w:iCs/>
          <w:sz w:val="24"/>
          <w:szCs w:val="24"/>
        </w:rPr>
        <w:t>Journal of Further and Higher Education</w:t>
      </w:r>
      <w:r w:rsidRPr="002E6D7D">
        <w:rPr>
          <w:rFonts w:asciiTheme="majorBidi" w:hAnsiTheme="majorBidi" w:cstheme="majorBidi"/>
          <w:sz w:val="24"/>
          <w:szCs w:val="24"/>
        </w:rPr>
        <w:t>, 1–14. https://doi.org/10.1080/0309877X.2020.1753179</w:t>
      </w:r>
    </w:p>
    <w:p w14:paraId="055B018F" w14:textId="77777777" w:rsidR="0068201B" w:rsidRPr="002E6D7D" w:rsidRDefault="0068201B" w:rsidP="009348CE">
      <w:pPr>
        <w:spacing w:line="360" w:lineRule="auto"/>
        <w:rPr>
          <w:rFonts w:asciiTheme="majorBidi" w:hAnsiTheme="majorBidi" w:cstheme="majorBidi"/>
        </w:rPr>
      </w:pPr>
    </w:p>
    <w:p w14:paraId="64A0ED49" w14:textId="0F5776A3" w:rsidR="00737E4A" w:rsidRPr="002E6D7D" w:rsidRDefault="00737E4A" w:rsidP="009348CE">
      <w:pPr>
        <w:pStyle w:val="Bibliography"/>
        <w:spacing w:line="360" w:lineRule="auto"/>
        <w:rPr>
          <w:rFonts w:asciiTheme="majorBidi" w:hAnsiTheme="majorBidi" w:cstheme="majorBidi"/>
          <w:sz w:val="24"/>
          <w:szCs w:val="24"/>
        </w:rPr>
      </w:pPr>
      <w:r w:rsidRPr="002E6D7D">
        <w:rPr>
          <w:rFonts w:asciiTheme="majorBidi" w:hAnsiTheme="majorBidi" w:cstheme="majorBidi"/>
          <w:sz w:val="24"/>
          <w:szCs w:val="24"/>
        </w:rPr>
        <w:t>McGartland Rubio, D. (2005). Content Validity (K. B. T.-E. of S. M. Kempf-Leonard, Ed.). New York: Elsevier. https://doi.org/10.1016/B0-12-369398-5/00397-2</w:t>
      </w:r>
    </w:p>
    <w:p w14:paraId="296EFAB9" w14:textId="77777777" w:rsidR="0068201B" w:rsidRPr="002E6D7D" w:rsidRDefault="0068201B" w:rsidP="009348CE">
      <w:pPr>
        <w:spacing w:line="360" w:lineRule="auto"/>
        <w:rPr>
          <w:rFonts w:asciiTheme="majorBidi" w:hAnsiTheme="majorBidi" w:cstheme="majorBidi"/>
        </w:rPr>
      </w:pPr>
    </w:p>
    <w:p w14:paraId="0CBBF7D1" w14:textId="219544D4" w:rsidR="00737E4A" w:rsidRPr="002E6D7D" w:rsidRDefault="00737E4A" w:rsidP="009348CE">
      <w:pPr>
        <w:pStyle w:val="Bibliography"/>
        <w:spacing w:line="360" w:lineRule="auto"/>
        <w:rPr>
          <w:rFonts w:asciiTheme="majorBidi" w:hAnsiTheme="majorBidi" w:cstheme="majorBidi"/>
          <w:sz w:val="24"/>
          <w:szCs w:val="24"/>
        </w:rPr>
      </w:pPr>
      <w:r w:rsidRPr="002E6D7D">
        <w:rPr>
          <w:rFonts w:asciiTheme="majorBidi" w:hAnsiTheme="majorBidi" w:cstheme="majorBidi"/>
          <w:sz w:val="24"/>
          <w:szCs w:val="24"/>
        </w:rPr>
        <w:t xml:space="preserve">McNeil, A., Muzzin, K., DeWald, J., McCann, A., Schneiderman, E., Scofield, J., &amp; Campbell, P. (2011). The Nonmedical Use of Prescription Stimulants Among Dental and Dental Hygiene Students. </w:t>
      </w:r>
      <w:r w:rsidRPr="002E6D7D">
        <w:rPr>
          <w:rFonts w:asciiTheme="majorBidi" w:hAnsiTheme="majorBidi" w:cstheme="majorBidi"/>
          <w:i/>
          <w:iCs/>
          <w:sz w:val="24"/>
          <w:szCs w:val="24"/>
        </w:rPr>
        <w:t>Journal of Dental Education,</w:t>
      </w:r>
      <w:r w:rsidRPr="002E6D7D">
        <w:rPr>
          <w:rFonts w:asciiTheme="majorBidi" w:hAnsiTheme="majorBidi" w:cstheme="majorBidi"/>
          <w:sz w:val="24"/>
          <w:szCs w:val="24"/>
        </w:rPr>
        <w:t xml:space="preserve"> March, 365–376.</w:t>
      </w:r>
    </w:p>
    <w:p w14:paraId="767E46A3" w14:textId="77777777" w:rsidR="0068201B" w:rsidRPr="002E6D7D" w:rsidRDefault="0068201B" w:rsidP="009348CE">
      <w:pPr>
        <w:spacing w:line="360" w:lineRule="auto"/>
        <w:rPr>
          <w:rFonts w:asciiTheme="majorBidi" w:hAnsiTheme="majorBidi" w:cstheme="majorBidi"/>
        </w:rPr>
      </w:pPr>
    </w:p>
    <w:p w14:paraId="221ECECA" w14:textId="6568E24F" w:rsidR="00737E4A" w:rsidRPr="002E6D7D" w:rsidRDefault="00737E4A" w:rsidP="009348CE">
      <w:pPr>
        <w:pStyle w:val="Bibliography"/>
        <w:spacing w:line="360" w:lineRule="auto"/>
        <w:rPr>
          <w:rFonts w:asciiTheme="majorBidi" w:hAnsiTheme="majorBidi" w:cstheme="majorBidi"/>
          <w:sz w:val="24"/>
          <w:szCs w:val="24"/>
        </w:rPr>
      </w:pPr>
      <w:r w:rsidRPr="002E6D7D">
        <w:rPr>
          <w:rFonts w:asciiTheme="majorBidi" w:hAnsiTheme="majorBidi" w:cstheme="majorBidi"/>
          <w:sz w:val="24"/>
          <w:szCs w:val="24"/>
        </w:rPr>
        <w:t xml:space="preserve">McVeigh, J., Hearne, E., Boardley, I., Bates, G., Hope, V., Ralphs, R., &amp; Van Hout, M. C. (2021). Generating evidence on the use of Image and performance enhancing drugs in the UK: results from a scoping review and expert consultation by the Anabolic Steroid UK network. </w:t>
      </w:r>
      <w:r w:rsidRPr="002E6D7D">
        <w:rPr>
          <w:rFonts w:asciiTheme="majorBidi" w:hAnsiTheme="majorBidi" w:cstheme="majorBidi"/>
          <w:i/>
          <w:iCs/>
          <w:sz w:val="24"/>
          <w:szCs w:val="24"/>
        </w:rPr>
        <w:t>Harm Reduction Journal</w:t>
      </w:r>
      <w:r w:rsidRPr="002E6D7D">
        <w:rPr>
          <w:rFonts w:asciiTheme="majorBidi" w:hAnsiTheme="majorBidi" w:cstheme="majorBidi"/>
          <w:sz w:val="24"/>
          <w:szCs w:val="24"/>
        </w:rPr>
        <w:t>, 18(1), 107. https://doi.org/10.1186/s12954-021-00550-z</w:t>
      </w:r>
    </w:p>
    <w:p w14:paraId="03BEDDB9" w14:textId="77777777" w:rsidR="0068201B" w:rsidRPr="002E6D7D" w:rsidRDefault="0068201B" w:rsidP="009348CE">
      <w:pPr>
        <w:spacing w:line="360" w:lineRule="auto"/>
        <w:rPr>
          <w:rFonts w:asciiTheme="majorBidi" w:hAnsiTheme="majorBidi" w:cstheme="majorBidi"/>
        </w:rPr>
      </w:pPr>
    </w:p>
    <w:p w14:paraId="25CB8D6E" w14:textId="02883F1C" w:rsidR="00EC3755" w:rsidRPr="002E6D7D" w:rsidRDefault="00737E4A" w:rsidP="005D3E37">
      <w:pPr>
        <w:pStyle w:val="Bibliography"/>
        <w:spacing w:line="360" w:lineRule="auto"/>
        <w:rPr>
          <w:rFonts w:asciiTheme="majorBidi" w:hAnsiTheme="majorBidi" w:cstheme="majorBidi"/>
          <w:sz w:val="24"/>
          <w:szCs w:val="24"/>
        </w:rPr>
      </w:pPr>
      <w:r w:rsidRPr="002E6D7D">
        <w:rPr>
          <w:rFonts w:asciiTheme="majorBidi" w:hAnsiTheme="majorBidi" w:cstheme="majorBidi"/>
          <w:sz w:val="24"/>
          <w:szCs w:val="24"/>
        </w:rPr>
        <w:t xml:space="preserve">Micoulaud-Franchi, J. A., Macgregor, A., &amp; Fond, G. (2014). A preliminary study on cognitive enhancer consumption behaviors and motives of French Medicine and Pharmacology students. </w:t>
      </w:r>
      <w:r w:rsidRPr="002E6D7D">
        <w:rPr>
          <w:rFonts w:asciiTheme="majorBidi" w:hAnsiTheme="majorBidi" w:cstheme="majorBidi"/>
          <w:i/>
          <w:iCs/>
          <w:sz w:val="24"/>
          <w:szCs w:val="24"/>
        </w:rPr>
        <w:t>European Review for Medical and Pharmacological Sciences</w:t>
      </w:r>
      <w:r w:rsidRPr="002E6D7D">
        <w:rPr>
          <w:rFonts w:asciiTheme="majorBidi" w:hAnsiTheme="majorBidi" w:cstheme="majorBidi"/>
          <w:sz w:val="24"/>
          <w:szCs w:val="24"/>
        </w:rPr>
        <w:t>, 18(13), 1875–1878.</w:t>
      </w:r>
    </w:p>
    <w:p w14:paraId="18AE13C1" w14:textId="2B313435" w:rsidR="00737E4A" w:rsidRPr="002E6D7D" w:rsidRDefault="00737E4A" w:rsidP="009348CE">
      <w:pPr>
        <w:pStyle w:val="Bibliography"/>
        <w:spacing w:line="360" w:lineRule="auto"/>
        <w:rPr>
          <w:rFonts w:asciiTheme="majorBidi" w:hAnsiTheme="majorBidi" w:cstheme="majorBidi"/>
          <w:sz w:val="24"/>
          <w:szCs w:val="24"/>
        </w:rPr>
      </w:pPr>
      <w:r w:rsidRPr="002E6D7D">
        <w:rPr>
          <w:rFonts w:asciiTheme="majorBidi" w:hAnsiTheme="majorBidi" w:cstheme="majorBidi"/>
          <w:sz w:val="24"/>
          <w:szCs w:val="24"/>
        </w:rPr>
        <w:t xml:space="preserve">Miliano, C., Serpelloni, G., Rimondo, C., Mereu, M., Marti, M., &amp; De Luca, M. A. (2016). Neuropharmacology of New Psychoactive Substances (NPS): Focus on the Rewarding and Reinforcing Properties of Cannabimimetics and Amphetamine-Like Stimulants. </w:t>
      </w:r>
      <w:r w:rsidRPr="002E6D7D">
        <w:rPr>
          <w:rFonts w:asciiTheme="majorBidi" w:hAnsiTheme="majorBidi" w:cstheme="majorBidi"/>
          <w:i/>
          <w:iCs/>
          <w:sz w:val="24"/>
          <w:szCs w:val="24"/>
        </w:rPr>
        <w:t>Frontiers in Neuroscience</w:t>
      </w:r>
      <w:r w:rsidRPr="002E6D7D">
        <w:rPr>
          <w:rFonts w:asciiTheme="majorBidi" w:hAnsiTheme="majorBidi" w:cstheme="majorBidi"/>
          <w:sz w:val="24"/>
          <w:szCs w:val="24"/>
        </w:rPr>
        <w:t>, 10, 153. https://doi.org/10.3389/fnins.2016.00153</w:t>
      </w:r>
    </w:p>
    <w:p w14:paraId="19AC8DD4" w14:textId="77777777" w:rsidR="0068201B" w:rsidRPr="002E6D7D" w:rsidRDefault="0068201B" w:rsidP="009348CE">
      <w:pPr>
        <w:spacing w:line="360" w:lineRule="auto"/>
        <w:rPr>
          <w:rFonts w:asciiTheme="majorBidi" w:hAnsiTheme="majorBidi" w:cstheme="majorBidi"/>
        </w:rPr>
      </w:pPr>
    </w:p>
    <w:p w14:paraId="69389C8A" w14:textId="0BC9B6D1" w:rsidR="00737E4A" w:rsidRPr="002E6D7D" w:rsidRDefault="00737E4A" w:rsidP="009348CE">
      <w:pPr>
        <w:pStyle w:val="Bibliography"/>
        <w:spacing w:line="360" w:lineRule="auto"/>
        <w:rPr>
          <w:rFonts w:asciiTheme="majorBidi" w:hAnsiTheme="majorBidi" w:cstheme="majorBidi"/>
          <w:sz w:val="24"/>
          <w:szCs w:val="24"/>
        </w:rPr>
      </w:pPr>
      <w:r w:rsidRPr="002E6D7D">
        <w:rPr>
          <w:rFonts w:asciiTheme="majorBidi" w:hAnsiTheme="majorBidi" w:cstheme="majorBidi"/>
          <w:sz w:val="24"/>
          <w:szCs w:val="24"/>
        </w:rPr>
        <w:t xml:space="preserve">Moher, D., Liberati, A., Tetzlaff, J., Altman, D. G., &amp; Group, P. (2009). Preferred reporting items for systematic reviews and meta-analyses: The PRISMA statement. </w:t>
      </w:r>
      <w:r w:rsidRPr="002E6D7D">
        <w:rPr>
          <w:rFonts w:asciiTheme="majorBidi" w:hAnsiTheme="majorBidi" w:cstheme="majorBidi"/>
          <w:i/>
          <w:iCs/>
          <w:sz w:val="24"/>
          <w:szCs w:val="24"/>
        </w:rPr>
        <w:t xml:space="preserve">PLoS Medicine, </w:t>
      </w:r>
      <w:r w:rsidRPr="002E6D7D">
        <w:rPr>
          <w:rFonts w:asciiTheme="majorBidi" w:hAnsiTheme="majorBidi" w:cstheme="majorBidi"/>
          <w:sz w:val="24"/>
          <w:szCs w:val="24"/>
        </w:rPr>
        <w:t>6(7), e1000097–e1000097. https://doi.org/10.1371/journal.pmed.1000097</w:t>
      </w:r>
    </w:p>
    <w:p w14:paraId="40CC6175" w14:textId="77777777" w:rsidR="0068201B" w:rsidRPr="002E6D7D" w:rsidRDefault="0068201B" w:rsidP="009348CE">
      <w:pPr>
        <w:spacing w:line="360" w:lineRule="auto"/>
        <w:rPr>
          <w:rFonts w:asciiTheme="majorBidi" w:hAnsiTheme="majorBidi" w:cstheme="majorBidi"/>
        </w:rPr>
      </w:pPr>
    </w:p>
    <w:p w14:paraId="3BDA5AA3" w14:textId="7BC3A3D6" w:rsidR="00737E4A" w:rsidRPr="002E6D7D" w:rsidRDefault="00737E4A" w:rsidP="009348CE">
      <w:pPr>
        <w:pStyle w:val="Bibliography"/>
        <w:spacing w:line="360" w:lineRule="auto"/>
        <w:rPr>
          <w:rFonts w:asciiTheme="majorBidi" w:hAnsiTheme="majorBidi" w:cstheme="majorBidi"/>
          <w:sz w:val="24"/>
          <w:szCs w:val="24"/>
        </w:rPr>
      </w:pPr>
      <w:r w:rsidRPr="002E6D7D">
        <w:rPr>
          <w:rFonts w:asciiTheme="majorBidi" w:hAnsiTheme="majorBidi" w:cstheme="majorBidi"/>
          <w:sz w:val="24"/>
          <w:szCs w:val="24"/>
        </w:rPr>
        <w:t xml:space="preserve">Monnet, F., Ergler, C., Pilot, E., Sushama, P., &amp; Green, J. (2021a). ‘Cognitive enhancers’: A qualitative exploration of university students’ experiences with prescription medicines </w:t>
      </w:r>
      <w:r w:rsidRPr="002E6D7D">
        <w:rPr>
          <w:rFonts w:asciiTheme="majorBidi" w:hAnsiTheme="majorBidi" w:cstheme="majorBidi"/>
          <w:sz w:val="24"/>
          <w:szCs w:val="24"/>
        </w:rPr>
        <w:lastRenderedPageBreak/>
        <w:t xml:space="preserve">for academic purposes. </w:t>
      </w:r>
      <w:r w:rsidRPr="002E6D7D">
        <w:rPr>
          <w:rFonts w:asciiTheme="majorBidi" w:hAnsiTheme="majorBidi" w:cstheme="majorBidi"/>
          <w:i/>
          <w:iCs/>
          <w:sz w:val="24"/>
          <w:szCs w:val="24"/>
        </w:rPr>
        <w:t>Policy Futures in Education</w:t>
      </w:r>
      <w:r w:rsidRPr="002E6D7D">
        <w:rPr>
          <w:rFonts w:asciiTheme="majorBidi" w:hAnsiTheme="majorBidi" w:cstheme="majorBidi"/>
          <w:sz w:val="24"/>
          <w:szCs w:val="24"/>
        </w:rPr>
        <w:t>, 14782103211061952. https://doi.org/10.1177/14782103211061951</w:t>
      </w:r>
    </w:p>
    <w:p w14:paraId="50ECA43A" w14:textId="77777777" w:rsidR="0068201B" w:rsidRPr="002E6D7D" w:rsidRDefault="0068201B" w:rsidP="009348CE">
      <w:pPr>
        <w:spacing w:line="360" w:lineRule="auto"/>
        <w:rPr>
          <w:rFonts w:asciiTheme="majorBidi" w:hAnsiTheme="majorBidi" w:cstheme="majorBidi"/>
        </w:rPr>
      </w:pPr>
    </w:p>
    <w:p w14:paraId="563A9FF5" w14:textId="4BE8886D" w:rsidR="00737E4A" w:rsidRPr="002E6D7D" w:rsidRDefault="00737E4A" w:rsidP="009348CE">
      <w:pPr>
        <w:pStyle w:val="Bibliography"/>
        <w:spacing w:line="360" w:lineRule="auto"/>
        <w:rPr>
          <w:rFonts w:asciiTheme="majorBidi" w:hAnsiTheme="majorBidi" w:cstheme="majorBidi"/>
          <w:sz w:val="24"/>
          <w:szCs w:val="24"/>
        </w:rPr>
      </w:pPr>
      <w:r w:rsidRPr="002E6D7D">
        <w:rPr>
          <w:rFonts w:asciiTheme="majorBidi" w:hAnsiTheme="majorBidi" w:cstheme="majorBidi"/>
          <w:sz w:val="24"/>
          <w:szCs w:val="24"/>
        </w:rPr>
        <w:t xml:space="preserve">Mooney, R., Simonato, P., Ruparelia, R., Roman-Urrestarazu, A., Martinotti, G., &amp; Corazza, O. (2017). The use of supplements and performance and image enhancing drugs in fitness settings: A exploratory cross-sectional investigation in the United Kingdom. </w:t>
      </w:r>
      <w:r w:rsidRPr="002E6D7D">
        <w:rPr>
          <w:rFonts w:asciiTheme="majorBidi" w:hAnsiTheme="majorBidi" w:cstheme="majorBidi"/>
          <w:i/>
          <w:iCs/>
          <w:sz w:val="24"/>
          <w:szCs w:val="24"/>
        </w:rPr>
        <w:t>Human Psychopharmacology:</w:t>
      </w:r>
      <w:r w:rsidRPr="002E6D7D">
        <w:rPr>
          <w:rFonts w:asciiTheme="majorBidi" w:hAnsiTheme="majorBidi" w:cstheme="majorBidi"/>
          <w:sz w:val="24"/>
          <w:szCs w:val="24"/>
        </w:rPr>
        <w:t xml:space="preserve"> Clinical and Experimental, 32(3), e2619. https://doi.org/10.1002/hup.2619</w:t>
      </w:r>
    </w:p>
    <w:p w14:paraId="32C6920B" w14:textId="77777777" w:rsidR="008C6DB0" w:rsidRPr="002E6D7D" w:rsidRDefault="008C6DB0" w:rsidP="009348CE">
      <w:pPr>
        <w:spacing w:line="360" w:lineRule="auto"/>
        <w:rPr>
          <w:rFonts w:asciiTheme="majorBidi" w:hAnsiTheme="majorBidi" w:cstheme="majorBidi"/>
        </w:rPr>
      </w:pPr>
    </w:p>
    <w:p w14:paraId="22177018" w14:textId="06DD7EAD" w:rsidR="00737E4A" w:rsidRPr="002E6D7D" w:rsidRDefault="00737E4A" w:rsidP="009348CE">
      <w:pPr>
        <w:pStyle w:val="Bibliography"/>
        <w:spacing w:line="360" w:lineRule="auto"/>
        <w:rPr>
          <w:rFonts w:asciiTheme="majorBidi" w:hAnsiTheme="majorBidi" w:cstheme="majorBidi"/>
          <w:sz w:val="24"/>
          <w:szCs w:val="24"/>
        </w:rPr>
      </w:pPr>
      <w:r w:rsidRPr="002E6D7D">
        <w:rPr>
          <w:rFonts w:asciiTheme="majorBidi" w:hAnsiTheme="majorBidi" w:cstheme="majorBidi"/>
          <w:sz w:val="24"/>
          <w:szCs w:val="24"/>
        </w:rPr>
        <w:t xml:space="preserve">Morris, H., Larsen, J., Catterall, E., Moss, A. C., &amp; Dombrowski, S. U. (2020). Peer pressure and alcohol consumption in adults living in the UK: a systematic qualitative review. </w:t>
      </w:r>
      <w:r w:rsidRPr="002E6D7D">
        <w:rPr>
          <w:rFonts w:asciiTheme="majorBidi" w:hAnsiTheme="majorBidi" w:cstheme="majorBidi"/>
          <w:i/>
          <w:iCs/>
          <w:sz w:val="24"/>
          <w:szCs w:val="24"/>
        </w:rPr>
        <w:t>BMC Public Health</w:t>
      </w:r>
      <w:r w:rsidRPr="002E6D7D">
        <w:rPr>
          <w:rFonts w:asciiTheme="majorBidi" w:hAnsiTheme="majorBidi" w:cstheme="majorBidi"/>
          <w:sz w:val="24"/>
          <w:szCs w:val="24"/>
        </w:rPr>
        <w:t>, 20(1), 1014. https://doi.org/10.1186/s12889-020-09060-2</w:t>
      </w:r>
    </w:p>
    <w:p w14:paraId="7A515BAE" w14:textId="77777777" w:rsidR="008C6DB0" w:rsidRPr="002E6D7D" w:rsidRDefault="008C6DB0" w:rsidP="009348CE">
      <w:pPr>
        <w:spacing w:line="360" w:lineRule="auto"/>
        <w:rPr>
          <w:rFonts w:asciiTheme="majorBidi" w:hAnsiTheme="majorBidi" w:cstheme="majorBidi"/>
        </w:rPr>
      </w:pPr>
    </w:p>
    <w:p w14:paraId="78340662" w14:textId="39C20FAB" w:rsidR="00737E4A" w:rsidRPr="002E6D7D" w:rsidRDefault="00737E4A" w:rsidP="009348CE">
      <w:pPr>
        <w:pStyle w:val="Bibliography"/>
        <w:spacing w:line="360" w:lineRule="auto"/>
        <w:rPr>
          <w:rFonts w:asciiTheme="majorBidi" w:hAnsiTheme="majorBidi" w:cstheme="majorBidi"/>
          <w:sz w:val="24"/>
          <w:szCs w:val="24"/>
        </w:rPr>
      </w:pPr>
      <w:r w:rsidRPr="002E6D7D">
        <w:rPr>
          <w:rFonts w:asciiTheme="majorBidi" w:hAnsiTheme="majorBidi" w:cstheme="majorBidi"/>
          <w:sz w:val="24"/>
          <w:szCs w:val="24"/>
        </w:rPr>
        <w:t>Morse, J. M. (1994). Designing funded qualitative research. In Handbook of qualitative research. (pp. 220–235). Thousand Oaks, CA, US: Sage Publications, Inc.</w:t>
      </w:r>
    </w:p>
    <w:p w14:paraId="64DFE311" w14:textId="77777777" w:rsidR="00DC3FCA" w:rsidRPr="002E6D7D" w:rsidRDefault="00DC3FCA" w:rsidP="00DC3FCA"/>
    <w:p w14:paraId="7EE5CA3E" w14:textId="1E372231" w:rsidR="00737E4A" w:rsidRPr="002E6D7D" w:rsidRDefault="00737E4A" w:rsidP="009348CE">
      <w:pPr>
        <w:pStyle w:val="Bibliography"/>
        <w:spacing w:line="360" w:lineRule="auto"/>
        <w:rPr>
          <w:rFonts w:asciiTheme="majorBidi" w:hAnsiTheme="majorBidi" w:cstheme="majorBidi"/>
          <w:sz w:val="24"/>
          <w:szCs w:val="24"/>
        </w:rPr>
      </w:pPr>
      <w:r w:rsidRPr="002E6D7D">
        <w:rPr>
          <w:rFonts w:asciiTheme="majorBidi" w:hAnsiTheme="majorBidi" w:cstheme="majorBidi"/>
          <w:sz w:val="24"/>
          <w:szCs w:val="24"/>
        </w:rPr>
        <w:t xml:space="preserve">Morton, F., &amp; Tighe, B. (2011). Prevalence of, and factors influencing, binge drinking in young adult university under-graduate students. </w:t>
      </w:r>
      <w:r w:rsidRPr="002E6D7D">
        <w:rPr>
          <w:rFonts w:asciiTheme="majorBidi" w:hAnsiTheme="majorBidi" w:cstheme="majorBidi"/>
          <w:i/>
          <w:iCs/>
          <w:sz w:val="24"/>
          <w:szCs w:val="24"/>
        </w:rPr>
        <w:t>Journal of Human Nutrition and Dietetics</w:t>
      </w:r>
      <w:r w:rsidRPr="002E6D7D">
        <w:rPr>
          <w:rFonts w:asciiTheme="majorBidi" w:hAnsiTheme="majorBidi" w:cstheme="majorBidi"/>
          <w:sz w:val="24"/>
          <w:szCs w:val="24"/>
        </w:rPr>
        <w:t>, 24(3), 267–296. https://doi.org/10.1111/j.1365-277X.2011.01175_25.x</w:t>
      </w:r>
    </w:p>
    <w:p w14:paraId="44276E91" w14:textId="77777777" w:rsidR="008C6DB0" w:rsidRPr="002E6D7D" w:rsidRDefault="008C6DB0" w:rsidP="009348CE">
      <w:pPr>
        <w:spacing w:line="360" w:lineRule="auto"/>
        <w:rPr>
          <w:rFonts w:asciiTheme="majorBidi" w:hAnsiTheme="majorBidi" w:cstheme="majorBidi"/>
        </w:rPr>
      </w:pPr>
    </w:p>
    <w:p w14:paraId="7A3D991E" w14:textId="3FE9CF2B" w:rsidR="00EC3755" w:rsidRPr="002E6D7D" w:rsidRDefault="00737E4A" w:rsidP="005D3E37">
      <w:pPr>
        <w:pStyle w:val="Bibliography"/>
        <w:spacing w:line="360" w:lineRule="auto"/>
        <w:rPr>
          <w:rFonts w:asciiTheme="majorBidi" w:hAnsiTheme="majorBidi" w:cstheme="majorBidi"/>
          <w:sz w:val="24"/>
          <w:szCs w:val="24"/>
        </w:rPr>
      </w:pPr>
      <w:r w:rsidRPr="002E6D7D">
        <w:rPr>
          <w:rFonts w:asciiTheme="majorBidi" w:hAnsiTheme="majorBidi" w:cstheme="majorBidi"/>
          <w:sz w:val="24"/>
          <w:szCs w:val="24"/>
        </w:rPr>
        <w:t xml:space="preserve">Morton, W. A., &amp; Stockton, G. G. (2000). Methylphenidate Abuse and Psychiatric Side Effects. </w:t>
      </w:r>
      <w:r w:rsidRPr="002E6D7D">
        <w:rPr>
          <w:rFonts w:asciiTheme="majorBidi" w:hAnsiTheme="majorBidi" w:cstheme="majorBidi"/>
          <w:i/>
          <w:iCs/>
          <w:sz w:val="24"/>
          <w:szCs w:val="24"/>
        </w:rPr>
        <w:t>Primary Care Companion to the Journal of Clinical Psychiatry,</w:t>
      </w:r>
      <w:r w:rsidRPr="002E6D7D">
        <w:rPr>
          <w:rFonts w:asciiTheme="majorBidi" w:hAnsiTheme="majorBidi" w:cstheme="majorBidi"/>
          <w:sz w:val="24"/>
          <w:szCs w:val="24"/>
        </w:rPr>
        <w:t xml:space="preserve"> 2(5), 159–164. https://doi.org/10.4088/pcc.v02n0502</w:t>
      </w:r>
    </w:p>
    <w:p w14:paraId="41FE93F8" w14:textId="588D8721" w:rsidR="00737E4A" w:rsidRPr="002E6D7D" w:rsidRDefault="00737E4A" w:rsidP="009348CE">
      <w:pPr>
        <w:pStyle w:val="Bibliography"/>
        <w:spacing w:line="360" w:lineRule="auto"/>
        <w:rPr>
          <w:rFonts w:asciiTheme="majorBidi" w:hAnsiTheme="majorBidi" w:cstheme="majorBidi"/>
          <w:sz w:val="24"/>
          <w:szCs w:val="24"/>
        </w:rPr>
      </w:pPr>
      <w:r w:rsidRPr="002E6D7D">
        <w:rPr>
          <w:rFonts w:asciiTheme="majorBidi" w:hAnsiTheme="majorBidi" w:cstheme="majorBidi"/>
          <w:sz w:val="24"/>
          <w:szCs w:val="24"/>
        </w:rPr>
        <w:t xml:space="preserve">Mousavi, F., Shojaei, P., &amp; Pourgholami Markeh, H. (2019). The Use of Cognitive Enhancers Among Medical Students. </w:t>
      </w:r>
      <w:r w:rsidRPr="002E6D7D">
        <w:rPr>
          <w:rFonts w:asciiTheme="majorBidi" w:hAnsiTheme="majorBidi" w:cstheme="majorBidi"/>
          <w:i/>
          <w:iCs/>
          <w:sz w:val="24"/>
          <w:szCs w:val="24"/>
        </w:rPr>
        <w:t xml:space="preserve">International Journal of High Risk Behaviors and Addiction, </w:t>
      </w:r>
      <w:r w:rsidRPr="002E6D7D">
        <w:rPr>
          <w:rFonts w:asciiTheme="majorBidi" w:hAnsiTheme="majorBidi" w:cstheme="majorBidi"/>
          <w:sz w:val="24"/>
          <w:szCs w:val="24"/>
        </w:rPr>
        <w:t>8(2), e92377. https://doi.org/10.5812/ijhrba.92377</w:t>
      </w:r>
    </w:p>
    <w:p w14:paraId="4885E06B" w14:textId="77777777" w:rsidR="008C6DB0" w:rsidRPr="002E6D7D" w:rsidRDefault="008C6DB0" w:rsidP="009348CE">
      <w:pPr>
        <w:spacing w:line="360" w:lineRule="auto"/>
        <w:rPr>
          <w:rFonts w:asciiTheme="majorBidi" w:hAnsiTheme="majorBidi" w:cstheme="majorBidi"/>
        </w:rPr>
      </w:pPr>
    </w:p>
    <w:p w14:paraId="5E7F6F5A" w14:textId="52FF4422" w:rsidR="00737E4A" w:rsidRPr="002E6D7D" w:rsidRDefault="00737E4A" w:rsidP="009348CE">
      <w:pPr>
        <w:pStyle w:val="Bibliography"/>
        <w:spacing w:line="360" w:lineRule="auto"/>
        <w:rPr>
          <w:rFonts w:asciiTheme="majorBidi" w:hAnsiTheme="majorBidi" w:cstheme="majorBidi"/>
          <w:sz w:val="24"/>
          <w:szCs w:val="24"/>
        </w:rPr>
      </w:pPr>
      <w:r w:rsidRPr="002E6D7D">
        <w:rPr>
          <w:rFonts w:asciiTheme="majorBidi" w:hAnsiTheme="majorBidi" w:cstheme="majorBidi"/>
          <w:sz w:val="24"/>
          <w:szCs w:val="24"/>
        </w:rPr>
        <w:t xml:space="preserve">Mpousiou, D., Lamprou, D., Toumpis, M., Andritsou, M., Karathanasi, A., Fouskakis, D., … Katsaounou, P. (2018). The influence of peer smoking in smoking behaviour of adolescents. </w:t>
      </w:r>
      <w:r w:rsidRPr="002E6D7D">
        <w:rPr>
          <w:rFonts w:asciiTheme="majorBidi" w:hAnsiTheme="majorBidi" w:cstheme="majorBidi"/>
          <w:i/>
          <w:iCs/>
          <w:sz w:val="24"/>
          <w:szCs w:val="24"/>
        </w:rPr>
        <w:t>European Respiratory Journal,</w:t>
      </w:r>
      <w:r w:rsidRPr="002E6D7D">
        <w:rPr>
          <w:rFonts w:asciiTheme="majorBidi" w:hAnsiTheme="majorBidi" w:cstheme="majorBidi"/>
          <w:sz w:val="24"/>
          <w:szCs w:val="24"/>
        </w:rPr>
        <w:t xml:space="preserve"> 52(suppl 62), PA4568. https://doi.org/10.1183/13993003.congress-2018.PA4568</w:t>
      </w:r>
    </w:p>
    <w:p w14:paraId="25E5AF55" w14:textId="77777777" w:rsidR="008C6DB0" w:rsidRPr="002E6D7D" w:rsidRDefault="008C6DB0" w:rsidP="009348CE">
      <w:pPr>
        <w:spacing w:line="360" w:lineRule="auto"/>
        <w:rPr>
          <w:rFonts w:asciiTheme="majorBidi" w:hAnsiTheme="majorBidi" w:cstheme="majorBidi"/>
        </w:rPr>
      </w:pPr>
    </w:p>
    <w:p w14:paraId="59DFBCDD" w14:textId="3F9E65AD" w:rsidR="00737E4A" w:rsidRPr="002E6D7D" w:rsidRDefault="00737E4A" w:rsidP="009348CE">
      <w:pPr>
        <w:pStyle w:val="Bibliography"/>
        <w:spacing w:line="360" w:lineRule="auto"/>
        <w:rPr>
          <w:rFonts w:asciiTheme="majorBidi" w:hAnsiTheme="majorBidi" w:cstheme="majorBidi"/>
          <w:sz w:val="24"/>
          <w:szCs w:val="24"/>
        </w:rPr>
      </w:pPr>
      <w:r w:rsidRPr="002E6D7D">
        <w:rPr>
          <w:rFonts w:asciiTheme="majorBidi" w:hAnsiTheme="majorBidi" w:cstheme="majorBidi"/>
          <w:sz w:val="24"/>
          <w:szCs w:val="24"/>
        </w:rPr>
        <w:lastRenderedPageBreak/>
        <w:t xml:space="preserve">Müller, U., Steffenhagen, N., Regenthal, R., &amp; Bublak, P. (2004). Effects of modafinil on working memory processes in humans. </w:t>
      </w:r>
      <w:r w:rsidRPr="002E6D7D">
        <w:rPr>
          <w:rFonts w:asciiTheme="majorBidi" w:hAnsiTheme="majorBidi" w:cstheme="majorBidi"/>
          <w:i/>
          <w:iCs/>
          <w:sz w:val="24"/>
          <w:szCs w:val="24"/>
        </w:rPr>
        <w:t>Psychopharmacology</w:t>
      </w:r>
      <w:r w:rsidRPr="002E6D7D">
        <w:rPr>
          <w:rFonts w:asciiTheme="majorBidi" w:hAnsiTheme="majorBidi" w:cstheme="majorBidi"/>
          <w:sz w:val="24"/>
          <w:szCs w:val="24"/>
        </w:rPr>
        <w:t>, 177(1), 161–169. https://doi.org/10.1007/s00213-004-1926-3</w:t>
      </w:r>
    </w:p>
    <w:p w14:paraId="3AAF7105" w14:textId="778F981E" w:rsidR="002E5974" w:rsidRPr="002E6D7D" w:rsidRDefault="002E5974" w:rsidP="002E5974"/>
    <w:p w14:paraId="51A42FFE" w14:textId="77777777" w:rsidR="002E5974" w:rsidRPr="002E6D7D" w:rsidRDefault="002E5974" w:rsidP="002E5974">
      <w:pPr>
        <w:spacing w:line="360" w:lineRule="auto"/>
        <w:rPr>
          <w:rFonts w:asciiTheme="majorBidi" w:hAnsiTheme="majorBidi" w:cstheme="majorBidi"/>
          <w:color w:val="0D0D0D" w:themeColor="text1" w:themeTint="F2"/>
          <w:shd w:val="clear" w:color="auto" w:fill="FFFFFF"/>
        </w:rPr>
      </w:pPr>
      <w:r w:rsidRPr="002E6D7D">
        <w:rPr>
          <w:rFonts w:asciiTheme="majorBidi" w:hAnsiTheme="majorBidi" w:cstheme="majorBidi"/>
          <w:color w:val="0D0D0D" w:themeColor="text1" w:themeTint="F2"/>
          <w:shd w:val="clear" w:color="auto" w:fill="FFFFFF"/>
        </w:rPr>
        <w:t xml:space="preserve">Nabavi, R.T. (2012) Bandura’s Social Learning Theory &amp; Social Cognitive Learning Theory. </w:t>
      </w:r>
    </w:p>
    <w:p w14:paraId="5ACBA5CA" w14:textId="522879AD" w:rsidR="002E5974" w:rsidRPr="002E6D7D" w:rsidRDefault="002E5974" w:rsidP="002E5974">
      <w:pPr>
        <w:spacing w:line="360" w:lineRule="auto"/>
        <w:ind w:left="720"/>
        <w:rPr>
          <w:rFonts w:asciiTheme="majorBidi" w:hAnsiTheme="majorBidi" w:cstheme="majorBidi"/>
          <w:color w:val="0D0D0D" w:themeColor="text1" w:themeTint="F2"/>
        </w:rPr>
      </w:pPr>
      <w:r w:rsidRPr="002E6D7D">
        <w:rPr>
          <w:rFonts w:asciiTheme="majorBidi" w:hAnsiTheme="majorBidi" w:cstheme="majorBidi"/>
          <w:color w:val="0D0D0D" w:themeColor="text1" w:themeTint="F2"/>
          <w:shd w:val="clear" w:color="auto" w:fill="FFFFFF"/>
        </w:rPr>
        <w:t>Journal of Personality and Social Psychology, 1, 589.</w:t>
      </w:r>
    </w:p>
    <w:p w14:paraId="23F3AD02" w14:textId="77777777" w:rsidR="008C6DB0" w:rsidRPr="002E6D7D" w:rsidRDefault="008C6DB0" w:rsidP="009348CE">
      <w:pPr>
        <w:spacing w:line="360" w:lineRule="auto"/>
        <w:rPr>
          <w:rFonts w:asciiTheme="majorBidi" w:hAnsiTheme="majorBidi" w:cstheme="majorBidi"/>
        </w:rPr>
      </w:pPr>
    </w:p>
    <w:p w14:paraId="775D5D12" w14:textId="524F90B2" w:rsidR="00737E4A" w:rsidRPr="002E6D7D" w:rsidRDefault="00737E4A" w:rsidP="009348CE">
      <w:pPr>
        <w:pStyle w:val="Bibliography"/>
        <w:spacing w:line="360" w:lineRule="auto"/>
        <w:rPr>
          <w:rFonts w:asciiTheme="majorBidi" w:hAnsiTheme="majorBidi" w:cstheme="majorBidi"/>
          <w:sz w:val="24"/>
          <w:szCs w:val="24"/>
        </w:rPr>
      </w:pPr>
      <w:r w:rsidRPr="002E6D7D">
        <w:rPr>
          <w:rFonts w:asciiTheme="majorBidi" w:hAnsiTheme="majorBidi" w:cstheme="majorBidi"/>
          <w:sz w:val="24"/>
          <w:szCs w:val="24"/>
        </w:rPr>
        <w:t>Napoletano, F., Schifano, F., Corkery, J., Guirguis, A., Arillotta, D., Zangani, C., &amp; Vento, A. (2020). The Psychonauts’ World of Cognitive Enhancers. In Frontiers in Psychiatry (Vol. 11). https://www.frontiersin.org/article/10.3389/fpsyt.2020.546796</w:t>
      </w:r>
    </w:p>
    <w:p w14:paraId="6E5318D8" w14:textId="77777777" w:rsidR="008C6DB0" w:rsidRPr="002E6D7D" w:rsidRDefault="008C6DB0" w:rsidP="009348CE">
      <w:pPr>
        <w:spacing w:line="360" w:lineRule="auto"/>
        <w:rPr>
          <w:rFonts w:asciiTheme="majorBidi" w:hAnsiTheme="majorBidi" w:cstheme="majorBidi"/>
        </w:rPr>
      </w:pPr>
    </w:p>
    <w:p w14:paraId="53C8863B" w14:textId="12350F9C" w:rsidR="00737E4A" w:rsidRPr="002E6D7D" w:rsidRDefault="00737E4A" w:rsidP="009348CE">
      <w:pPr>
        <w:pStyle w:val="Bibliography"/>
        <w:spacing w:line="360" w:lineRule="auto"/>
        <w:rPr>
          <w:rFonts w:asciiTheme="majorBidi" w:hAnsiTheme="majorBidi" w:cstheme="majorBidi"/>
          <w:sz w:val="24"/>
          <w:szCs w:val="24"/>
        </w:rPr>
      </w:pPr>
      <w:r w:rsidRPr="002E6D7D">
        <w:rPr>
          <w:rFonts w:asciiTheme="majorBidi" w:hAnsiTheme="majorBidi" w:cstheme="majorBidi"/>
          <w:sz w:val="24"/>
          <w:szCs w:val="24"/>
        </w:rPr>
        <w:t>Narayanan, A., Gill, M., Leem, C., Li, C., Mein-Smith, F., Shepherd, B.,</w:t>
      </w:r>
      <w:r w:rsidR="008C6DB0" w:rsidRPr="002E6D7D">
        <w:rPr>
          <w:rFonts w:asciiTheme="majorBidi" w:hAnsiTheme="majorBidi" w:cstheme="majorBidi"/>
          <w:sz w:val="24"/>
          <w:szCs w:val="24"/>
        </w:rPr>
        <w:t xml:space="preserve"> </w:t>
      </w:r>
      <w:r w:rsidRPr="002E6D7D">
        <w:rPr>
          <w:rFonts w:asciiTheme="majorBidi" w:hAnsiTheme="majorBidi" w:cstheme="majorBidi"/>
          <w:sz w:val="24"/>
          <w:szCs w:val="24"/>
        </w:rPr>
        <w:t xml:space="preserve">Macmillan, A. (2021). Students’ use of caffeine, alcohol, dietary supplements, and illegal substances for improving academic performance in a New Zealand university. </w:t>
      </w:r>
      <w:r w:rsidRPr="002E6D7D">
        <w:rPr>
          <w:rFonts w:asciiTheme="majorBidi" w:hAnsiTheme="majorBidi" w:cstheme="majorBidi"/>
          <w:i/>
          <w:iCs/>
          <w:sz w:val="24"/>
          <w:szCs w:val="24"/>
        </w:rPr>
        <w:t>Health Psychology and Behavioral Medicine,</w:t>
      </w:r>
      <w:r w:rsidRPr="002E6D7D">
        <w:rPr>
          <w:rFonts w:asciiTheme="majorBidi" w:hAnsiTheme="majorBidi" w:cstheme="majorBidi"/>
          <w:sz w:val="24"/>
          <w:szCs w:val="24"/>
        </w:rPr>
        <w:t xml:space="preserve"> 9, 917–932. https://doi.org/10.1080/21642850.2021.1990763</w:t>
      </w:r>
    </w:p>
    <w:p w14:paraId="18A491F1" w14:textId="77777777" w:rsidR="008C6DB0" w:rsidRPr="002E6D7D" w:rsidRDefault="008C6DB0" w:rsidP="009348CE">
      <w:pPr>
        <w:spacing w:line="360" w:lineRule="auto"/>
        <w:rPr>
          <w:rFonts w:asciiTheme="majorBidi" w:hAnsiTheme="majorBidi" w:cstheme="majorBidi"/>
        </w:rPr>
      </w:pPr>
    </w:p>
    <w:p w14:paraId="4ED267AA" w14:textId="7C7F7BDA" w:rsidR="00737E4A" w:rsidRPr="002E6D7D" w:rsidRDefault="00737E4A" w:rsidP="009348CE">
      <w:pPr>
        <w:pStyle w:val="Bibliography"/>
        <w:spacing w:line="360" w:lineRule="auto"/>
        <w:rPr>
          <w:rFonts w:asciiTheme="majorBidi" w:hAnsiTheme="majorBidi" w:cstheme="majorBidi"/>
          <w:sz w:val="24"/>
          <w:szCs w:val="24"/>
        </w:rPr>
      </w:pPr>
      <w:r w:rsidRPr="002E6D7D">
        <w:rPr>
          <w:rFonts w:asciiTheme="majorBidi" w:hAnsiTheme="majorBidi" w:cstheme="majorBidi"/>
          <w:sz w:val="24"/>
          <w:szCs w:val="24"/>
        </w:rPr>
        <w:t xml:space="preserve">Nguyen, N., Rakow, T., Gardner, B., &amp; Dommett, E. (2021). Understanding the relationship between safety beliefs and knowledge for cognitive enhancers in UK university students. </w:t>
      </w:r>
      <w:r w:rsidRPr="002E6D7D">
        <w:rPr>
          <w:rFonts w:asciiTheme="majorBidi" w:hAnsiTheme="majorBidi" w:cstheme="majorBidi"/>
          <w:i/>
          <w:iCs/>
          <w:sz w:val="24"/>
          <w:szCs w:val="24"/>
        </w:rPr>
        <w:t>PLOS ONE,</w:t>
      </w:r>
      <w:r w:rsidRPr="002E6D7D">
        <w:rPr>
          <w:rFonts w:asciiTheme="majorBidi" w:hAnsiTheme="majorBidi" w:cstheme="majorBidi"/>
          <w:sz w:val="24"/>
          <w:szCs w:val="24"/>
        </w:rPr>
        <w:t xml:space="preserve"> 16, e0244865. https://doi.org/10.1371/journal.pone.0244865</w:t>
      </w:r>
    </w:p>
    <w:p w14:paraId="3342F3BA" w14:textId="77777777" w:rsidR="008C6DB0" w:rsidRPr="002E6D7D" w:rsidRDefault="008C6DB0" w:rsidP="009348CE">
      <w:pPr>
        <w:spacing w:line="360" w:lineRule="auto"/>
        <w:rPr>
          <w:rFonts w:asciiTheme="majorBidi" w:hAnsiTheme="majorBidi" w:cstheme="majorBidi"/>
        </w:rPr>
      </w:pPr>
    </w:p>
    <w:p w14:paraId="3B605C97" w14:textId="0D9619D3" w:rsidR="00737E4A" w:rsidRPr="002E6D7D" w:rsidRDefault="00737E4A" w:rsidP="009348CE">
      <w:pPr>
        <w:pStyle w:val="Bibliography"/>
        <w:spacing w:line="360" w:lineRule="auto"/>
        <w:rPr>
          <w:rFonts w:asciiTheme="majorBidi" w:hAnsiTheme="majorBidi" w:cstheme="majorBidi"/>
          <w:sz w:val="24"/>
          <w:szCs w:val="24"/>
        </w:rPr>
      </w:pPr>
      <w:r w:rsidRPr="002E6D7D">
        <w:rPr>
          <w:rFonts w:asciiTheme="majorBidi" w:hAnsiTheme="majorBidi" w:cstheme="majorBidi"/>
          <w:sz w:val="24"/>
          <w:szCs w:val="24"/>
        </w:rPr>
        <w:t xml:space="preserve">Nicholson, P., Mayho, G., &amp; Sharp, C. (2015b). Cognitive enhancing drugs and the workplace. </w:t>
      </w:r>
      <w:r w:rsidRPr="002E6D7D">
        <w:rPr>
          <w:rFonts w:asciiTheme="majorBidi" w:hAnsiTheme="majorBidi" w:cstheme="majorBidi"/>
          <w:i/>
          <w:iCs/>
          <w:sz w:val="24"/>
          <w:szCs w:val="24"/>
        </w:rPr>
        <w:t>British Medical Association</w:t>
      </w:r>
      <w:r w:rsidRPr="002E6D7D">
        <w:rPr>
          <w:rFonts w:asciiTheme="majorBidi" w:hAnsiTheme="majorBidi" w:cstheme="majorBidi"/>
          <w:sz w:val="24"/>
          <w:szCs w:val="24"/>
        </w:rPr>
        <w:t>, https://doi.org/10.1007/978-3-0348-7867-8</w:t>
      </w:r>
    </w:p>
    <w:p w14:paraId="7F698166" w14:textId="77777777" w:rsidR="008C6DB0" w:rsidRPr="002E6D7D" w:rsidRDefault="008C6DB0" w:rsidP="009348CE">
      <w:pPr>
        <w:spacing w:line="360" w:lineRule="auto"/>
        <w:rPr>
          <w:rFonts w:asciiTheme="majorBidi" w:hAnsiTheme="majorBidi" w:cstheme="majorBidi"/>
        </w:rPr>
      </w:pPr>
    </w:p>
    <w:p w14:paraId="7ACCDEC0" w14:textId="52695931" w:rsidR="00737E4A" w:rsidRPr="002E6D7D" w:rsidRDefault="00737E4A" w:rsidP="009348CE">
      <w:pPr>
        <w:pStyle w:val="Bibliography"/>
        <w:spacing w:line="360" w:lineRule="auto"/>
        <w:rPr>
          <w:rFonts w:asciiTheme="majorBidi" w:hAnsiTheme="majorBidi" w:cstheme="majorBidi"/>
          <w:sz w:val="24"/>
          <w:szCs w:val="24"/>
        </w:rPr>
      </w:pPr>
      <w:r w:rsidRPr="002E6D7D">
        <w:rPr>
          <w:rFonts w:asciiTheme="majorBidi" w:hAnsiTheme="majorBidi" w:cstheme="majorBidi"/>
          <w:sz w:val="24"/>
          <w:szCs w:val="24"/>
        </w:rPr>
        <w:t>Ogunrin, A. (2014). Effect of vinpocetine (cognitol</w:t>
      </w:r>
      <w:r w:rsidRPr="002E6D7D">
        <w:rPr>
          <w:rFonts w:asciiTheme="majorBidi" w:hAnsiTheme="majorBidi" w:cstheme="majorBidi"/>
          <w:sz w:val="24"/>
          <w:szCs w:val="24"/>
          <w:vertAlign w:val="superscript"/>
        </w:rPr>
        <w:t>TM</w:t>
      </w:r>
      <w:r w:rsidRPr="002E6D7D">
        <w:rPr>
          <w:rFonts w:asciiTheme="majorBidi" w:hAnsiTheme="majorBidi" w:cstheme="majorBidi"/>
          <w:sz w:val="24"/>
          <w:szCs w:val="24"/>
        </w:rPr>
        <w:t>) on cognitive performances of a nigerian population. Annals of Medical and Health Sciences Research, 4(4), 654–661. https://doi.org/10.4103/2141-9248.139368</w:t>
      </w:r>
    </w:p>
    <w:p w14:paraId="2E8F86B7" w14:textId="77777777" w:rsidR="008C6DB0" w:rsidRPr="002E6D7D" w:rsidRDefault="008C6DB0" w:rsidP="009348CE">
      <w:pPr>
        <w:spacing w:line="360" w:lineRule="auto"/>
        <w:rPr>
          <w:rFonts w:asciiTheme="majorBidi" w:hAnsiTheme="majorBidi" w:cstheme="majorBidi"/>
        </w:rPr>
      </w:pPr>
    </w:p>
    <w:p w14:paraId="208A5A0C" w14:textId="532FF31F" w:rsidR="00737E4A" w:rsidRPr="002E6D7D" w:rsidRDefault="00737E4A" w:rsidP="009348CE">
      <w:pPr>
        <w:pStyle w:val="Bibliography"/>
        <w:spacing w:line="360" w:lineRule="auto"/>
        <w:rPr>
          <w:rFonts w:asciiTheme="majorBidi" w:hAnsiTheme="majorBidi" w:cstheme="majorBidi"/>
          <w:sz w:val="24"/>
          <w:szCs w:val="24"/>
        </w:rPr>
      </w:pPr>
      <w:r w:rsidRPr="002E6D7D">
        <w:rPr>
          <w:rFonts w:asciiTheme="majorBidi" w:hAnsiTheme="majorBidi" w:cstheme="majorBidi"/>
          <w:sz w:val="24"/>
          <w:szCs w:val="24"/>
        </w:rPr>
        <w:t xml:space="preserve">Oken, B. S., Flegal, K., Zajdel, D., Kishiyama, S., Haas, M., &amp; Peters, D. (2008). Expectancy effect: Impact of pill administration on cognitive performance in healthy seniors. </w:t>
      </w:r>
      <w:r w:rsidRPr="002E6D7D">
        <w:rPr>
          <w:rFonts w:asciiTheme="majorBidi" w:hAnsiTheme="majorBidi" w:cstheme="majorBidi"/>
          <w:i/>
          <w:iCs/>
          <w:sz w:val="24"/>
          <w:szCs w:val="24"/>
        </w:rPr>
        <w:t>Journal of Clinical and Experimental Neuropsychology</w:t>
      </w:r>
      <w:r w:rsidRPr="002E6D7D">
        <w:rPr>
          <w:rFonts w:asciiTheme="majorBidi" w:hAnsiTheme="majorBidi" w:cstheme="majorBidi"/>
          <w:sz w:val="24"/>
          <w:szCs w:val="24"/>
        </w:rPr>
        <w:t>, 30(1), 7–17. https://doi.org/10.1080/13803390701775428</w:t>
      </w:r>
    </w:p>
    <w:p w14:paraId="718EC187" w14:textId="77777777" w:rsidR="008C6DB0" w:rsidRPr="002E6D7D" w:rsidRDefault="008C6DB0" w:rsidP="009348CE">
      <w:pPr>
        <w:spacing w:line="360" w:lineRule="auto"/>
        <w:rPr>
          <w:rFonts w:asciiTheme="majorBidi" w:hAnsiTheme="majorBidi" w:cstheme="majorBidi"/>
        </w:rPr>
      </w:pPr>
    </w:p>
    <w:p w14:paraId="76AD4038" w14:textId="4EFD2D9C" w:rsidR="00737E4A" w:rsidRPr="002E6D7D" w:rsidRDefault="00737E4A" w:rsidP="009348CE">
      <w:pPr>
        <w:pStyle w:val="Bibliography"/>
        <w:spacing w:line="360" w:lineRule="auto"/>
        <w:rPr>
          <w:rFonts w:asciiTheme="majorBidi" w:hAnsiTheme="majorBidi" w:cstheme="majorBidi"/>
          <w:sz w:val="24"/>
          <w:szCs w:val="24"/>
        </w:rPr>
      </w:pPr>
      <w:r w:rsidRPr="002E6D7D">
        <w:rPr>
          <w:rFonts w:asciiTheme="majorBidi" w:hAnsiTheme="majorBidi" w:cstheme="majorBidi"/>
          <w:sz w:val="24"/>
          <w:szCs w:val="24"/>
        </w:rPr>
        <w:lastRenderedPageBreak/>
        <w:t xml:space="preserve">Ontario, H. Q. (2013). Vitamin B12 and cognitive function: An evidence-based analysis. </w:t>
      </w:r>
      <w:r w:rsidRPr="002E6D7D">
        <w:rPr>
          <w:rFonts w:asciiTheme="majorBidi" w:hAnsiTheme="majorBidi" w:cstheme="majorBidi"/>
          <w:i/>
          <w:iCs/>
          <w:sz w:val="24"/>
          <w:szCs w:val="24"/>
        </w:rPr>
        <w:t>Ontario Health Technology Assessment Series,</w:t>
      </w:r>
      <w:r w:rsidRPr="002E6D7D">
        <w:rPr>
          <w:rFonts w:asciiTheme="majorBidi" w:hAnsiTheme="majorBidi" w:cstheme="majorBidi"/>
          <w:sz w:val="24"/>
          <w:szCs w:val="24"/>
        </w:rPr>
        <w:t xml:space="preserve"> 13(23), 1–45. https://pubmed.ncbi.nlm.nih.gov/24379897 </w:t>
      </w:r>
    </w:p>
    <w:p w14:paraId="61CB984E" w14:textId="77777777" w:rsidR="008C6DB0" w:rsidRPr="002E6D7D" w:rsidRDefault="008C6DB0" w:rsidP="009348CE">
      <w:pPr>
        <w:spacing w:line="360" w:lineRule="auto"/>
        <w:rPr>
          <w:rFonts w:asciiTheme="majorBidi" w:hAnsiTheme="majorBidi" w:cstheme="majorBidi"/>
        </w:rPr>
      </w:pPr>
    </w:p>
    <w:p w14:paraId="6F859795" w14:textId="78E70E62" w:rsidR="00737E4A" w:rsidRPr="002E6D7D" w:rsidRDefault="00737E4A" w:rsidP="009348CE">
      <w:pPr>
        <w:pStyle w:val="Bibliography"/>
        <w:spacing w:line="360" w:lineRule="auto"/>
        <w:rPr>
          <w:rFonts w:asciiTheme="majorBidi" w:hAnsiTheme="majorBidi" w:cstheme="majorBidi"/>
          <w:sz w:val="24"/>
          <w:szCs w:val="24"/>
        </w:rPr>
      </w:pPr>
      <w:r w:rsidRPr="002E6D7D">
        <w:rPr>
          <w:rFonts w:asciiTheme="majorBidi" w:hAnsiTheme="majorBidi" w:cstheme="majorBidi"/>
          <w:sz w:val="24"/>
          <w:szCs w:val="24"/>
        </w:rPr>
        <w:t xml:space="preserve">Ott, R., &amp; Biller-Andorno, N. (2014). Neuroenhancement among Swiss students–a comparison of users and non-users. </w:t>
      </w:r>
      <w:r w:rsidRPr="002E6D7D">
        <w:rPr>
          <w:rFonts w:asciiTheme="majorBidi" w:hAnsiTheme="majorBidi" w:cstheme="majorBidi"/>
          <w:i/>
          <w:iCs/>
          <w:sz w:val="24"/>
          <w:szCs w:val="24"/>
        </w:rPr>
        <w:t>Pharmacopsychiatry,</w:t>
      </w:r>
      <w:r w:rsidRPr="002E6D7D">
        <w:rPr>
          <w:rFonts w:asciiTheme="majorBidi" w:hAnsiTheme="majorBidi" w:cstheme="majorBidi"/>
          <w:sz w:val="24"/>
          <w:szCs w:val="24"/>
        </w:rPr>
        <w:t xml:space="preserve"> 47(1), 22–28. https://doi.org/10.1055/s-0033-1358682</w:t>
      </w:r>
    </w:p>
    <w:p w14:paraId="531FC547" w14:textId="04E0226B" w:rsidR="00521D21" w:rsidRPr="002E6D7D" w:rsidRDefault="00521D21" w:rsidP="00521D21"/>
    <w:p w14:paraId="25950C62" w14:textId="0834CA4C" w:rsidR="00521D21" w:rsidRPr="002E6D7D" w:rsidRDefault="00521D21" w:rsidP="00521D21">
      <w:pPr>
        <w:pStyle w:val="Bibliography"/>
        <w:spacing w:line="360" w:lineRule="auto"/>
        <w:rPr>
          <w:rFonts w:asciiTheme="majorBidi" w:hAnsiTheme="majorBidi" w:cstheme="majorBidi"/>
          <w:sz w:val="24"/>
          <w:szCs w:val="24"/>
        </w:rPr>
      </w:pPr>
      <w:r w:rsidRPr="002E6D7D">
        <w:rPr>
          <w:rFonts w:asciiTheme="majorBidi" w:hAnsiTheme="majorBidi" w:cstheme="majorBidi"/>
          <w:sz w:val="24"/>
          <w:szCs w:val="24"/>
        </w:rPr>
        <w:t>Pack. (2018). List of Registered Controlled Medicines ( SCD , CD and CD Narcotics ) List of Registered Controlled Medicines ( SCD , CD and CD Narcotics )</w:t>
      </w:r>
    </w:p>
    <w:p w14:paraId="19EA8EBC" w14:textId="77777777" w:rsidR="008C6DB0" w:rsidRPr="002E6D7D" w:rsidRDefault="008C6DB0" w:rsidP="009348CE">
      <w:pPr>
        <w:spacing w:line="360" w:lineRule="auto"/>
        <w:rPr>
          <w:rFonts w:asciiTheme="majorBidi" w:hAnsiTheme="majorBidi" w:cstheme="majorBidi"/>
        </w:rPr>
      </w:pPr>
    </w:p>
    <w:p w14:paraId="7315170D" w14:textId="56728222" w:rsidR="00737E4A" w:rsidRPr="002E6D7D" w:rsidRDefault="00737E4A" w:rsidP="009348CE">
      <w:pPr>
        <w:pStyle w:val="Bibliography"/>
        <w:spacing w:line="360" w:lineRule="auto"/>
        <w:rPr>
          <w:rFonts w:asciiTheme="majorBidi" w:hAnsiTheme="majorBidi" w:cstheme="majorBidi"/>
          <w:sz w:val="24"/>
          <w:szCs w:val="24"/>
        </w:rPr>
      </w:pPr>
      <w:r w:rsidRPr="002E6D7D">
        <w:rPr>
          <w:rFonts w:asciiTheme="majorBidi" w:hAnsiTheme="majorBidi" w:cstheme="majorBidi"/>
          <w:sz w:val="24"/>
          <w:szCs w:val="24"/>
        </w:rPr>
        <w:t xml:space="preserve">Palinkas, L. A., Horwitz, S. M., Green, C. A., Wisdom, J. P., Duan, N., &amp; Hoagwood, K. (2015). Purposeful Sampling for Qualitative Data Collection and Analysis in Mixed Method Implementation Research. </w:t>
      </w:r>
      <w:r w:rsidRPr="002E6D7D">
        <w:rPr>
          <w:rFonts w:asciiTheme="majorBidi" w:hAnsiTheme="majorBidi" w:cstheme="majorBidi"/>
          <w:i/>
          <w:iCs/>
          <w:sz w:val="24"/>
          <w:szCs w:val="24"/>
        </w:rPr>
        <w:t>Administration and Policy in Mental Health,</w:t>
      </w:r>
      <w:r w:rsidRPr="002E6D7D">
        <w:rPr>
          <w:rFonts w:asciiTheme="majorBidi" w:hAnsiTheme="majorBidi" w:cstheme="majorBidi"/>
          <w:sz w:val="24"/>
          <w:szCs w:val="24"/>
        </w:rPr>
        <w:t xml:space="preserve"> 42(5), 533–544. https://doi.org/10.1007/s10488-013-0528-y</w:t>
      </w:r>
    </w:p>
    <w:p w14:paraId="01F74944" w14:textId="77777777" w:rsidR="008C6DB0" w:rsidRPr="002E6D7D" w:rsidRDefault="008C6DB0" w:rsidP="009348CE">
      <w:pPr>
        <w:spacing w:line="360" w:lineRule="auto"/>
        <w:rPr>
          <w:rFonts w:asciiTheme="majorBidi" w:hAnsiTheme="majorBidi" w:cstheme="majorBidi"/>
        </w:rPr>
      </w:pPr>
    </w:p>
    <w:p w14:paraId="0B224B88" w14:textId="06C2734C" w:rsidR="00737E4A" w:rsidRPr="002E6D7D" w:rsidRDefault="00737E4A" w:rsidP="009348CE">
      <w:pPr>
        <w:pStyle w:val="Bibliography"/>
        <w:spacing w:line="360" w:lineRule="auto"/>
        <w:rPr>
          <w:rFonts w:asciiTheme="majorBidi" w:hAnsiTheme="majorBidi" w:cstheme="majorBidi"/>
          <w:sz w:val="24"/>
          <w:szCs w:val="24"/>
        </w:rPr>
      </w:pPr>
      <w:r w:rsidRPr="002E6D7D">
        <w:rPr>
          <w:rFonts w:asciiTheme="majorBidi" w:hAnsiTheme="majorBidi" w:cstheme="majorBidi"/>
          <w:sz w:val="24"/>
          <w:szCs w:val="24"/>
        </w:rPr>
        <w:t xml:space="preserve">Papazisis, G., Tsakiridis, I., &amp; Siafis, S. (2018). Nonmedical Use of Prescription Drugs among Medical Students and the Relationship With Illicit Drug, Tobacco, and Alcohol Use. </w:t>
      </w:r>
      <w:r w:rsidRPr="002E6D7D">
        <w:rPr>
          <w:rFonts w:asciiTheme="majorBidi" w:hAnsiTheme="majorBidi" w:cstheme="majorBidi"/>
          <w:i/>
          <w:iCs/>
          <w:sz w:val="24"/>
          <w:szCs w:val="24"/>
        </w:rPr>
        <w:t>Substance Abuse: Research and Treatment,</w:t>
      </w:r>
      <w:r w:rsidRPr="002E6D7D">
        <w:rPr>
          <w:rFonts w:asciiTheme="majorBidi" w:hAnsiTheme="majorBidi" w:cstheme="majorBidi"/>
          <w:sz w:val="24"/>
          <w:szCs w:val="24"/>
        </w:rPr>
        <w:t xml:space="preserve"> 12, 1178221818802298. https://doi.org/10.1177/1178221818802298</w:t>
      </w:r>
    </w:p>
    <w:p w14:paraId="6CCDE9EC" w14:textId="77777777" w:rsidR="008C6DB0" w:rsidRPr="002E6D7D" w:rsidRDefault="008C6DB0" w:rsidP="009348CE">
      <w:pPr>
        <w:spacing w:line="360" w:lineRule="auto"/>
        <w:rPr>
          <w:rFonts w:asciiTheme="majorBidi" w:hAnsiTheme="majorBidi" w:cstheme="majorBidi"/>
        </w:rPr>
      </w:pPr>
    </w:p>
    <w:p w14:paraId="73BFA13B" w14:textId="516EE6FD" w:rsidR="008C6DB0" w:rsidRPr="002E6D7D" w:rsidRDefault="00737E4A" w:rsidP="009348CE">
      <w:pPr>
        <w:pStyle w:val="Bibliography"/>
        <w:spacing w:line="360" w:lineRule="auto"/>
        <w:rPr>
          <w:rFonts w:asciiTheme="majorBidi" w:hAnsiTheme="majorBidi" w:cstheme="majorBidi"/>
          <w:sz w:val="24"/>
          <w:szCs w:val="24"/>
        </w:rPr>
      </w:pPr>
      <w:r w:rsidRPr="002E6D7D">
        <w:rPr>
          <w:rFonts w:asciiTheme="majorBidi" w:hAnsiTheme="majorBidi" w:cstheme="majorBidi"/>
          <w:sz w:val="24"/>
          <w:szCs w:val="24"/>
        </w:rPr>
        <w:t>Patton. (2002). Purposeful Sampling. Sampling and Choosing Cases in Qualitative Research: A Realist Approach, 33–44. https://doi.org/10.4135/9781473913882.n3</w:t>
      </w:r>
    </w:p>
    <w:p w14:paraId="26A04816" w14:textId="77777777" w:rsidR="00DC3FCA" w:rsidRPr="002E6D7D" w:rsidRDefault="00DC3FCA" w:rsidP="00DC3FCA"/>
    <w:p w14:paraId="63545853" w14:textId="4E658F04" w:rsidR="00737E4A" w:rsidRPr="002E6D7D" w:rsidRDefault="00737E4A" w:rsidP="009348CE">
      <w:pPr>
        <w:pStyle w:val="Bibliography"/>
        <w:spacing w:line="360" w:lineRule="auto"/>
        <w:rPr>
          <w:rFonts w:asciiTheme="majorBidi" w:hAnsiTheme="majorBidi" w:cstheme="majorBidi"/>
          <w:sz w:val="24"/>
          <w:szCs w:val="24"/>
        </w:rPr>
      </w:pPr>
      <w:r w:rsidRPr="002E6D7D">
        <w:rPr>
          <w:rFonts w:asciiTheme="majorBidi" w:hAnsiTheme="majorBidi" w:cstheme="majorBidi"/>
          <w:sz w:val="24"/>
          <w:szCs w:val="24"/>
        </w:rPr>
        <w:t xml:space="preserve">Petersen, M. A., Petersen, I. L., Poulsen, C., &amp; Nørgaard, L. S. (2021). studydrugs–Persuasive posting on Instagram. </w:t>
      </w:r>
      <w:r w:rsidRPr="002E6D7D">
        <w:rPr>
          <w:rFonts w:asciiTheme="majorBidi" w:hAnsiTheme="majorBidi" w:cstheme="majorBidi"/>
          <w:i/>
          <w:iCs/>
          <w:sz w:val="24"/>
          <w:szCs w:val="24"/>
        </w:rPr>
        <w:t>International Journal of Drug Policy,</w:t>
      </w:r>
      <w:r w:rsidRPr="002E6D7D">
        <w:rPr>
          <w:rFonts w:asciiTheme="majorBidi" w:hAnsiTheme="majorBidi" w:cstheme="majorBidi"/>
          <w:sz w:val="24"/>
          <w:szCs w:val="24"/>
        </w:rPr>
        <w:t xml:space="preserve"> 103100. https://doi.org/10.1016/j.drugpo.2020.103100</w:t>
      </w:r>
    </w:p>
    <w:p w14:paraId="7A4269B9" w14:textId="77777777" w:rsidR="00AB0C53" w:rsidRPr="002E6D7D" w:rsidRDefault="00AB0C53" w:rsidP="00B3246C">
      <w:pPr>
        <w:pStyle w:val="NormalWeb"/>
        <w:spacing w:line="240" w:lineRule="auto"/>
        <w:rPr>
          <w:rFonts w:asciiTheme="majorBidi" w:hAnsiTheme="majorBidi" w:cstheme="majorBidi"/>
          <w:color w:val="000000" w:themeColor="text1"/>
        </w:rPr>
      </w:pPr>
      <w:r w:rsidRPr="002E6D7D">
        <w:rPr>
          <w:rFonts w:asciiTheme="majorBidi" w:hAnsiTheme="majorBidi" w:cstheme="majorBidi"/>
          <w:color w:val="000000" w:themeColor="text1"/>
          <w:sz w:val="24"/>
          <w:szCs w:val="24"/>
        </w:rPr>
        <w:t>Petraitis, J., Flay, B. R., &amp; Miller, T. Q. (1995). Reviewing theories of adolescent substance</w:t>
      </w:r>
      <w:r w:rsidRPr="002E6D7D">
        <w:rPr>
          <w:rFonts w:asciiTheme="majorBidi" w:hAnsiTheme="majorBidi" w:cstheme="majorBidi"/>
          <w:color w:val="000000" w:themeColor="text1"/>
        </w:rPr>
        <w:t xml:space="preserve"> </w:t>
      </w:r>
    </w:p>
    <w:p w14:paraId="638DFDC3" w14:textId="594D1800" w:rsidR="00B3246C" w:rsidRPr="002E6D7D" w:rsidRDefault="00AB0C53" w:rsidP="00B3246C">
      <w:pPr>
        <w:pStyle w:val="NormalWeb"/>
        <w:spacing w:line="240" w:lineRule="auto"/>
        <w:ind w:left="720"/>
        <w:rPr>
          <w:rFonts w:asciiTheme="majorBidi" w:hAnsiTheme="majorBidi" w:cstheme="majorBidi"/>
          <w:color w:val="000000" w:themeColor="text1"/>
          <w:sz w:val="24"/>
          <w:szCs w:val="24"/>
        </w:rPr>
      </w:pPr>
      <w:r w:rsidRPr="002E6D7D">
        <w:rPr>
          <w:rFonts w:asciiTheme="majorBidi" w:hAnsiTheme="majorBidi" w:cstheme="majorBidi"/>
          <w:color w:val="000000" w:themeColor="text1"/>
          <w:sz w:val="24"/>
          <w:szCs w:val="24"/>
        </w:rPr>
        <w:t xml:space="preserve">use: Organizing pieces in the puzzle. Psychological Bulletin, 117(1), 67–86. </w:t>
      </w:r>
    </w:p>
    <w:p w14:paraId="35CD4CA2" w14:textId="5EBEFE09" w:rsidR="00737E4A" w:rsidRPr="002E6D7D" w:rsidRDefault="00737E4A" w:rsidP="009348CE">
      <w:pPr>
        <w:pStyle w:val="Bibliography"/>
        <w:spacing w:line="360" w:lineRule="auto"/>
        <w:rPr>
          <w:rFonts w:asciiTheme="majorBidi" w:hAnsiTheme="majorBidi" w:cstheme="majorBidi"/>
          <w:sz w:val="24"/>
          <w:szCs w:val="24"/>
        </w:rPr>
      </w:pPr>
      <w:r w:rsidRPr="002E6D7D">
        <w:rPr>
          <w:rFonts w:asciiTheme="majorBidi" w:hAnsiTheme="majorBidi" w:cstheme="majorBidi"/>
          <w:sz w:val="24"/>
          <w:szCs w:val="24"/>
        </w:rPr>
        <w:t>Pighi, M., Pontoni, G., Sinisi, A., Ferrari, S., Mattei, G., Pingani, L.,</w:t>
      </w:r>
      <w:r w:rsidR="004816C5" w:rsidRPr="002E6D7D">
        <w:rPr>
          <w:rFonts w:asciiTheme="majorBidi" w:hAnsiTheme="majorBidi" w:cstheme="majorBidi"/>
          <w:sz w:val="24"/>
          <w:szCs w:val="24"/>
        </w:rPr>
        <w:t xml:space="preserve"> </w:t>
      </w:r>
      <w:r w:rsidRPr="002E6D7D">
        <w:rPr>
          <w:rFonts w:asciiTheme="majorBidi" w:hAnsiTheme="majorBidi" w:cstheme="majorBidi"/>
          <w:sz w:val="24"/>
          <w:szCs w:val="24"/>
        </w:rPr>
        <w:t xml:space="preserve">Galeazzi, G. (2018). Use and Propensity to Use Substances as Cognitive Enhancers in Italian Medical Students. </w:t>
      </w:r>
      <w:r w:rsidRPr="002E6D7D">
        <w:rPr>
          <w:rFonts w:asciiTheme="majorBidi" w:hAnsiTheme="majorBidi" w:cstheme="majorBidi"/>
          <w:i/>
          <w:iCs/>
          <w:sz w:val="24"/>
          <w:szCs w:val="24"/>
        </w:rPr>
        <w:t xml:space="preserve">Brain Sciences, </w:t>
      </w:r>
      <w:r w:rsidRPr="002E6D7D">
        <w:rPr>
          <w:rFonts w:asciiTheme="majorBidi" w:hAnsiTheme="majorBidi" w:cstheme="majorBidi"/>
          <w:sz w:val="24"/>
          <w:szCs w:val="24"/>
        </w:rPr>
        <w:t>1–9. https://doi.org/10.3390/brainsci8110197</w:t>
      </w:r>
    </w:p>
    <w:p w14:paraId="001248E3" w14:textId="77777777" w:rsidR="004816C5" w:rsidRPr="002E6D7D" w:rsidRDefault="004816C5" w:rsidP="009348CE">
      <w:pPr>
        <w:spacing w:line="360" w:lineRule="auto"/>
        <w:rPr>
          <w:rFonts w:asciiTheme="majorBidi" w:hAnsiTheme="majorBidi" w:cstheme="majorBidi"/>
        </w:rPr>
      </w:pPr>
    </w:p>
    <w:p w14:paraId="2001AC95" w14:textId="60248EE9" w:rsidR="00737E4A" w:rsidRPr="002E6D7D" w:rsidRDefault="00737E4A" w:rsidP="009348CE">
      <w:pPr>
        <w:pStyle w:val="Bibliography"/>
        <w:spacing w:line="360" w:lineRule="auto"/>
        <w:rPr>
          <w:rFonts w:asciiTheme="majorBidi" w:hAnsiTheme="majorBidi" w:cstheme="majorBidi"/>
          <w:sz w:val="24"/>
          <w:szCs w:val="24"/>
        </w:rPr>
      </w:pPr>
      <w:r w:rsidRPr="002E6D7D">
        <w:rPr>
          <w:rFonts w:asciiTheme="majorBidi" w:hAnsiTheme="majorBidi" w:cstheme="majorBidi"/>
          <w:sz w:val="24"/>
          <w:szCs w:val="24"/>
        </w:rPr>
        <w:lastRenderedPageBreak/>
        <w:t xml:space="preserve">Plumber, N., Majeed, M., Ziff, S., Thomas, S., Bolla, S., &amp; Gorantla, V. (2021). Stimulant Usage by Medical Students for Cognitive Enhancement: A Systematic Review. </w:t>
      </w:r>
      <w:r w:rsidRPr="002E6D7D">
        <w:rPr>
          <w:rFonts w:asciiTheme="majorBidi" w:hAnsiTheme="majorBidi" w:cstheme="majorBidi"/>
          <w:i/>
          <w:iCs/>
          <w:sz w:val="24"/>
          <w:szCs w:val="24"/>
        </w:rPr>
        <w:t>Cureus</w:t>
      </w:r>
      <w:r w:rsidRPr="002E6D7D">
        <w:rPr>
          <w:rFonts w:asciiTheme="majorBidi" w:hAnsiTheme="majorBidi" w:cstheme="majorBidi"/>
          <w:sz w:val="24"/>
          <w:szCs w:val="24"/>
        </w:rPr>
        <w:t>, 13. https://doi.org/10.7759/cureus.15163</w:t>
      </w:r>
    </w:p>
    <w:p w14:paraId="758B7335" w14:textId="77777777" w:rsidR="004816C5" w:rsidRPr="002E6D7D" w:rsidRDefault="004816C5" w:rsidP="009348CE">
      <w:pPr>
        <w:spacing w:line="360" w:lineRule="auto"/>
        <w:rPr>
          <w:rFonts w:asciiTheme="majorBidi" w:hAnsiTheme="majorBidi" w:cstheme="majorBidi"/>
        </w:rPr>
      </w:pPr>
    </w:p>
    <w:p w14:paraId="7B469FC6" w14:textId="4C576A1D" w:rsidR="00737E4A" w:rsidRPr="002E6D7D" w:rsidRDefault="00737E4A" w:rsidP="009348CE">
      <w:pPr>
        <w:pStyle w:val="Bibliography"/>
        <w:spacing w:line="360" w:lineRule="auto"/>
        <w:rPr>
          <w:rFonts w:asciiTheme="majorBidi" w:hAnsiTheme="majorBidi" w:cstheme="majorBidi"/>
          <w:sz w:val="24"/>
          <w:szCs w:val="24"/>
        </w:rPr>
      </w:pPr>
      <w:r w:rsidRPr="002E6D7D">
        <w:rPr>
          <w:rFonts w:asciiTheme="majorBidi" w:hAnsiTheme="majorBidi" w:cstheme="majorBidi"/>
          <w:sz w:val="24"/>
          <w:szCs w:val="24"/>
        </w:rPr>
        <w:t xml:space="preserve">Ragan, C. I., Bard, I., &amp; Singh, I. (2013a). What should we do about student use of cognitive enhancers? An analysis of current evidence. </w:t>
      </w:r>
      <w:r w:rsidRPr="002E6D7D">
        <w:rPr>
          <w:rFonts w:asciiTheme="majorBidi" w:hAnsiTheme="majorBidi" w:cstheme="majorBidi"/>
          <w:i/>
          <w:iCs/>
          <w:sz w:val="24"/>
          <w:szCs w:val="24"/>
        </w:rPr>
        <w:t>Neuropharmacology</w:t>
      </w:r>
      <w:r w:rsidRPr="002E6D7D">
        <w:rPr>
          <w:rFonts w:asciiTheme="majorBidi" w:hAnsiTheme="majorBidi" w:cstheme="majorBidi"/>
          <w:sz w:val="24"/>
          <w:szCs w:val="24"/>
        </w:rPr>
        <w:t>, Vol. 64, pp. 588–595. https://doi.org/10.1016/j.neuropharm.2012.06.016</w:t>
      </w:r>
    </w:p>
    <w:p w14:paraId="508EAF21" w14:textId="77777777" w:rsidR="009348CE" w:rsidRPr="002E6D7D" w:rsidRDefault="009348CE" w:rsidP="009348CE"/>
    <w:p w14:paraId="5E6BD79C" w14:textId="2A23D348" w:rsidR="00737E4A" w:rsidRPr="002E6D7D" w:rsidRDefault="00737E4A" w:rsidP="009348CE">
      <w:pPr>
        <w:pStyle w:val="Bibliography"/>
        <w:spacing w:line="360" w:lineRule="auto"/>
        <w:rPr>
          <w:rFonts w:asciiTheme="majorBidi" w:hAnsiTheme="majorBidi" w:cstheme="majorBidi"/>
          <w:sz w:val="24"/>
          <w:szCs w:val="24"/>
        </w:rPr>
      </w:pPr>
      <w:r w:rsidRPr="002E6D7D">
        <w:rPr>
          <w:rFonts w:asciiTheme="majorBidi" w:hAnsiTheme="majorBidi" w:cstheme="majorBidi"/>
          <w:sz w:val="24"/>
          <w:szCs w:val="24"/>
        </w:rPr>
        <w:t xml:space="preserve">Ram, S., Russell, B., Kirkpatrick, C., Stewart, K., Scahill, S., Henning, M., Hussainy, S. (2020). Professionals’ attitudes towards the use of cognitive enhancers in academic settings. </w:t>
      </w:r>
      <w:r w:rsidRPr="002E6D7D">
        <w:rPr>
          <w:rFonts w:asciiTheme="majorBidi" w:hAnsiTheme="majorBidi" w:cstheme="majorBidi"/>
          <w:i/>
          <w:iCs/>
          <w:sz w:val="24"/>
          <w:szCs w:val="24"/>
        </w:rPr>
        <w:t>PloS One,</w:t>
      </w:r>
      <w:r w:rsidRPr="002E6D7D">
        <w:rPr>
          <w:rFonts w:asciiTheme="majorBidi" w:hAnsiTheme="majorBidi" w:cstheme="majorBidi"/>
          <w:sz w:val="24"/>
          <w:szCs w:val="24"/>
        </w:rPr>
        <w:t xml:space="preserve"> 15(11)</w:t>
      </w:r>
      <w:r w:rsidR="004816C5" w:rsidRPr="002E6D7D">
        <w:rPr>
          <w:rFonts w:asciiTheme="majorBidi" w:hAnsiTheme="majorBidi" w:cstheme="majorBidi"/>
          <w:sz w:val="24"/>
          <w:szCs w:val="24"/>
        </w:rPr>
        <w:t xml:space="preserve">. </w:t>
      </w:r>
      <w:r w:rsidRPr="002E6D7D">
        <w:rPr>
          <w:rFonts w:asciiTheme="majorBidi" w:hAnsiTheme="majorBidi" w:cstheme="majorBidi"/>
          <w:sz w:val="24"/>
          <w:szCs w:val="24"/>
        </w:rPr>
        <w:t>https://doi.org/10.1371/journal.pone.0241968</w:t>
      </w:r>
    </w:p>
    <w:p w14:paraId="1754A428" w14:textId="77777777" w:rsidR="004816C5" w:rsidRPr="002E6D7D" w:rsidRDefault="004816C5" w:rsidP="009348CE">
      <w:pPr>
        <w:spacing w:line="360" w:lineRule="auto"/>
        <w:rPr>
          <w:rFonts w:asciiTheme="majorBidi" w:hAnsiTheme="majorBidi" w:cstheme="majorBidi"/>
        </w:rPr>
      </w:pPr>
    </w:p>
    <w:p w14:paraId="2A500D5E" w14:textId="07BD6EBB" w:rsidR="004816C5" w:rsidRPr="002E6D7D" w:rsidRDefault="00737E4A" w:rsidP="00514809">
      <w:pPr>
        <w:pStyle w:val="Bibliography"/>
        <w:spacing w:line="360" w:lineRule="auto"/>
        <w:rPr>
          <w:rFonts w:asciiTheme="majorBidi" w:hAnsiTheme="majorBidi" w:cstheme="majorBidi"/>
          <w:sz w:val="24"/>
          <w:szCs w:val="24"/>
        </w:rPr>
      </w:pPr>
      <w:r w:rsidRPr="002E6D7D">
        <w:rPr>
          <w:rFonts w:asciiTheme="majorBidi" w:hAnsiTheme="majorBidi" w:cstheme="majorBidi"/>
          <w:sz w:val="24"/>
          <w:szCs w:val="24"/>
        </w:rPr>
        <w:t xml:space="preserve">Ram, S., Hussainy, S., Henning, M., Stewart, K., Jensen, M., &amp; Russell, B. (2017). Attitudes Toward Cognitive Enhancer Use Among New Zealand Tertiary Students. </w:t>
      </w:r>
      <w:r w:rsidRPr="002E6D7D">
        <w:rPr>
          <w:rFonts w:asciiTheme="majorBidi" w:hAnsiTheme="majorBidi" w:cstheme="majorBidi"/>
          <w:i/>
          <w:iCs/>
          <w:sz w:val="24"/>
          <w:szCs w:val="24"/>
        </w:rPr>
        <w:t>Substance Use &amp; Misuse,</w:t>
      </w:r>
      <w:r w:rsidRPr="002E6D7D">
        <w:rPr>
          <w:rFonts w:asciiTheme="majorBidi" w:hAnsiTheme="majorBidi" w:cstheme="majorBidi"/>
          <w:sz w:val="24"/>
          <w:szCs w:val="24"/>
        </w:rPr>
        <w:t xml:space="preserve"> 52(11)</w:t>
      </w:r>
      <w:r w:rsidR="004816C5" w:rsidRPr="002E6D7D">
        <w:rPr>
          <w:rFonts w:asciiTheme="majorBidi" w:hAnsiTheme="majorBidi" w:cstheme="majorBidi"/>
          <w:sz w:val="24"/>
          <w:szCs w:val="24"/>
        </w:rPr>
        <w:t xml:space="preserve">. </w:t>
      </w:r>
      <w:r w:rsidRPr="002E6D7D">
        <w:rPr>
          <w:rFonts w:asciiTheme="majorBidi" w:hAnsiTheme="majorBidi" w:cstheme="majorBidi"/>
          <w:sz w:val="24"/>
          <w:szCs w:val="24"/>
        </w:rPr>
        <w:t>https://doi.org/10.1080/10826084.2017.1281313</w:t>
      </w:r>
    </w:p>
    <w:p w14:paraId="094DB8B4" w14:textId="77777777" w:rsidR="005D3E37" w:rsidRPr="002E6D7D" w:rsidRDefault="005D3E37" w:rsidP="005D3E37"/>
    <w:p w14:paraId="058243C5" w14:textId="09D45A2C" w:rsidR="00737E4A" w:rsidRPr="002E6D7D" w:rsidRDefault="00737E4A" w:rsidP="009348CE">
      <w:pPr>
        <w:pStyle w:val="Bibliography"/>
        <w:spacing w:line="360" w:lineRule="auto"/>
        <w:rPr>
          <w:rFonts w:asciiTheme="majorBidi" w:hAnsiTheme="majorBidi" w:cstheme="majorBidi"/>
          <w:sz w:val="24"/>
          <w:szCs w:val="24"/>
        </w:rPr>
      </w:pPr>
      <w:r w:rsidRPr="002E6D7D">
        <w:rPr>
          <w:rFonts w:asciiTheme="majorBidi" w:hAnsiTheme="majorBidi" w:cstheme="majorBidi"/>
          <w:sz w:val="24"/>
          <w:szCs w:val="24"/>
        </w:rPr>
        <w:t>Rasetti, R., Mattay, V. S., Stankevich, B., Skjei, K., Blasi, G., Sambataro, F.,</w:t>
      </w:r>
      <w:r w:rsidR="004816C5" w:rsidRPr="002E6D7D">
        <w:rPr>
          <w:rFonts w:asciiTheme="majorBidi" w:hAnsiTheme="majorBidi" w:cstheme="majorBidi"/>
          <w:sz w:val="24"/>
          <w:szCs w:val="24"/>
        </w:rPr>
        <w:t xml:space="preserve"> </w:t>
      </w:r>
      <w:r w:rsidRPr="002E6D7D">
        <w:rPr>
          <w:rFonts w:asciiTheme="majorBidi" w:hAnsiTheme="majorBidi" w:cstheme="majorBidi"/>
          <w:sz w:val="24"/>
          <w:szCs w:val="24"/>
        </w:rPr>
        <w:t xml:space="preserve">Weinberger, D. R. (2010). Modulatory effects of modafinil on neural circuits regulating emotion and cognition. </w:t>
      </w:r>
      <w:r w:rsidRPr="002E6D7D">
        <w:rPr>
          <w:rFonts w:asciiTheme="majorBidi" w:hAnsiTheme="majorBidi" w:cstheme="majorBidi"/>
          <w:i/>
          <w:iCs/>
          <w:sz w:val="24"/>
          <w:szCs w:val="24"/>
        </w:rPr>
        <w:t xml:space="preserve">Neuropsychopharmacology, </w:t>
      </w:r>
      <w:r w:rsidRPr="002E6D7D">
        <w:rPr>
          <w:rFonts w:asciiTheme="majorBidi" w:hAnsiTheme="majorBidi" w:cstheme="majorBidi"/>
          <w:sz w:val="24"/>
          <w:szCs w:val="24"/>
        </w:rPr>
        <w:t>35(10)</w:t>
      </w:r>
      <w:r w:rsidR="004816C5" w:rsidRPr="002E6D7D">
        <w:rPr>
          <w:rFonts w:asciiTheme="majorBidi" w:hAnsiTheme="majorBidi" w:cstheme="majorBidi"/>
          <w:sz w:val="24"/>
          <w:szCs w:val="24"/>
        </w:rPr>
        <w:t xml:space="preserve">. </w:t>
      </w:r>
      <w:r w:rsidRPr="002E6D7D">
        <w:rPr>
          <w:rFonts w:asciiTheme="majorBidi" w:hAnsiTheme="majorBidi" w:cstheme="majorBidi"/>
          <w:sz w:val="24"/>
          <w:szCs w:val="24"/>
        </w:rPr>
        <w:t>https://doi.org/10.1038/npp.2010.83</w:t>
      </w:r>
    </w:p>
    <w:p w14:paraId="20C4E70C" w14:textId="77777777" w:rsidR="004816C5" w:rsidRPr="002E6D7D" w:rsidRDefault="004816C5" w:rsidP="009348CE">
      <w:pPr>
        <w:spacing w:line="360" w:lineRule="auto"/>
        <w:rPr>
          <w:rFonts w:asciiTheme="majorBidi" w:hAnsiTheme="majorBidi" w:cstheme="majorBidi"/>
        </w:rPr>
      </w:pPr>
    </w:p>
    <w:p w14:paraId="716E84BA" w14:textId="3293F837" w:rsidR="00737E4A" w:rsidRPr="002E6D7D" w:rsidRDefault="00737E4A" w:rsidP="009348CE">
      <w:pPr>
        <w:pStyle w:val="Bibliography"/>
        <w:spacing w:line="360" w:lineRule="auto"/>
        <w:rPr>
          <w:rFonts w:asciiTheme="majorBidi" w:hAnsiTheme="majorBidi" w:cstheme="majorBidi"/>
          <w:sz w:val="24"/>
          <w:szCs w:val="24"/>
        </w:rPr>
      </w:pPr>
      <w:r w:rsidRPr="002E6D7D">
        <w:rPr>
          <w:rFonts w:asciiTheme="majorBidi" w:hAnsiTheme="majorBidi" w:cstheme="majorBidi"/>
          <w:sz w:val="24"/>
          <w:szCs w:val="24"/>
        </w:rPr>
        <w:t xml:space="preserve">Reips, U.-D. (2002). Standards for Internet-based experimenting. </w:t>
      </w:r>
      <w:r w:rsidRPr="002E6D7D">
        <w:rPr>
          <w:rFonts w:asciiTheme="majorBidi" w:hAnsiTheme="majorBidi" w:cstheme="majorBidi"/>
          <w:i/>
          <w:iCs/>
          <w:sz w:val="24"/>
          <w:szCs w:val="24"/>
        </w:rPr>
        <w:t xml:space="preserve">Experimental Psychology, </w:t>
      </w:r>
      <w:r w:rsidRPr="002E6D7D">
        <w:rPr>
          <w:rFonts w:asciiTheme="majorBidi" w:hAnsiTheme="majorBidi" w:cstheme="majorBidi"/>
          <w:sz w:val="24"/>
          <w:szCs w:val="24"/>
        </w:rPr>
        <w:t>49(4), 243–256. https://doi.org/10.1026/1618-3169.49.4.243</w:t>
      </w:r>
    </w:p>
    <w:p w14:paraId="71A63297" w14:textId="77777777" w:rsidR="004816C5" w:rsidRPr="002E6D7D" w:rsidRDefault="004816C5" w:rsidP="009348CE">
      <w:pPr>
        <w:spacing w:line="360" w:lineRule="auto"/>
        <w:rPr>
          <w:rFonts w:asciiTheme="majorBidi" w:hAnsiTheme="majorBidi" w:cstheme="majorBidi"/>
        </w:rPr>
      </w:pPr>
    </w:p>
    <w:p w14:paraId="37E6BB32" w14:textId="0FEFB82E" w:rsidR="00737E4A" w:rsidRPr="002E6D7D" w:rsidRDefault="00737E4A" w:rsidP="009348CE">
      <w:pPr>
        <w:pStyle w:val="Bibliography"/>
        <w:spacing w:line="360" w:lineRule="auto"/>
        <w:rPr>
          <w:rFonts w:asciiTheme="majorBidi" w:hAnsiTheme="majorBidi" w:cstheme="majorBidi"/>
          <w:sz w:val="24"/>
          <w:szCs w:val="24"/>
        </w:rPr>
      </w:pPr>
      <w:r w:rsidRPr="002E6D7D">
        <w:rPr>
          <w:rFonts w:asciiTheme="majorBidi" w:hAnsiTheme="majorBidi" w:cstheme="majorBidi"/>
          <w:sz w:val="24"/>
          <w:szCs w:val="24"/>
        </w:rPr>
        <w:t>Repantis, D., Schlattmann, P., Laisney, O., &amp; Heuser, I. (2010). Modafinil and methylphenidate for neuroenhancement in healthy individuals: A systematic review. Pharmacological Research, 62(3), 187–206. https://doi.org/10.1016/j.phrs.2010.04.002</w:t>
      </w:r>
    </w:p>
    <w:p w14:paraId="5697DEA4" w14:textId="77777777" w:rsidR="00FC4270" w:rsidRPr="002E6D7D" w:rsidRDefault="00FC4270" w:rsidP="00FC4270">
      <w:pPr>
        <w:spacing w:after="160" w:line="360" w:lineRule="auto"/>
        <w:rPr>
          <w:rFonts w:asciiTheme="majorBidi" w:hAnsiTheme="majorBidi" w:cstheme="majorBidi"/>
        </w:rPr>
      </w:pPr>
    </w:p>
    <w:p w14:paraId="57E75E84" w14:textId="139BAF11" w:rsidR="00FC4270" w:rsidRPr="002E6D7D" w:rsidRDefault="00FC4270" w:rsidP="00FC4270">
      <w:pPr>
        <w:spacing w:after="160" w:line="360" w:lineRule="auto"/>
        <w:rPr>
          <w:rFonts w:asciiTheme="majorBidi" w:hAnsiTheme="majorBidi" w:cstheme="majorBidi"/>
        </w:rPr>
      </w:pPr>
      <w:r w:rsidRPr="002E6D7D">
        <w:rPr>
          <w:rFonts w:asciiTheme="majorBidi" w:hAnsiTheme="majorBidi" w:cstheme="majorBidi"/>
        </w:rPr>
        <w:t>Reporter, S. D. (2015). Don’t buy drugs online, warns Health Ministry. Retrieved 29 Nov 2016, from: http://gulfnews.com/news/uae/health/don-t-buy-drugs-online-warns-healthministry-1.1497135</w:t>
      </w:r>
    </w:p>
    <w:p w14:paraId="7A7970C8" w14:textId="77777777" w:rsidR="004816C5" w:rsidRPr="002E6D7D" w:rsidRDefault="004816C5" w:rsidP="009348CE">
      <w:pPr>
        <w:spacing w:line="360" w:lineRule="auto"/>
        <w:rPr>
          <w:rFonts w:asciiTheme="majorBidi" w:hAnsiTheme="majorBidi" w:cstheme="majorBidi"/>
        </w:rPr>
      </w:pPr>
    </w:p>
    <w:p w14:paraId="29A84F19" w14:textId="1FE8B214" w:rsidR="00737E4A" w:rsidRPr="002E6D7D" w:rsidRDefault="00737E4A" w:rsidP="009348CE">
      <w:pPr>
        <w:pStyle w:val="Bibliography"/>
        <w:spacing w:line="360" w:lineRule="auto"/>
        <w:rPr>
          <w:rFonts w:asciiTheme="majorBidi" w:hAnsiTheme="majorBidi" w:cstheme="majorBidi"/>
          <w:sz w:val="24"/>
          <w:szCs w:val="24"/>
        </w:rPr>
      </w:pPr>
      <w:r w:rsidRPr="002E6D7D">
        <w:rPr>
          <w:rFonts w:asciiTheme="majorBidi" w:hAnsiTheme="majorBidi" w:cstheme="majorBidi"/>
          <w:sz w:val="24"/>
          <w:szCs w:val="24"/>
        </w:rPr>
        <w:lastRenderedPageBreak/>
        <w:t xml:space="preserve">Riddell, C., Jensen, C., &amp; Carter, O. (2018). Cognitive Enhancement and Coping in an Australian University Student Sample. </w:t>
      </w:r>
      <w:r w:rsidRPr="002E6D7D">
        <w:rPr>
          <w:rFonts w:asciiTheme="majorBidi" w:hAnsiTheme="majorBidi" w:cstheme="majorBidi"/>
          <w:i/>
          <w:iCs/>
          <w:sz w:val="24"/>
          <w:szCs w:val="24"/>
        </w:rPr>
        <w:t>Journal of Cognitive Enhancement</w:t>
      </w:r>
      <w:r w:rsidRPr="002E6D7D">
        <w:rPr>
          <w:rFonts w:asciiTheme="majorBidi" w:hAnsiTheme="majorBidi" w:cstheme="majorBidi"/>
          <w:sz w:val="24"/>
          <w:szCs w:val="24"/>
        </w:rPr>
        <w:t>, 2, 1–7. https://doi.org/10.1007/s41465-017-0046-z</w:t>
      </w:r>
    </w:p>
    <w:p w14:paraId="3D0461D6" w14:textId="77777777" w:rsidR="004816C5" w:rsidRPr="002E6D7D" w:rsidRDefault="004816C5" w:rsidP="009348CE">
      <w:pPr>
        <w:spacing w:line="360" w:lineRule="auto"/>
        <w:rPr>
          <w:rFonts w:asciiTheme="majorBidi" w:hAnsiTheme="majorBidi" w:cstheme="majorBidi"/>
        </w:rPr>
      </w:pPr>
    </w:p>
    <w:p w14:paraId="38EF3512" w14:textId="395694FC" w:rsidR="00737E4A" w:rsidRPr="002E6D7D" w:rsidRDefault="00737E4A" w:rsidP="009348CE">
      <w:pPr>
        <w:pStyle w:val="Bibliography"/>
        <w:spacing w:line="360" w:lineRule="auto"/>
        <w:rPr>
          <w:rFonts w:asciiTheme="majorBidi" w:hAnsiTheme="majorBidi" w:cstheme="majorBidi"/>
          <w:sz w:val="24"/>
          <w:szCs w:val="24"/>
        </w:rPr>
      </w:pPr>
      <w:r w:rsidRPr="002E6D7D">
        <w:rPr>
          <w:rFonts w:asciiTheme="majorBidi" w:hAnsiTheme="majorBidi" w:cstheme="majorBidi"/>
          <w:sz w:val="24"/>
          <w:szCs w:val="24"/>
        </w:rPr>
        <w:t xml:space="preserve">Robbins, T. W. (2009). Special issue on cognitive enhancers. </w:t>
      </w:r>
      <w:r w:rsidRPr="002E6D7D">
        <w:rPr>
          <w:rFonts w:asciiTheme="majorBidi" w:hAnsiTheme="majorBidi" w:cstheme="majorBidi"/>
          <w:i/>
          <w:iCs/>
          <w:sz w:val="24"/>
          <w:szCs w:val="24"/>
        </w:rPr>
        <w:t>Psychopharmacology,</w:t>
      </w:r>
      <w:r w:rsidRPr="002E6D7D">
        <w:rPr>
          <w:rFonts w:asciiTheme="majorBidi" w:hAnsiTheme="majorBidi" w:cstheme="majorBidi"/>
          <w:sz w:val="24"/>
          <w:szCs w:val="24"/>
        </w:rPr>
        <w:t xml:space="preserve"> 202(1), 1–2. https://doi.org/10.1007/s00213-008-1389-z</w:t>
      </w:r>
    </w:p>
    <w:p w14:paraId="292FC49F" w14:textId="77777777" w:rsidR="004816C5" w:rsidRPr="002E6D7D" w:rsidRDefault="004816C5" w:rsidP="009348CE">
      <w:pPr>
        <w:spacing w:line="360" w:lineRule="auto"/>
        <w:rPr>
          <w:rFonts w:asciiTheme="majorBidi" w:hAnsiTheme="majorBidi" w:cstheme="majorBidi"/>
        </w:rPr>
      </w:pPr>
    </w:p>
    <w:p w14:paraId="13F43C85" w14:textId="5BFDFF92" w:rsidR="00737E4A" w:rsidRPr="002E6D7D" w:rsidRDefault="00737E4A" w:rsidP="009348CE">
      <w:pPr>
        <w:pStyle w:val="Bibliography"/>
        <w:spacing w:line="360" w:lineRule="auto"/>
        <w:rPr>
          <w:rFonts w:asciiTheme="majorBidi" w:hAnsiTheme="majorBidi" w:cstheme="majorBidi"/>
          <w:sz w:val="24"/>
          <w:szCs w:val="24"/>
        </w:rPr>
      </w:pPr>
      <w:r w:rsidRPr="002E6D7D">
        <w:rPr>
          <w:rFonts w:asciiTheme="majorBidi" w:hAnsiTheme="majorBidi" w:cstheme="majorBidi"/>
          <w:sz w:val="24"/>
          <w:szCs w:val="24"/>
        </w:rPr>
        <w:t xml:space="preserve">Ruxton, C. (2008). The impact of caffeine on mood, cognitive function, performance and hydration: A review of benefits and risks. </w:t>
      </w:r>
      <w:r w:rsidRPr="002E6D7D">
        <w:rPr>
          <w:rFonts w:asciiTheme="majorBidi" w:hAnsiTheme="majorBidi" w:cstheme="majorBidi"/>
          <w:i/>
          <w:iCs/>
          <w:sz w:val="24"/>
          <w:szCs w:val="24"/>
        </w:rPr>
        <w:t>Nutrition Bulletin,</w:t>
      </w:r>
      <w:r w:rsidRPr="002E6D7D">
        <w:rPr>
          <w:rFonts w:asciiTheme="majorBidi" w:hAnsiTheme="majorBidi" w:cstheme="majorBidi"/>
          <w:sz w:val="24"/>
          <w:szCs w:val="24"/>
        </w:rPr>
        <w:t xml:space="preserve"> 33(1), 15–25. https://doi.org/10.1111/j.1467-3010.2007.00665.x</w:t>
      </w:r>
    </w:p>
    <w:p w14:paraId="6B39266D" w14:textId="77777777" w:rsidR="009348CE" w:rsidRPr="002E6D7D" w:rsidRDefault="009348CE" w:rsidP="009348CE"/>
    <w:p w14:paraId="20AA3CA3" w14:textId="3DE4EB31" w:rsidR="00983C9F" w:rsidRPr="002E6D7D" w:rsidRDefault="00983C9F" w:rsidP="009348CE">
      <w:pPr>
        <w:spacing w:line="360" w:lineRule="auto"/>
        <w:rPr>
          <w:rFonts w:asciiTheme="majorBidi" w:hAnsiTheme="majorBidi" w:cstheme="majorBidi"/>
          <w:color w:val="0D0D0D" w:themeColor="text1" w:themeTint="F2"/>
          <w:shd w:val="clear" w:color="auto" w:fill="FFFFFF"/>
        </w:rPr>
      </w:pPr>
      <w:r w:rsidRPr="002E6D7D">
        <w:rPr>
          <w:rFonts w:asciiTheme="majorBidi" w:hAnsiTheme="majorBidi" w:cstheme="majorBidi"/>
          <w:color w:val="0D0D0D" w:themeColor="text1" w:themeTint="F2"/>
          <w:shd w:val="clear" w:color="auto" w:fill="FFFFFF"/>
        </w:rPr>
        <w:t xml:space="preserve">Schelle, K. J., Faulmüller, N., Caviola, L., &amp; Hewstone, M. (2014). Attitudes toward </w:t>
      </w:r>
    </w:p>
    <w:p w14:paraId="4FF82DF3" w14:textId="0A841AD0" w:rsidR="00983C9F" w:rsidRPr="002E6D7D" w:rsidRDefault="00983C9F" w:rsidP="009348CE">
      <w:pPr>
        <w:spacing w:line="360" w:lineRule="auto"/>
        <w:ind w:left="720"/>
        <w:rPr>
          <w:rFonts w:asciiTheme="majorBidi" w:hAnsiTheme="majorBidi" w:cstheme="majorBidi"/>
          <w:color w:val="0D0D0D" w:themeColor="text1" w:themeTint="F2"/>
          <w:shd w:val="clear" w:color="auto" w:fill="FFFFFF"/>
        </w:rPr>
      </w:pPr>
      <w:r w:rsidRPr="002E6D7D">
        <w:rPr>
          <w:rFonts w:asciiTheme="majorBidi" w:hAnsiTheme="majorBidi" w:cstheme="majorBidi"/>
          <w:color w:val="0D0D0D" w:themeColor="text1" w:themeTint="F2"/>
          <w:shd w:val="clear" w:color="auto" w:fill="FFFFFF"/>
        </w:rPr>
        <w:t>pharmacological cognitive enhancement-a review. </w:t>
      </w:r>
      <w:r w:rsidRPr="002E6D7D">
        <w:rPr>
          <w:rFonts w:asciiTheme="majorBidi" w:hAnsiTheme="majorBidi" w:cstheme="majorBidi"/>
          <w:i/>
          <w:iCs/>
          <w:color w:val="0D0D0D" w:themeColor="text1" w:themeTint="F2"/>
          <w:shd w:val="clear" w:color="auto" w:fill="FFFFFF"/>
        </w:rPr>
        <w:t>Frontiers in systems neuroscience</w:t>
      </w:r>
      <w:r w:rsidRPr="002E6D7D">
        <w:rPr>
          <w:rFonts w:asciiTheme="majorBidi" w:hAnsiTheme="majorBidi" w:cstheme="majorBidi"/>
          <w:color w:val="0D0D0D" w:themeColor="text1" w:themeTint="F2"/>
          <w:shd w:val="clear" w:color="auto" w:fill="FFFFFF"/>
        </w:rPr>
        <w:t>, </w:t>
      </w:r>
      <w:r w:rsidRPr="002E6D7D">
        <w:rPr>
          <w:rFonts w:asciiTheme="majorBidi" w:hAnsiTheme="majorBidi" w:cstheme="majorBidi"/>
          <w:i/>
          <w:iCs/>
          <w:color w:val="0D0D0D" w:themeColor="text1" w:themeTint="F2"/>
          <w:shd w:val="clear" w:color="auto" w:fill="FFFFFF"/>
        </w:rPr>
        <w:t>8</w:t>
      </w:r>
      <w:r w:rsidRPr="002E6D7D">
        <w:rPr>
          <w:rFonts w:asciiTheme="majorBidi" w:hAnsiTheme="majorBidi" w:cstheme="majorBidi"/>
          <w:color w:val="0D0D0D" w:themeColor="text1" w:themeTint="F2"/>
          <w:shd w:val="clear" w:color="auto" w:fill="FFFFFF"/>
        </w:rPr>
        <w:t>, 53. https://doi.org/10.3389/fnsys.2014.00053</w:t>
      </w:r>
    </w:p>
    <w:p w14:paraId="41098A28" w14:textId="77777777" w:rsidR="00983C9F" w:rsidRPr="002E6D7D" w:rsidRDefault="00983C9F" w:rsidP="009348CE">
      <w:pPr>
        <w:spacing w:line="360" w:lineRule="auto"/>
        <w:rPr>
          <w:rFonts w:asciiTheme="majorBidi" w:hAnsiTheme="majorBidi" w:cstheme="majorBidi"/>
        </w:rPr>
      </w:pPr>
    </w:p>
    <w:p w14:paraId="047CDF01" w14:textId="140656E6" w:rsidR="00983C9F" w:rsidRPr="002E6D7D" w:rsidRDefault="00737E4A" w:rsidP="00776E4A">
      <w:pPr>
        <w:pStyle w:val="Bibliography"/>
        <w:spacing w:line="360" w:lineRule="auto"/>
        <w:rPr>
          <w:rFonts w:asciiTheme="majorBidi" w:hAnsiTheme="majorBidi" w:cstheme="majorBidi"/>
          <w:sz w:val="24"/>
          <w:szCs w:val="24"/>
        </w:rPr>
      </w:pPr>
      <w:r w:rsidRPr="002E6D7D">
        <w:rPr>
          <w:rFonts w:asciiTheme="majorBidi" w:hAnsiTheme="majorBidi" w:cstheme="majorBidi"/>
          <w:sz w:val="24"/>
          <w:szCs w:val="24"/>
        </w:rPr>
        <w:t>Schelle,</w:t>
      </w:r>
      <w:r w:rsidR="00E753CA" w:rsidRPr="002E6D7D">
        <w:rPr>
          <w:rFonts w:asciiTheme="majorBidi" w:hAnsiTheme="majorBidi" w:cstheme="majorBidi"/>
          <w:sz w:val="24"/>
          <w:szCs w:val="24"/>
        </w:rPr>
        <w:t xml:space="preserve"> </w:t>
      </w:r>
      <w:r w:rsidRPr="002E6D7D">
        <w:rPr>
          <w:rFonts w:asciiTheme="majorBidi" w:hAnsiTheme="majorBidi" w:cstheme="majorBidi"/>
          <w:sz w:val="24"/>
          <w:szCs w:val="24"/>
        </w:rPr>
        <w:t>J., Olthof, B. M. J., Reintjes, W., Bundt, C., Gusman-Vermeer, J., &amp; van Mil</w:t>
      </w:r>
      <w:r w:rsidR="00E753CA" w:rsidRPr="002E6D7D">
        <w:rPr>
          <w:rFonts w:asciiTheme="majorBidi" w:hAnsiTheme="majorBidi" w:cstheme="majorBidi"/>
          <w:sz w:val="24"/>
          <w:szCs w:val="24"/>
        </w:rPr>
        <w:t xml:space="preserve">. </w:t>
      </w:r>
      <w:r w:rsidRPr="002E6D7D">
        <w:rPr>
          <w:rFonts w:asciiTheme="majorBidi" w:hAnsiTheme="majorBidi" w:cstheme="majorBidi"/>
          <w:sz w:val="24"/>
          <w:szCs w:val="24"/>
        </w:rPr>
        <w:t xml:space="preserve">(2015a). A survey of substance use for cognitive enhancement by university students in the Netherlands. </w:t>
      </w:r>
      <w:r w:rsidRPr="002E6D7D">
        <w:rPr>
          <w:rFonts w:asciiTheme="majorBidi" w:hAnsiTheme="majorBidi" w:cstheme="majorBidi"/>
          <w:i/>
          <w:iCs/>
          <w:sz w:val="24"/>
          <w:szCs w:val="24"/>
        </w:rPr>
        <w:t>Frontiers in Systems Neuroscience,</w:t>
      </w:r>
      <w:r w:rsidRPr="002E6D7D">
        <w:rPr>
          <w:rFonts w:asciiTheme="majorBidi" w:hAnsiTheme="majorBidi" w:cstheme="majorBidi"/>
          <w:sz w:val="24"/>
          <w:szCs w:val="24"/>
        </w:rPr>
        <w:t xml:space="preserve"> 9, 10. https://doi.org/10.3389/fnsys.2015.00010</w:t>
      </w:r>
    </w:p>
    <w:p w14:paraId="2D82DFCC" w14:textId="77777777" w:rsidR="008A47B6" w:rsidRPr="002E6D7D" w:rsidRDefault="008A47B6" w:rsidP="009348CE">
      <w:pPr>
        <w:spacing w:line="360" w:lineRule="auto"/>
        <w:rPr>
          <w:rFonts w:asciiTheme="majorBidi" w:hAnsiTheme="majorBidi" w:cstheme="majorBidi"/>
        </w:rPr>
      </w:pPr>
    </w:p>
    <w:p w14:paraId="16F6DB83" w14:textId="5FAB4D47" w:rsidR="00737E4A" w:rsidRPr="002E6D7D" w:rsidRDefault="00737E4A" w:rsidP="009348CE">
      <w:pPr>
        <w:pStyle w:val="Bibliography"/>
        <w:spacing w:line="360" w:lineRule="auto"/>
        <w:rPr>
          <w:rFonts w:asciiTheme="majorBidi" w:hAnsiTheme="majorBidi" w:cstheme="majorBidi"/>
          <w:sz w:val="24"/>
          <w:szCs w:val="24"/>
        </w:rPr>
      </w:pPr>
      <w:r w:rsidRPr="002E6D7D">
        <w:rPr>
          <w:rFonts w:asciiTheme="majorBidi" w:hAnsiTheme="majorBidi" w:cstheme="majorBidi"/>
          <w:sz w:val="24"/>
          <w:szCs w:val="24"/>
        </w:rPr>
        <w:t xml:space="preserve">Schifano, F, Napoletano, F., Chiappini, S., Guirguis, A., Corkery, J. M., Bonaccorso, S., … Vento, A. (2019). New/emerging psychoactive substances and associated psychopathological consequences. </w:t>
      </w:r>
      <w:r w:rsidRPr="002E6D7D">
        <w:rPr>
          <w:rFonts w:asciiTheme="majorBidi" w:hAnsiTheme="majorBidi" w:cstheme="majorBidi"/>
          <w:i/>
          <w:iCs/>
          <w:sz w:val="24"/>
          <w:szCs w:val="24"/>
        </w:rPr>
        <w:t>Psychological Medicine,</w:t>
      </w:r>
      <w:r w:rsidRPr="002E6D7D">
        <w:rPr>
          <w:rFonts w:asciiTheme="majorBidi" w:hAnsiTheme="majorBidi" w:cstheme="majorBidi"/>
          <w:sz w:val="24"/>
          <w:szCs w:val="24"/>
        </w:rPr>
        <w:t xml:space="preserve"> 1–13. https://doi.org/DOI: 10.1017/S0033291719001727</w:t>
      </w:r>
    </w:p>
    <w:p w14:paraId="49C073A2" w14:textId="77777777" w:rsidR="00B10E05" w:rsidRPr="002E6D7D" w:rsidRDefault="00B10E05" w:rsidP="009348CE">
      <w:pPr>
        <w:spacing w:line="360" w:lineRule="auto"/>
        <w:rPr>
          <w:rFonts w:asciiTheme="majorBidi" w:hAnsiTheme="majorBidi" w:cstheme="majorBidi"/>
        </w:rPr>
      </w:pPr>
    </w:p>
    <w:p w14:paraId="12519012" w14:textId="5E10B69D" w:rsidR="00B10E05" w:rsidRPr="002E6D7D" w:rsidRDefault="00B10E05" w:rsidP="009348CE">
      <w:pPr>
        <w:spacing w:line="360" w:lineRule="auto"/>
        <w:rPr>
          <w:rFonts w:asciiTheme="majorBidi" w:hAnsiTheme="majorBidi" w:cstheme="majorBidi"/>
          <w:i/>
          <w:iCs/>
          <w:color w:val="000000" w:themeColor="text1"/>
          <w:shd w:val="clear" w:color="auto" w:fill="FFFFFF"/>
        </w:rPr>
      </w:pPr>
      <w:r w:rsidRPr="002E6D7D">
        <w:rPr>
          <w:rFonts w:asciiTheme="majorBidi" w:hAnsiTheme="majorBidi" w:cstheme="majorBidi"/>
          <w:color w:val="000000" w:themeColor="text1"/>
          <w:shd w:val="clear" w:color="auto" w:fill="FFFFFF"/>
        </w:rPr>
        <w:t>Schifano, F. (2008). Is urbanization a risk factor for substance misuse?. </w:t>
      </w:r>
      <w:r w:rsidRPr="002E6D7D">
        <w:rPr>
          <w:rFonts w:asciiTheme="majorBidi" w:hAnsiTheme="majorBidi" w:cstheme="majorBidi"/>
          <w:i/>
          <w:iCs/>
          <w:color w:val="000000" w:themeColor="text1"/>
          <w:shd w:val="clear" w:color="auto" w:fill="FFFFFF"/>
        </w:rPr>
        <w:t xml:space="preserve">Current Opinion in </w:t>
      </w:r>
    </w:p>
    <w:p w14:paraId="1DD3F272" w14:textId="423A8817" w:rsidR="00983C9F" w:rsidRPr="002E6D7D" w:rsidRDefault="00B10E05" w:rsidP="009348CE">
      <w:pPr>
        <w:spacing w:line="360" w:lineRule="auto"/>
        <w:ind w:left="720"/>
        <w:rPr>
          <w:rFonts w:asciiTheme="majorBidi" w:hAnsiTheme="majorBidi" w:cstheme="majorBidi"/>
          <w:color w:val="000000" w:themeColor="text1"/>
        </w:rPr>
      </w:pPr>
      <w:r w:rsidRPr="002E6D7D">
        <w:rPr>
          <w:rFonts w:asciiTheme="majorBidi" w:hAnsiTheme="majorBidi" w:cstheme="majorBidi"/>
          <w:i/>
          <w:iCs/>
          <w:color w:val="000000" w:themeColor="text1"/>
          <w:shd w:val="clear" w:color="auto" w:fill="FFFFFF"/>
        </w:rPr>
        <w:t>Psychiatry</w:t>
      </w:r>
      <w:r w:rsidRPr="002E6D7D">
        <w:rPr>
          <w:rFonts w:asciiTheme="majorBidi" w:hAnsiTheme="majorBidi" w:cstheme="majorBidi"/>
          <w:color w:val="000000" w:themeColor="text1"/>
          <w:shd w:val="clear" w:color="auto" w:fill="FFFFFF"/>
        </w:rPr>
        <w:t>, </w:t>
      </w:r>
      <w:r w:rsidRPr="002E6D7D">
        <w:rPr>
          <w:rFonts w:asciiTheme="majorBidi" w:hAnsiTheme="majorBidi" w:cstheme="majorBidi"/>
          <w:i/>
          <w:iCs/>
          <w:color w:val="000000" w:themeColor="text1"/>
          <w:shd w:val="clear" w:color="auto" w:fill="FFFFFF"/>
        </w:rPr>
        <w:t>21</w:t>
      </w:r>
      <w:r w:rsidRPr="002E6D7D">
        <w:rPr>
          <w:rFonts w:asciiTheme="majorBidi" w:hAnsiTheme="majorBidi" w:cstheme="majorBidi"/>
          <w:color w:val="000000" w:themeColor="text1"/>
          <w:shd w:val="clear" w:color="auto" w:fill="FFFFFF"/>
        </w:rPr>
        <w:t>(4), 391-397.</w:t>
      </w:r>
    </w:p>
    <w:p w14:paraId="5B44ABED" w14:textId="77777777" w:rsidR="00983C9F" w:rsidRPr="002E6D7D" w:rsidRDefault="00983C9F" w:rsidP="009348CE">
      <w:pPr>
        <w:spacing w:line="360" w:lineRule="auto"/>
        <w:rPr>
          <w:rFonts w:asciiTheme="majorBidi" w:hAnsiTheme="majorBidi" w:cstheme="majorBidi"/>
        </w:rPr>
      </w:pPr>
    </w:p>
    <w:p w14:paraId="6FCD67C2" w14:textId="0A626B4E" w:rsidR="00737E4A" w:rsidRPr="002E6D7D" w:rsidRDefault="00737E4A" w:rsidP="009348CE">
      <w:pPr>
        <w:pStyle w:val="Bibliography"/>
        <w:spacing w:line="360" w:lineRule="auto"/>
        <w:rPr>
          <w:rFonts w:asciiTheme="majorBidi" w:hAnsiTheme="majorBidi" w:cstheme="majorBidi"/>
          <w:sz w:val="24"/>
          <w:szCs w:val="24"/>
        </w:rPr>
      </w:pPr>
      <w:r w:rsidRPr="002E6D7D">
        <w:rPr>
          <w:rFonts w:asciiTheme="majorBidi" w:hAnsiTheme="majorBidi" w:cstheme="majorBidi"/>
          <w:sz w:val="24"/>
          <w:szCs w:val="24"/>
        </w:rPr>
        <w:t>Schifano, F. (2020). Analyzing the Open/Deep Web to Better Understand the New/Novel Psychoactive Substances (NPS) Scenarios: Suggestions from CASSANDRA and NPS.</w:t>
      </w:r>
      <w:r w:rsidR="00B10E05" w:rsidRPr="002E6D7D">
        <w:rPr>
          <w:rFonts w:asciiTheme="majorBidi" w:hAnsiTheme="majorBidi" w:cstheme="majorBidi"/>
          <w:sz w:val="24"/>
          <w:szCs w:val="24"/>
        </w:rPr>
        <w:t xml:space="preserve"> </w:t>
      </w:r>
      <w:r w:rsidRPr="002E6D7D">
        <w:rPr>
          <w:rFonts w:asciiTheme="majorBidi" w:hAnsiTheme="majorBidi" w:cstheme="majorBidi"/>
          <w:sz w:val="24"/>
          <w:szCs w:val="24"/>
        </w:rPr>
        <w:t xml:space="preserve">Finder Research Projects. </w:t>
      </w:r>
      <w:r w:rsidRPr="002E6D7D">
        <w:rPr>
          <w:rFonts w:asciiTheme="majorBidi" w:hAnsiTheme="majorBidi" w:cstheme="majorBidi"/>
          <w:i/>
          <w:iCs/>
          <w:sz w:val="24"/>
          <w:szCs w:val="24"/>
        </w:rPr>
        <w:t>Brain Sciences,</w:t>
      </w:r>
      <w:r w:rsidRPr="002E6D7D">
        <w:rPr>
          <w:rFonts w:asciiTheme="majorBidi" w:hAnsiTheme="majorBidi" w:cstheme="majorBidi"/>
          <w:sz w:val="24"/>
          <w:szCs w:val="24"/>
        </w:rPr>
        <w:t xml:space="preserve"> 10(3), 146. https://doi.org/10.3390/brainsci10030146</w:t>
      </w:r>
    </w:p>
    <w:p w14:paraId="7CBB3EE9" w14:textId="77777777" w:rsidR="00B10E05" w:rsidRPr="002E6D7D" w:rsidRDefault="00B10E05" w:rsidP="009348CE">
      <w:pPr>
        <w:spacing w:line="360" w:lineRule="auto"/>
        <w:rPr>
          <w:rFonts w:asciiTheme="majorBidi" w:hAnsiTheme="majorBidi" w:cstheme="majorBidi"/>
        </w:rPr>
      </w:pPr>
    </w:p>
    <w:p w14:paraId="36126EB2" w14:textId="3FE78521" w:rsidR="00737E4A" w:rsidRPr="002E6D7D" w:rsidRDefault="00737E4A" w:rsidP="009348CE">
      <w:pPr>
        <w:pStyle w:val="Bibliography"/>
        <w:spacing w:line="360" w:lineRule="auto"/>
        <w:rPr>
          <w:rFonts w:asciiTheme="majorBidi" w:hAnsiTheme="majorBidi" w:cstheme="majorBidi"/>
          <w:sz w:val="24"/>
          <w:szCs w:val="24"/>
        </w:rPr>
      </w:pPr>
      <w:r w:rsidRPr="002E6D7D">
        <w:rPr>
          <w:rFonts w:asciiTheme="majorBidi" w:hAnsiTheme="majorBidi" w:cstheme="majorBidi"/>
          <w:sz w:val="24"/>
          <w:szCs w:val="24"/>
        </w:rPr>
        <w:lastRenderedPageBreak/>
        <w:t>Schifano, F, Catalani, V., Sharif, S., Napoletano, F., Corkery, J. M., Arillotta, D.,</w:t>
      </w:r>
      <w:r w:rsidR="00B10E05" w:rsidRPr="002E6D7D">
        <w:rPr>
          <w:rFonts w:asciiTheme="majorBidi" w:hAnsiTheme="majorBidi" w:cstheme="majorBidi"/>
          <w:sz w:val="24"/>
          <w:szCs w:val="24"/>
        </w:rPr>
        <w:t xml:space="preserve"> </w:t>
      </w:r>
      <w:r w:rsidRPr="002E6D7D">
        <w:rPr>
          <w:rFonts w:asciiTheme="majorBidi" w:hAnsiTheme="majorBidi" w:cstheme="majorBidi"/>
          <w:sz w:val="24"/>
          <w:szCs w:val="24"/>
        </w:rPr>
        <w:t>Guirguis, A. (2022). Benefits and Harms of ‘Smart Drugs’ (Nootropics) in Healthy Individuals. Drugs. https://doi.org/10.1007/s40265-022-01701-7</w:t>
      </w:r>
    </w:p>
    <w:p w14:paraId="08121007" w14:textId="77777777" w:rsidR="00B10E05" w:rsidRPr="002E6D7D" w:rsidRDefault="00B10E05" w:rsidP="009348CE">
      <w:pPr>
        <w:spacing w:line="360" w:lineRule="auto"/>
        <w:rPr>
          <w:rFonts w:asciiTheme="majorBidi" w:hAnsiTheme="majorBidi" w:cstheme="majorBidi"/>
        </w:rPr>
      </w:pPr>
    </w:p>
    <w:p w14:paraId="7C2D67D2" w14:textId="6B0DE080" w:rsidR="00737E4A" w:rsidRPr="002E6D7D" w:rsidRDefault="00737E4A" w:rsidP="009348CE">
      <w:pPr>
        <w:pStyle w:val="Bibliography"/>
        <w:spacing w:line="360" w:lineRule="auto"/>
        <w:rPr>
          <w:rFonts w:asciiTheme="majorBidi" w:hAnsiTheme="majorBidi" w:cstheme="majorBidi"/>
          <w:sz w:val="24"/>
          <w:szCs w:val="24"/>
        </w:rPr>
      </w:pPr>
      <w:r w:rsidRPr="002E6D7D">
        <w:rPr>
          <w:rFonts w:asciiTheme="majorBidi" w:hAnsiTheme="majorBidi" w:cstheme="majorBidi"/>
          <w:sz w:val="24"/>
          <w:szCs w:val="24"/>
        </w:rPr>
        <w:t xml:space="preserve">Schifano, F, Orsolini, L., Duccio Papanti, G., &amp; Corkery, J. M. (2015a). Novel psychoactive substances of interest for psychiatry. World Psychiatry : </w:t>
      </w:r>
      <w:r w:rsidRPr="002E6D7D">
        <w:rPr>
          <w:rFonts w:asciiTheme="majorBidi" w:hAnsiTheme="majorBidi" w:cstheme="majorBidi"/>
          <w:i/>
          <w:iCs/>
          <w:sz w:val="24"/>
          <w:szCs w:val="24"/>
        </w:rPr>
        <w:t xml:space="preserve">Official Journal of the World Psychiatric Association </w:t>
      </w:r>
      <w:r w:rsidRPr="002E6D7D">
        <w:rPr>
          <w:rFonts w:asciiTheme="majorBidi" w:hAnsiTheme="majorBidi" w:cstheme="majorBidi"/>
          <w:sz w:val="24"/>
          <w:szCs w:val="24"/>
        </w:rPr>
        <w:t>(WPA), 14(1), 15–26. https://doi.org/10.1002/wps.20174</w:t>
      </w:r>
    </w:p>
    <w:p w14:paraId="6B980D59" w14:textId="77777777" w:rsidR="00B10E05" w:rsidRPr="002E6D7D" w:rsidRDefault="00B10E05" w:rsidP="009348CE">
      <w:pPr>
        <w:spacing w:line="360" w:lineRule="auto"/>
        <w:rPr>
          <w:rFonts w:asciiTheme="majorBidi" w:hAnsiTheme="majorBidi" w:cstheme="majorBidi"/>
        </w:rPr>
      </w:pPr>
    </w:p>
    <w:p w14:paraId="6FCB617C" w14:textId="7C5712D7" w:rsidR="00737E4A" w:rsidRPr="002E6D7D" w:rsidRDefault="00737E4A" w:rsidP="009348CE">
      <w:pPr>
        <w:pStyle w:val="Bibliography"/>
        <w:spacing w:line="360" w:lineRule="auto"/>
        <w:rPr>
          <w:rFonts w:asciiTheme="majorBidi" w:hAnsiTheme="majorBidi" w:cstheme="majorBidi"/>
          <w:sz w:val="24"/>
          <w:szCs w:val="24"/>
        </w:rPr>
      </w:pPr>
      <w:r w:rsidRPr="002E6D7D">
        <w:rPr>
          <w:rFonts w:asciiTheme="majorBidi" w:hAnsiTheme="majorBidi" w:cstheme="majorBidi"/>
          <w:sz w:val="24"/>
          <w:szCs w:val="24"/>
        </w:rPr>
        <w:t xml:space="preserve">Schleim, S. (2020). Neuroenhancement as Instrumental Drug Use: Putting the Debate in a Different Frame. </w:t>
      </w:r>
      <w:r w:rsidRPr="002E6D7D">
        <w:rPr>
          <w:rFonts w:asciiTheme="majorBidi" w:hAnsiTheme="majorBidi" w:cstheme="majorBidi"/>
          <w:i/>
          <w:iCs/>
          <w:sz w:val="24"/>
          <w:szCs w:val="24"/>
        </w:rPr>
        <w:t>In Frontiers in Psychiatry</w:t>
      </w:r>
      <w:r w:rsidRPr="002E6D7D">
        <w:rPr>
          <w:rFonts w:asciiTheme="majorBidi" w:hAnsiTheme="majorBidi" w:cstheme="majorBidi"/>
          <w:sz w:val="24"/>
          <w:szCs w:val="24"/>
        </w:rPr>
        <w:t xml:space="preserve"> (Vol. 11). https://www.frontiersin.org/article/10.3389/fpsyt.2020.567497</w:t>
      </w:r>
    </w:p>
    <w:p w14:paraId="2B4E77CF" w14:textId="77777777" w:rsidR="00B10E05" w:rsidRPr="002E6D7D" w:rsidRDefault="00B10E05" w:rsidP="009348CE">
      <w:pPr>
        <w:spacing w:line="360" w:lineRule="auto"/>
        <w:rPr>
          <w:rFonts w:asciiTheme="majorBidi" w:hAnsiTheme="majorBidi" w:cstheme="majorBidi"/>
        </w:rPr>
      </w:pPr>
    </w:p>
    <w:p w14:paraId="6867B9F8" w14:textId="337ACFB9" w:rsidR="00737E4A" w:rsidRPr="002E6D7D" w:rsidRDefault="00737E4A" w:rsidP="009348CE">
      <w:pPr>
        <w:pStyle w:val="Bibliography"/>
        <w:spacing w:line="360" w:lineRule="auto"/>
        <w:rPr>
          <w:rFonts w:asciiTheme="majorBidi" w:hAnsiTheme="majorBidi" w:cstheme="majorBidi"/>
          <w:sz w:val="24"/>
          <w:szCs w:val="24"/>
        </w:rPr>
      </w:pPr>
      <w:r w:rsidRPr="002E6D7D">
        <w:rPr>
          <w:rFonts w:asciiTheme="majorBidi" w:hAnsiTheme="majorBidi" w:cstheme="majorBidi"/>
          <w:sz w:val="24"/>
          <w:szCs w:val="24"/>
        </w:rPr>
        <w:t xml:space="preserve">Schmitt, K. C., &amp; Reith, M. E. A. (2011). The Atypical Stimulant and Nootropic Modafinil Interacts with the Dopamine Transporter in a Different Manner than Classical Cocaine-Like Inhibitors. </w:t>
      </w:r>
      <w:r w:rsidRPr="002E6D7D">
        <w:rPr>
          <w:rFonts w:asciiTheme="majorBidi" w:hAnsiTheme="majorBidi" w:cstheme="majorBidi"/>
          <w:i/>
          <w:iCs/>
          <w:sz w:val="24"/>
          <w:szCs w:val="24"/>
        </w:rPr>
        <w:t>PLOS ONE,</w:t>
      </w:r>
      <w:r w:rsidRPr="002E6D7D">
        <w:rPr>
          <w:rFonts w:asciiTheme="majorBidi" w:hAnsiTheme="majorBidi" w:cstheme="majorBidi"/>
          <w:sz w:val="24"/>
          <w:szCs w:val="24"/>
        </w:rPr>
        <w:t xml:space="preserve"> 6(10), e25790. Retrieved from https://doi.org/10.1371/journal.pone.0025790</w:t>
      </w:r>
    </w:p>
    <w:p w14:paraId="097FAB60" w14:textId="77777777" w:rsidR="00B10E05" w:rsidRPr="002E6D7D" w:rsidRDefault="00B10E05" w:rsidP="009348CE">
      <w:pPr>
        <w:spacing w:line="360" w:lineRule="auto"/>
        <w:rPr>
          <w:rFonts w:asciiTheme="majorBidi" w:hAnsiTheme="majorBidi" w:cstheme="majorBidi"/>
        </w:rPr>
      </w:pPr>
    </w:p>
    <w:p w14:paraId="6E565CE5" w14:textId="01DE3A13" w:rsidR="00737E4A" w:rsidRPr="002E6D7D" w:rsidRDefault="00737E4A" w:rsidP="009348CE">
      <w:pPr>
        <w:pStyle w:val="Bibliography"/>
        <w:spacing w:line="360" w:lineRule="auto"/>
        <w:rPr>
          <w:rFonts w:asciiTheme="majorBidi" w:hAnsiTheme="majorBidi" w:cstheme="majorBidi"/>
          <w:sz w:val="24"/>
          <w:szCs w:val="24"/>
        </w:rPr>
      </w:pPr>
      <w:r w:rsidRPr="002E6D7D">
        <w:rPr>
          <w:rFonts w:asciiTheme="majorBidi" w:hAnsiTheme="majorBidi" w:cstheme="majorBidi"/>
          <w:sz w:val="24"/>
          <w:szCs w:val="24"/>
        </w:rPr>
        <w:t xml:space="preserve">Seneca. (2007). </w:t>
      </w:r>
      <w:r w:rsidR="004F30ED" w:rsidRPr="002E6D7D">
        <w:rPr>
          <w:rFonts w:asciiTheme="majorBidi" w:hAnsiTheme="majorBidi" w:cstheme="majorBidi"/>
          <w:sz w:val="24"/>
          <w:szCs w:val="24"/>
        </w:rPr>
        <w:t>CHAPTER</w:t>
      </w:r>
      <w:r w:rsidRPr="002E6D7D">
        <w:rPr>
          <w:rFonts w:asciiTheme="majorBidi" w:hAnsiTheme="majorBidi" w:cstheme="majorBidi"/>
          <w:sz w:val="24"/>
          <w:szCs w:val="24"/>
        </w:rPr>
        <w:t xml:space="preserve"> 2—Alkaloid Chemistry (T. B. T.-A.-S. of L. Aniszewski, Ed.). Amsterdam: Elsevier. https://doi.org/10.1016/B978-044452736-3/50004-0</w:t>
      </w:r>
    </w:p>
    <w:p w14:paraId="4566A738" w14:textId="77777777" w:rsidR="00B10E05" w:rsidRPr="002E6D7D" w:rsidRDefault="00B10E05" w:rsidP="009348CE">
      <w:pPr>
        <w:spacing w:line="360" w:lineRule="auto"/>
        <w:rPr>
          <w:rFonts w:asciiTheme="majorBidi" w:hAnsiTheme="majorBidi" w:cstheme="majorBidi"/>
        </w:rPr>
      </w:pPr>
    </w:p>
    <w:p w14:paraId="0236BC6C" w14:textId="561A5E09" w:rsidR="00737E4A" w:rsidRPr="002E6D7D" w:rsidRDefault="00737E4A" w:rsidP="009348CE">
      <w:pPr>
        <w:pStyle w:val="Bibliography"/>
        <w:spacing w:line="360" w:lineRule="auto"/>
        <w:rPr>
          <w:rFonts w:asciiTheme="majorBidi" w:hAnsiTheme="majorBidi" w:cstheme="majorBidi"/>
          <w:sz w:val="24"/>
          <w:szCs w:val="24"/>
        </w:rPr>
      </w:pPr>
      <w:r w:rsidRPr="002E6D7D">
        <w:rPr>
          <w:rFonts w:asciiTheme="majorBidi" w:hAnsiTheme="majorBidi" w:cstheme="majorBidi"/>
          <w:sz w:val="24"/>
          <w:szCs w:val="24"/>
        </w:rPr>
        <w:t xml:space="preserve">Shakeel, S., Iffat, W., Qamar, A., Butt, F., Ghuman, F., Ahsan Mallick, I., … Jamshed, S. (2021). Concept generation of cognitive enhancement: Healthcare professionals’ approach towards the impact and utilization of cognitive enhancers in academic context. </w:t>
      </w:r>
      <w:r w:rsidRPr="002E6D7D">
        <w:rPr>
          <w:rFonts w:asciiTheme="majorBidi" w:hAnsiTheme="majorBidi" w:cstheme="majorBidi"/>
          <w:i/>
          <w:iCs/>
          <w:sz w:val="24"/>
          <w:szCs w:val="24"/>
        </w:rPr>
        <w:t>Heliyon</w:t>
      </w:r>
      <w:r w:rsidRPr="002E6D7D">
        <w:rPr>
          <w:rFonts w:asciiTheme="majorBidi" w:hAnsiTheme="majorBidi" w:cstheme="majorBidi"/>
          <w:sz w:val="24"/>
          <w:szCs w:val="24"/>
        </w:rPr>
        <w:t>, 7(10), e08118. https://doi.org/10.1016/j.heliyon.2021.e08118</w:t>
      </w:r>
    </w:p>
    <w:p w14:paraId="4C9665B2" w14:textId="77777777" w:rsidR="00A276C1" w:rsidRPr="002E6D7D" w:rsidRDefault="00A276C1" w:rsidP="00A276C1"/>
    <w:p w14:paraId="08E73F33" w14:textId="0E29F1A8" w:rsidR="00737E4A" w:rsidRPr="002E6D7D" w:rsidRDefault="00737E4A" w:rsidP="009348CE">
      <w:pPr>
        <w:pStyle w:val="Bibliography"/>
        <w:spacing w:line="360" w:lineRule="auto"/>
        <w:rPr>
          <w:rFonts w:asciiTheme="majorBidi" w:hAnsiTheme="majorBidi" w:cstheme="majorBidi"/>
          <w:sz w:val="24"/>
          <w:szCs w:val="24"/>
        </w:rPr>
      </w:pPr>
      <w:r w:rsidRPr="002E6D7D">
        <w:rPr>
          <w:rFonts w:asciiTheme="majorBidi" w:hAnsiTheme="majorBidi" w:cstheme="majorBidi"/>
          <w:sz w:val="24"/>
          <w:szCs w:val="24"/>
        </w:rPr>
        <w:t xml:space="preserve">Sharif, S., Fergus, S., Guirguis, A., Smeeton, N., &amp; Schifano, F. (2022). Assessing prevalence, knowledge and use of cognitive enhancers among university students in the United Arab Emirates: A quantitative study. </w:t>
      </w:r>
      <w:r w:rsidRPr="002E6D7D">
        <w:rPr>
          <w:rFonts w:asciiTheme="majorBidi" w:hAnsiTheme="majorBidi" w:cstheme="majorBidi"/>
          <w:i/>
          <w:iCs/>
          <w:sz w:val="24"/>
          <w:szCs w:val="24"/>
        </w:rPr>
        <w:t>PLOS ONE</w:t>
      </w:r>
      <w:r w:rsidRPr="002E6D7D">
        <w:rPr>
          <w:rFonts w:asciiTheme="majorBidi" w:hAnsiTheme="majorBidi" w:cstheme="majorBidi"/>
          <w:sz w:val="24"/>
          <w:szCs w:val="24"/>
        </w:rPr>
        <w:t>, 17(1), e0262704. Retrieved from https://doi.org/10.1371/journal.pone.0262704</w:t>
      </w:r>
    </w:p>
    <w:p w14:paraId="7A286A22" w14:textId="77777777" w:rsidR="00B10E05" w:rsidRPr="002E6D7D" w:rsidRDefault="00B10E05" w:rsidP="009348CE">
      <w:pPr>
        <w:spacing w:line="360" w:lineRule="auto"/>
        <w:rPr>
          <w:rFonts w:asciiTheme="majorBidi" w:hAnsiTheme="majorBidi" w:cstheme="majorBidi"/>
        </w:rPr>
      </w:pPr>
    </w:p>
    <w:p w14:paraId="2A703157" w14:textId="4D2CA588" w:rsidR="00737E4A" w:rsidRPr="002E6D7D" w:rsidRDefault="00737E4A" w:rsidP="009348CE">
      <w:pPr>
        <w:pStyle w:val="Bibliography"/>
        <w:spacing w:line="360" w:lineRule="auto"/>
        <w:rPr>
          <w:rFonts w:asciiTheme="majorBidi" w:hAnsiTheme="majorBidi" w:cstheme="majorBidi"/>
          <w:sz w:val="24"/>
          <w:szCs w:val="24"/>
        </w:rPr>
      </w:pPr>
      <w:r w:rsidRPr="002E6D7D">
        <w:rPr>
          <w:rFonts w:asciiTheme="majorBidi" w:hAnsiTheme="majorBidi" w:cstheme="majorBidi"/>
          <w:sz w:val="24"/>
          <w:szCs w:val="24"/>
        </w:rPr>
        <w:t>Sharif, S., Guirguis, A., Fergus, S., &amp; Schifano, F. (2021). The Use and Impact of Cognitive Enhancers among University Students: A Systematic Review.</w:t>
      </w:r>
      <w:r w:rsidRPr="002E6D7D">
        <w:rPr>
          <w:rFonts w:asciiTheme="majorBidi" w:hAnsiTheme="majorBidi" w:cstheme="majorBidi"/>
          <w:i/>
          <w:iCs/>
          <w:sz w:val="24"/>
          <w:szCs w:val="24"/>
        </w:rPr>
        <w:t xml:space="preserve"> Brain Sciences</w:t>
      </w:r>
      <w:r w:rsidRPr="002E6D7D">
        <w:rPr>
          <w:rFonts w:asciiTheme="majorBidi" w:hAnsiTheme="majorBidi" w:cstheme="majorBidi"/>
          <w:sz w:val="24"/>
          <w:szCs w:val="24"/>
        </w:rPr>
        <w:t xml:space="preserve"> (Vol. 11). https://doi.org/10.3390/brainsci11030355</w:t>
      </w:r>
    </w:p>
    <w:p w14:paraId="7408E4F0" w14:textId="77777777" w:rsidR="00B10E05" w:rsidRPr="002E6D7D" w:rsidRDefault="00B10E05" w:rsidP="009348CE">
      <w:pPr>
        <w:spacing w:line="360" w:lineRule="auto"/>
        <w:rPr>
          <w:rFonts w:asciiTheme="majorBidi" w:hAnsiTheme="majorBidi" w:cstheme="majorBidi"/>
        </w:rPr>
      </w:pPr>
    </w:p>
    <w:p w14:paraId="2D21AEB7" w14:textId="44D72474" w:rsidR="00737E4A" w:rsidRPr="002E6D7D" w:rsidRDefault="00737E4A" w:rsidP="009348CE">
      <w:pPr>
        <w:pStyle w:val="Bibliography"/>
        <w:spacing w:line="360" w:lineRule="auto"/>
        <w:rPr>
          <w:rFonts w:asciiTheme="majorBidi" w:hAnsiTheme="majorBidi" w:cstheme="majorBidi"/>
          <w:sz w:val="24"/>
          <w:szCs w:val="24"/>
        </w:rPr>
      </w:pPr>
      <w:r w:rsidRPr="002E6D7D">
        <w:rPr>
          <w:rFonts w:asciiTheme="majorBidi" w:hAnsiTheme="majorBidi" w:cstheme="majorBidi"/>
          <w:sz w:val="24"/>
          <w:szCs w:val="24"/>
        </w:rPr>
        <w:lastRenderedPageBreak/>
        <w:t xml:space="preserve">Sharif, S. I., Bugaighis, L. M. T., &amp; Sharif, R. S. (2015). Self-Medication Practice among Pharmacists in UAE. </w:t>
      </w:r>
      <w:r w:rsidRPr="002E6D7D">
        <w:rPr>
          <w:rFonts w:asciiTheme="majorBidi" w:hAnsiTheme="majorBidi" w:cstheme="majorBidi"/>
          <w:i/>
          <w:iCs/>
          <w:sz w:val="24"/>
          <w:szCs w:val="24"/>
        </w:rPr>
        <w:t>Pharmacology &amp; Pharmacy,</w:t>
      </w:r>
      <w:r w:rsidRPr="002E6D7D">
        <w:rPr>
          <w:rFonts w:asciiTheme="majorBidi" w:hAnsiTheme="majorBidi" w:cstheme="majorBidi"/>
          <w:sz w:val="24"/>
          <w:szCs w:val="24"/>
        </w:rPr>
        <w:t xml:space="preserve"> 06, 428. https://doi.org/10.4236/pp.2015.69044</w:t>
      </w:r>
    </w:p>
    <w:p w14:paraId="0C9E4C03" w14:textId="77777777" w:rsidR="00B10E05" w:rsidRPr="002E6D7D" w:rsidRDefault="00B10E05" w:rsidP="009348CE">
      <w:pPr>
        <w:spacing w:line="360" w:lineRule="auto"/>
        <w:rPr>
          <w:rFonts w:asciiTheme="majorBidi" w:hAnsiTheme="majorBidi" w:cstheme="majorBidi"/>
        </w:rPr>
      </w:pPr>
    </w:p>
    <w:p w14:paraId="00385E17" w14:textId="2FD6C8B6" w:rsidR="00737E4A" w:rsidRPr="002E6D7D" w:rsidRDefault="00737E4A" w:rsidP="009348CE">
      <w:pPr>
        <w:pStyle w:val="Bibliography"/>
        <w:spacing w:line="360" w:lineRule="auto"/>
        <w:rPr>
          <w:rFonts w:asciiTheme="majorBidi" w:hAnsiTheme="majorBidi" w:cstheme="majorBidi"/>
          <w:sz w:val="24"/>
          <w:szCs w:val="24"/>
        </w:rPr>
      </w:pPr>
      <w:r w:rsidRPr="002E6D7D">
        <w:rPr>
          <w:rFonts w:asciiTheme="majorBidi" w:hAnsiTheme="majorBidi" w:cstheme="majorBidi"/>
          <w:sz w:val="24"/>
          <w:szCs w:val="24"/>
        </w:rPr>
        <w:t xml:space="preserve">Sharp, C. (2016). Cognitive enhancers—Performance or problem? </w:t>
      </w:r>
      <w:r w:rsidRPr="002E6D7D">
        <w:rPr>
          <w:rFonts w:asciiTheme="majorBidi" w:hAnsiTheme="majorBidi" w:cstheme="majorBidi"/>
          <w:i/>
          <w:iCs/>
          <w:sz w:val="24"/>
          <w:szCs w:val="24"/>
        </w:rPr>
        <w:t>Occupational Medicine,</w:t>
      </w:r>
      <w:r w:rsidRPr="002E6D7D">
        <w:rPr>
          <w:rFonts w:asciiTheme="majorBidi" w:hAnsiTheme="majorBidi" w:cstheme="majorBidi"/>
          <w:sz w:val="24"/>
          <w:szCs w:val="24"/>
        </w:rPr>
        <w:t xml:space="preserve"> 66(2), 88–89. https://doi.org/10.1093/occmed/kqv190</w:t>
      </w:r>
    </w:p>
    <w:p w14:paraId="5DDEBBBE" w14:textId="77777777" w:rsidR="00B10E05" w:rsidRPr="002E6D7D" w:rsidRDefault="00B10E05" w:rsidP="009348CE">
      <w:pPr>
        <w:spacing w:line="360" w:lineRule="auto"/>
        <w:rPr>
          <w:rFonts w:asciiTheme="majorBidi" w:hAnsiTheme="majorBidi" w:cstheme="majorBidi"/>
        </w:rPr>
      </w:pPr>
    </w:p>
    <w:p w14:paraId="0D7E4BA6" w14:textId="44D548C2" w:rsidR="00737E4A" w:rsidRPr="002E6D7D" w:rsidRDefault="00737E4A" w:rsidP="009348CE">
      <w:pPr>
        <w:pStyle w:val="Bibliography"/>
        <w:spacing w:line="360" w:lineRule="auto"/>
        <w:rPr>
          <w:rFonts w:asciiTheme="majorBidi" w:hAnsiTheme="majorBidi" w:cstheme="majorBidi"/>
          <w:sz w:val="24"/>
          <w:szCs w:val="24"/>
        </w:rPr>
      </w:pPr>
      <w:r w:rsidRPr="002E6D7D">
        <w:rPr>
          <w:rFonts w:asciiTheme="majorBidi" w:hAnsiTheme="majorBidi" w:cstheme="majorBidi"/>
          <w:sz w:val="24"/>
          <w:szCs w:val="24"/>
        </w:rPr>
        <w:t xml:space="preserve">Shaw, D. (2014). Neuroenhancing public health. </w:t>
      </w:r>
      <w:r w:rsidRPr="002E6D7D">
        <w:rPr>
          <w:rFonts w:asciiTheme="majorBidi" w:hAnsiTheme="majorBidi" w:cstheme="majorBidi"/>
          <w:i/>
          <w:iCs/>
          <w:sz w:val="24"/>
          <w:szCs w:val="24"/>
        </w:rPr>
        <w:t>Journal of Medical Ethics</w:t>
      </w:r>
      <w:r w:rsidRPr="002E6D7D">
        <w:rPr>
          <w:rFonts w:asciiTheme="majorBidi" w:hAnsiTheme="majorBidi" w:cstheme="majorBidi"/>
          <w:sz w:val="24"/>
          <w:szCs w:val="24"/>
        </w:rPr>
        <w:t>, 40(6), 389 LP – 391. https://doi.org/10.1136/medethics-2012-101300</w:t>
      </w:r>
    </w:p>
    <w:p w14:paraId="4555010F" w14:textId="77777777" w:rsidR="00B10E05" w:rsidRPr="002E6D7D" w:rsidRDefault="00B10E05" w:rsidP="009348CE">
      <w:pPr>
        <w:spacing w:line="360" w:lineRule="auto"/>
        <w:rPr>
          <w:rFonts w:asciiTheme="majorBidi" w:hAnsiTheme="majorBidi" w:cstheme="majorBidi"/>
        </w:rPr>
      </w:pPr>
    </w:p>
    <w:p w14:paraId="4128CC60" w14:textId="69167A55" w:rsidR="00737E4A" w:rsidRPr="002E6D7D" w:rsidRDefault="00737E4A" w:rsidP="009348CE">
      <w:pPr>
        <w:pStyle w:val="Bibliography"/>
        <w:spacing w:line="360" w:lineRule="auto"/>
        <w:rPr>
          <w:rFonts w:asciiTheme="majorBidi" w:hAnsiTheme="majorBidi" w:cstheme="majorBidi"/>
          <w:sz w:val="24"/>
          <w:szCs w:val="24"/>
        </w:rPr>
      </w:pPr>
      <w:r w:rsidRPr="002E6D7D">
        <w:rPr>
          <w:rFonts w:asciiTheme="majorBidi" w:hAnsiTheme="majorBidi" w:cstheme="majorBidi"/>
          <w:sz w:val="24"/>
          <w:szCs w:val="24"/>
        </w:rPr>
        <w:t xml:space="preserve">Singh, I., Bard, I., &amp; Jackson, J. (2014). Robust resilience and substantial interest: A survey of pharmacological cognitive enhancement among university students in the UK and Ireland. </w:t>
      </w:r>
      <w:r w:rsidRPr="002E6D7D">
        <w:rPr>
          <w:rFonts w:asciiTheme="majorBidi" w:hAnsiTheme="majorBidi" w:cstheme="majorBidi"/>
          <w:i/>
          <w:iCs/>
          <w:sz w:val="24"/>
          <w:szCs w:val="24"/>
        </w:rPr>
        <w:t>PLoS ONE,</w:t>
      </w:r>
      <w:r w:rsidRPr="002E6D7D">
        <w:rPr>
          <w:rFonts w:asciiTheme="majorBidi" w:hAnsiTheme="majorBidi" w:cstheme="majorBidi"/>
          <w:sz w:val="24"/>
          <w:szCs w:val="24"/>
        </w:rPr>
        <w:t xml:space="preserve"> 9(10). https://doi.org/10.1371/journal.pone.0105969</w:t>
      </w:r>
    </w:p>
    <w:p w14:paraId="3970150A" w14:textId="77777777" w:rsidR="00B10E05" w:rsidRPr="002E6D7D" w:rsidRDefault="00B10E05" w:rsidP="009348CE">
      <w:pPr>
        <w:spacing w:line="360" w:lineRule="auto"/>
        <w:rPr>
          <w:rFonts w:asciiTheme="majorBidi" w:hAnsiTheme="majorBidi" w:cstheme="majorBidi"/>
        </w:rPr>
      </w:pPr>
    </w:p>
    <w:p w14:paraId="7B5A856F" w14:textId="40C8431E" w:rsidR="00737E4A" w:rsidRPr="002E6D7D" w:rsidRDefault="00737E4A" w:rsidP="009348CE">
      <w:pPr>
        <w:pStyle w:val="Bibliography"/>
        <w:spacing w:line="360" w:lineRule="auto"/>
        <w:rPr>
          <w:rFonts w:asciiTheme="majorBidi" w:hAnsiTheme="majorBidi" w:cstheme="majorBidi"/>
          <w:sz w:val="24"/>
          <w:szCs w:val="24"/>
        </w:rPr>
      </w:pPr>
      <w:r w:rsidRPr="002E6D7D">
        <w:rPr>
          <w:rFonts w:asciiTheme="majorBidi" w:hAnsiTheme="majorBidi" w:cstheme="majorBidi"/>
          <w:sz w:val="24"/>
          <w:szCs w:val="24"/>
        </w:rPr>
        <w:t xml:space="preserve">Smith, D. H. (2013). Cognitive enhancers. </w:t>
      </w:r>
      <w:r w:rsidRPr="002E6D7D">
        <w:rPr>
          <w:rFonts w:asciiTheme="majorBidi" w:hAnsiTheme="majorBidi" w:cstheme="majorBidi"/>
          <w:i/>
          <w:iCs/>
          <w:sz w:val="24"/>
          <w:szCs w:val="24"/>
        </w:rPr>
        <w:t>Cmaj</w:t>
      </w:r>
      <w:r w:rsidRPr="002E6D7D">
        <w:rPr>
          <w:rFonts w:asciiTheme="majorBidi" w:hAnsiTheme="majorBidi" w:cstheme="majorBidi"/>
          <w:sz w:val="24"/>
          <w:szCs w:val="24"/>
        </w:rPr>
        <w:t>, 185(9), 799. https://doi.org/10.1503/cmaj.113-2118</w:t>
      </w:r>
    </w:p>
    <w:p w14:paraId="5DC3AD7D" w14:textId="77777777" w:rsidR="00A276C1" w:rsidRPr="002E6D7D" w:rsidRDefault="00A276C1" w:rsidP="00A276C1"/>
    <w:p w14:paraId="5ABDE8BC" w14:textId="1BE3EC76" w:rsidR="00737E4A" w:rsidRPr="002E6D7D" w:rsidRDefault="00737E4A" w:rsidP="009348CE">
      <w:pPr>
        <w:pStyle w:val="Bibliography"/>
        <w:spacing w:line="360" w:lineRule="auto"/>
        <w:rPr>
          <w:rFonts w:asciiTheme="majorBidi" w:hAnsiTheme="majorBidi" w:cstheme="majorBidi"/>
          <w:sz w:val="24"/>
          <w:szCs w:val="24"/>
        </w:rPr>
      </w:pPr>
      <w:r w:rsidRPr="002E6D7D">
        <w:rPr>
          <w:rFonts w:asciiTheme="majorBidi" w:hAnsiTheme="majorBidi" w:cstheme="majorBidi"/>
          <w:sz w:val="24"/>
          <w:szCs w:val="24"/>
        </w:rPr>
        <w:t xml:space="preserve">Smith, M. E., &amp; Farah, M. J. (2011). Are prescription stimulants “smart pills”? The epidemiology and cognitive neuroscience of prescription stimulant use by normal healthy individuals. </w:t>
      </w:r>
      <w:r w:rsidRPr="002E6D7D">
        <w:rPr>
          <w:rFonts w:asciiTheme="majorBidi" w:hAnsiTheme="majorBidi" w:cstheme="majorBidi"/>
          <w:i/>
          <w:iCs/>
          <w:sz w:val="24"/>
          <w:szCs w:val="24"/>
        </w:rPr>
        <w:t>Psychological Bulletin</w:t>
      </w:r>
      <w:r w:rsidRPr="002E6D7D">
        <w:rPr>
          <w:rFonts w:asciiTheme="majorBidi" w:hAnsiTheme="majorBidi" w:cstheme="majorBidi"/>
          <w:sz w:val="24"/>
          <w:szCs w:val="24"/>
        </w:rPr>
        <w:t>, 137(5), 717–741. https://doi.org/10.1037/a0023825</w:t>
      </w:r>
    </w:p>
    <w:p w14:paraId="11F33DD1" w14:textId="77777777" w:rsidR="00B10E05" w:rsidRPr="002E6D7D" w:rsidRDefault="00B10E05" w:rsidP="009348CE">
      <w:pPr>
        <w:spacing w:line="360" w:lineRule="auto"/>
        <w:rPr>
          <w:rFonts w:asciiTheme="majorBidi" w:hAnsiTheme="majorBidi" w:cstheme="majorBidi"/>
        </w:rPr>
      </w:pPr>
    </w:p>
    <w:p w14:paraId="4296666A" w14:textId="2B5D287B" w:rsidR="00737E4A" w:rsidRPr="002E6D7D" w:rsidRDefault="00737E4A" w:rsidP="009348CE">
      <w:pPr>
        <w:pStyle w:val="Bibliography"/>
        <w:spacing w:line="360" w:lineRule="auto"/>
        <w:rPr>
          <w:rFonts w:asciiTheme="majorBidi" w:hAnsiTheme="majorBidi" w:cstheme="majorBidi"/>
          <w:sz w:val="24"/>
          <w:szCs w:val="24"/>
        </w:rPr>
      </w:pPr>
      <w:r w:rsidRPr="002E6D7D">
        <w:rPr>
          <w:rFonts w:asciiTheme="majorBidi" w:hAnsiTheme="majorBidi" w:cstheme="majorBidi"/>
          <w:sz w:val="24"/>
          <w:szCs w:val="24"/>
        </w:rPr>
        <w:t>Solomon, T. M., Leech, J., Murphy, C., DeBros, G., Budson, A., &amp; Solomon, P. (2015). A randomized, double-blind, placebo controlled, parallel group, efficacy study of alpha BRAIN(® )</w:t>
      </w:r>
      <w:r w:rsidR="00B10E05" w:rsidRPr="002E6D7D">
        <w:rPr>
          <w:rFonts w:asciiTheme="majorBidi" w:hAnsiTheme="majorBidi" w:cstheme="majorBidi"/>
          <w:sz w:val="24"/>
          <w:szCs w:val="24"/>
        </w:rPr>
        <w:t xml:space="preserve"> </w:t>
      </w:r>
      <w:r w:rsidRPr="002E6D7D">
        <w:rPr>
          <w:rFonts w:asciiTheme="majorBidi" w:hAnsiTheme="majorBidi" w:cstheme="majorBidi"/>
          <w:sz w:val="24"/>
          <w:szCs w:val="24"/>
        </w:rPr>
        <w:t xml:space="preserve">administered orally. </w:t>
      </w:r>
      <w:r w:rsidRPr="002E6D7D">
        <w:rPr>
          <w:rFonts w:asciiTheme="majorBidi" w:hAnsiTheme="majorBidi" w:cstheme="majorBidi"/>
          <w:i/>
          <w:iCs/>
          <w:sz w:val="24"/>
          <w:szCs w:val="24"/>
        </w:rPr>
        <w:t>Journal of the International Society of Sports Nutrition,</w:t>
      </w:r>
      <w:r w:rsidRPr="002E6D7D">
        <w:rPr>
          <w:rFonts w:asciiTheme="majorBidi" w:hAnsiTheme="majorBidi" w:cstheme="majorBidi"/>
          <w:sz w:val="24"/>
          <w:szCs w:val="24"/>
        </w:rPr>
        <w:t xml:space="preserve"> 12(Suppl 1), P54–P54. https://doi.org/10.1186/1550-2783-12-S1-P54</w:t>
      </w:r>
    </w:p>
    <w:p w14:paraId="324C120C" w14:textId="77777777" w:rsidR="00B10E05" w:rsidRPr="002E6D7D" w:rsidRDefault="00B10E05" w:rsidP="009348CE">
      <w:pPr>
        <w:spacing w:line="360" w:lineRule="auto"/>
        <w:rPr>
          <w:rFonts w:asciiTheme="majorBidi" w:hAnsiTheme="majorBidi" w:cstheme="majorBidi"/>
        </w:rPr>
      </w:pPr>
    </w:p>
    <w:p w14:paraId="1EE3BC7D" w14:textId="46FBBFB6" w:rsidR="00737E4A" w:rsidRPr="002E6D7D" w:rsidRDefault="00737E4A" w:rsidP="009348CE">
      <w:pPr>
        <w:pStyle w:val="Bibliography"/>
        <w:spacing w:line="360" w:lineRule="auto"/>
        <w:rPr>
          <w:rFonts w:asciiTheme="majorBidi" w:hAnsiTheme="majorBidi" w:cstheme="majorBidi"/>
          <w:sz w:val="24"/>
          <w:szCs w:val="24"/>
        </w:rPr>
      </w:pPr>
      <w:r w:rsidRPr="002E6D7D">
        <w:rPr>
          <w:rFonts w:asciiTheme="majorBidi" w:hAnsiTheme="majorBidi" w:cstheme="majorBidi"/>
          <w:sz w:val="24"/>
          <w:szCs w:val="24"/>
        </w:rPr>
        <w:t xml:space="preserve">Steward, A., &amp; Pickersgill, M. (2019). Developing expertise, customising sleep, enhancing study practices: Exploring the legitimisation of modafinil use within the accounts of UK undergraduate students. </w:t>
      </w:r>
      <w:r w:rsidRPr="002E6D7D">
        <w:rPr>
          <w:rFonts w:asciiTheme="majorBidi" w:hAnsiTheme="majorBidi" w:cstheme="majorBidi"/>
          <w:i/>
          <w:iCs/>
          <w:sz w:val="24"/>
          <w:szCs w:val="24"/>
        </w:rPr>
        <w:t>Drugs: Education, Prevention and Policy</w:t>
      </w:r>
      <w:r w:rsidRPr="002E6D7D">
        <w:rPr>
          <w:rFonts w:asciiTheme="majorBidi" w:hAnsiTheme="majorBidi" w:cstheme="majorBidi"/>
          <w:sz w:val="24"/>
          <w:szCs w:val="24"/>
        </w:rPr>
        <w:t>, 1–9. https://doi.org/10.1080/09687637.2018.1555231</w:t>
      </w:r>
    </w:p>
    <w:p w14:paraId="42F68654" w14:textId="77777777" w:rsidR="00B10E05" w:rsidRPr="002E6D7D" w:rsidRDefault="00B10E05" w:rsidP="009348CE">
      <w:pPr>
        <w:spacing w:line="360" w:lineRule="auto"/>
        <w:rPr>
          <w:rFonts w:asciiTheme="majorBidi" w:hAnsiTheme="majorBidi" w:cstheme="majorBidi"/>
        </w:rPr>
      </w:pPr>
    </w:p>
    <w:p w14:paraId="21C2C1EE" w14:textId="4F34043A" w:rsidR="00737E4A" w:rsidRPr="002E6D7D" w:rsidRDefault="00737E4A" w:rsidP="009348CE">
      <w:pPr>
        <w:pStyle w:val="Bibliography"/>
        <w:spacing w:line="360" w:lineRule="auto"/>
        <w:rPr>
          <w:rFonts w:asciiTheme="majorBidi" w:hAnsiTheme="majorBidi" w:cstheme="majorBidi"/>
          <w:sz w:val="24"/>
          <w:szCs w:val="24"/>
        </w:rPr>
      </w:pPr>
      <w:r w:rsidRPr="002E6D7D">
        <w:rPr>
          <w:rFonts w:asciiTheme="majorBidi" w:hAnsiTheme="majorBidi" w:cstheme="majorBidi"/>
          <w:sz w:val="24"/>
          <w:szCs w:val="24"/>
        </w:rPr>
        <w:t xml:space="preserve">Sumbul-Sekerci, B., Bildik, Ö., Bektay, Y., &amp; Izzettin, F. (2021). Attitudes of Medicine, Pharmacy and Dentistry Students about Psychostimulant Use to Enhance Cognition. </w:t>
      </w:r>
      <w:r w:rsidRPr="002E6D7D">
        <w:rPr>
          <w:rFonts w:asciiTheme="majorBidi" w:hAnsiTheme="majorBidi" w:cstheme="majorBidi"/>
          <w:i/>
          <w:iCs/>
          <w:sz w:val="24"/>
          <w:szCs w:val="24"/>
        </w:rPr>
        <w:lastRenderedPageBreak/>
        <w:t>International Journal of Clinical Practice</w:t>
      </w:r>
      <w:r w:rsidRPr="002E6D7D">
        <w:rPr>
          <w:rFonts w:asciiTheme="majorBidi" w:hAnsiTheme="majorBidi" w:cstheme="majorBidi"/>
          <w:sz w:val="24"/>
          <w:szCs w:val="24"/>
        </w:rPr>
        <w:t>, 75, e14608. https://doi.org/10.1111/ijcp.14608</w:t>
      </w:r>
    </w:p>
    <w:p w14:paraId="1992FDA3" w14:textId="77777777" w:rsidR="00F43628" w:rsidRPr="002E6D7D" w:rsidRDefault="00F43628" w:rsidP="009348CE">
      <w:pPr>
        <w:spacing w:line="360" w:lineRule="auto"/>
        <w:rPr>
          <w:rFonts w:asciiTheme="majorBidi" w:hAnsiTheme="majorBidi" w:cstheme="majorBidi"/>
        </w:rPr>
      </w:pPr>
    </w:p>
    <w:p w14:paraId="47969BFB" w14:textId="37192484" w:rsidR="00737E4A" w:rsidRPr="002E6D7D" w:rsidRDefault="00737E4A" w:rsidP="009348CE">
      <w:pPr>
        <w:pStyle w:val="Bibliography"/>
        <w:spacing w:line="360" w:lineRule="auto"/>
        <w:rPr>
          <w:rFonts w:asciiTheme="majorBidi" w:hAnsiTheme="majorBidi" w:cstheme="majorBidi"/>
          <w:sz w:val="24"/>
          <w:szCs w:val="24"/>
        </w:rPr>
      </w:pPr>
      <w:r w:rsidRPr="002E6D7D">
        <w:rPr>
          <w:rFonts w:asciiTheme="majorBidi" w:hAnsiTheme="majorBidi" w:cstheme="majorBidi"/>
          <w:sz w:val="24"/>
          <w:szCs w:val="24"/>
        </w:rPr>
        <w:t>Tadayon Nabavi, R. (2012). Bandura’s Social Learning Theory &amp; Social Cognitive Learning Theory.</w:t>
      </w:r>
    </w:p>
    <w:p w14:paraId="5A9AAEAC" w14:textId="77777777" w:rsidR="00F43628" w:rsidRPr="002E6D7D" w:rsidRDefault="00F43628" w:rsidP="009348CE">
      <w:pPr>
        <w:spacing w:line="360" w:lineRule="auto"/>
        <w:rPr>
          <w:rFonts w:asciiTheme="majorBidi" w:hAnsiTheme="majorBidi" w:cstheme="majorBidi"/>
        </w:rPr>
      </w:pPr>
    </w:p>
    <w:p w14:paraId="5ED7DCA5" w14:textId="320EB5A2" w:rsidR="00F43628" w:rsidRPr="002E6D7D" w:rsidRDefault="00737E4A" w:rsidP="009348CE">
      <w:pPr>
        <w:pStyle w:val="Bibliography"/>
        <w:spacing w:line="360" w:lineRule="auto"/>
        <w:rPr>
          <w:rFonts w:asciiTheme="majorBidi" w:hAnsiTheme="majorBidi" w:cstheme="majorBidi"/>
          <w:sz w:val="24"/>
          <w:szCs w:val="24"/>
        </w:rPr>
      </w:pPr>
      <w:r w:rsidRPr="002E6D7D">
        <w:rPr>
          <w:rFonts w:asciiTheme="majorBidi" w:hAnsiTheme="majorBidi" w:cstheme="majorBidi"/>
          <w:sz w:val="24"/>
          <w:szCs w:val="24"/>
        </w:rPr>
        <w:t xml:space="preserve">Tavakol, M., &amp; Dennick, R. (2011). Making sense of Cronbach’s alpha. </w:t>
      </w:r>
      <w:r w:rsidRPr="002E6D7D">
        <w:rPr>
          <w:rFonts w:asciiTheme="majorBidi" w:hAnsiTheme="majorBidi" w:cstheme="majorBidi"/>
          <w:i/>
          <w:iCs/>
          <w:sz w:val="24"/>
          <w:szCs w:val="24"/>
        </w:rPr>
        <w:t>International Journal of Medical Education</w:t>
      </w:r>
      <w:r w:rsidRPr="002E6D7D">
        <w:rPr>
          <w:rFonts w:asciiTheme="majorBidi" w:hAnsiTheme="majorBidi" w:cstheme="majorBidi"/>
          <w:sz w:val="24"/>
          <w:szCs w:val="24"/>
        </w:rPr>
        <w:t>, 2, 53–55. https://doi.org/10.5116/ijme.4dfb.8dfd</w:t>
      </w:r>
    </w:p>
    <w:p w14:paraId="795AD699" w14:textId="77777777" w:rsidR="00B40D38" w:rsidRPr="002E6D7D" w:rsidRDefault="00B40D38" w:rsidP="00B40D38"/>
    <w:p w14:paraId="187E19BE" w14:textId="77777777" w:rsidR="00B40D38" w:rsidRPr="002E6D7D" w:rsidRDefault="00B40D38" w:rsidP="00B40D38">
      <w:pPr>
        <w:spacing w:line="360" w:lineRule="auto"/>
      </w:pPr>
      <w:r w:rsidRPr="002E6D7D">
        <w:t xml:space="preserve">Teddlie, C. and Tashakkori, A. (2009). Foundations of mixed methods research. Integrating </w:t>
      </w:r>
    </w:p>
    <w:p w14:paraId="38AE40D3" w14:textId="77777777" w:rsidR="00B40D38" w:rsidRPr="002E6D7D" w:rsidRDefault="00B40D38" w:rsidP="00B40D38">
      <w:pPr>
        <w:spacing w:line="360" w:lineRule="auto"/>
        <w:ind w:left="720"/>
        <w:rPr>
          <w:color w:val="000000" w:themeColor="text1"/>
        </w:rPr>
      </w:pPr>
      <w:r w:rsidRPr="002E6D7D">
        <w:t>quantitative and qualitative approaches in the social and behavioural sciences. 1st ed. Thousand Oaks: Sage.</w:t>
      </w:r>
    </w:p>
    <w:p w14:paraId="75AB559B" w14:textId="77777777" w:rsidR="00F43628" w:rsidRPr="002E6D7D" w:rsidRDefault="00F43628" w:rsidP="009348CE">
      <w:pPr>
        <w:spacing w:line="360" w:lineRule="auto"/>
        <w:rPr>
          <w:rFonts w:asciiTheme="majorBidi" w:hAnsiTheme="majorBidi" w:cstheme="majorBidi"/>
        </w:rPr>
      </w:pPr>
    </w:p>
    <w:p w14:paraId="041AAD19" w14:textId="49000ACD" w:rsidR="00737E4A" w:rsidRPr="002E6D7D" w:rsidRDefault="00737E4A" w:rsidP="009348CE">
      <w:pPr>
        <w:pStyle w:val="Bibliography"/>
        <w:spacing w:line="360" w:lineRule="auto"/>
        <w:rPr>
          <w:rFonts w:asciiTheme="majorBidi" w:hAnsiTheme="majorBidi" w:cstheme="majorBidi"/>
          <w:sz w:val="24"/>
          <w:szCs w:val="24"/>
        </w:rPr>
      </w:pPr>
      <w:r w:rsidRPr="002E6D7D">
        <w:rPr>
          <w:rFonts w:asciiTheme="majorBidi" w:hAnsiTheme="majorBidi" w:cstheme="majorBidi"/>
          <w:sz w:val="24"/>
          <w:szCs w:val="24"/>
        </w:rPr>
        <w:t xml:space="preserve">Teodorini, R. D., Rycroft, N., &amp; Smith-Spark, J. H. (2020). The off-prescription use of modafinil: An online survey of perceived risks and benefits. </w:t>
      </w:r>
      <w:r w:rsidRPr="002E6D7D">
        <w:rPr>
          <w:rFonts w:asciiTheme="majorBidi" w:hAnsiTheme="majorBidi" w:cstheme="majorBidi"/>
          <w:i/>
          <w:iCs/>
          <w:sz w:val="24"/>
          <w:szCs w:val="24"/>
        </w:rPr>
        <w:t>PloS One</w:t>
      </w:r>
      <w:r w:rsidRPr="002E6D7D">
        <w:rPr>
          <w:rFonts w:asciiTheme="majorBidi" w:hAnsiTheme="majorBidi" w:cstheme="majorBidi"/>
          <w:sz w:val="24"/>
          <w:szCs w:val="24"/>
        </w:rPr>
        <w:t>, 15(2), e0227818–e0227818. https://doi.org/10.1371/journal.pone.0227818</w:t>
      </w:r>
    </w:p>
    <w:p w14:paraId="21AB3F1B" w14:textId="77777777" w:rsidR="00F43628" w:rsidRPr="002E6D7D" w:rsidRDefault="00F43628" w:rsidP="009348CE">
      <w:pPr>
        <w:spacing w:line="360" w:lineRule="auto"/>
        <w:rPr>
          <w:rFonts w:asciiTheme="majorBidi" w:hAnsiTheme="majorBidi" w:cstheme="majorBidi"/>
        </w:rPr>
      </w:pPr>
    </w:p>
    <w:p w14:paraId="0E6F4BDC" w14:textId="41A0A01D" w:rsidR="00737E4A" w:rsidRPr="002E6D7D" w:rsidRDefault="00737E4A" w:rsidP="009348CE">
      <w:pPr>
        <w:pStyle w:val="Bibliography"/>
        <w:spacing w:line="360" w:lineRule="auto"/>
        <w:rPr>
          <w:rFonts w:asciiTheme="majorBidi" w:hAnsiTheme="majorBidi" w:cstheme="majorBidi"/>
          <w:sz w:val="24"/>
          <w:szCs w:val="24"/>
        </w:rPr>
      </w:pPr>
      <w:r w:rsidRPr="002E6D7D">
        <w:rPr>
          <w:rFonts w:asciiTheme="majorBidi" w:hAnsiTheme="majorBidi" w:cstheme="majorBidi"/>
          <w:sz w:val="24"/>
          <w:szCs w:val="24"/>
        </w:rPr>
        <w:t xml:space="preserve">Teter, C. J., McCabe, S. E., Cranford, J. A., Boyd, C. J., &amp; Guthrie, S. K. (2005). Prevalence and Motives for Illicit Use of Prescription Stimulants in an Undergraduate Student Sample. </w:t>
      </w:r>
      <w:r w:rsidRPr="002E6D7D">
        <w:rPr>
          <w:rFonts w:asciiTheme="majorBidi" w:hAnsiTheme="majorBidi" w:cstheme="majorBidi"/>
          <w:i/>
          <w:iCs/>
          <w:sz w:val="24"/>
          <w:szCs w:val="24"/>
        </w:rPr>
        <w:t>Journal of American College Health</w:t>
      </w:r>
      <w:r w:rsidRPr="002E6D7D">
        <w:rPr>
          <w:rFonts w:asciiTheme="majorBidi" w:hAnsiTheme="majorBidi" w:cstheme="majorBidi"/>
          <w:sz w:val="24"/>
          <w:szCs w:val="24"/>
        </w:rPr>
        <w:t>, 53(6), 253–262. https://doi.org/10.3200/JACH.53.6.253-262</w:t>
      </w:r>
    </w:p>
    <w:p w14:paraId="4A2B3FF1" w14:textId="77777777" w:rsidR="00F43628" w:rsidRPr="002E6D7D" w:rsidRDefault="00F43628" w:rsidP="009348CE">
      <w:pPr>
        <w:spacing w:line="360" w:lineRule="auto"/>
        <w:rPr>
          <w:rFonts w:asciiTheme="majorBidi" w:hAnsiTheme="majorBidi" w:cstheme="majorBidi"/>
        </w:rPr>
      </w:pPr>
    </w:p>
    <w:p w14:paraId="5EBDFE1A" w14:textId="176F4BDC" w:rsidR="00737E4A" w:rsidRPr="002E6D7D" w:rsidRDefault="00737E4A" w:rsidP="009348CE">
      <w:pPr>
        <w:pStyle w:val="Bibliography"/>
        <w:spacing w:line="360" w:lineRule="auto"/>
        <w:rPr>
          <w:rFonts w:asciiTheme="majorBidi" w:hAnsiTheme="majorBidi" w:cstheme="majorBidi"/>
          <w:sz w:val="24"/>
          <w:szCs w:val="24"/>
        </w:rPr>
      </w:pPr>
      <w:r w:rsidRPr="002E6D7D">
        <w:rPr>
          <w:rFonts w:asciiTheme="majorBidi" w:hAnsiTheme="majorBidi" w:cstheme="majorBidi"/>
          <w:sz w:val="24"/>
          <w:szCs w:val="24"/>
        </w:rPr>
        <w:t xml:space="preserve">Teter, C. J., McCabe, S. E., LaGrange, K., Cranford, J. A., &amp; Boyd, C. J. (2006). Illicit Use of Specific Prescription Stimulants Among College Students: Prevalence, Motives, and Routes of Administration. Pharmacotherapy: </w:t>
      </w:r>
      <w:r w:rsidRPr="002E6D7D">
        <w:rPr>
          <w:rFonts w:asciiTheme="majorBidi" w:hAnsiTheme="majorBidi" w:cstheme="majorBidi"/>
          <w:i/>
          <w:iCs/>
          <w:sz w:val="24"/>
          <w:szCs w:val="24"/>
        </w:rPr>
        <w:t>The Journal of Human Pharmacology and Drug Therapy</w:t>
      </w:r>
      <w:r w:rsidRPr="002E6D7D">
        <w:rPr>
          <w:rFonts w:asciiTheme="majorBidi" w:hAnsiTheme="majorBidi" w:cstheme="majorBidi"/>
          <w:sz w:val="24"/>
          <w:szCs w:val="24"/>
        </w:rPr>
        <w:t>, 26(10), 1501–1510. https://doi.org/10.1592/phco.26.10.1501</w:t>
      </w:r>
    </w:p>
    <w:p w14:paraId="23BDF0FE" w14:textId="77777777" w:rsidR="00971D2B" w:rsidRPr="002E6D7D" w:rsidRDefault="00971D2B" w:rsidP="00971D2B"/>
    <w:p w14:paraId="744508CB" w14:textId="644D4B56" w:rsidR="00971D2B" w:rsidRPr="002E6D7D" w:rsidRDefault="00971D2B" w:rsidP="00971D2B">
      <w:pPr>
        <w:spacing w:line="360" w:lineRule="auto"/>
        <w:rPr>
          <w:rFonts w:asciiTheme="majorBidi" w:hAnsiTheme="majorBidi" w:cstheme="majorBidi"/>
        </w:rPr>
      </w:pPr>
      <w:r w:rsidRPr="002E6D7D">
        <w:rPr>
          <w:rFonts w:asciiTheme="majorBidi" w:hAnsiTheme="majorBidi" w:cstheme="majorBidi"/>
          <w:i/>
          <w:iCs/>
        </w:rPr>
        <w:t xml:space="preserve">The best Nootropics in Dubai. </w:t>
      </w:r>
      <w:r w:rsidRPr="002E6D7D">
        <w:rPr>
          <w:rFonts w:asciiTheme="majorBidi" w:hAnsiTheme="majorBidi" w:cstheme="majorBidi"/>
        </w:rPr>
        <w:t>(2022). https://www.nootropix.shop</w:t>
      </w:r>
    </w:p>
    <w:p w14:paraId="6B9F5925" w14:textId="77777777" w:rsidR="00F43628" w:rsidRPr="002E6D7D" w:rsidRDefault="00F43628" w:rsidP="009348CE">
      <w:pPr>
        <w:spacing w:line="360" w:lineRule="auto"/>
        <w:rPr>
          <w:rFonts w:asciiTheme="majorBidi" w:hAnsiTheme="majorBidi" w:cstheme="majorBidi"/>
        </w:rPr>
      </w:pPr>
    </w:p>
    <w:p w14:paraId="39CA1AB7" w14:textId="5B2BC5AB" w:rsidR="00737E4A" w:rsidRPr="002E6D7D" w:rsidRDefault="00737E4A" w:rsidP="009348CE">
      <w:pPr>
        <w:pStyle w:val="Bibliography"/>
        <w:spacing w:line="360" w:lineRule="auto"/>
        <w:rPr>
          <w:rFonts w:asciiTheme="majorBidi" w:hAnsiTheme="majorBidi" w:cstheme="majorBidi"/>
          <w:sz w:val="24"/>
          <w:szCs w:val="24"/>
        </w:rPr>
      </w:pPr>
      <w:r w:rsidRPr="002E6D7D">
        <w:rPr>
          <w:rFonts w:asciiTheme="majorBidi" w:hAnsiTheme="majorBidi" w:cstheme="majorBidi"/>
          <w:sz w:val="24"/>
          <w:szCs w:val="24"/>
        </w:rPr>
        <w:t xml:space="preserve">The Secretary of State, G. B. (2001). Dangerous Drugs: </w:t>
      </w:r>
      <w:r w:rsidRPr="002E6D7D">
        <w:rPr>
          <w:rFonts w:asciiTheme="majorBidi" w:hAnsiTheme="majorBidi" w:cstheme="majorBidi"/>
          <w:i/>
          <w:iCs/>
          <w:sz w:val="24"/>
          <w:szCs w:val="24"/>
        </w:rPr>
        <w:t xml:space="preserve">The Misuse of Drugs Regulations </w:t>
      </w:r>
      <w:r w:rsidRPr="002E6D7D">
        <w:rPr>
          <w:rFonts w:asciiTheme="majorBidi" w:hAnsiTheme="majorBidi" w:cstheme="majorBidi"/>
          <w:sz w:val="24"/>
          <w:szCs w:val="24"/>
        </w:rPr>
        <w:t>2001. 1–28. https://doi.org/10.1097/01.GME.0000030664.97769.30</w:t>
      </w:r>
    </w:p>
    <w:p w14:paraId="394B1A3F" w14:textId="77777777" w:rsidR="00F43628" w:rsidRPr="002E6D7D" w:rsidRDefault="00F43628" w:rsidP="009348CE">
      <w:pPr>
        <w:spacing w:line="360" w:lineRule="auto"/>
        <w:rPr>
          <w:rFonts w:asciiTheme="majorBidi" w:hAnsiTheme="majorBidi" w:cstheme="majorBidi"/>
        </w:rPr>
      </w:pPr>
    </w:p>
    <w:p w14:paraId="196FAE35" w14:textId="113AB6A9" w:rsidR="00737E4A" w:rsidRPr="002E6D7D" w:rsidRDefault="00737E4A" w:rsidP="009348CE">
      <w:pPr>
        <w:pStyle w:val="Bibliography"/>
        <w:spacing w:line="360" w:lineRule="auto"/>
        <w:rPr>
          <w:rFonts w:asciiTheme="majorBidi" w:hAnsiTheme="majorBidi" w:cstheme="majorBidi"/>
          <w:sz w:val="24"/>
          <w:szCs w:val="24"/>
        </w:rPr>
      </w:pPr>
      <w:r w:rsidRPr="002E6D7D">
        <w:rPr>
          <w:rFonts w:asciiTheme="majorBidi" w:hAnsiTheme="majorBidi" w:cstheme="majorBidi"/>
          <w:sz w:val="24"/>
          <w:szCs w:val="24"/>
        </w:rPr>
        <w:t xml:space="preserve">Thomas, D. (2003). A General Inductive Approach for Qualitative Data Analysis. </w:t>
      </w:r>
      <w:r w:rsidRPr="002E6D7D">
        <w:rPr>
          <w:rFonts w:asciiTheme="majorBidi" w:hAnsiTheme="majorBidi" w:cstheme="majorBidi"/>
          <w:i/>
          <w:iCs/>
          <w:sz w:val="24"/>
          <w:szCs w:val="24"/>
        </w:rPr>
        <w:t>The American Journal of Evaluation,</w:t>
      </w:r>
      <w:r w:rsidRPr="002E6D7D">
        <w:rPr>
          <w:rFonts w:asciiTheme="majorBidi" w:hAnsiTheme="majorBidi" w:cstheme="majorBidi"/>
          <w:sz w:val="24"/>
          <w:szCs w:val="24"/>
        </w:rPr>
        <w:t xml:space="preserve"> 27.</w:t>
      </w:r>
    </w:p>
    <w:p w14:paraId="147E27B8" w14:textId="77777777" w:rsidR="00F43628" w:rsidRPr="002E6D7D" w:rsidRDefault="00F43628" w:rsidP="009348CE">
      <w:pPr>
        <w:spacing w:line="360" w:lineRule="auto"/>
        <w:rPr>
          <w:rFonts w:asciiTheme="majorBidi" w:hAnsiTheme="majorBidi" w:cstheme="majorBidi"/>
        </w:rPr>
      </w:pPr>
    </w:p>
    <w:p w14:paraId="6C7AE4EB" w14:textId="283B1236" w:rsidR="00737E4A" w:rsidRPr="002E6D7D" w:rsidRDefault="00737E4A" w:rsidP="009348CE">
      <w:pPr>
        <w:pStyle w:val="Bibliography"/>
        <w:spacing w:line="360" w:lineRule="auto"/>
        <w:rPr>
          <w:rFonts w:asciiTheme="majorBidi" w:hAnsiTheme="majorBidi" w:cstheme="majorBidi"/>
          <w:sz w:val="24"/>
          <w:szCs w:val="24"/>
        </w:rPr>
      </w:pPr>
      <w:r w:rsidRPr="002E6D7D">
        <w:rPr>
          <w:rFonts w:asciiTheme="majorBidi" w:hAnsiTheme="majorBidi" w:cstheme="majorBidi"/>
          <w:sz w:val="24"/>
          <w:szCs w:val="24"/>
        </w:rPr>
        <w:t xml:space="preserve">Turner, D. C., Robbins, T. W., Clark, L., Aron, A. R., Dowson, J., &amp; Sahakian, B. J. (2003). Cognitive enhancing effects of modafinil in healthy volunteers. </w:t>
      </w:r>
      <w:r w:rsidRPr="002E6D7D">
        <w:rPr>
          <w:rFonts w:asciiTheme="majorBidi" w:hAnsiTheme="majorBidi" w:cstheme="majorBidi"/>
          <w:i/>
          <w:iCs/>
          <w:sz w:val="24"/>
          <w:szCs w:val="24"/>
        </w:rPr>
        <w:t>Psychopharmacology</w:t>
      </w:r>
      <w:r w:rsidRPr="002E6D7D">
        <w:rPr>
          <w:rFonts w:asciiTheme="majorBidi" w:hAnsiTheme="majorBidi" w:cstheme="majorBidi"/>
          <w:sz w:val="24"/>
          <w:szCs w:val="24"/>
        </w:rPr>
        <w:t>, 165(3), 260–269. https://doi.org/10.1007/s00213-002-1250-8</w:t>
      </w:r>
    </w:p>
    <w:p w14:paraId="7D366580" w14:textId="77777777" w:rsidR="00414B5D" w:rsidRPr="002E6D7D" w:rsidRDefault="00414B5D" w:rsidP="00414B5D"/>
    <w:p w14:paraId="229A7AA8" w14:textId="77777777" w:rsidR="00414B5D" w:rsidRPr="002E6D7D" w:rsidRDefault="00414B5D" w:rsidP="00414B5D">
      <w:pPr>
        <w:spacing w:line="360" w:lineRule="auto"/>
        <w:rPr>
          <w:rFonts w:asciiTheme="majorBidi" w:hAnsiTheme="majorBidi" w:cstheme="majorBidi"/>
          <w:color w:val="000000" w:themeColor="text1"/>
          <w:shd w:val="clear" w:color="auto" w:fill="FFFFFF"/>
        </w:rPr>
      </w:pPr>
      <w:r w:rsidRPr="002E6D7D">
        <w:rPr>
          <w:rFonts w:asciiTheme="majorBidi" w:hAnsiTheme="majorBidi" w:cstheme="majorBidi"/>
          <w:color w:val="000000" w:themeColor="text1"/>
          <w:shd w:val="clear" w:color="auto" w:fill="FFFFFF"/>
        </w:rPr>
        <w:t xml:space="preserve">Tyler, T. R. (2001). A psychological perspective on the legitimacy of institutions and </w:t>
      </w:r>
    </w:p>
    <w:p w14:paraId="17CCB077" w14:textId="2AE0CF12" w:rsidR="00414B5D" w:rsidRPr="002E6D7D" w:rsidRDefault="00414B5D" w:rsidP="00414B5D">
      <w:pPr>
        <w:spacing w:line="360" w:lineRule="auto"/>
        <w:ind w:left="720"/>
        <w:rPr>
          <w:rFonts w:asciiTheme="majorBidi" w:hAnsiTheme="majorBidi" w:cstheme="majorBidi"/>
          <w:color w:val="000000" w:themeColor="text1"/>
        </w:rPr>
      </w:pPr>
      <w:r w:rsidRPr="002E6D7D">
        <w:rPr>
          <w:rFonts w:asciiTheme="majorBidi" w:hAnsiTheme="majorBidi" w:cstheme="majorBidi"/>
          <w:color w:val="000000" w:themeColor="text1"/>
          <w:shd w:val="clear" w:color="auto" w:fill="FFFFFF"/>
        </w:rPr>
        <w:t>authorities. In J. T. Jost &amp; B. Major (Eds.), </w:t>
      </w:r>
      <w:r w:rsidRPr="002E6D7D">
        <w:rPr>
          <w:rStyle w:val="Emphasis"/>
          <w:rFonts w:asciiTheme="majorBidi" w:hAnsiTheme="majorBidi" w:cstheme="majorBidi"/>
          <w:b w:val="0"/>
          <w:bCs/>
          <w:color w:val="000000" w:themeColor="text1"/>
          <w:shd w:val="clear" w:color="auto" w:fill="FFFFFF"/>
        </w:rPr>
        <w:t>The psychology of legitimacy: Emerging perspectives on ideology, justice, and intergroup relations</w:t>
      </w:r>
      <w:r w:rsidRPr="002E6D7D">
        <w:rPr>
          <w:rFonts w:asciiTheme="majorBidi" w:hAnsiTheme="majorBidi" w:cstheme="majorBidi"/>
          <w:b/>
          <w:bCs/>
          <w:color w:val="000000" w:themeColor="text1"/>
          <w:shd w:val="clear" w:color="auto" w:fill="FFFFFF"/>
        </w:rPr>
        <w:t> </w:t>
      </w:r>
      <w:r w:rsidRPr="002E6D7D">
        <w:rPr>
          <w:rFonts w:asciiTheme="majorBidi" w:hAnsiTheme="majorBidi" w:cstheme="majorBidi"/>
          <w:color w:val="000000" w:themeColor="text1"/>
          <w:shd w:val="clear" w:color="auto" w:fill="FFFFFF"/>
        </w:rPr>
        <w:t>(pp. 416–436). Cambridge University Press.</w:t>
      </w:r>
    </w:p>
    <w:p w14:paraId="49ECDACF" w14:textId="77777777" w:rsidR="00F43628" w:rsidRPr="002E6D7D" w:rsidRDefault="00F43628" w:rsidP="009348CE">
      <w:pPr>
        <w:spacing w:line="360" w:lineRule="auto"/>
        <w:rPr>
          <w:rFonts w:asciiTheme="majorBidi" w:hAnsiTheme="majorBidi" w:cstheme="majorBidi"/>
        </w:rPr>
      </w:pPr>
    </w:p>
    <w:p w14:paraId="41ACF804" w14:textId="086DAECD" w:rsidR="00737E4A" w:rsidRPr="002E6D7D" w:rsidRDefault="00737E4A" w:rsidP="009348CE">
      <w:pPr>
        <w:pStyle w:val="Bibliography"/>
        <w:spacing w:line="360" w:lineRule="auto"/>
        <w:rPr>
          <w:rFonts w:asciiTheme="majorBidi" w:hAnsiTheme="majorBidi" w:cstheme="majorBidi"/>
          <w:sz w:val="24"/>
          <w:szCs w:val="24"/>
        </w:rPr>
      </w:pPr>
      <w:r w:rsidRPr="002E6D7D">
        <w:rPr>
          <w:rFonts w:asciiTheme="majorBidi" w:hAnsiTheme="majorBidi" w:cstheme="majorBidi"/>
          <w:sz w:val="24"/>
          <w:szCs w:val="24"/>
        </w:rPr>
        <w:t>Uddin, M., &amp; Hamiduzzaman, M. (2011). The Philosophy of Science in Social Research.</w:t>
      </w:r>
    </w:p>
    <w:p w14:paraId="6E02D5F2" w14:textId="7DD6A5A3" w:rsidR="00FC4270" w:rsidRPr="002E6D7D" w:rsidRDefault="00FC4270" w:rsidP="00FC4270">
      <w:pPr>
        <w:spacing w:line="360" w:lineRule="auto"/>
      </w:pPr>
    </w:p>
    <w:p w14:paraId="0D9D2DD6" w14:textId="717171D3" w:rsidR="00FC4270" w:rsidRPr="002E6D7D" w:rsidRDefault="00FC4270" w:rsidP="00FC4270">
      <w:pPr>
        <w:spacing w:line="360" w:lineRule="auto"/>
      </w:pPr>
      <w:r w:rsidRPr="002E6D7D">
        <w:t>UAE Ministry of Health (2001): Professional code of conduct for primary health care staff. Abu Dhabi, Ministry of Health</w:t>
      </w:r>
    </w:p>
    <w:p w14:paraId="28289E5F" w14:textId="77777777" w:rsidR="00FC4270" w:rsidRPr="002E6D7D" w:rsidRDefault="00FC4270" w:rsidP="00FC4270">
      <w:pPr>
        <w:spacing w:line="360" w:lineRule="auto"/>
      </w:pPr>
    </w:p>
    <w:p w14:paraId="064BBC2E" w14:textId="7DCA1323" w:rsidR="00FC4270" w:rsidRPr="002E6D7D" w:rsidRDefault="00FC4270" w:rsidP="00FC4270">
      <w:pPr>
        <w:spacing w:after="160" w:line="360" w:lineRule="auto"/>
        <w:jc w:val="both"/>
        <w:rPr>
          <w:rFonts w:ascii="Palatino Linotype" w:hAnsi="Palatino Linotype" w:cstheme="majorBidi"/>
        </w:rPr>
      </w:pPr>
      <w:r w:rsidRPr="002E6D7D">
        <w:rPr>
          <w:rFonts w:ascii="Palatino Linotype" w:hAnsi="Palatino Linotype" w:cstheme="majorBidi"/>
        </w:rPr>
        <w:t xml:space="preserve">UAE Federal Law No: 4, 1983 - The pharmaceutical professions and institutions. Retrieved from: https://www.google.com.pk/url?sa=t&amp;rct=j&amp;q=&amp;esrc=s&amp;source=web&amp;cd=2&amp;cad=rja&amp;uact=8&amp;ved=0ahUKEwjo96_uusXPAhUJwxQKHYiOBPkQFgghMAE&amp;url=http%3A%2F%2Fwww.cpdpharma.ae%2Findex.php%3Foption%3Dcom_phocadownload%26view%3Dcategory%26download%3D12%3Amoh-uae pharmacy_federal_law_in_english1%26id%3D1%3Apdffiles%26Itemid%3D63&amp;usg=AFQjCNGk4il3P_0PzE3rkB10mrx7Iw </w:t>
      </w:r>
    </w:p>
    <w:p w14:paraId="0B6619C8" w14:textId="77777777" w:rsidR="00F43628" w:rsidRPr="002E6D7D" w:rsidRDefault="00F43628" w:rsidP="009348CE">
      <w:pPr>
        <w:spacing w:line="360" w:lineRule="auto"/>
        <w:rPr>
          <w:rFonts w:asciiTheme="majorBidi" w:hAnsiTheme="majorBidi" w:cstheme="majorBidi"/>
        </w:rPr>
      </w:pPr>
    </w:p>
    <w:p w14:paraId="6FE38442" w14:textId="72F7E357" w:rsidR="00FC4270" w:rsidRPr="002E6D7D" w:rsidRDefault="00737E4A" w:rsidP="00FC4270">
      <w:pPr>
        <w:pStyle w:val="Bibliography"/>
        <w:spacing w:line="360" w:lineRule="auto"/>
        <w:rPr>
          <w:rFonts w:asciiTheme="majorBidi" w:hAnsiTheme="majorBidi" w:cstheme="majorBidi"/>
          <w:sz w:val="24"/>
          <w:szCs w:val="24"/>
        </w:rPr>
      </w:pPr>
      <w:r w:rsidRPr="002E6D7D">
        <w:rPr>
          <w:rFonts w:asciiTheme="majorBidi" w:hAnsiTheme="majorBidi" w:cstheme="majorBidi"/>
          <w:sz w:val="24"/>
          <w:szCs w:val="24"/>
        </w:rPr>
        <w:t>United Arab Emirates profile. (2018, May 14). https://www.bbc.com/news/world-middle-east-14703998</w:t>
      </w:r>
    </w:p>
    <w:p w14:paraId="6AAABB86" w14:textId="77777777" w:rsidR="00FC4270" w:rsidRPr="002E6D7D" w:rsidRDefault="00FC4270" w:rsidP="009348CE">
      <w:pPr>
        <w:spacing w:line="360" w:lineRule="auto"/>
        <w:rPr>
          <w:rFonts w:asciiTheme="majorBidi" w:hAnsiTheme="majorBidi" w:cstheme="majorBidi"/>
        </w:rPr>
      </w:pPr>
    </w:p>
    <w:p w14:paraId="6C1ABD8A" w14:textId="1877C272" w:rsidR="00B2387F" w:rsidRPr="002E6D7D" w:rsidRDefault="00B2387F" w:rsidP="009348CE">
      <w:pPr>
        <w:spacing w:line="360" w:lineRule="auto"/>
        <w:rPr>
          <w:rFonts w:asciiTheme="majorBidi" w:hAnsiTheme="majorBidi" w:cstheme="majorBidi"/>
        </w:rPr>
      </w:pPr>
      <w:r w:rsidRPr="002E6D7D">
        <w:rPr>
          <w:rFonts w:asciiTheme="majorBidi" w:hAnsiTheme="majorBidi" w:cstheme="majorBidi"/>
        </w:rPr>
        <w:t xml:space="preserve">UNODC. World Drug Report 2021 - Early Warning Advisory on New Psychoactive </w:t>
      </w:r>
    </w:p>
    <w:p w14:paraId="410D3C41" w14:textId="1F8F1574" w:rsidR="00B2387F" w:rsidRPr="002E6D7D" w:rsidRDefault="00B2387F" w:rsidP="009348CE">
      <w:pPr>
        <w:spacing w:line="360" w:lineRule="auto"/>
        <w:ind w:left="720"/>
        <w:rPr>
          <w:rFonts w:asciiTheme="majorBidi" w:hAnsiTheme="majorBidi" w:cstheme="majorBidi"/>
        </w:rPr>
      </w:pPr>
      <w:r w:rsidRPr="002E6D7D">
        <w:rPr>
          <w:rFonts w:asciiTheme="majorBidi" w:hAnsiTheme="majorBidi" w:cstheme="majorBidi"/>
        </w:rPr>
        <w:t>Substances : https://www.unodc.org/LSS/Page/NPS</w:t>
      </w:r>
    </w:p>
    <w:p w14:paraId="4C1017A1" w14:textId="77777777" w:rsidR="00F43628" w:rsidRPr="002E6D7D" w:rsidRDefault="00F43628" w:rsidP="009348CE">
      <w:pPr>
        <w:spacing w:line="360" w:lineRule="auto"/>
        <w:rPr>
          <w:rFonts w:asciiTheme="majorBidi" w:hAnsiTheme="majorBidi" w:cstheme="majorBidi"/>
        </w:rPr>
      </w:pPr>
    </w:p>
    <w:p w14:paraId="3D815C55" w14:textId="4A97E72F" w:rsidR="00737E4A" w:rsidRPr="002E6D7D" w:rsidRDefault="00737E4A" w:rsidP="009348CE">
      <w:pPr>
        <w:pStyle w:val="Bibliography"/>
        <w:spacing w:line="360" w:lineRule="auto"/>
        <w:rPr>
          <w:rFonts w:asciiTheme="majorBidi" w:hAnsiTheme="majorBidi" w:cstheme="majorBidi"/>
          <w:sz w:val="24"/>
          <w:szCs w:val="24"/>
        </w:rPr>
      </w:pPr>
      <w:r w:rsidRPr="002E6D7D">
        <w:rPr>
          <w:rFonts w:asciiTheme="majorBidi" w:hAnsiTheme="majorBidi" w:cstheme="majorBidi"/>
          <w:sz w:val="24"/>
          <w:szCs w:val="24"/>
        </w:rPr>
        <w:lastRenderedPageBreak/>
        <w:t xml:space="preserve">Vagwala, M. K., Bicquelet, A., Didziokaite, G., Coomber, R., Corrigan, O., &amp; Singh, I. (2017). Towards a Moral Ecology of Pharmacological Cognitive Enhancement in British Universities. </w:t>
      </w:r>
      <w:r w:rsidRPr="002E6D7D">
        <w:rPr>
          <w:rFonts w:asciiTheme="majorBidi" w:hAnsiTheme="majorBidi" w:cstheme="majorBidi"/>
          <w:i/>
          <w:iCs/>
          <w:sz w:val="24"/>
          <w:szCs w:val="24"/>
        </w:rPr>
        <w:t>Neuroethics</w:t>
      </w:r>
      <w:r w:rsidRPr="002E6D7D">
        <w:rPr>
          <w:rFonts w:asciiTheme="majorBidi" w:hAnsiTheme="majorBidi" w:cstheme="majorBidi"/>
          <w:sz w:val="24"/>
          <w:szCs w:val="24"/>
        </w:rPr>
        <w:t>, 10(3), 389–403. https://doi.org/10.1007/s12152-017-9336-5</w:t>
      </w:r>
    </w:p>
    <w:p w14:paraId="408CCE57" w14:textId="77777777" w:rsidR="008D635A" w:rsidRPr="002E6D7D" w:rsidRDefault="008D635A" w:rsidP="009348CE">
      <w:pPr>
        <w:spacing w:line="360" w:lineRule="auto"/>
        <w:rPr>
          <w:rFonts w:asciiTheme="majorBidi" w:hAnsiTheme="majorBidi" w:cstheme="majorBidi"/>
        </w:rPr>
      </w:pPr>
    </w:p>
    <w:p w14:paraId="26BFF3CF" w14:textId="74D4B865" w:rsidR="00737E4A" w:rsidRPr="002E6D7D" w:rsidRDefault="00737E4A" w:rsidP="009348CE">
      <w:pPr>
        <w:pStyle w:val="Bibliography"/>
        <w:spacing w:line="360" w:lineRule="auto"/>
        <w:rPr>
          <w:rFonts w:asciiTheme="majorBidi" w:hAnsiTheme="majorBidi" w:cstheme="majorBidi"/>
          <w:sz w:val="24"/>
          <w:szCs w:val="24"/>
        </w:rPr>
      </w:pPr>
      <w:r w:rsidRPr="002E6D7D">
        <w:rPr>
          <w:rFonts w:asciiTheme="majorBidi" w:hAnsiTheme="majorBidi" w:cstheme="majorBidi"/>
          <w:sz w:val="24"/>
          <w:szCs w:val="24"/>
        </w:rPr>
        <w:t xml:space="preserve">Vargo, E. J., James, R. A., Agyeman, K., MacPhee, T., McIntyre, R., Ronca, F., &amp; Petróczi, A. (2014). Perceptions of assisted cognitive and sport performance enhancement among university students in England. </w:t>
      </w:r>
      <w:r w:rsidRPr="002E6D7D">
        <w:rPr>
          <w:rFonts w:asciiTheme="majorBidi" w:hAnsiTheme="majorBidi" w:cstheme="majorBidi"/>
          <w:i/>
          <w:iCs/>
          <w:sz w:val="24"/>
          <w:szCs w:val="24"/>
        </w:rPr>
        <w:t>Performance Enhancement &amp; Health</w:t>
      </w:r>
      <w:r w:rsidRPr="002E6D7D">
        <w:rPr>
          <w:rFonts w:asciiTheme="majorBidi" w:hAnsiTheme="majorBidi" w:cstheme="majorBidi"/>
          <w:sz w:val="24"/>
          <w:szCs w:val="24"/>
        </w:rPr>
        <w:t>, 3(2), 66–77. https://doi.org/10.1016/J.PEH.2015.02.001</w:t>
      </w:r>
    </w:p>
    <w:p w14:paraId="1FB2DDE6" w14:textId="77777777" w:rsidR="008D635A" w:rsidRPr="002E6D7D" w:rsidRDefault="008D635A" w:rsidP="009348CE">
      <w:pPr>
        <w:spacing w:line="360" w:lineRule="auto"/>
        <w:rPr>
          <w:rFonts w:asciiTheme="majorBidi" w:hAnsiTheme="majorBidi" w:cstheme="majorBidi"/>
        </w:rPr>
      </w:pPr>
    </w:p>
    <w:p w14:paraId="2CF91841" w14:textId="2BF786EA" w:rsidR="00737E4A" w:rsidRPr="002E6D7D" w:rsidRDefault="00737E4A" w:rsidP="009348CE">
      <w:pPr>
        <w:pStyle w:val="Bibliography"/>
        <w:spacing w:line="360" w:lineRule="auto"/>
        <w:rPr>
          <w:rFonts w:asciiTheme="majorBidi" w:hAnsiTheme="majorBidi" w:cstheme="majorBidi"/>
          <w:sz w:val="24"/>
          <w:szCs w:val="24"/>
        </w:rPr>
      </w:pPr>
      <w:r w:rsidRPr="002E6D7D">
        <w:rPr>
          <w:rFonts w:asciiTheme="majorBidi" w:hAnsiTheme="majorBidi" w:cstheme="majorBidi"/>
          <w:sz w:val="24"/>
          <w:szCs w:val="24"/>
        </w:rPr>
        <w:t xml:space="preserve">Vinck, D. (2009). Construction des sciences et des disciplines scientifiques: Question pour la recherche en soins infirmiers. </w:t>
      </w:r>
      <w:r w:rsidRPr="002E6D7D">
        <w:rPr>
          <w:rFonts w:asciiTheme="majorBidi" w:hAnsiTheme="majorBidi" w:cstheme="majorBidi"/>
          <w:i/>
          <w:iCs/>
          <w:sz w:val="24"/>
          <w:szCs w:val="24"/>
        </w:rPr>
        <w:t>Recherche En Soins Infirmiers</w:t>
      </w:r>
      <w:r w:rsidRPr="002E6D7D">
        <w:rPr>
          <w:rFonts w:asciiTheme="majorBidi" w:hAnsiTheme="majorBidi" w:cstheme="majorBidi"/>
          <w:sz w:val="24"/>
          <w:szCs w:val="24"/>
        </w:rPr>
        <w:t>, 98(3), 5. https://doi.org/10.1037/a0034013</w:t>
      </w:r>
    </w:p>
    <w:p w14:paraId="51FF87FD" w14:textId="77777777" w:rsidR="008D635A" w:rsidRPr="002E6D7D" w:rsidRDefault="008D635A" w:rsidP="009348CE">
      <w:pPr>
        <w:spacing w:line="360" w:lineRule="auto"/>
        <w:rPr>
          <w:rFonts w:asciiTheme="majorBidi" w:hAnsiTheme="majorBidi" w:cstheme="majorBidi"/>
        </w:rPr>
      </w:pPr>
    </w:p>
    <w:p w14:paraId="6B243719" w14:textId="540E9BC8" w:rsidR="00737E4A" w:rsidRPr="002E6D7D" w:rsidRDefault="00737E4A" w:rsidP="009348CE">
      <w:pPr>
        <w:pStyle w:val="Bibliography"/>
        <w:spacing w:line="360" w:lineRule="auto"/>
        <w:rPr>
          <w:rFonts w:asciiTheme="majorBidi" w:hAnsiTheme="majorBidi" w:cstheme="majorBidi"/>
          <w:sz w:val="24"/>
          <w:szCs w:val="24"/>
        </w:rPr>
      </w:pPr>
      <w:r w:rsidRPr="002E6D7D">
        <w:rPr>
          <w:rFonts w:asciiTheme="majorBidi" w:hAnsiTheme="majorBidi" w:cstheme="majorBidi"/>
          <w:sz w:val="24"/>
          <w:szCs w:val="24"/>
        </w:rPr>
        <w:t>Volkow, N D, Fowler, J. S., Logan, J., Alexoff, D., Zhu, W., Telang, F.,</w:t>
      </w:r>
      <w:r w:rsidR="00A276C1" w:rsidRPr="002E6D7D">
        <w:rPr>
          <w:rFonts w:asciiTheme="majorBidi" w:hAnsiTheme="majorBidi" w:cstheme="majorBidi"/>
          <w:sz w:val="24"/>
          <w:szCs w:val="24"/>
        </w:rPr>
        <w:t xml:space="preserve"> </w:t>
      </w:r>
      <w:r w:rsidRPr="002E6D7D">
        <w:rPr>
          <w:rFonts w:asciiTheme="majorBidi" w:hAnsiTheme="majorBidi" w:cstheme="majorBidi"/>
          <w:sz w:val="24"/>
          <w:szCs w:val="24"/>
        </w:rPr>
        <w:t xml:space="preserve"> Apelskog-Torres, K. (2009). Effects of modafinil on dopamine and dopamine transporters in the male human brain clinical implications. JAMA - </w:t>
      </w:r>
      <w:r w:rsidRPr="002E6D7D">
        <w:rPr>
          <w:rFonts w:asciiTheme="majorBidi" w:hAnsiTheme="majorBidi" w:cstheme="majorBidi"/>
          <w:i/>
          <w:iCs/>
          <w:sz w:val="24"/>
          <w:szCs w:val="24"/>
        </w:rPr>
        <w:t>Journal of the American Medical Association</w:t>
      </w:r>
      <w:r w:rsidRPr="002E6D7D">
        <w:rPr>
          <w:rFonts w:asciiTheme="majorBidi" w:hAnsiTheme="majorBidi" w:cstheme="majorBidi"/>
          <w:sz w:val="24"/>
          <w:szCs w:val="24"/>
        </w:rPr>
        <w:t>, 301(11), 1148–1154. https://doi.org/10.1001/jama.2009.351</w:t>
      </w:r>
    </w:p>
    <w:p w14:paraId="465FB2DA" w14:textId="77777777" w:rsidR="008D635A" w:rsidRPr="002E6D7D" w:rsidRDefault="008D635A" w:rsidP="009348CE">
      <w:pPr>
        <w:spacing w:line="360" w:lineRule="auto"/>
        <w:rPr>
          <w:rFonts w:asciiTheme="majorBidi" w:hAnsiTheme="majorBidi" w:cstheme="majorBidi"/>
        </w:rPr>
      </w:pPr>
    </w:p>
    <w:p w14:paraId="6762B0D7" w14:textId="605D4237" w:rsidR="00737E4A" w:rsidRPr="002E6D7D" w:rsidRDefault="00737E4A" w:rsidP="009348CE">
      <w:pPr>
        <w:pStyle w:val="Bibliography"/>
        <w:spacing w:line="360" w:lineRule="auto"/>
        <w:rPr>
          <w:rFonts w:asciiTheme="majorBidi" w:hAnsiTheme="majorBidi" w:cstheme="majorBidi"/>
          <w:sz w:val="24"/>
          <w:szCs w:val="24"/>
        </w:rPr>
      </w:pPr>
      <w:r w:rsidRPr="002E6D7D">
        <w:rPr>
          <w:rFonts w:asciiTheme="majorBidi" w:hAnsiTheme="majorBidi" w:cstheme="majorBidi"/>
          <w:sz w:val="24"/>
          <w:szCs w:val="24"/>
        </w:rPr>
        <w:t xml:space="preserve">Volkow, N. D., Fowler, J. S., Wang, G.-J., Telang, F., Logan, J., &amp; Wong, C. (2008). Methylphenidate decreased the amount of glucose needed by the brain to perform a cognitive task. </w:t>
      </w:r>
      <w:r w:rsidRPr="002E6D7D">
        <w:rPr>
          <w:rFonts w:asciiTheme="majorBidi" w:hAnsiTheme="majorBidi" w:cstheme="majorBidi"/>
          <w:i/>
          <w:iCs/>
          <w:sz w:val="24"/>
          <w:szCs w:val="24"/>
        </w:rPr>
        <w:t>PLoS One</w:t>
      </w:r>
      <w:r w:rsidRPr="002E6D7D">
        <w:rPr>
          <w:rFonts w:asciiTheme="majorBidi" w:hAnsiTheme="majorBidi" w:cstheme="majorBidi"/>
          <w:sz w:val="24"/>
          <w:szCs w:val="24"/>
        </w:rPr>
        <w:t>, 3. https://doi.org/10.1371/journal.pone.0002017</w:t>
      </w:r>
    </w:p>
    <w:p w14:paraId="74C21CD5" w14:textId="77777777" w:rsidR="008D635A" w:rsidRPr="002E6D7D" w:rsidRDefault="008D635A" w:rsidP="009348CE">
      <w:pPr>
        <w:spacing w:line="360" w:lineRule="auto"/>
        <w:rPr>
          <w:rFonts w:asciiTheme="majorBidi" w:hAnsiTheme="majorBidi" w:cstheme="majorBidi"/>
        </w:rPr>
      </w:pPr>
    </w:p>
    <w:p w14:paraId="50272490" w14:textId="36E37B36" w:rsidR="00737E4A" w:rsidRPr="002E6D7D" w:rsidRDefault="00737E4A" w:rsidP="009348CE">
      <w:pPr>
        <w:pStyle w:val="Bibliography"/>
        <w:spacing w:line="360" w:lineRule="auto"/>
        <w:rPr>
          <w:rFonts w:asciiTheme="majorBidi" w:hAnsiTheme="majorBidi" w:cstheme="majorBidi"/>
          <w:sz w:val="24"/>
          <w:szCs w:val="24"/>
        </w:rPr>
      </w:pPr>
      <w:r w:rsidRPr="002E6D7D">
        <w:rPr>
          <w:rFonts w:asciiTheme="majorBidi" w:hAnsiTheme="majorBidi" w:cstheme="majorBidi"/>
          <w:sz w:val="24"/>
          <w:szCs w:val="24"/>
        </w:rPr>
        <w:t>Volkow, Nora D., &amp; Insel, T. R. (2003). What are the long-term effects of methylphenidate treatment?</w:t>
      </w:r>
      <w:r w:rsidR="008D635A" w:rsidRPr="002E6D7D">
        <w:rPr>
          <w:rFonts w:asciiTheme="majorBidi" w:hAnsiTheme="majorBidi" w:cstheme="majorBidi"/>
          <w:sz w:val="24"/>
          <w:szCs w:val="24"/>
        </w:rPr>
        <w:t xml:space="preserve"> </w:t>
      </w:r>
      <w:r w:rsidRPr="002E6D7D">
        <w:rPr>
          <w:rFonts w:asciiTheme="majorBidi" w:hAnsiTheme="majorBidi" w:cstheme="majorBidi"/>
          <w:i/>
          <w:iCs/>
          <w:sz w:val="24"/>
          <w:szCs w:val="24"/>
        </w:rPr>
        <w:t>Biological Psychiatry</w:t>
      </w:r>
      <w:r w:rsidRPr="002E6D7D">
        <w:rPr>
          <w:rFonts w:asciiTheme="majorBidi" w:hAnsiTheme="majorBidi" w:cstheme="majorBidi"/>
          <w:sz w:val="24"/>
          <w:szCs w:val="24"/>
        </w:rPr>
        <w:t xml:space="preserve"> (Vol. 54). https://doi.org/10.1016/j.biopsych.2003.10.019</w:t>
      </w:r>
    </w:p>
    <w:p w14:paraId="4FFAA88C" w14:textId="77777777" w:rsidR="00A276C1" w:rsidRPr="002E6D7D" w:rsidRDefault="00A276C1" w:rsidP="00A276C1"/>
    <w:p w14:paraId="08B276D7" w14:textId="109FCFFB" w:rsidR="00737E4A" w:rsidRPr="002E6D7D" w:rsidRDefault="00737E4A" w:rsidP="009348CE">
      <w:pPr>
        <w:pStyle w:val="Bibliography"/>
        <w:spacing w:line="360" w:lineRule="auto"/>
        <w:rPr>
          <w:rFonts w:asciiTheme="majorBidi" w:hAnsiTheme="majorBidi" w:cstheme="majorBidi"/>
          <w:sz w:val="24"/>
          <w:szCs w:val="24"/>
        </w:rPr>
      </w:pPr>
      <w:r w:rsidRPr="002E6D7D">
        <w:rPr>
          <w:rFonts w:asciiTheme="majorBidi" w:hAnsiTheme="majorBidi" w:cstheme="majorBidi"/>
          <w:sz w:val="24"/>
          <w:szCs w:val="24"/>
        </w:rPr>
        <w:t xml:space="preserve">Vrecko, S. (2013). Just how cognitive is ``cognitive enhancement’’? On the significance of emotions in university students’ experiences with study drugs. </w:t>
      </w:r>
      <w:r w:rsidRPr="002E6D7D">
        <w:rPr>
          <w:rFonts w:asciiTheme="majorBidi" w:hAnsiTheme="majorBidi" w:cstheme="majorBidi"/>
          <w:i/>
          <w:iCs/>
          <w:sz w:val="24"/>
          <w:szCs w:val="24"/>
        </w:rPr>
        <w:t>AJOB Neurosci</w:t>
      </w:r>
      <w:r w:rsidRPr="002E6D7D">
        <w:rPr>
          <w:rFonts w:asciiTheme="majorBidi" w:hAnsiTheme="majorBidi" w:cstheme="majorBidi"/>
          <w:sz w:val="24"/>
          <w:szCs w:val="24"/>
        </w:rPr>
        <w:t>, 4. https://doi.org/10.1080/21507740.2012.740141</w:t>
      </w:r>
    </w:p>
    <w:p w14:paraId="5DFA7E90" w14:textId="77777777" w:rsidR="008D635A" w:rsidRPr="002E6D7D" w:rsidRDefault="008D635A" w:rsidP="009348CE">
      <w:pPr>
        <w:spacing w:line="360" w:lineRule="auto"/>
        <w:rPr>
          <w:rFonts w:asciiTheme="majorBidi" w:hAnsiTheme="majorBidi" w:cstheme="majorBidi"/>
        </w:rPr>
      </w:pPr>
    </w:p>
    <w:p w14:paraId="4185D75E" w14:textId="6DD644DC" w:rsidR="00737E4A" w:rsidRPr="002E6D7D" w:rsidRDefault="00737E4A" w:rsidP="009348CE">
      <w:pPr>
        <w:pStyle w:val="Bibliography"/>
        <w:spacing w:line="360" w:lineRule="auto"/>
        <w:rPr>
          <w:rFonts w:asciiTheme="majorBidi" w:hAnsiTheme="majorBidi" w:cstheme="majorBidi"/>
          <w:sz w:val="24"/>
          <w:szCs w:val="24"/>
        </w:rPr>
      </w:pPr>
      <w:r w:rsidRPr="002E6D7D">
        <w:rPr>
          <w:rFonts w:asciiTheme="majorBidi" w:hAnsiTheme="majorBidi" w:cstheme="majorBidi"/>
          <w:sz w:val="24"/>
          <w:szCs w:val="24"/>
        </w:rPr>
        <w:t xml:space="preserve">Wald, N., &amp; Daniel, B. K. (2020). Enhancing students’ engagement with abstract ideas through conceptual and theoretical frameworks. </w:t>
      </w:r>
      <w:r w:rsidRPr="002E6D7D">
        <w:rPr>
          <w:rFonts w:asciiTheme="majorBidi" w:hAnsiTheme="majorBidi" w:cstheme="majorBidi"/>
          <w:i/>
          <w:iCs/>
          <w:sz w:val="24"/>
          <w:szCs w:val="24"/>
        </w:rPr>
        <w:t>Innovations in Education and Teaching International</w:t>
      </w:r>
      <w:r w:rsidRPr="002E6D7D">
        <w:rPr>
          <w:rFonts w:asciiTheme="majorBidi" w:hAnsiTheme="majorBidi" w:cstheme="majorBidi"/>
          <w:sz w:val="24"/>
          <w:szCs w:val="24"/>
        </w:rPr>
        <w:t>, 57(4), 496–505. https://doi.org/10.1080/14703297.2019.1692055</w:t>
      </w:r>
    </w:p>
    <w:p w14:paraId="501C9100" w14:textId="77777777" w:rsidR="008D635A" w:rsidRPr="002E6D7D" w:rsidRDefault="008D635A" w:rsidP="009348CE">
      <w:pPr>
        <w:spacing w:line="360" w:lineRule="auto"/>
        <w:rPr>
          <w:rFonts w:asciiTheme="majorBidi" w:hAnsiTheme="majorBidi" w:cstheme="majorBidi"/>
        </w:rPr>
      </w:pPr>
    </w:p>
    <w:p w14:paraId="184F546F" w14:textId="5DA63CC8" w:rsidR="008D635A" w:rsidRPr="002E6D7D" w:rsidRDefault="00737E4A" w:rsidP="009348CE">
      <w:pPr>
        <w:pStyle w:val="Bibliography"/>
        <w:spacing w:line="360" w:lineRule="auto"/>
        <w:rPr>
          <w:rFonts w:asciiTheme="majorBidi" w:hAnsiTheme="majorBidi" w:cstheme="majorBidi"/>
          <w:sz w:val="24"/>
          <w:szCs w:val="24"/>
        </w:rPr>
      </w:pPr>
      <w:r w:rsidRPr="002E6D7D">
        <w:rPr>
          <w:rFonts w:asciiTheme="majorBidi" w:hAnsiTheme="majorBidi" w:cstheme="majorBidi"/>
          <w:sz w:val="24"/>
          <w:szCs w:val="24"/>
        </w:rPr>
        <w:lastRenderedPageBreak/>
        <w:t xml:space="preserve">Webb, N. E., Wood, D. M., Greene, S. L., Hunter, L. J., Archer, J., Dines, A. M., &amp; Dargan, P. I. (2019). Change in the new psychoactive substances associated with Emergency Department acute toxicity presentations associated with the introduction of the UK 2016 Psychoactive Substances Act. </w:t>
      </w:r>
      <w:r w:rsidRPr="002E6D7D">
        <w:rPr>
          <w:rFonts w:asciiTheme="majorBidi" w:hAnsiTheme="majorBidi" w:cstheme="majorBidi"/>
          <w:i/>
          <w:iCs/>
          <w:sz w:val="24"/>
          <w:szCs w:val="24"/>
        </w:rPr>
        <w:t>Clinical Toxicology</w:t>
      </w:r>
      <w:r w:rsidRPr="002E6D7D">
        <w:rPr>
          <w:rFonts w:asciiTheme="majorBidi" w:hAnsiTheme="majorBidi" w:cstheme="majorBidi"/>
          <w:sz w:val="24"/>
          <w:szCs w:val="24"/>
        </w:rPr>
        <w:t>, 57(1), 36–41. https://doi.org/10.1080/15563650.2018.1494277</w:t>
      </w:r>
    </w:p>
    <w:p w14:paraId="7A8D20DF" w14:textId="77777777" w:rsidR="008D635A" w:rsidRPr="002E6D7D" w:rsidRDefault="008D635A" w:rsidP="009348CE">
      <w:pPr>
        <w:spacing w:line="360" w:lineRule="auto"/>
        <w:rPr>
          <w:rFonts w:asciiTheme="majorBidi" w:hAnsiTheme="majorBidi" w:cstheme="majorBidi"/>
        </w:rPr>
      </w:pPr>
    </w:p>
    <w:p w14:paraId="09E430F9" w14:textId="117A34FC" w:rsidR="008D635A" w:rsidRPr="002E6D7D" w:rsidRDefault="008D635A" w:rsidP="009348CE">
      <w:pPr>
        <w:spacing w:line="360" w:lineRule="auto"/>
        <w:rPr>
          <w:rFonts w:asciiTheme="majorBidi" w:hAnsiTheme="majorBidi" w:cstheme="majorBidi"/>
        </w:rPr>
      </w:pPr>
      <w:r w:rsidRPr="002E6D7D">
        <w:rPr>
          <w:rFonts w:asciiTheme="majorBidi" w:hAnsiTheme="majorBidi" w:cstheme="majorBidi"/>
        </w:rPr>
        <w:t xml:space="preserve">Weyandt, L. L., Janusis, G., Wilson, K. G., Verdi, G., Paquin, G., Lopes, J., Varejao, M., &amp; </w:t>
      </w:r>
    </w:p>
    <w:p w14:paraId="48869E1C" w14:textId="2F336531" w:rsidR="008D635A" w:rsidRPr="002E6D7D" w:rsidRDefault="008D635A" w:rsidP="009348CE">
      <w:pPr>
        <w:spacing w:line="360" w:lineRule="auto"/>
        <w:ind w:left="720"/>
        <w:rPr>
          <w:rFonts w:asciiTheme="majorBidi" w:hAnsiTheme="majorBidi" w:cstheme="majorBidi"/>
        </w:rPr>
      </w:pPr>
      <w:r w:rsidRPr="002E6D7D">
        <w:rPr>
          <w:rFonts w:asciiTheme="majorBidi" w:hAnsiTheme="majorBidi" w:cstheme="majorBidi"/>
        </w:rPr>
        <w:t xml:space="preserve">Dussault, C. (2009). Nonmedical Prescription Stimulant Use Among a Sample of College Students: Relationship With Psychological Variables. </w:t>
      </w:r>
      <w:r w:rsidRPr="002E6D7D">
        <w:rPr>
          <w:rFonts w:asciiTheme="majorBidi" w:hAnsiTheme="majorBidi" w:cstheme="majorBidi"/>
          <w:i/>
          <w:iCs/>
        </w:rPr>
        <w:t>Journal of Attention Disorders</w:t>
      </w:r>
      <w:r w:rsidRPr="002E6D7D">
        <w:rPr>
          <w:rFonts w:asciiTheme="majorBidi" w:hAnsiTheme="majorBidi" w:cstheme="majorBidi"/>
        </w:rPr>
        <w:t>, 13(3), 284–296. https://doi.org/10.1177/1087054709342212</w:t>
      </w:r>
    </w:p>
    <w:p w14:paraId="61BDE423" w14:textId="77777777" w:rsidR="008D635A" w:rsidRPr="002E6D7D" w:rsidRDefault="008D635A" w:rsidP="009348CE">
      <w:pPr>
        <w:spacing w:line="360" w:lineRule="auto"/>
        <w:ind w:left="720"/>
        <w:rPr>
          <w:rFonts w:asciiTheme="majorBidi" w:hAnsiTheme="majorBidi" w:cstheme="majorBidi"/>
        </w:rPr>
      </w:pPr>
    </w:p>
    <w:p w14:paraId="23EF38D2" w14:textId="2EEA72B4" w:rsidR="00737E4A" w:rsidRPr="002E6D7D" w:rsidRDefault="009348CE" w:rsidP="009348CE">
      <w:pPr>
        <w:pStyle w:val="Bibliography"/>
        <w:spacing w:line="360" w:lineRule="auto"/>
        <w:rPr>
          <w:rFonts w:asciiTheme="majorBidi" w:hAnsiTheme="majorBidi" w:cstheme="majorBidi"/>
          <w:sz w:val="24"/>
          <w:szCs w:val="24"/>
        </w:rPr>
      </w:pPr>
      <w:r w:rsidRPr="002E6D7D">
        <w:rPr>
          <w:rFonts w:asciiTheme="majorBidi" w:hAnsiTheme="majorBidi" w:cstheme="majorBidi"/>
          <w:sz w:val="24"/>
          <w:szCs w:val="24"/>
        </w:rPr>
        <w:t>Whitehead</w:t>
      </w:r>
      <w:r w:rsidR="00737E4A" w:rsidRPr="002E6D7D">
        <w:rPr>
          <w:rFonts w:asciiTheme="majorBidi" w:hAnsiTheme="majorBidi" w:cstheme="majorBidi"/>
          <w:sz w:val="24"/>
          <w:szCs w:val="24"/>
        </w:rPr>
        <w:t xml:space="preserve">, A. (1997). THE HANDBOOK OF RESEARCH SYNTHESIS. H. Cooper and L. V. Hedges (eds), Russell Sage Foundation, New York, 1994. ISBN: 0-87154-226-9. </w:t>
      </w:r>
      <w:r w:rsidR="00737E4A" w:rsidRPr="002E6D7D">
        <w:rPr>
          <w:rFonts w:asciiTheme="majorBidi" w:hAnsiTheme="majorBidi" w:cstheme="majorBidi"/>
          <w:i/>
          <w:iCs/>
          <w:sz w:val="24"/>
          <w:szCs w:val="24"/>
        </w:rPr>
        <w:t>Statistics in Medicine</w:t>
      </w:r>
      <w:r w:rsidR="00737E4A" w:rsidRPr="002E6D7D">
        <w:rPr>
          <w:rFonts w:asciiTheme="majorBidi" w:hAnsiTheme="majorBidi" w:cstheme="majorBidi"/>
          <w:sz w:val="24"/>
          <w:szCs w:val="24"/>
        </w:rPr>
        <w:t>, 16(6), 713–714. https://doi.org/10.1002/(SICI)1097-0258(19970330)16:6&lt;713::AID-SIM430&gt;3.0.CO;2-4</w:t>
      </w:r>
    </w:p>
    <w:p w14:paraId="4533CE59" w14:textId="77777777" w:rsidR="00344B2A" w:rsidRPr="002E6D7D" w:rsidRDefault="00344B2A" w:rsidP="009348CE">
      <w:pPr>
        <w:spacing w:line="360" w:lineRule="auto"/>
        <w:rPr>
          <w:rFonts w:asciiTheme="majorBidi" w:hAnsiTheme="majorBidi" w:cstheme="majorBidi"/>
        </w:rPr>
      </w:pPr>
    </w:p>
    <w:p w14:paraId="2B63A03D" w14:textId="164A823E" w:rsidR="00737E4A" w:rsidRPr="002E6D7D" w:rsidRDefault="00737E4A" w:rsidP="009348CE">
      <w:pPr>
        <w:pStyle w:val="Bibliography"/>
        <w:spacing w:line="360" w:lineRule="auto"/>
        <w:rPr>
          <w:rFonts w:asciiTheme="majorBidi" w:hAnsiTheme="majorBidi" w:cstheme="majorBidi"/>
          <w:sz w:val="24"/>
          <w:szCs w:val="24"/>
        </w:rPr>
      </w:pPr>
      <w:r w:rsidRPr="002E6D7D">
        <w:rPr>
          <w:rFonts w:asciiTheme="majorBidi" w:hAnsiTheme="majorBidi" w:cstheme="majorBidi"/>
          <w:sz w:val="24"/>
          <w:szCs w:val="24"/>
        </w:rPr>
        <w:t xml:space="preserve">Wilms, W., Woźniak-Karczewska, M., Corvini, P. F.-X., &amp; Chrzanowski, Ł. (2019). Nootropic drugs: Methylphenidate, modafinil and piracetam – Population use trends, occurrence in the environment, ecotoxicity and removal methods – A review. </w:t>
      </w:r>
      <w:r w:rsidRPr="002E6D7D">
        <w:rPr>
          <w:rFonts w:asciiTheme="majorBidi" w:hAnsiTheme="majorBidi" w:cstheme="majorBidi"/>
          <w:i/>
          <w:iCs/>
          <w:sz w:val="24"/>
          <w:szCs w:val="24"/>
        </w:rPr>
        <w:t>Chemosphere</w:t>
      </w:r>
      <w:r w:rsidRPr="002E6D7D">
        <w:rPr>
          <w:rFonts w:asciiTheme="majorBidi" w:hAnsiTheme="majorBidi" w:cstheme="majorBidi"/>
          <w:sz w:val="24"/>
          <w:szCs w:val="24"/>
        </w:rPr>
        <w:t>, 233, 771–785. https://doi.org/10.1016/j.chemosphere.2019.06.016</w:t>
      </w:r>
    </w:p>
    <w:p w14:paraId="43734A48" w14:textId="38F58A1E" w:rsidR="00FC4270" w:rsidRPr="002E6D7D" w:rsidRDefault="00FC4270" w:rsidP="00FC4270"/>
    <w:p w14:paraId="3EC07232" w14:textId="177C7DFA" w:rsidR="00FC4270" w:rsidRPr="002E6D7D" w:rsidRDefault="00FC4270" w:rsidP="00FC4270">
      <w:pPr>
        <w:rPr>
          <w:rFonts w:asciiTheme="majorBidi" w:hAnsiTheme="majorBidi" w:cstheme="majorBidi"/>
        </w:rPr>
      </w:pPr>
      <w:r w:rsidRPr="002E6D7D">
        <w:rPr>
          <w:rFonts w:asciiTheme="majorBidi" w:hAnsiTheme="majorBidi" w:cstheme="majorBidi"/>
        </w:rPr>
        <w:t>Wilbur, K. (2013). Pharmacovigilance in the middle east. Drug safety, 36(1), 25–30.</w:t>
      </w:r>
    </w:p>
    <w:p w14:paraId="1DF99F49" w14:textId="77777777" w:rsidR="00FC4270" w:rsidRPr="002E6D7D" w:rsidRDefault="00FC4270" w:rsidP="00FC4270"/>
    <w:p w14:paraId="4051B1BE" w14:textId="191CA662" w:rsidR="00FC4270" w:rsidRPr="002E6D7D" w:rsidRDefault="00FC4270" w:rsidP="00FC4270"/>
    <w:p w14:paraId="402536E2" w14:textId="57A5FACE" w:rsidR="00FC4270" w:rsidRPr="002E6D7D" w:rsidRDefault="00FC4270" w:rsidP="00FC4270">
      <w:pPr>
        <w:pStyle w:val="Bibliography"/>
        <w:spacing w:line="240" w:lineRule="auto"/>
        <w:jc w:val="left"/>
        <w:rPr>
          <w:rFonts w:asciiTheme="majorBidi" w:hAnsiTheme="majorBidi" w:cstheme="majorBidi"/>
          <w:sz w:val="24"/>
        </w:rPr>
      </w:pPr>
      <w:r w:rsidRPr="002E6D7D">
        <w:rPr>
          <w:rFonts w:asciiTheme="majorBidi" w:hAnsiTheme="majorBidi" w:cstheme="majorBidi"/>
        </w:rPr>
        <w:fldChar w:fldCharType="begin"/>
      </w:r>
      <w:r w:rsidRPr="002E6D7D">
        <w:rPr>
          <w:rFonts w:asciiTheme="majorBidi" w:hAnsiTheme="majorBidi" w:cstheme="majorBidi"/>
        </w:rPr>
        <w:instrText xml:space="preserve"> ADDIN ZOTERO_BIBL {"uncited":[],"omitted":[],"custom":[]} CSL_BIBLIOGRAPHY </w:instrText>
      </w:r>
      <w:r w:rsidRPr="002E6D7D">
        <w:rPr>
          <w:rFonts w:asciiTheme="majorBidi" w:hAnsiTheme="majorBidi" w:cstheme="majorBidi"/>
        </w:rPr>
        <w:fldChar w:fldCharType="separate"/>
      </w:r>
      <w:r w:rsidRPr="002E6D7D">
        <w:rPr>
          <w:rFonts w:asciiTheme="majorBidi" w:hAnsiTheme="majorBidi" w:cstheme="majorBidi"/>
          <w:sz w:val="24"/>
        </w:rPr>
        <w:t xml:space="preserve">Yeboah, D. A., &amp; Yeboah, T. M. (2013). </w:t>
      </w:r>
      <w:r w:rsidRPr="002E6D7D">
        <w:rPr>
          <w:rFonts w:asciiTheme="majorBidi" w:hAnsiTheme="majorBidi" w:cstheme="majorBidi"/>
          <w:i/>
          <w:iCs/>
          <w:sz w:val="24"/>
        </w:rPr>
        <w:t>Strategies to Address over the Counter Sale of Prescription Medicines in Abu Dhabi, UAE</w:t>
      </w:r>
      <w:r w:rsidRPr="002E6D7D">
        <w:rPr>
          <w:rFonts w:asciiTheme="majorBidi" w:hAnsiTheme="majorBidi" w:cstheme="majorBidi"/>
          <w:sz w:val="24"/>
        </w:rPr>
        <w:t>.</w:t>
      </w:r>
    </w:p>
    <w:p w14:paraId="1593A37B" w14:textId="77777777" w:rsidR="00FC4270" w:rsidRPr="002E6D7D" w:rsidRDefault="00FC4270" w:rsidP="00FC4270"/>
    <w:p w14:paraId="1D4E7999" w14:textId="39CADFAB" w:rsidR="00344B2A" w:rsidRPr="002E6D7D" w:rsidRDefault="00FC4270" w:rsidP="00FC4270">
      <w:r w:rsidRPr="002E6D7D">
        <w:rPr>
          <w:rFonts w:asciiTheme="majorBidi" w:hAnsiTheme="majorBidi" w:cstheme="majorBidi"/>
        </w:rPr>
        <w:fldChar w:fldCharType="end"/>
      </w:r>
    </w:p>
    <w:p w14:paraId="7D4DE749" w14:textId="601A8178" w:rsidR="00344B2A" w:rsidRPr="002E6D7D" w:rsidRDefault="00737E4A" w:rsidP="00971D2B">
      <w:pPr>
        <w:pStyle w:val="Bibliography"/>
        <w:spacing w:line="360" w:lineRule="auto"/>
        <w:rPr>
          <w:rFonts w:asciiTheme="majorBidi" w:hAnsiTheme="majorBidi" w:cstheme="majorBidi"/>
          <w:sz w:val="24"/>
          <w:szCs w:val="24"/>
        </w:rPr>
      </w:pPr>
      <w:r w:rsidRPr="002E6D7D">
        <w:rPr>
          <w:rFonts w:asciiTheme="majorBidi" w:hAnsiTheme="majorBidi" w:cstheme="majorBidi"/>
          <w:sz w:val="24"/>
          <w:szCs w:val="24"/>
        </w:rPr>
        <w:t xml:space="preserve">Zaami, S., Tagliabracci, A., Berretta, P., Busardò, F. P., &amp; Marinelli, E. (2020). Use of Methylphenidate Analogues as Cognitive Enhancers: The Prelude to Cosmetic Neurology and an Ethical Issue. </w:t>
      </w:r>
      <w:r w:rsidRPr="002E6D7D">
        <w:rPr>
          <w:rFonts w:asciiTheme="majorBidi" w:hAnsiTheme="majorBidi" w:cstheme="majorBidi"/>
          <w:i/>
          <w:iCs/>
          <w:sz w:val="24"/>
          <w:szCs w:val="24"/>
        </w:rPr>
        <w:t>In Frontiers in Psychiatry</w:t>
      </w:r>
      <w:r w:rsidRPr="002E6D7D">
        <w:rPr>
          <w:rFonts w:asciiTheme="majorBidi" w:hAnsiTheme="majorBidi" w:cstheme="majorBidi"/>
          <w:sz w:val="24"/>
          <w:szCs w:val="24"/>
        </w:rPr>
        <w:t xml:space="preserve"> (Vol. 10). Retrieved from https://www.frontiersin.org/article/10.3389/fpsyt.2019.01006</w:t>
      </w:r>
    </w:p>
    <w:p w14:paraId="73E5C2EA" w14:textId="77777777" w:rsidR="00EC3755" w:rsidRPr="002E6D7D" w:rsidRDefault="00EC3755" w:rsidP="00EC3755"/>
    <w:p w14:paraId="4D3A7911" w14:textId="1C51E307" w:rsidR="004165BD" w:rsidRPr="00F769F6" w:rsidRDefault="00737E4A" w:rsidP="00F769F6">
      <w:pPr>
        <w:pStyle w:val="Bibliography"/>
        <w:spacing w:line="360" w:lineRule="auto"/>
        <w:rPr>
          <w:rFonts w:asciiTheme="majorBidi" w:hAnsiTheme="majorBidi" w:cstheme="majorBidi"/>
          <w:sz w:val="24"/>
          <w:szCs w:val="24"/>
        </w:rPr>
      </w:pPr>
      <w:r w:rsidRPr="002E6D7D">
        <w:rPr>
          <w:rFonts w:asciiTheme="majorBidi" w:hAnsiTheme="majorBidi" w:cstheme="majorBidi"/>
          <w:sz w:val="24"/>
          <w:szCs w:val="24"/>
        </w:rPr>
        <w:t xml:space="preserve">Zaitone, S., Abo-Elmatty, D., &amp; Elshazly, S. (2012). Piracetam and vinpocetine ameliorate rotenone-induced Parkinsonism in rats. </w:t>
      </w:r>
      <w:r w:rsidRPr="002E6D7D">
        <w:rPr>
          <w:rFonts w:asciiTheme="majorBidi" w:hAnsiTheme="majorBidi" w:cstheme="majorBidi"/>
          <w:i/>
          <w:iCs/>
          <w:sz w:val="24"/>
          <w:szCs w:val="24"/>
        </w:rPr>
        <w:t>Indian Journal of Pharmacology</w:t>
      </w:r>
      <w:r w:rsidRPr="002E6D7D">
        <w:rPr>
          <w:rFonts w:asciiTheme="majorBidi" w:hAnsiTheme="majorBidi" w:cstheme="majorBidi"/>
          <w:sz w:val="24"/>
          <w:szCs w:val="24"/>
        </w:rPr>
        <w:t>, 44(6), 774–779. https://doi.org/10.4103/0253-7613.103300</w:t>
      </w:r>
    </w:p>
    <w:p w14:paraId="1357AEB9" w14:textId="5626C558" w:rsidR="008616E8" w:rsidRPr="002E6D7D" w:rsidRDefault="00737E4A" w:rsidP="00F769F6">
      <w:pPr>
        <w:spacing w:line="360" w:lineRule="auto"/>
        <w:rPr>
          <w:rStyle w:val="Heading1Char"/>
          <w:rFonts w:asciiTheme="majorBidi" w:eastAsia="Times New Roman" w:hAnsiTheme="majorBidi"/>
          <w:smallCaps w:val="0"/>
          <w:spacing w:val="0"/>
          <w:sz w:val="24"/>
          <w:szCs w:val="24"/>
        </w:rPr>
      </w:pPr>
      <w:r w:rsidRPr="002E6D7D">
        <w:rPr>
          <w:rFonts w:asciiTheme="majorBidi" w:hAnsiTheme="majorBidi" w:cstheme="majorBidi"/>
        </w:rPr>
        <w:lastRenderedPageBreak/>
        <w:fldChar w:fldCharType="end"/>
      </w:r>
      <w:bookmarkStart w:id="308" w:name="_Toc128520877"/>
      <w:r w:rsidR="008616E8" w:rsidRPr="002E6D7D">
        <w:rPr>
          <w:rStyle w:val="Heading1Char"/>
          <w:rFonts w:asciiTheme="majorBidi" w:hAnsiTheme="majorBidi"/>
          <w:b/>
        </w:rPr>
        <w:t>Appendi</w:t>
      </w:r>
      <w:r w:rsidR="00F519ED" w:rsidRPr="002E6D7D">
        <w:rPr>
          <w:rStyle w:val="Heading1Char"/>
          <w:rFonts w:asciiTheme="majorBidi" w:hAnsiTheme="majorBidi"/>
          <w:b/>
        </w:rPr>
        <w:t>ces</w:t>
      </w:r>
      <w:bookmarkEnd w:id="308"/>
    </w:p>
    <w:p w14:paraId="322727F4" w14:textId="77777777" w:rsidR="00D524AF" w:rsidRPr="002E6D7D" w:rsidRDefault="00D524AF" w:rsidP="00F519ED">
      <w:pPr>
        <w:pStyle w:val="Heading2"/>
        <w:numPr>
          <w:ilvl w:val="0"/>
          <w:numId w:val="0"/>
        </w:numPr>
        <w:ind w:left="576"/>
        <w:rPr>
          <w:rStyle w:val="Heading1Char"/>
          <w:rFonts w:asciiTheme="majorBidi" w:hAnsiTheme="majorBidi"/>
          <w:bCs/>
          <w:sz w:val="24"/>
          <w:szCs w:val="24"/>
        </w:rPr>
      </w:pPr>
    </w:p>
    <w:p w14:paraId="567EF364" w14:textId="74C12EB9" w:rsidR="00E5243C" w:rsidRPr="002E6D7D" w:rsidRDefault="0040573B" w:rsidP="00F519ED">
      <w:pPr>
        <w:pStyle w:val="Heading2"/>
        <w:numPr>
          <w:ilvl w:val="0"/>
          <w:numId w:val="0"/>
        </w:numPr>
        <w:ind w:left="576"/>
        <w:rPr>
          <w:rFonts w:asciiTheme="majorBidi" w:hAnsiTheme="majorBidi"/>
          <w:b/>
          <w:bCs/>
          <w:color w:val="000000" w:themeColor="text1"/>
          <w:sz w:val="24"/>
          <w:szCs w:val="24"/>
        </w:rPr>
      </w:pPr>
      <w:bookmarkStart w:id="309" w:name="_Toc44807064"/>
      <w:bookmarkStart w:id="310" w:name="_Toc45051386"/>
      <w:bookmarkStart w:id="311" w:name="_Toc48754470"/>
      <w:bookmarkStart w:id="312" w:name="_Toc128520878"/>
      <w:r w:rsidRPr="002E6D7D">
        <w:rPr>
          <w:rFonts w:asciiTheme="majorBidi" w:hAnsiTheme="majorBidi"/>
          <w:b/>
          <w:bCs/>
          <w:color w:val="000000" w:themeColor="text1"/>
          <w:sz w:val="24"/>
          <w:szCs w:val="24"/>
        </w:rPr>
        <w:t>Appendix</w:t>
      </w:r>
      <w:r w:rsidR="00F519ED" w:rsidRPr="002E6D7D">
        <w:rPr>
          <w:rFonts w:asciiTheme="majorBidi" w:hAnsiTheme="majorBidi"/>
          <w:b/>
          <w:bCs/>
          <w:color w:val="000000" w:themeColor="text1"/>
          <w:sz w:val="24"/>
          <w:szCs w:val="24"/>
        </w:rPr>
        <w:t xml:space="preserve"> 1. </w:t>
      </w:r>
      <w:r w:rsidR="00E5243C" w:rsidRPr="002E6D7D">
        <w:rPr>
          <w:rFonts w:asciiTheme="majorBidi" w:hAnsiTheme="majorBidi"/>
          <w:b/>
          <w:bCs/>
          <w:color w:val="000000" w:themeColor="text1"/>
          <w:sz w:val="24"/>
          <w:szCs w:val="24"/>
        </w:rPr>
        <w:t>(UH Ethics approval)</w:t>
      </w:r>
      <w:bookmarkEnd w:id="309"/>
      <w:bookmarkEnd w:id="310"/>
      <w:bookmarkEnd w:id="311"/>
      <w:bookmarkEnd w:id="312"/>
    </w:p>
    <w:p w14:paraId="5F4C245C" w14:textId="776B463B" w:rsidR="00E5243C" w:rsidRPr="002E6D7D" w:rsidRDefault="00E5243C" w:rsidP="00E5243C">
      <w:pPr>
        <w:jc w:val="right"/>
        <w:rPr>
          <w:rFonts w:asciiTheme="majorBidi" w:hAnsiTheme="majorBidi" w:cstheme="majorBidi"/>
          <w:color w:val="000000" w:themeColor="text1"/>
        </w:rPr>
      </w:pPr>
      <w:r w:rsidRPr="002E6D7D">
        <w:rPr>
          <w:rFonts w:asciiTheme="majorBidi" w:hAnsiTheme="majorBidi" w:cstheme="majorBidi"/>
          <w:noProof/>
          <w:color w:val="000000" w:themeColor="text1"/>
        </w:rPr>
        <w:drawing>
          <wp:inline distT="0" distB="0" distL="0" distR="0" wp14:anchorId="6EA3AEF2" wp14:editId="408AB089">
            <wp:extent cx="854533" cy="353060"/>
            <wp:effectExtent l="0" t="0" r="0" b="2540"/>
            <wp:docPr id="29" name="Picture 29" descr="page1image3889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page1image388934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994541" cy="410906"/>
                    </a:xfrm>
                    <a:prstGeom prst="rect">
                      <a:avLst/>
                    </a:prstGeom>
                    <a:noFill/>
                    <a:ln>
                      <a:noFill/>
                    </a:ln>
                  </pic:spPr>
                </pic:pic>
              </a:graphicData>
            </a:graphic>
          </wp:inline>
        </w:drawing>
      </w:r>
    </w:p>
    <w:p w14:paraId="071BBFE2" w14:textId="77777777" w:rsidR="00E5243C" w:rsidRPr="002E6D7D" w:rsidRDefault="00E5243C" w:rsidP="00E5243C">
      <w:pPr>
        <w:spacing w:before="100" w:beforeAutospacing="1" w:after="100" w:afterAutospacing="1"/>
        <w:rPr>
          <w:rFonts w:asciiTheme="majorBidi" w:hAnsiTheme="majorBidi" w:cstheme="majorBidi"/>
          <w:color w:val="000000" w:themeColor="text1"/>
        </w:rPr>
      </w:pPr>
      <w:r w:rsidRPr="002E6D7D">
        <w:rPr>
          <w:rFonts w:asciiTheme="majorBidi" w:hAnsiTheme="majorBidi" w:cstheme="majorBidi"/>
          <w:b/>
          <w:bCs/>
          <w:color w:val="000000" w:themeColor="text1"/>
        </w:rPr>
        <w:t xml:space="preserve">HEALTH, SCIENCE, ENGINEERING AND TECHNOLOGY ECDA ETHICS APPROVAL NOTIFICATION </w:t>
      </w:r>
    </w:p>
    <w:p w14:paraId="4E9CE823" w14:textId="77777777" w:rsidR="00E5243C" w:rsidRPr="002E6D7D" w:rsidRDefault="00E5243C" w:rsidP="00E5243C">
      <w:pPr>
        <w:spacing w:before="100" w:beforeAutospacing="1" w:after="100" w:afterAutospacing="1"/>
        <w:rPr>
          <w:rFonts w:asciiTheme="majorBidi" w:hAnsiTheme="majorBidi" w:cstheme="majorBidi"/>
          <w:color w:val="000000" w:themeColor="text1"/>
        </w:rPr>
      </w:pPr>
      <w:r w:rsidRPr="002E6D7D">
        <w:rPr>
          <w:rFonts w:asciiTheme="majorBidi" w:hAnsiTheme="majorBidi" w:cstheme="majorBidi"/>
          <w:b/>
          <w:bCs/>
          <w:color w:val="000000" w:themeColor="text1"/>
        </w:rPr>
        <w:t xml:space="preserve">TO </w:t>
      </w:r>
      <w:proofErr w:type="spellStart"/>
      <w:r w:rsidRPr="002E6D7D">
        <w:rPr>
          <w:rFonts w:asciiTheme="majorBidi" w:hAnsiTheme="majorBidi" w:cstheme="majorBidi"/>
          <w:color w:val="000000" w:themeColor="text1"/>
        </w:rPr>
        <w:t>Safia</w:t>
      </w:r>
      <w:proofErr w:type="spellEnd"/>
      <w:r w:rsidRPr="002E6D7D">
        <w:rPr>
          <w:rFonts w:asciiTheme="majorBidi" w:hAnsiTheme="majorBidi" w:cstheme="majorBidi"/>
          <w:color w:val="000000" w:themeColor="text1"/>
        </w:rPr>
        <w:t xml:space="preserve"> Sharif </w:t>
      </w:r>
    </w:p>
    <w:p w14:paraId="748278E7" w14:textId="77777777" w:rsidR="00E5243C" w:rsidRPr="002E6D7D" w:rsidRDefault="00E5243C" w:rsidP="00E5243C">
      <w:pPr>
        <w:spacing w:before="100" w:beforeAutospacing="1" w:after="100" w:afterAutospacing="1"/>
        <w:rPr>
          <w:rFonts w:asciiTheme="majorBidi" w:hAnsiTheme="majorBidi" w:cstheme="majorBidi"/>
          <w:color w:val="000000" w:themeColor="text1"/>
          <w:sz w:val="21"/>
          <w:szCs w:val="21"/>
        </w:rPr>
      </w:pPr>
      <w:r w:rsidRPr="002E6D7D">
        <w:rPr>
          <w:rFonts w:asciiTheme="majorBidi" w:hAnsiTheme="majorBidi" w:cstheme="majorBidi"/>
          <w:b/>
          <w:bCs/>
          <w:color w:val="000000" w:themeColor="text1"/>
        </w:rPr>
        <w:t xml:space="preserve">CC </w:t>
      </w:r>
      <w:r w:rsidRPr="002E6D7D">
        <w:rPr>
          <w:rFonts w:asciiTheme="majorBidi" w:hAnsiTheme="majorBidi" w:cstheme="majorBidi"/>
          <w:color w:val="000000" w:themeColor="text1"/>
        </w:rPr>
        <w:t xml:space="preserve">Dr Amira </w:t>
      </w:r>
      <w:proofErr w:type="spellStart"/>
      <w:r w:rsidRPr="002E6D7D">
        <w:rPr>
          <w:rFonts w:asciiTheme="majorBidi" w:hAnsiTheme="majorBidi" w:cstheme="majorBidi"/>
          <w:color w:val="000000" w:themeColor="text1"/>
        </w:rPr>
        <w:t>Guirguis</w:t>
      </w:r>
      <w:proofErr w:type="spellEnd"/>
      <w:r w:rsidRPr="002E6D7D">
        <w:rPr>
          <w:rFonts w:asciiTheme="majorBidi" w:hAnsiTheme="majorBidi" w:cstheme="majorBidi"/>
          <w:color w:val="000000" w:themeColor="text1"/>
          <w:sz w:val="21"/>
          <w:szCs w:val="21"/>
        </w:rPr>
        <w:t xml:space="preserve">, Ass Prof Suzanne Fergus, Prof Fabrizio Schifano </w:t>
      </w:r>
    </w:p>
    <w:p w14:paraId="4C652F3A" w14:textId="77777777" w:rsidR="00E5243C" w:rsidRPr="002E6D7D" w:rsidRDefault="00E5243C" w:rsidP="00E5243C">
      <w:pPr>
        <w:spacing w:before="100" w:beforeAutospacing="1" w:after="100" w:afterAutospacing="1"/>
        <w:rPr>
          <w:rFonts w:asciiTheme="majorBidi" w:hAnsiTheme="majorBidi" w:cstheme="majorBidi"/>
          <w:color w:val="000000" w:themeColor="text1"/>
          <w:sz w:val="21"/>
          <w:szCs w:val="21"/>
        </w:rPr>
      </w:pPr>
      <w:r w:rsidRPr="002E6D7D">
        <w:rPr>
          <w:rFonts w:asciiTheme="majorBidi" w:hAnsiTheme="majorBidi" w:cstheme="majorBidi"/>
          <w:b/>
          <w:bCs/>
          <w:color w:val="000000" w:themeColor="text1"/>
          <w:sz w:val="21"/>
          <w:szCs w:val="21"/>
        </w:rPr>
        <w:t xml:space="preserve">FROM </w:t>
      </w:r>
      <w:r w:rsidRPr="002E6D7D">
        <w:rPr>
          <w:rFonts w:asciiTheme="majorBidi" w:hAnsiTheme="majorBidi" w:cstheme="majorBidi"/>
          <w:color w:val="000000" w:themeColor="text1"/>
          <w:sz w:val="21"/>
          <w:szCs w:val="21"/>
        </w:rPr>
        <w:t xml:space="preserve">Dr Rosemary Godbold, Health, Science, Engineering &amp; Technology ECDA Vice Chair. </w:t>
      </w:r>
    </w:p>
    <w:p w14:paraId="60D1A0E8" w14:textId="77777777" w:rsidR="00E5243C" w:rsidRPr="002E6D7D" w:rsidRDefault="00E5243C" w:rsidP="00E5243C">
      <w:pPr>
        <w:spacing w:before="100" w:beforeAutospacing="1" w:after="100" w:afterAutospacing="1"/>
        <w:rPr>
          <w:rFonts w:asciiTheme="majorBidi" w:hAnsiTheme="majorBidi" w:cstheme="majorBidi"/>
          <w:color w:val="000000" w:themeColor="text1"/>
          <w:sz w:val="21"/>
          <w:szCs w:val="21"/>
        </w:rPr>
      </w:pPr>
      <w:r w:rsidRPr="002E6D7D">
        <w:rPr>
          <w:rFonts w:asciiTheme="majorBidi" w:hAnsiTheme="majorBidi" w:cstheme="majorBidi"/>
          <w:b/>
          <w:bCs/>
          <w:color w:val="000000" w:themeColor="text1"/>
          <w:sz w:val="21"/>
          <w:szCs w:val="21"/>
        </w:rPr>
        <w:t xml:space="preserve">DATE </w:t>
      </w:r>
      <w:r w:rsidRPr="002E6D7D">
        <w:rPr>
          <w:rFonts w:asciiTheme="majorBidi" w:hAnsiTheme="majorBidi" w:cstheme="majorBidi"/>
          <w:color w:val="000000" w:themeColor="text1"/>
          <w:sz w:val="21"/>
          <w:szCs w:val="21"/>
        </w:rPr>
        <w:t xml:space="preserve">06/02/2020 </w:t>
      </w:r>
    </w:p>
    <w:p w14:paraId="6516C024" w14:textId="77777777" w:rsidR="00E5243C" w:rsidRPr="002E6D7D" w:rsidRDefault="00E5243C" w:rsidP="00E5243C">
      <w:pPr>
        <w:spacing w:before="100" w:beforeAutospacing="1" w:after="100" w:afterAutospacing="1"/>
        <w:rPr>
          <w:rFonts w:asciiTheme="majorBidi" w:hAnsiTheme="majorBidi" w:cstheme="majorBidi"/>
          <w:color w:val="000000" w:themeColor="text1"/>
          <w:sz w:val="21"/>
          <w:szCs w:val="21"/>
        </w:rPr>
      </w:pPr>
      <w:r w:rsidRPr="002E6D7D">
        <w:rPr>
          <w:rFonts w:asciiTheme="majorBidi" w:hAnsiTheme="majorBidi" w:cstheme="majorBidi"/>
          <w:color w:val="000000" w:themeColor="text1"/>
          <w:sz w:val="21"/>
          <w:szCs w:val="21"/>
        </w:rPr>
        <w:t xml:space="preserve">Protocol number: </w:t>
      </w:r>
      <w:r w:rsidRPr="002E6D7D">
        <w:rPr>
          <w:rFonts w:asciiTheme="majorBidi" w:hAnsiTheme="majorBidi" w:cstheme="majorBidi"/>
          <w:b/>
          <w:bCs/>
          <w:color w:val="000000" w:themeColor="text1"/>
          <w:sz w:val="21"/>
          <w:szCs w:val="21"/>
        </w:rPr>
        <w:t xml:space="preserve">LMS/PGR/UH/04025 </w:t>
      </w:r>
    </w:p>
    <w:p w14:paraId="34D61971" w14:textId="77777777" w:rsidR="00E5243C" w:rsidRPr="002E6D7D" w:rsidRDefault="00E5243C" w:rsidP="00E5243C">
      <w:pPr>
        <w:spacing w:before="100" w:beforeAutospacing="1" w:after="100" w:afterAutospacing="1"/>
        <w:rPr>
          <w:rFonts w:asciiTheme="majorBidi" w:hAnsiTheme="majorBidi" w:cstheme="majorBidi"/>
          <w:color w:val="000000" w:themeColor="text1"/>
          <w:sz w:val="21"/>
          <w:szCs w:val="21"/>
        </w:rPr>
      </w:pPr>
      <w:r w:rsidRPr="002E6D7D">
        <w:rPr>
          <w:rFonts w:asciiTheme="majorBidi" w:hAnsiTheme="majorBidi" w:cstheme="majorBidi"/>
          <w:color w:val="000000" w:themeColor="text1"/>
          <w:sz w:val="21"/>
          <w:szCs w:val="21"/>
        </w:rPr>
        <w:t xml:space="preserve">Title of study: A comparative study on the estimated perceived in the use and impact of cognitive enhancers (CE) within higher education in the UK </w:t>
      </w:r>
    </w:p>
    <w:p w14:paraId="149AE144" w14:textId="77777777" w:rsidR="00E5243C" w:rsidRPr="002E6D7D" w:rsidRDefault="00E5243C" w:rsidP="00E5243C">
      <w:pPr>
        <w:spacing w:before="100" w:beforeAutospacing="1" w:after="100" w:afterAutospacing="1"/>
        <w:rPr>
          <w:rFonts w:asciiTheme="majorBidi" w:hAnsiTheme="majorBidi" w:cstheme="majorBidi"/>
          <w:color w:val="000000" w:themeColor="text1"/>
          <w:sz w:val="21"/>
          <w:szCs w:val="21"/>
        </w:rPr>
      </w:pPr>
      <w:r w:rsidRPr="002E6D7D">
        <w:rPr>
          <w:rFonts w:asciiTheme="majorBidi" w:hAnsiTheme="majorBidi" w:cstheme="majorBidi"/>
          <w:color w:val="000000" w:themeColor="text1"/>
          <w:sz w:val="21"/>
          <w:szCs w:val="21"/>
        </w:rPr>
        <w:t xml:space="preserve">and UAE </w:t>
      </w:r>
    </w:p>
    <w:p w14:paraId="14C09FAF" w14:textId="77777777" w:rsidR="00E5243C" w:rsidRPr="002E6D7D" w:rsidRDefault="00E5243C" w:rsidP="00E5243C">
      <w:pPr>
        <w:spacing w:before="100" w:beforeAutospacing="1" w:after="100" w:afterAutospacing="1"/>
        <w:rPr>
          <w:rFonts w:asciiTheme="majorBidi" w:hAnsiTheme="majorBidi" w:cstheme="majorBidi"/>
          <w:color w:val="000000" w:themeColor="text1"/>
          <w:sz w:val="21"/>
          <w:szCs w:val="21"/>
        </w:rPr>
      </w:pPr>
      <w:r w:rsidRPr="002E6D7D">
        <w:rPr>
          <w:rFonts w:asciiTheme="majorBidi" w:hAnsiTheme="majorBidi" w:cstheme="majorBidi"/>
          <w:color w:val="000000" w:themeColor="text1"/>
          <w:sz w:val="21"/>
          <w:szCs w:val="21"/>
        </w:rPr>
        <w:t xml:space="preserve">Your application for ethics approval has been accepted and approved with the following conditions by the ECDA for your School and includes work undertaken for this study by the named additional workers below: </w:t>
      </w:r>
    </w:p>
    <w:p w14:paraId="3CBAB5F8" w14:textId="77777777" w:rsidR="00E5243C" w:rsidRPr="002E6D7D" w:rsidRDefault="00E5243C" w:rsidP="00E5243C">
      <w:pPr>
        <w:spacing w:before="100" w:beforeAutospacing="1" w:after="100" w:afterAutospacing="1"/>
        <w:rPr>
          <w:rFonts w:asciiTheme="majorBidi" w:hAnsiTheme="majorBidi" w:cstheme="majorBidi"/>
          <w:color w:val="000000" w:themeColor="text1"/>
          <w:sz w:val="21"/>
          <w:szCs w:val="21"/>
        </w:rPr>
      </w:pPr>
      <w:r w:rsidRPr="002E6D7D">
        <w:rPr>
          <w:rFonts w:asciiTheme="majorBidi" w:hAnsiTheme="majorBidi" w:cstheme="majorBidi"/>
          <w:b/>
          <w:bCs/>
          <w:color w:val="000000" w:themeColor="text1"/>
          <w:sz w:val="21"/>
          <w:szCs w:val="21"/>
        </w:rPr>
        <w:t>no additional workers named.</w:t>
      </w:r>
      <w:r w:rsidRPr="002E6D7D">
        <w:rPr>
          <w:rFonts w:asciiTheme="majorBidi" w:hAnsiTheme="majorBidi" w:cstheme="majorBidi"/>
          <w:b/>
          <w:bCs/>
          <w:color w:val="000000" w:themeColor="text1"/>
          <w:sz w:val="21"/>
          <w:szCs w:val="21"/>
        </w:rPr>
        <w:br/>
        <w:t>General conditions of approval:</w:t>
      </w:r>
      <w:r w:rsidRPr="002E6D7D">
        <w:rPr>
          <w:rFonts w:asciiTheme="majorBidi" w:hAnsiTheme="majorBidi" w:cstheme="majorBidi"/>
          <w:b/>
          <w:bCs/>
          <w:color w:val="000000" w:themeColor="text1"/>
          <w:sz w:val="21"/>
          <w:szCs w:val="21"/>
        </w:rPr>
        <w:br/>
      </w:r>
      <w:r w:rsidRPr="002E6D7D">
        <w:rPr>
          <w:rFonts w:asciiTheme="majorBidi" w:hAnsiTheme="majorBidi" w:cstheme="majorBidi"/>
          <w:color w:val="000000" w:themeColor="text1"/>
          <w:sz w:val="21"/>
          <w:szCs w:val="21"/>
        </w:rPr>
        <w:t xml:space="preserve">Ethics approval has been granted subject to the standard conditions below: </w:t>
      </w:r>
    </w:p>
    <w:p w14:paraId="61E3CA2D" w14:textId="77777777" w:rsidR="00E5243C" w:rsidRPr="002E6D7D" w:rsidRDefault="00E5243C" w:rsidP="00E5243C">
      <w:pPr>
        <w:spacing w:before="100" w:beforeAutospacing="1" w:after="100" w:afterAutospacing="1"/>
        <w:rPr>
          <w:rFonts w:asciiTheme="majorBidi" w:hAnsiTheme="majorBidi" w:cstheme="majorBidi"/>
          <w:color w:val="000000" w:themeColor="text1"/>
          <w:sz w:val="21"/>
          <w:szCs w:val="21"/>
        </w:rPr>
      </w:pPr>
      <w:r w:rsidRPr="002E6D7D">
        <w:rPr>
          <w:rFonts w:asciiTheme="majorBidi" w:hAnsiTheme="majorBidi" w:cstheme="majorBidi"/>
          <w:b/>
          <w:bCs/>
          <w:color w:val="000000" w:themeColor="text1"/>
          <w:sz w:val="21"/>
          <w:szCs w:val="21"/>
        </w:rPr>
        <w:t>Permissions</w:t>
      </w:r>
      <w:r w:rsidRPr="002E6D7D">
        <w:rPr>
          <w:rFonts w:asciiTheme="majorBidi" w:hAnsiTheme="majorBidi" w:cstheme="majorBidi"/>
          <w:color w:val="000000" w:themeColor="text1"/>
          <w:sz w:val="21"/>
          <w:szCs w:val="21"/>
        </w:rPr>
        <w:t xml:space="preserve">: Any necessary permissions for the use of premises/location and accessing participants for your study must be obtained in writing prior to any data collection commencing. Failure to obtain adequate permissions may be considered a breach of this protocol. </w:t>
      </w:r>
    </w:p>
    <w:p w14:paraId="7AD00D71" w14:textId="77777777" w:rsidR="00E5243C" w:rsidRPr="002E6D7D" w:rsidRDefault="00E5243C" w:rsidP="00E5243C">
      <w:pPr>
        <w:spacing w:before="100" w:beforeAutospacing="1" w:after="100" w:afterAutospacing="1"/>
        <w:rPr>
          <w:rFonts w:asciiTheme="majorBidi" w:hAnsiTheme="majorBidi" w:cstheme="majorBidi"/>
          <w:color w:val="000000" w:themeColor="text1"/>
          <w:sz w:val="21"/>
          <w:szCs w:val="21"/>
        </w:rPr>
      </w:pPr>
      <w:r w:rsidRPr="002E6D7D">
        <w:rPr>
          <w:rFonts w:asciiTheme="majorBidi" w:hAnsiTheme="majorBidi" w:cstheme="majorBidi"/>
          <w:b/>
          <w:bCs/>
          <w:color w:val="000000" w:themeColor="text1"/>
          <w:sz w:val="21"/>
          <w:szCs w:val="21"/>
        </w:rPr>
        <w:t>External communications</w:t>
      </w:r>
      <w:r w:rsidRPr="002E6D7D">
        <w:rPr>
          <w:rFonts w:asciiTheme="majorBidi" w:hAnsiTheme="majorBidi" w:cstheme="majorBidi"/>
          <w:color w:val="000000" w:themeColor="text1"/>
          <w:sz w:val="21"/>
          <w:szCs w:val="21"/>
        </w:rPr>
        <w:t xml:space="preserve">: Ensure you quote the UH protocol number and the name of the approving Committee on all paperwork, including recruitment advertisements/online requests, for this study. </w:t>
      </w:r>
    </w:p>
    <w:p w14:paraId="1AA093E0" w14:textId="77777777" w:rsidR="00E5243C" w:rsidRPr="002E6D7D" w:rsidRDefault="00E5243C" w:rsidP="00E5243C">
      <w:pPr>
        <w:spacing w:before="100" w:beforeAutospacing="1" w:after="100" w:afterAutospacing="1"/>
        <w:rPr>
          <w:rFonts w:asciiTheme="majorBidi" w:hAnsiTheme="majorBidi" w:cstheme="majorBidi"/>
          <w:color w:val="000000" w:themeColor="text1"/>
          <w:sz w:val="21"/>
          <w:szCs w:val="21"/>
        </w:rPr>
      </w:pPr>
      <w:r w:rsidRPr="002E6D7D">
        <w:rPr>
          <w:rFonts w:asciiTheme="majorBidi" w:hAnsiTheme="majorBidi" w:cstheme="majorBidi"/>
          <w:b/>
          <w:bCs/>
          <w:color w:val="000000" w:themeColor="text1"/>
          <w:sz w:val="21"/>
          <w:szCs w:val="21"/>
        </w:rPr>
        <w:t>Invasive procedures</w:t>
      </w:r>
      <w:r w:rsidRPr="002E6D7D">
        <w:rPr>
          <w:rFonts w:asciiTheme="majorBidi" w:hAnsiTheme="majorBidi" w:cstheme="majorBidi"/>
          <w:color w:val="000000" w:themeColor="text1"/>
          <w:sz w:val="21"/>
          <w:szCs w:val="21"/>
        </w:rPr>
        <w:t xml:space="preserve">: If your research involves invasive procedures you are required to complete and submit an EC7 Protocol Monitoring Form, and copies of your completed consent paperwork to this ECDA once your study is complete. </w:t>
      </w:r>
    </w:p>
    <w:p w14:paraId="1D55BA8A" w14:textId="77777777" w:rsidR="00E5243C" w:rsidRPr="002E6D7D" w:rsidRDefault="00E5243C" w:rsidP="00E5243C">
      <w:pPr>
        <w:spacing w:before="100" w:beforeAutospacing="1" w:after="100" w:afterAutospacing="1"/>
        <w:rPr>
          <w:rFonts w:asciiTheme="majorBidi" w:hAnsiTheme="majorBidi" w:cstheme="majorBidi"/>
          <w:color w:val="000000" w:themeColor="text1"/>
          <w:sz w:val="21"/>
          <w:szCs w:val="21"/>
        </w:rPr>
      </w:pPr>
      <w:r w:rsidRPr="002E6D7D">
        <w:rPr>
          <w:rFonts w:asciiTheme="majorBidi" w:hAnsiTheme="majorBidi" w:cstheme="majorBidi"/>
          <w:b/>
          <w:bCs/>
          <w:color w:val="000000" w:themeColor="text1"/>
          <w:sz w:val="21"/>
          <w:szCs w:val="21"/>
        </w:rPr>
        <w:t>Submission</w:t>
      </w:r>
      <w:r w:rsidRPr="002E6D7D">
        <w:rPr>
          <w:rFonts w:asciiTheme="majorBidi" w:hAnsiTheme="majorBidi" w:cstheme="majorBidi"/>
          <w:color w:val="000000" w:themeColor="text1"/>
          <w:sz w:val="21"/>
          <w:szCs w:val="21"/>
        </w:rPr>
        <w:t xml:space="preserve">: Students must include this Approval Notification with their submission. </w:t>
      </w:r>
    </w:p>
    <w:p w14:paraId="7CE20284" w14:textId="77777777" w:rsidR="00E5243C" w:rsidRPr="002E6D7D" w:rsidRDefault="00E5243C" w:rsidP="00E5243C">
      <w:pPr>
        <w:spacing w:before="100" w:beforeAutospacing="1" w:after="100" w:afterAutospacing="1"/>
        <w:rPr>
          <w:rFonts w:asciiTheme="majorBidi" w:hAnsiTheme="majorBidi" w:cstheme="majorBidi"/>
          <w:color w:val="000000" w:themeColor="text1"/>
          <w:sz w:val="21"/>
          <w:szCs w:val="21"/>
        </w:rPr>
      </w:pPr>
      <w:r w:rsidRPr="002E6D7D">
        <w:rPr>
          <w:rFonts w:asciiTheme="majorBidi" w:hAnsiTheme="majorBidi" w:cstheme="majorBidi"/>
          <w:b/>
          <w:bCs/>
          <w:color w:val="000000" w:themeColor="text1"/>
          <w:sz w:val="21"/>
          <w:szCs w:val="21"/>
        </w:rPr>
        <w:t xml:space="preserve">Validity: </w:t>
      </w:r>
      <w:r w:rsidRPr="002E6D7D">
        <w:rPr>
          <w:rFonts w:asciiTheme="majorBidi" w:hAnsiTheme="majorBidi" w:cstheme="majorBidi"/>
          <w:color w:val="000000" w:themeColor="text1"/>
          <w:sz w:val="21"/>
          <w:szCs w:val="21"/>
        </w:rPr>
        <w:t xml:space="preserve">This approval is valid: From: 06/02/2020 To: 20/11/2020 </w:t>
      </w:r>
    </w:p>
    <w:p w14:paraId="05877F9D" w14:textId="77777777" w:rsidR="00E5243C" w:rsidRPr="002E6D7D" w:rsidRDefault="00E5243C" w:rsidP="00E5243C">
      <w:pPr>
        <w:spacing w:before="100" w:beforeAutospacing="1" w:after="100" w:afterAutospacing="1"/>
        <w:rPr>
          <w:rFonts w:asciiTheme="majorBidi" w:hAnsiTheme="majorBidi" w:cstheme="majorBidi"/>
          <w:color w:val="000000" w:themeColor="text1"/>
          <w:sz w:val="21"/>
          <w:szCs w:val="21"/>
        </w:rPr>
      </w:pPr>
      <w:r w:rsidRPr="002E6D7D">
        <w:rPr>
          <w:rFonts w:asciiTheme="majorBidi" w:hAnsiTheme="majorBidi" w:cstheme="majorBidi"/>
          <w:b/>
          <w:bCs/>
          <w:color w:val="000000" w:themeColor="text1"/>
          <w:sz w:val="21"/>
          <w:szCs w:val="21"/>
        </w:rPr>
        <w:t xml:space="preserve">Please note: </w:t>
      </w:r>
    </w:p>
    <w:p w14:paraId="3A374EAD" w14:textId="77777777" w:rsidR="00E5243C" w:rsidRPr="002E6D7D" w:rsidRDefault="00E5243C" w:rsidP="00E5243C">
      <w:pPr>
        <w:spacing w:before="100" w:beforeAutospacing="1" w:after="100" w:afterAutospacing="1"/>
        <w:rPr>
          <w:rFonts w:asciiTheme="majorBidi" w:hAnsiTheme="majorBidi" w:cstheme="majorBidi"/>
          <w:color w:val="000000" w:themeColor="text1"/>
          <w:sz w:val="21"/>
          <w:szCs w:val="21"/>
        </w:rPr>
      </w:pPr>
      <w:r w:rsidRPr="002E6D7D">
        <w:rPr>
          <w:rFonts w:asciiTheme="majorBidi" w:hAnsiTheme="majorBidi" w:cstheme="majorBidi"/>
          <w:b/>
          <w:bCs/>
          <w:color w:val="000000" w:themeColor="text1"/>
          <w:sz w:val="21"/>
          <w:szCs w:val="21"/>
        </w:rPr>
        <w:t>Failure to comply with the conditions of approval will be considered a breach of protocol and may result in disciplinary action which could include academic penalties.</w:t>
      </w:r>
      <w:r w:rsidRPr="002E6D7D">
        <w:rPr>
          <w:rFonts w:asciiTheme="majorBidi" w:hAnsiTheme="majorBidi" w:cstheme="majorBidi"/>
          <w:b/>
          <w:bCs/>
          <w:color w:val="000000" w:themeColor="text1"/>
          <w:sz w:val="21"/>
          <w:szCs w:val="21"/>
        </w:rPr>
        <w:br/>
      </w:r>
      <w:r w:rsidRPr="002E6D7D">
        <w:rPr>
          <w:rFonts w:asciiTheme="majorBidi" w:hAnsiTheme="majorBidi" w:cstheme="majorBidi"/>
          <w:color w:val="000000" w:themeColor="text1"/>
          <w:sz w:val="21"/>
          <w:szCs w:val="21"/>
        </w:rPr>
        <w:t xml:space="preserve">Additional documentation requested as a condition of this approval protocol may be submitted via your </w:t>
      </w:r>
      <w:r w:rsidRPr="002E6D7D">
        <w:rPr>
          <w:rFonts w:asciiTheme="majorBidi" w:hAnsiTheme="majorBidi" w:cstheme="majorBidi"/>
          <w:color w:val="000000" w:themeColor="text1"/>
          <w:sz w:val="21"/>
          <w:szCs w:val="21"/>
        </w:rPr>
        <w:lastRenderedPageBreak/>
        <w:t xml:space="preserve">supervisor to the Ethics Clerks as it becomes available. All documentation relating to this study, including the information/documents noted in the conditions above, must be available for your supervisor at the time of submitting your work so that they are able to confirm that you have complied with this protocol. </w:t>
      </w:r>
    </w:p>
    <w:p w14:paraId="76D215DD" w14:textId="77777777" w:rsidR="00E5243C" w:rsidRPr="002E6D7D" w:rsidRDefault="00E5243C" w:rsidP="00E5243C">
      <w:pPr>
        <w:spacing w:before="100" w:beforeAutospacing="1" w:after="100" w:afterAutospacing="1"/>
        <w:rPr>
          <w:rFonts w:asciiTheme="majorBidi" w:hAnsiTheme="majorBidi" w:cstheme="majorBidi"/>
          <w:color w:val="000000" w:themeColor="text1"/>
          <w:sz w:val="21"/>
          <w:szCs w:val="21"/>
        </w:rPr>
      </w:pPr>
      <w:r w:rsidRPr="002E6D7D">
        <w:rPr>
          <w:rFonts w:asciiTheme="majorBidi" w:hAnsiTheme="majorBidi" w:cstheme="majorBidi"/>
          <w:b/>
          <w:bCs/>
          <w:color w:val="000000" w:themeColor="text1"/>
          <w:sz w:val="21"/>
          <w:szCs w:val="21"/>
        </w:rPr>
        <w:t>Should you amend any aspect of your research or wish to apply for an extension to your study you will need your supervisor’s approval (if you are a student) and must complete and submit form EC2.</w:t>
      </w:r>
      <w:r w:rsidRPr="002E6D7D">
        <w:rPr>
          <w:rFonts w:asciiTheme="majorBidi" w:hAnsiTheme="majorBidi" w:cstheme="majorBidi"/>
          <w:b/>
          <w:bCs/>
          <w:color w:val="000000" w:themeColor="text1"/>
          <w:sz w:val="21"/>
          <w:szCs w:val="21"/>
        </w:rPr>
        <w:br/>
      </w:r>
      <w:r w:rsidRPr="002E6D7D">
        <w:rPr>
          <w:rFonts w:asciiTheme="majorBidi" w:hAnsiTheme="majorBidi" w:cstheme="majorBidi"/>
          <w:color w:val="000000" w:themeColor="text1"/>
          <w:sz w:val="21"/>
          <w:szCs w:val="21"/>
        </w:rPr>
        <w:t xml:space="preserve">Approval applies specifically to the research study/methodology and timings as detailed in your Form EC1A. In cases where the amendments to the original study are deemed to be substantial, a new Form EC1A may need to be completed prior to the study being undertaken. </w:t>
      </w:r>
    </w:p>
    <w:p w14:paraId="749DC960" w14:textId="77777777" w:rsidR="00E5243C" w:rsidRPr="002E6D7D" w:rsidRDefault="00E5243C" w:rsidP="00E5243C">
      <w:pPr>
        <w:spacing w:before="100" w:beforeAutospacing="1" w:after="100" w:afterAutospacing="1"/>
        <w:rPr>
          <w:rFonts w:asciiTheme="majorBidi" w:hAnsiTheme="majorBidi" w:cstheme="majorBidi"/>
          <w:color w:val="000000" w:themeColor="text1"/>
          <w:sz w:val="21"/>
          <w:szCs w:val="21"/>
        </w:rPr>
      </w:pPr>
      <w:r w:rsidRPr="002E6D7D">
        <w:rPr>
          <w:rFonts w:asciiTheme="majorBidi" w:hAnsiTheme="majorBidi" w:cstheme="majorBidi"/>
          <w:b/>
          <w:bCs/>
          <w:color w:val="000000" w:themeColor="text1"/>
          <w:sz w:val="21"/>
          <w:szCs w:val="21"/>
        </w:rPr>
        <w:t xml:space="preserve">Failure to report adverse circumstance/s may be considered misconduct. </w:t>
      </w:r>
    </w:p>
    <w:p w14:paraId="6CFD3C93" w14:textId="7C8D1EAD" w:rsidR="00E5243C" w:rsidRPr="002E6D7D" w:rsidRDefault="00E5243C" w:rsidP="003D7514">
      <w:pPr>
        <w:spacing w:before="100" w:beforeAutospacing="1" w:after="100" w:afterAutospacing="1"/>
        <w:rPr>
          <w:rFonts w:asciiTheme="majorBidi" w:hAnsiTheme="majorBidi" w:cstheme="majorBidi"/>
          <w:color w:val="000000" w:themeColor="text1"/>
          <w:sz w:val="21"/>
          <w:szCs w:val="21"/>
        </w:rPr>
      </w:pPr>
      <w:r w:rsidRPr="002E6D7D">
        <w:rPr>
          <w:rFonts w:asciiTheme="majorBidi" w:hAnsiTheme="majorBidi" w:cstheme="majorBidi"/>
          <w:color w:val="000000" w:themeColor="text1"/>
          <w:sz w:val="21"/>
          <w:szCs w:val="21"/>
        </w:rPr>
        <w:t>Should adverse circumstances arise during this study such as physical reaction/harm, mental/emotional harm, intrusion of privacy or breach of confidentiality this must be reported to the approving Committee immediately.</w:t>
      </w:r>
    </w:p>
    <w:p w14:paraId="7184270B" w14:textId="75DAB865" w:rsidR="00E5243C" w:rsidRPr="002E6D7D" w:rsidRDefault="00E5243C" w:rsidP="00E5243C">
      <w:pPr>
        <w:rPr>
          <w:rFonts w:asciiTheme="majorBidi" w:hAnsiTheme="majorBidi" w:cstheme="majorBidi"/>
        </w:rPr>
      </w:pPr>
    </w:p>
    <w:p w14:paraId="62E0EE01" w14:textId="5C2B10CD" w:rsidR="00E5243C" w:rsidRPr="002E6D7D" w:rsidRDefault="00E5243C" w:rsidP="00E5243C">
      <w:pPr>
        <w:rPr>
          <w:rFonts w:asciiTheme="majorBidi" w:hAnsiTheme="majorBidi" w:cstheme="majorBidi"/>
        </w:rPr>
      </w:pPr>
    </w:p>
    <w:p w14:paraId="7B307E2F" w14:textId="0E65B8A1" w:rsidR="00DD3036" w:rsidRPr="002E6D7D" w:rsidRDefault="00DD3036" w:rsidP="00E5243C">
      <w:pPr>
        <w:rPr>
          <w:rFonts w:asciiTheme="majorBidi" w:hAnsiTheme="majorBidi" w:cstheme="majorBidi"/>
        </w:rPr>
      </w:pPr>
    </w:p>
    <w:p w14:paraId="6F68AD29" w14:textId="1DC7F256" w:rsidR="00DD3036" w:rsidRPr="002E6D7D" w:rsidRDefault="00DD3036" w:rsidP="00E5243C">
      <w:pPr>
        <w:rPr>
          <w:rFonts w:asciiTheme="majorBidi" w:hAnsiTheme="majorBidi" w:cstheme="majorBidi"/>
        </w:rPr>
      </w:pPr>
    </w:p>
    <w:p w14:paraId="1AA88B36" w14:textId="4EF15269" w:rsidR="00DD3036" w:rsidRPr="002E6D7D" w:rsidRDefault="00DD3036" w:rsidP="00E5243C">
      <w:pPr>
        <w:rPr>
          <w:rFonts w:asciiTheme="majorBidi" w:hAnsiTheme="majorBidi" w:cstheme="majorBidi"/>
        </w:rPr>
      </w:pPr>
    </w:p>
    <w:p w14:paraId="1AF35E0A" w14:textId="056B5B96" w:rsidR="00DD3036" w:rsidRPr="002E6D7D" w:rsidRDefault="00DD3036" w:rsidP="00E5243C">
      <w:pPr>
        <w:rPr>
          <w:rFonts w:asciiTheme="majorBidi" w:hAnsiTheme="majorBidi" w:cstheme="majorBidi"/>
        </w:rPr>
      </w:pPr>
    </w:p>
    <w:p w14:paraId="02A53494" w14:textId="16DED641" w:rsidR="00DD3036" w:rsidRPr="002E6D7D" w:rsidRDefault="00DD3036" w:rsidP="00E5243C">
      <w:pPr>
        <w:rPr>
          <w:rFonts w:asciiTheme="majorBidi" w:hAnsiTheme="majorBidi" w:cstheme="majorBidi"/>
        </w:rPr>
      </w:pPr>
    </w:p>
    <w:p w14:paraId="7DCE2FD6" w14:textId="6A0E2CBC" w:rsidR="00DD3036" w:rsidRPr="002E6D7D" w:rsidRDefault="00DD3036" w:rsidP="00E5243C">
      <w:pPr>
        <w:rPr>
          <w:rFonts w:asciiTheme="majorBidi" w:hAnsiTheme="majorBidi" w:cstheme="majorBidi"/>
        </w:rPr>
      </w:pPr>
    </w:p>
    <w:p w14:paraId="3CD71C36" w14:textId="23621D62" w:rsidR="00DD3036" w:rsidRPr="002E6D7D" w:rsidRDefault="00DD3036" w:rsidP="00E5243C">
      <w:pPr>
        <w:rPr>
          <w:rFonts w:asciiTheme="majorBidi" w:hAnsiTheme="majorBidi" w:cstheme="majorBidi"/>
        </w:rPr>
      </w:pPr>
    </w:p>
    <w:p w14:paraId="060E034F" w14:textId="62A1A4D8" w:rsidR="00DD3036" w:rsidRPr="002E6D7D" w:rsidRDefault="00DD3036" w:rsidP="00E5243C">
      <w:pPr>
        <w:rPr>
          <w:rFonts w:asciiTheme="majorBidi" w:hAnsiTheme="majorBidi" w:cstheme="majorBidi"/>
        </w:rPr>
      </w:pPr>
    </w:p>
    <w:p w14:paraId="6E3DE6AE" w14:textId="57C796D9" w:rsidR="00DD3036" w:rsidRPr="002E6D7D" w:rsidRDefault="00DD3036" w:rsidP="00E5243C">
      <w:pPr>
        <w:rPr>
          <w:rFonts w:asciiTheme="majorBidi" w:hAnsiTheme="majorBidi" w:cstheme="majorBidi"/>
        </w:rPr>
      </w:pPr>
    </w:p>
    <w:p w14:paraId="1EF2E391" w14:textId="6710F842" w:rsidR="00DD3036" w:rsidRPr="002E6D7D" w:rsidRDefault="00DD3036" w:rsidP="00E5243C">
      <w:pPr>
        <w:rPr>
          <w:rFonts w:asciiTheme="majorBidi" w:hAnsiTheme="majorBidi" w:cstheme="majorBidi"/>
        </w:rPr>
      </w:pPr>
    </w:p>
    <w:p w14:paraId="1110D9DD" w14:textId="4E82BD9D" w:rsidR="00DD3036" w:rsidRPr="002E6D7D" w:rsidRDefault="00DD3036" w:rsidP="00E5243C">
      <w:pPr>
        <w:rPr>
          <w:rFonts w:asciiTheme="majorBidi" w:hAnsiTheme="majorBidi" w:cstheme="majorBidi"/>
        </w:rPr>
      </w:pPr>
    </w:p>
    <w:p w14:paraId="08B11112" w14:textId="0BE89BA3" w:rsidR="00DD3036" w:rsidRPr="002E6D7D" w:rsidRDefault="00DD3036" w:rsidP="00E5243C">
      <w:pPr>
        <w:rPr>
          <w:rFonts w:asciiTheme="majorBidi" w:hAnsiTheme="majorBidi" w:cstheme="majorBidi"/>
        </w:rPr>
      </w:pPr>
    </w:p>
    <w:p w14:paraId="75A76340" w14:textId="31978071" w:rsidR="00DD3036" w:rsidRPr="002E6D7D" w:rsidRDefault="00DD3036" w:rsidP="00E5243C">
      <w:pPr>
        <w:rPr>
          <w:rFonts w:asciiTheme="majorBidi" w:hAnsiTheme="majorBidi" w:cstheme="majorBidi"/>
        </w:rPr>
      </w:pPr>
    </w:p>
    <w:p w14:paraId="1C274200" w14:textId="291BB066" w:rsidR="00DD3036" w:rsidRPr="002E6D7D" w:rsidRDefault="00DD3036" w:rsidP="00E5243C">
      <w:pPr>
        <w:rPr>
          <w:rFonts w:asciiTheme="majorBidi" w:hAnsiTheme="majorBidi" w:cstheme="majorBidi"/>
        </w:rPr>
      </w:pPr>
    </w:p>
    <w:p w14:paraId="264B0DF3" w14:textId="2862F567" w:rsidR="00DD3036" w:rsidRPr="002E6D7D" w:rsidRDefault="00DD3036" w:rsidP="00E5243C">
      <w:pPr>
        <w:rPr>
          <w:rFonts w:asciiTheme="majorBidi" w:hAnsiTheme="majorBidi" w:cstheme="majorBidi"/>
        </w:rPr>
      </w:pPr>
    </w:p>
    <w:p w14:paraId="776D26E3" w14:textId="3179D4B1" w:rsidR="00DD3036" w:rsidRPr="002E6D7D" w:rsidRDefault="00DD3036" w:rsidP="00E5243C">
      <w:pPr>
        <w:rPr>
          <w:rFonts w:asciiTheme="majorBidi" w:hAnsiTheme="majorBidi" w:cstheme="majorBidi"/>
        </w:rPr>
      </w:pPr>
    </w:p>
    <w:p w14:paraId="29E15874" w14:textId="450B1EED" w:rsidR="00DD3036" w:rsidRPr="002E6D7D" w:rsidRDefault="00DD3036" w:rsidP="00E5243C">
      <w:pPr>
        <w:rPr>
          <w:rFonts w:asciiTheme="majorBidi" w:hAnsiTheme="majorBidi" w:cstheme="majorBidi"/>
        </w:rPr>
      </w:pPr>
    </w:p>
    <w:p w14:paraId="56AE3A32" w14:textId="74FB70AB" w:rsidR="00DD3036" w:rsidRPr="002E6D7D" w:rsidRDefault="00DD3036" w:rsidP="00E5243C">
      <w:pPr>
        <w:rPr>
          <w:rFonts w:asciiTheme="majorBidi" w:hAnsiTheme="majorBidi" w:cstheme="majorBidi"/>
        </w:rPr>
      </w:pPr>
    </w:p>
    <w:p w14:paraId="6D1E4E86" w14:textId="3EB75501" w:rsidR="00DD3036" w:rsidRPr="002E6D7D" w:rsidRDefault="00DD3036" w:rsidP="00E5243C">
      <w:pPr>
        <w:rPr>
          <w:rFonts w:asciiTheme="majorBidi" w:hAnsiTheme="majorBidi" w:cstheme="majorBidi"/>
        </w:rPr>
      </w:pPr>
    </w:p>
    <w:p w14:paraId="1A44D79D" w14:textId="5E106A1D" w:rsidR="00DD3036" w:rsidRPr="002E6D7D" w:rsidRDefault="00DD3036" w:rsidP="00E5243C">
      <w:pPr>
        <w:rPr>
          <w:rFonts w:asciiTheme="majorBidi" w:hAnsiTheme="majorBidi" w:cstheme="majorBidi"/>
        </w:rPr>
      </w:pPr>
    </w:p>
    <w:p w14:paraId="36C3D0B3" w14:textId="112A27AA" w:rsidR="00DD3036" w:rsidRPr="002E6D7D" w:rsidRDefault="00DD3036" w:rsidP="00E5243C">
      <w:pPr>
        <w:rPr>
          <w:rFonts w:asciiTheme="majorBidi" w:hAnsiTheme="majorBidi" w:cstheme="majorBidi"/>
        </w:rPr>
      </w:pPr>
    </w:p>
    <w:p w14:paraId="194066EC" w14:textId="56B92E1F" w:rsidR="00DD3036" w:rsidRPr="002E6D7D" w:rsidRDefault="00DD3036" w:rsidP="00E5243C">
      <w:pPr>
        <w:rPr>
          <w:rFonts w:asciiTheme="majorBidi" w:hAnsiTheme="majorBidi" w:cstheme="majorBidi"/>
        </w:rPr>
      </w:pPr>
    </w:p>
    <w:p w14:paraId="192B328E" w14:textId="293F3C84" w:rsidR="00DD3036" w:rsidRPr="002E6D7D" w:rsidRDefault="00DD3036" w:rsidP="00E5243C">
      <w:pPr>
        <w:rPr>
          <w:rFonts w:asciiTheme="majorBidi" w:hAnsiTheme="majorBidi" w:cstheme="majorBidi"/>
        </w:rPr>
      </w:pPr>
    </w:p>
    <w:p w14:paraId="7A016001" w14:textId="21CCEE37" w:rsidR="00DD3036" w:rsidRPr="002E6D7D" w:rsidRDefault="00DD3036" w:rsidP="00E5243C">
      <w:pPr>
        <w:rPr>
          <w:rFonts w:asciiTheme="majorBidi" w:hAnsiTheme="majorBidi" w:cstheme="majorBidi"/>
        </w:rPr>
      </w:pPr>
    </w:p>
    <w:p w14:paraId="4DDB8487" w14:textId="797812FE" w:rsidR="00DD3036" w:rsidRPr="002E6D7D" w:rsidRDefault="00DD3036" w:rsidP="00E5243C">
      <w:pPr>
        <w:rPr>
          <w:rFonts w:asciiTheme="majorBidi" w:hAnsiTheme="majorBidi" w:cstheme="majorBidi"/>
        </w:rPr>
      </w:pPr>
    </w:p>
    <w:p w14:paraId="0E7DA651" w14:textId="056237A3" w:rsidR="00DD3036" w:rsidRPr="002E6D7D" w:rsidRDefault="00DD3036" w:rsidP="00E5243C">
      <w:pPr>
        <w:rPr>
          <w:rFonts w:asciiTheme="majorBidi" w:hAnsiTheme="majorBidi" w:cstheme="majorBidi"/>
        </w:rPr>
      </w:pPr>
    </w:p>
    <w:p w14:paraId="23FD2343" w14:textId="44D4EC0D" w:rsidR="00DD3036" w:rsidRDefault="00DD3036" w:rsidP="00E5243C">
      <w:pPr>
        <w:rPr>
          <w:rFonts w:asciiTheme="majorBidi" w:hAnsiTheme="majorBidi" w:cstheme="majorBidi"/>
        </w:rPr>
      </w:pPr>
    </w:p>
    <w:p w14:paraId="37708FAE" w14:textId="77777777" w:rsidR="002E6D7D" w:rsidRPr="002E6D7D" w:rsidRDefault="002E6D7D" w:rsidP="00E5243C">
      <w:pPr>
        <w:rPr>
          <w:rFonts w:asciiTheme="majorBidi" w:hAnsiTheme="majorBidi" w:cstheme="majorBidi"/>
        </w:rPr>
      </w:pPr>
    </w:p>
    <w:p w14:paraId="14D7BECE" w14:textId="33BFB28A" w:rsidR="00DD3036" w:rsidRPr="002E6D7D" w:rsidRDefault="00DD3036" w:rsidP="00E5243C">
      <w:pPr>
        <w:rPr>
          <w:rFonts w:asciiTheme="majorBidi" w:hAnsiTheme="majorBidi" w:cstheme="majorBidi"/>
        </w:rPr>
      </w:pPr>
    </w:p>
    <w:p w14:paraId="5C311978" w14:textId="62AAF96B" w:rsidR="00DD3036" w:rsidRPr="002E6D7D" w:rsidRDefault="00DD3036" w:rsidP="00E5243C">
      <w:pPr>
        <w:rPr>
          <w:rFonts w:asciiTheme="majorBidi" w:hAnsiTheme="majorBidi" w:cstheme="majorBidi"/>
        </w:rPr>
      </w:pPr>
    </w:p>
    <w:p w14:paraId="542F5C21" w14:textId="37EE4B29" w:rsidR="00DD3036" w:rsidRPr="002E6D7D" w:rsidRDefault="00DD3036" w:rsidP="00E5243C">
      <w:pPr>
        <w:rPr>
          <w:rFonts w:asciiTheme="majorBidi" w:hAnsiTheme="majorBidi" w:cstheme="majorBidi"/>
        </w:rPr>
      </w:pPr>
    </w:p>
    <w:p w14:paraId="2443565A" w14:textId="46549116" w:rsidR="00E5243C" w:rsidRPr="002E6D7D" w:rsidRDefault="00E5243C" w:rsidP="00E5243C">
      <w:pPr>
        <w:rPr>
          <w:rFonts w:asciiTheme="majorBidi" w:hAnsiTheme="majorBidi" w:cstheme="majorBidi"/>
        </w:rPr>
      </w:pPr>
    </w:p>
    <w:p w14:paraId="7C375284" w14:textId="3245F59F" w:rsidR="00E5243C" w:rsidRPr="002E6D7D" w:rsidRDefault="0040573B" w:rsidP="00F519ED">
      <w:pPr>
        <w:pStyle w:val="Heading2"/>
        <w:numPr>
          <w:ilvl w:val="0"/>
          <w:numId w:val="0"/>
        </w:numPr>
        <w:ind w:left="576"/>
        <w:rPr>
          <w:rFonts w:asciiTheme="majorBidi" w:hAnsiTheme="majorBidi"/>
          <w:b/>
          <w:bCs/>
          <w:color w:val="000000" w:themeColor="text1"/>
        </w:rPr>
      </w:pPr>
      <w:bookmarkStart w:id="313" w:name="_Toc48754471"/>
      <w:bookmarkStart w:id="314" w:name="_Toc128520879"/>
      <w:r w:rsidRPr="002E6D7D">
        <w:rPr>
          <w:rFonts w:asciiTheme="majorBidi" w:hAnsiTheme="majorBidi"/>
          <w:b/>
          <w:bCs/>
          <w:color w:val="000000" w:themeColor="text1"/>
        </w:rPr>
        <w:lastRenderedPageBreak/>
        <w:t>Appendix</w:t>
      </w:r>
      <w:r w:rsidR="00F519ED" w:rsidRPr="002E6D7D">
        <w:rPr>
          <w:rFonts w:asciiTheme="majorBidi" w:hAnsiTheme="majorBidi"/>
          <w:b/>
          <w:bCs/>
          <w:color w:val="000000" w:themeColor="text1"/>
        </w:rPr>
        <w:t xml:space="preserve"> </w:t>
      </w:r>
      <w:proofErr w:type="gramStart"/>
      <w:r w:rsidR="00F519ED" w:rsidRPr="002E6D7D">
        <w:rPr>
          <w:rFonts w:asciiTheme="majorBidi" w:hAnsiTheme="majorBidi"/>
          <w:b/>
          <w:bCs/>
          <w:color w:val="000000" w:themeColor="text1"/>
        </w:rPr>
        <w:t>2</w:t>
      </w:r>
      <w:r w:rsidR="00E5243C" w:rsidRPr="002E6D7D">
        <w:rPr>
          <w:rFonts w:asciiTheme="majorBidi" w:hAnsiTheme="majorBidi"/>
          <w:b/>
          <w:bCs/>
          <w:color w:val="000000" w:themeColor="text1"/>
        </w:rPr>
        <w:t xml:space="preserve"> .</w:t>
      </w:r>
      <w:proofErr w:type="gramEnd"/>
      <w:r w:rsidR="00E5243C" w:rsidRPr="002E6D7D">
        <w:rPr>
          <w:rFonts w:asciiTheme="majorBidi" w:hAnsiTheme="majorBidi"/>
          <w:b/>
          <w:bCs/>
          <w:color w:val="000000" w:themeColor="text1"/>
        </w:rPr>
        <w:t xml:space="preserve"> RAKMHSU (Ethics approval)</w:t>
      </w:r>
      <w:bookmarkEnd w:id="313"/>
      <w:bookmarkEnd w:id="314"/>
    </w:p>
    <w:p w14:paraId="0B13C0F4" w14:textId="77777777" w:rsidR="00E5243C" w:rsidRPr="002E6D7D" w:rsidRDefault="00E5243C" w:rsidP="00E5243C">
      <w:pPr>
        <w:rPr>
          <w:rFonts w:asciiTheme="majorBidi" w:hAnsiTheme="majorBidi" w:cstheme="majorBidi"/>
        </w:rPr>
      </w:pPr>
    </w:p>
    <w:p w14:paraId="3C21A9A9" w14:textId="409A87A2" w:rsidR="00E5243C" w:rsidRPr="002E6D7D" w:rsidRDefault="00E5243C" w:rsidP="0082634D">
      <w:pPr>
        <w:jc w:val="center"/>
        <w:rPr>
          <w:rFonts w:asciiTheme="majorBidi" w:hAnsiTheme="majorBidi" w:cstheme="majorBidi"/>
        </w:rPr>
      </w:pPr>
      <w:r w:rsidRPr="002E6D7D">
        <w:rPr>
          <w:rFonts w:asciiTheme="majorBidi" w:hAnsiTheme="majorBidi" w:cstheme="majorBidi"/>
          <w:noProof/>
          <w:color w:val="000000" w:themeColor="text1"/>
        </w:rPr>
        <w:drawing>
          <wp:inline distT="0" distB="0" distL="0" distR="0" wp14:anchorId="34AC9CCE" wp14:editId="15CE2F2C">
            <wp:extent cx="4713587" cy="4601261"/>
            <wp:effectExtent l="0" t="0" r="0" b="8890"/>
            <wp:docPr id="30" name="Picture 30" descr="page1image3857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page1image385776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732359" cy="4619586"/>
                    </a:xfrm>
                    <a:prstGeom prst="rect">
                      <a:avLst/>
                    </a:prstGeom>
                    <a:noFill/>
                    <a:ln>
                      <a:noFill/>
                    </a:ln>
                  </pic:spPr>
                </pic:pic>
              </a:graphicData>
            </a:graphic>
          </wp:inline>
        </w:drawing>
      </w:r>
    </w:p>
    <w:p w14:paraId="2C854592" w14:textId="77777777" w:rsidR="00E5243C" w:rsidRPr="002E6D7D" w:rsidRDefault="00E5243C" w:rsidP="00E5243C">
      <w:pPr>
        <w:pStyle w:val="Heading2"/>
        <w:numPr>
          <w:ilvl w:val="0"/>
          <w:numId w:val="0"/>
        </w:numPr>
        <w:spacing w:line="360" w:lineRule="auto"/>
        <w:rPr>
          <w:rFonts w:asciiTheme="majorBidi" w:hAnsiTheme="majorBidi"/>
          <w:b/>
          <w:bCs/>
          <w:i/>
          <w:iCs/>
          <w:color w:val="000000" w:themeColor="text1"/>
          <w:sz w:val="24"/>
          <w:szCs w:val="24"/>
        </w:rPr>
      </w:pPr>
    </w:p>
    <w:p w14:paraId="307A514F" w14:textId="77777777" w:rsidR="006971ED" w:rsidRPr="002E6D7D" w:rsidRDefault="006971ED" w:rsidP="006971ED">
      <w:pPr>
        <w:pStyle w:val="Heading3"/>
        <w:numPr>
          <w:ilvl w:val="0"/>
          <w:numId w:val="0"/>
        </w:numPr>
        <w:spacing w:line="360" w:lineRule="auto"/>
        <w:rPr>
          <w:rFonts w:asciiTheme="majorBidi" w:hAnsiTheme="majorBidi" w:cstheme="majorBidi"/>
          <w:b/>
          <w:bCs/>
          <w:color w:val="000000" w:themeColor="text1"/>
        </w:rPr>
      </w:pPr>
      <w:bookmarkStart w:id="315" w:name="_Toc44807066"/>
      <w:bookmarkStart w:id="316" w:name="_Toc45051388"/>
      <w:bookmarkStart w:id="317" w:name="_Toc48754472"/>
    </w:p>
    <w:p w14:paraId="67FF2099" w14:textId="77777777" w:rsidR="006971ED" w:rsidRPr="002E6D7D" w:rsidRDefault="006971ED" w:rsidP="006971ED">
      <w:pPr>
        <w:pStyle w:val="Heading3"/>
        <w:numPr>
          <w:ilvl w:val="0"/>
          <w:numId w:val="0"/>
        </w:numPr>
        <w:spacing w:line="360" w:lineRule="auto"/>
        <w:rPr>
          <w:rFonts w:asciiTheme="majorBidi" w:hAnsiTheme="majorBidi" w:cstheme="majorBidi"/>
          <w:b/>
          <w:bCs/>
          <w:color w:val="000000" w:themeColor="text1"/>
        </w:rPr>
      </w:pPr>
    </w:p>
    <w:p w14:paraId="2CEBF9FD" w14:textId="77777777" w:rsidR="006971ED" w:rsidRPr="002E6D7D" w:rsidRDefault="006971ED" w:rsidP="006971ED">
      <w:pPr>
        <w:pStyle w:val="Heading3"/>
        <w:numPr>
          <w:ilvl w:val="0"/>
          <w:numId w:val="0"/>
        </w:numPr>
        <w:spacing w:line="360" w:lineRule="auto"/>
        <w:rPr>
          <w:rFonts w:asciiTheme="majorBidi" w:hAnsiTheme="majorBidi" w:cstheme="majorBidi"/>
          <w:b/>
          <w:bCs/>
          <w:color w:val="000000" w:themeColor="text1"/>
        </w:rPr>
      </w:pPr>
    </w:p>
    <w:p w14:paraId="45EA8EFA" w14:textId="77777777" w:rsidR="006971ED" w:rsidRPr="002E6D7D" w:rsidRDefault="006971ED" w:rsidP="006971ED">
      <w:pPr>
        <w:pStyle w:val="Heading3"/>
        <w:numPr>
          <w:ilvl w:val="0"/>
          <w:numId w:val="0"/>
        </w:numPr>
        <w:spacing w:line="360" w:lineRule="auto"/>
        <w:rPr>
          <w:rFonts w:asciiTheme="majorBidi" w:hAnsiTheme="majorBidi" w:cstheme="majorBidi"/>
          <w:b/>
          <w:bCs/>
          <w:color w:val="000000" w:themeColor="text1"/>
        </w:rPr>
      </w:pPr>
    </w:p>
    <w:p w14:paraId="7777A59D" w14:textId="77777777" w:rsidR="006971ED" w:rsidRPr="002E6D7D" w:rsidRDefault="006971ED" w:rsidP="006971ED">
      <w:pPr>
        <w:pStyle w:val="Heading3"/>
        <w:numPr>
          <w:ilvl w:val="0"/>
          <w:numId w:val="0"/>
        </w:numPr>
        <w:spacing w:line="360" w:lineRule="auto"/>
        <w:rPr>
          <w:rFonts w:asciiTheme="majorBidi" w:hAnsiTheme="majorBidi" w:cstheme="majorBidi"/>
          <w:b/>
          <w:bCs/>
          <w:color w:val="000000" w:themeColor="text1"/>
        </w:rPr>
      </w:pPr>
    </w:p>
    <w:p w14:paraId="1F185A11" w14:textId="77777777" w:rsidR="006971ED" w:rsidRPr="002E6D7D" w:rsidRDefault="006971ED" w:rsidP="006971ED">
      <w:pPr>
        <w:pStyle w:val="Heading3"/>
        <w:numPr>
          <w:ilvl w:val="0"/>
          <w:numId w:val="0"/>
        </w:numPr>
        <w:spacing w:line="360" w:lineRule="auto"/>
        <w:rPr>
          <w:rFonts w:asciiTheme="majorBidi" w:hAnsiTheme="majorBidi" w:cstheme="majorBidi"/>
          <w:b/>
          <w:bCs/>
          <w:color w:val="000000" w:themeColor="text1"/>
        </w:rPr>
      </w:pPr>
    </w:p>
    <w:p w14:paraId="3F24339F" w14:textId="77777777" w:rsidR="006971ED" w:rsidRPr="002E6D7D" w:rsidRDefault="006971ED" w:rsidP="006971ED">
      <w:pPr>
        <w:pStyle w:val="Heading3"/>
        <w:numPr>
          <w:ilvl w:val="0"/>
          <w:numId w:val="0"/>
        </w:numPr>
        <w:spacing w:line="360" w:lineRule="auto"/>
        <w:rPr>
          <w:rFonts w:asciiTheme="majorBidi" w:hAnsiTheme="majorBidi" w:cstheme="majorBidi"/>
          <w:b/>
          <w:bCs/>
          <w:color w:val="000000" w:themeColor="text1"/>
        </w:rPr>
      </w:pPr>
    </w:p>
    <w:p w14:paraId="44C757A4" w14:textId="77777777" w:rsidR="006971ED" w:rsidRPr="002E6D7D" w:rsidRDefault="006971ED" w:rsidP="006971ED">
      <w:pPr>
        <w:pStyle w:val="Heading3"/>
        <w:numPr>
          <w:ilvl w:val="0"/>
          <w:numId w:val="0"/>
        </w:numPr>
        <w:spacing w:line="360" w:lineRule="auto"/>
        <w:rPr>
          <w:rFonts w:asciiTheme="majorBidi" w:hAnsiTheme="majorBidi" w:cstheme="majorBidi"/>
          <w:b/>
          <w:bCs/>
          <w:color w:val="000000" w:themeColor="text1"/>
        </w:rPr>
      </w:pPr>
    </w:p>
    <w:p w14:paraId="1AF7FEAA" w14:textId="77777777" w:rsidR="006971ED" w:rsidRPr="002E6D7D" w:rsidRDefault="006971ED" w:rsidP="006971ED">
      <w:pPr>
        <w:pStyle w:val="Heading3"/>
        <w:numPr>
          <w:ilvl w:val="0"/>
          <w:numId w:val="0"/>
        </w:numPr>
        <w:spacing w:line="360" w:lineRule="auto"/>
        <w:rPr>
          <w:rFonts w:asciiTheme="majorBidi" w:hAnsiTheme="majorBidi" w:cstheme="majorBidi"/>
          <w:b/>
          <w:bCs/>
          <w:color w:val="000000" w:themeColor="text1"/>
        </w:rPr>
      </w:pPr>
    </w:p>
    <w:p w14:paraId="6C4563C5" w14:textId="77777777" w:rsidR="006971ED" w:rsidRPr="002E6D7D" w:rsidRDefault="006971ED" w:rsidP="006971ED">
      <w:pPr>
        <w:pStyle w:val="Heading3"/>
        <w:numPr>
          <w:ilvl w:val="0"/>
          <w:numId w:val="0"/>
        </w:numPr>
        <w:spacing w:line="360" w:lineRule="auto"/>
        <w:rPr>
          <w:rFonts w:asciiTheme="majorBidi" w:hAnsiTheme="majorBidi" w:cstheme="majorBidi"/>
          <w:b/>
          <w:bCs/>
          <w:color w:val="000000" w:themeColor="text1"/>
        </w:rPr>
      </w:pPr>
    </w:p>
    <w:p w14:paraId="623A2B54" w14:textId="77777777" w:rsidR="006971ED" w:rsidRPr="002E6D7D" w:rsidRDefault="006971ED" w:rsidP="006971ED">
      <w:pPr>
        <w:pStyle w:val="Heading3"/>
        <w:numPr>
          <w:ilvl w:val="0"/>
          <w:numId w:val="0"/>
        </w:numPr>
        <w:spacing w:line="360" w:lineRule="auto"/>
        <w:rPr>
          <w:rFonts w:asciiTheme="majorBidi" w:hAnsiTheme="majorBidi" w:cstheme="majorBidi"/>
          <w:b/>
          <w:bCs/>
          <w:color w:val="000000" w:themeColor="text1"/>
        </w:rPr>
      </w:pPr>
    </w:p>
    <w:p w14:paraId="0EF2A66D" w14:textId="77777777" w:rsidR="006971ED" w:rsidRPr="002E6D7D" w:rsidRDefault="006971ED" w:rsidP="006971ED">
      <w:pPr>
        <w:pStyle w:val="Heading3"/>
        <w:numPr>
          <w:ilvl w:val="0"/>
          <w:numId w:val="0"/>
        </w:numPr>
        <w:spacing w:line="360" w:lineRule="auto"/>
        <w:rPr>
          <w:rFonts w:asciiTheme="majorBidi" w:hAnsiTheme="majorBidi" w:cstheme="majorBidi"/>
          <w:b/>
          <w:bCs/>
          <w:color w:val="000000" w:themeColor="text1"/>
        </w:rPr>
      </w:pPr>
    </w:p>
    <w:p w14:paraId="41EDDBDC" w14:textId="463104FB" w:rsidR="006971ED" w:rsidRPr="002E6D7D" w:rsidRDefault="0040573B" w:rsidP="00F519ED">
      <w:pPr>
        <w:pStyle w:val="Heading2"/>
        <w:numPr>
          <w:ilvl w:val="0"/>
          <w:numId w:val="0"/>
        </w:numPr>
        <w:ind w:left="576"/>
        <w:rPr>
          <w:rFonts w:asciiTheme="majorBidi" w:hAnsiTheme="majorBidi"/>
          <w:b/>
          <w:bCs/>
          <w:color w:val="000000" w:themeColor="text1"/>
        </w:rPr>
      </w:pPr>
      <w:bookmarkStart w:id="318" w:name="_Toc128520880"/>
      <w:r w:rsidRPr="002E6D7D">
        <w:rPr>
          <w:rFonts w:asciiTheme="majorBidi" w:hAnsiTheme="majorBidi"/>
          <w:b/>
          <w:bCs/>
          <w:color w:val="000000" w:themeColor="text1"/>
        </w:rPr>
        <w:lastRenderedPageBreak/>
        <w:t>Appendix</w:t>
      </w:r>
      <w:r w:rsidR="006971ED" w:rsidRPr="002E6D7D">
        <w:rPr>
          <w:rFonts w:asciiTheme="majorBidi" w:hAnsiTheme="majorBidi"/>
          <w:b/>
          <w:bCs/>
          <w:color w:val="000000" w:themeColor="text1"/>
        </w:rPr>
        <w:t xml:space="preserve"> </w:t>
      </w:r>
      <w:r w:rsidR="00F519ED" w:rsidRPr="002E6D7D">
        <w:rPr>
          <w:rFonts w:asciiTheme="majorBidi" w:hAnsiTheme="majorBidi"/>
          <w:b/>
          <w:bCs/>
          <w:color w:val="000000" w:themeColor="text1"/>
        </w:rPr>
        <w:t xml:space="preserve">3. </w:t>
      </w:r>
      <w:r w:rsidR="006971ED" w:rsidRPr="002E6D7D">
        <w:rPr>
          <w:rFonts w:asciiTheme="majorBidi" w:hAnsiTheme="majorBidi"/>
          <w:b/>
          <w:bCs/>
          <w:color w:val="000000" w:themeColor="text1"/>
        </w:rPr>
        <w:t>RAKREC (Ethics approval)</w:t>
      </w:r>
      <w:bookmarkEnd w:id="315"/>
      <w:bookmarkEnd w:id="316"/>
      <w:bookmarkEnd w:id="317"/>
      <w:bookmarkEnd w:id="318"/>
    </w:p>
    <w:p w14:paraId="6C2AB67A" w14:textId="04232AEC" w:rsidR="006971ED" w:rsidRPr="002E6D7D" w:rsidRDefault="006971ED" w:rsidP="006971ED">
      <w:pPr>
        <w:rPr>
          <w:rFonts w:asciiTheme="majorBidi" w:hAnsiTheme="majorBidi" w:cstheme="majorBidi"/>
        </w:rPr>
      </w:pPr>
      <w:r w:rsidRPr="002E6D7D">
        <w:rPr>
          <w:rFonts w:asciiTheme="majorBidi" w:hAnsiTheme="majorBidi" w:cstheme="majorBidi"/>
          <w:noProof/>
        </w:rPr>
        <w:drawing>
          <wp:anchor distT="0" distB="0" distL="114300" distR="114300" simplePos="0" relativeHeight="251659264" behindDoc="0" locked="0" layoutInCell="1" allowOverlap="0" wp14:anchorId="3266CAA3" wp14:editId="40F169C8">
            <wp:simplePos x="0" y="0"/>
            <wp:positionH relativeFrom="column">
              <wp:posOffset>3354070</wp:posOffset>
            </wp:positionH>
            <wp:positionV relativeFrom="paragraph">
              <wp:posOffset>135255</wp:posOffset>
            </wp:positionV>
            <wp:extent cx="2661623" cy="643251"/>
            <wp:effectExtent l="0" t="0" r="0" b="0"/>
            <wp:wrapSquare wrapText="bothSides"/>
            <wp:docPr id="5252" name="Picture 5252" descr="Text, letter&#10;&#10;Description automatically generated"/>
            <wp:cNvGraphicFramePr/>
            <a:graphic xmlns:a="http://schemas.openxmlformats.org/drawingml/2006/main">
              <a:graphicData uri="http://schemas.openxmlformats.org/drawingml/2006/picture">
                <pic:pic xmlns:pic="http://schemas.openxmlformats.org/drawingml/2006/picture">
                  <pic:nvPicPr>
                    <pic:cNvPr id="5252" name="Picture 5252" descr="Text, letter&#10;&#10;Description automatically generated"/>
                    <pic:cNvPicPr/>
                  </pic:nvPicPr>
                  <pic:blipFill>
                    <a:blip r:embed="rId31"/>
                    <a:stretch>
                      <a:fillRect/>
                    </a:stretch>
                  </pic:blipFill>
                  <pic:spPr>
                    <a:xfrm>
                      <a:off x="0" y="0"/>
                      <a:ext cx="2661623" cy="643251"/>
                    </a:xfrm>
                    <a:prstGeom prst="rect">
                      <a:avLst/>
                    </a:prstGeom>
                  </pic:spPr>
                </pic:pic>
              </a:graphicData>
            </a:graphic>
          </wp:anchor>
        </w:drawing>
      </w:r>
    </w:p>
    <w:p w14:paraId="0FCAB58D" w14:textId="65B1B42B" w:rsidR="00E5243C" w:rsidRPr="002E6D7D" w:rsidRDefault="00E5243C" w:rsidP="00E5243C">
      <w:pPr>
        <w:rPr>
          <w:rFonts w:asciiTheme="majorBidi" w:hAnsiTheme="majorBidi" w:cstheme="majorBidi"/>
          <w:color w:val="000000" w:themeColor="text1"/>
        </w:rPr>
      </w:pPr>
    </w:p>
    <w:p w14:paraId="46FEA813" w14:textId="46E1F36A" w:rsidR="006971ED" w:rsidRPr="002E6D7D" w:rsidRDefault="006971ED" w:rsidP="006971ED">
      <w:pPr>
        <w:spacing w:line="265" w:lineRule="auto"/>
        <w:ind w:right="754"/>
        <w:rPr>
          <w:rFonts w:asciiTheme="majorBidi" w:hAnsiTheme="majorBidi" w:cstheme="majorBidi"/>
        </w:rPr>
      </w:pPr>
      <w:r w:rsidRPr="002E6D7D">
        <w:rPr>
          <w:rFonts w:asciiTheme="majorBidi" w:hAnsiTheme="majorBidi" w:cstheme="majorBidi"/>
        </w:rPr>
        <w:t>UNITED ARAB EMIRATES</w:t>
      </w:r>
    </w:p>
    <w:p w14:paraId="3282AD41" w14:textId="77777777" w:rsidR="006971ED" w:rsidRPr="002E6D7D" w:rsidRDefault="006971ED" w:rsidP="006971ED">
      <w:pPr>
        <w:spacing w:after="1027" w:line="265" w:lineRule="auto"/>
        <w:ind w:right="754"/>
        <w:rPr>
          <w:rFonts w:asciiTheme="majorBidi" w:hAnsiTheme="majorBidi" w:cstheme="majorBidi"/>
        </w:rPr>
      </w:pPr>
      <w:r w:rsidRPr="002E6D7D">
        <w:rPr>
          <w:rFonts w:asciiTheme="majorBidi" w:hAnsiTheme="majorBidi" w:cstheme="majorBidi"/>
        </w:rPr>
        <w:t>MINISTRY OF HEALTH &amp; PREVENTION</w:t>
      </w:r>
    </w:p>
    <w:p w14:paraId="5A3D73F9" w14:textId="77777777" w:rsidR="006971ED" w:rsidRPr="002E6D7D" w:rsidRDefault="006971ED" w:rsidP="006971ED">
      <w:pPr>
        <w:ind w:left="2204"/>
        <w:rPr>
          <w:rFonts w:asciiTheme="majorBidi" w:hAnsiTheme="majorBidi" w:cstheme="majorBidi"/>
        </w:rPr>
      </w:pPr>
      <w:r w:rsidRPr="002E6D7D">
        <w:rPr>
          <w:rFonts w:asciiTheme="majorBidi" w:hAnsiTheme="majorBidi" w:cstheme="majorBidi"/>
          <w:sz w:val="34"/>
        </w:rPr>
        <w:t>Ministry of Health and Prevention</w:t>
      </w:r>
    </w:p>
    <w:p w14:paraId="0296FDBD" w14:textId="77777777" w:rsidR="006971ED" w:rsidRPr="002E6D7D" w:rsidRDefault="006971ED" w:rsidP="006971ED">
      <w:pPr>
        <w:spacing w:after="616"/>
        <w:ind w:right="173"/>
        <w:jc w:val="center"/>
        <w:rPr>
          <w:rFonts w:asciiTheme="majorBidi" w:hAnsiTheme="majorBidi" w:cstheme="majorBidi"/>
        </w:rPr>
      </w:pPr>
      <w:r w:rsidRPr="002E6D7D">
        <w:rPr>
          <w:rFonts w:asciiTheme="majorBidi" w:hAnsiTheme="majorBidi" w:cstheme="majorBidi"/>
          <w:sz w:val="34"/>
        </w:rPr>
        <w:t>Research Ethics Committee /RAK Subcommittee</w:t>
      </w:r>
    </w:p>
    <w:p w14:paraId="7590ECCF" w14:textId="77777777" w:rsidR="006971ED" w:rsidRPr="002E6D7D" w:rsidRDefault="006971ED" w:rsidP="006971ED">
      <w:pPr>
        <w:spacing w:after="852"/>
        <w:ind w:left="19"/>
        <w:rPr>
          <w:rFonts w:asciiTheme="majorBidi" w:hAnsiTheme="majorBidi" w:cstheme="majorBidi"/>
        </w:rPr>
      </w:pPr>
      <w:r w:rsidRPr="002E6D7D">
        <w:rPr>
          <w:rFonts w:asciiTheme="majorBidi" w:hAnsiTheme="majorBidi" w:cstheme="majorBidi"/>
          <w:sz w:val="28"/>
        </w:rPr>
        <w:t>Date: 19/4/2020</w:t>
      </w:r>
    </w:p>
    <w:p w14:paraId="53D9C766" w14:textId="77777777" w:rsidR="006971ED" w:rsidRPr="002E6D7D" w:rsidRDefault="006971ED" w:rsidP="006971ED">
      <w:pPr>
        <w:spacing w:after="289" w:line="239" w:lineRule="auto"/>
        <w:ind w:left="1143" w:hanging="1134"/>
        <w:rPr>
          <w:rFonts w:asciiTheme="majorBidi" w:hAnsiTheme="majorBidi" w:cstheme="majorBidi"/>
        </w:rPr>
      </w:pPr>
      <w:r w:rsidRPr="002E6D7D">
        <w:rPr>
          <w:rFonts w:asciiTheme="majorBidi" w:hAnsiTheme="majorBidi" w:cstheme="majorBidi"/>
        </w:rPr>
        <w:t>Study Title: A comparative study of the estimated perceived use and impact of cognitive enhancers Within higher education in the UK and UAE.</w:t>
      </w:r>
    </w:p>
    <w:p w14:paraId="64C36ABF" w14:textId="77777777" w:rsidR="006971ED" w:rsidRPr="002E6D7D" w:rsidRDefault="006971ED" w:rsidP="006971ED">
      <w:pPr>
        <w:spacing w:after="586" w:line="418" w:lineRule="auto"/>
        <w:ind w:left="28" w:hanging="10"/>
        <w:jc w:val="both"/>
        <w:rPr>
          <w:rFonts w:asciiTheme="majorBidi" w:hAnsiTheme="majorBidi" w:cstheme="majorBidi"/>
        </w:rPr>
      </w:pPr>
      <w:r w:rsidRPr="002E6D7D">
        <w:rPr>
          <w:rFonts w:asciiTheme="majorBidi" w:hAnsiTheme="majorBidi" w:cstheme="majorBidi"/>
        </w:rPr>
        <w:t>Subject: Approval Reference No: MOHAP/REC/2020/ 35 -2020-PG- P</w:t>
      </w:r>
    </w:p>
    <w:p w14:paraId="37E3014C" w14:textId="101E8ACA" w:rsidR="006971ED" w:rsidRPr="002E6D7D" w:rsidRDefault="006971ED" w:rsidP="006971ED">
      <w:pPr>
        <w:spacing w:line="367" w:lineRule="auto"/>
        <w:ind w:left="705" w:right="5958" w:hanging="696"/>
        <w:rPr>
          <w:rFonts w:asciiTheme="majorBidi" w:hAnsiTheme="majorBidi" w:cstheme="majorBidi"/>
        </w:rPr>
      </w:pPr>
      <w:r w:rsidRPr="002E6D7D">
        <w:rPr>
          <w:rFonts w:asciiTheme="majorBidi" w:hAnsiTheme="majorBidi" w:cstheme="majorBidi"/>
        </w:rPr>
        <w:t xml:space="preserve">Dear: </w:t>
      </w:r>
      <w:proofErr w:type="spellStart"/>
      <w:r w:rsidRPr="002E6D7D">
        <w:rPr>
          <w:rFonts w:asciiTheme="majorBidi" w:hAnsiTheme="majorBidi" w:cstheme="majorBidi"/>
        </w:rPr>
        <w:t>Dr.</w:t>
      </w:r>
      <w:proofErr w:type="spellEnd"/>
      <w:r w:rsidRPr="002E6D7D">
        <w:rPr>
          <w:rFonts w:asciiTheme="majorBidi" w:hAnsiTheme="majorBidi" w:cstheme="majorBidi"/>
        </w:rPr>
        <w:t xml:space="preserve"> Amira </w:t>
      </w:r>
      <w:proofErr w:type="spellStart"/>
      <w:r w:rsidRPr="002E6D7D">
        <w:rPr>
          <w:rFonts w:asciiTheme="majorBidi" w:hAnsiTheme="majorBidi" w:cstheme="majorBidi"/>
        </w:rPr>
        <w:t>Guirgu</w:t>
      </w:r>
      <w:r w:rsidR="002F6939" w:rsidRPr="002E6D7D">
        <w:rPr>
          <w:rFonts w:asciiTheme="majorBidi" w:hAnsiTheme="majorBidi" w:cstheme="majorBidi"/>
        </w:rPr>
        <w:t>i</w:t>
      </w:r>
      <w:r w:rsidRPr="002E6D7D">
        <w:rPr>
          <w:rFonts w:asciiTheme="majorBidi" w:hAnsiTheme="majorBidi" w:cstheme="majorBidi"/>
        </w:rPr>
        <w:t>s</w:t>
      </w:r>
      <w:proofErr w:type="spellEnd"/>
      <w:r w:rsidRPr="002E6D7D">
        <w:rPr>
          <w:rFonts w:asciiTheme="majorBidi" w:hAnsiTheme="majorBidi" w:cstheme="majorBidi"/>
        </w:rPr>
        <w:t xml:space="preserve"> </w:t>
      </w:r>
    </w:p>
    <w:p w14:paraId="1AB58745" w14:textId="77777777" w:rsidR="006971ED" w:rsidRPr="002E6D7D" w:rsidRDefault="006971ED" w:rsidP="006971ED">
      <w:pPr>
        <w:spacing w:line="367" w:lineRule="auto"/>
        <w:ind w:left="705" w:right="5958" w:hanging="696"/>
        <w:rPr>
          <w:rFonts w:asciiTheme="majorBidi" w:hAnsiTheme="majorBidi" w:cstheme="majorBidi"/>
        </w:rPr>
      </w:pPr>
      <w:proofErr w:type="spellStart"/>
      <w:r w:rsidRPr="002E6D7D">
        <w:rPr>
          <w:rFonts w:asciiTheme="majorBidi" w:hAnsiTheme="majorBidi" w:cstheme="majorBidi"/>
        </w:rPr>
        <w:t>Dr.</w:t>
      </w:r>
      <w:proofErr w:type="spellEnd"/>
      <w:r w:rsidRPr="002E6D7D">
        <w:rPr>
          <w:rFonts w:asciiTheme="majorBidi" w:hAnsiTheme="majorBidi" w:cstheme="majorBidi"/>
        </w:rPr>
        <w:t xml:space="preserve"> Suzanne Fergus</w:t>
      </w:r>
    </w:p>
    <w:p w14:paraId="4113208F" w14:textId="7065D591" w:rsidR="006971ED" w:rsidRPr="002E6D7D" w:rsidRDefault="006971ED" w:rsidP="006971ED">
      <w:pPr>
        <w:spacing w:after="699" w:line="367" w:lineRule="auto"/>
        <w:rPr>
          <w:rFonts w:asciiTheme="majorBidi" w:hAnsiTheme="majorBidi" w:cstheme="majorBidi"/>
        </w:rPr>
      </w:pPr>
      <w:r w:rsidRPr="002E6D7D">
        <w:rPr>
          <w:rFonts w:asciiTheme="majorBidi" w:hAnsiTheme="majorBidi" w:cstheme="majorBidi"/>
        </w:rPr>
        <w:t>Prof. Fabrizio</w:t>
      </w:r>
      <w:r w:rsidR="002F6939" w:rsidRPr="002E6D7D">
        <w:rPr>
          <w:rFonts w:asciiTheme="majorBidi" w:hAnsiTheme="majorBidi" w:cstheme="majorBidi"/>
        </w:rPr>
        <w:t xml:space="preserve"> Schifano</w:t>
      </w:r>
    </w:p>
    <w:p w14:paraId="15D4D429" w14:textId="74D0AA62" w:rsidR="006971ED" w:rsidRPr="002E6D7D" w:rsidRDefault="00434BB6" w:rsidP="006971ED">
      <w:pPr>
        <w:spacing w:after="898" w:line="418" w:lineRule="auto"/>
        <w:ind w:left="28" w:hanging="10"/>
        <w:jc w:val="both"/>
        <w:rPr>
          <w:rFonts w:asciiTheme="majorBidi" w:hAnsiTheme="majorBidi" w:cstheme="majorBidi"/>
        </w:rPr>
      </w:pPr>
      <w:proofErr w:type="gramStart"/>
      <w:r w:rsidRPr="002E6D7D">
        <w:rPr>
          <w:rFonts w:asciiTheme="majorBidi" w:hAnsiTheme="majorBidi" w:cstheme="majorBidi"/>
        </w:rPr>
        <w:t>In regard to</w:t>
      </w:r>
      <w:proofErr w:type="gramEnd"/>
      <w:r w:rsidR="006971ED" w:rsidRPr="002E6D7D">
        <w:rPr>
          <w:rFonts w:asciiTheme="majorBidi" w:hAnsiTheme="majorBidi" w:cstheme="majorBidi"/>
        </w:rPr>
        <w:t xml:space="preserve"> the </w:t>
      </w:r>
      <w:r w:rsidR="00544B8F" w:rsidRPr="002E6D7D">
        <w:rPr>
          <w:rFonts w:asciiTheme="majorBidi" w:hAnsiTheme="majorBidi" w:cstheme="majorBidi"/>
        </w:rPr>
        <w:t>above-mentioned</w:t>
      </w:r>
      <w:r w:rsidR="006971ED" w:rsidRPr="002E6D7D">
        <w:rPr>
          <w:rFonts w:asciiTheme="majorBidi" w:hAnsiTheme="majorBidi" w:cstheme="majorBidi"/>
        </w:rPr>
        <w:t xml:space="preserve"> Study protocol, this is to confirm that on the meeting dated (12/3 /2020) the Ministry of Health and Prevention Research Ethics Committee has reviewed the Study protocol as well as all the documents submitted in the Submission file from the ethical point of view and has approved the conduct of above</w:t>
      </w:r>
      <w:r w:rsidR="002F6939" w:rsidRPr="002E6D7D">
        <w:rPr>
          <w:rFonts w:asciiTheme="majorBidi" w:hAnsiTheme="majorBidi" w:cstheme="majorBidi"/>
        </w:rPr>
        <w:t>-</w:t>
      </w:r>
      <w:r w:rsidR="006971ED" w:rsidRPr="002E6D7D">
        <w:rPr>
          <w:rFonts w:asciiTheme="majorBidi" w:hAnsiTheme="majorBidi" w:cstheme="majorBidi"/>
        </w:rPr>
        <w:t xml:space="preserve">mentioned study. </w:t>
      </w:r>
    </w:p>
    <w:p w14:paraId="20DBE3F1" w14:textId="77777777" w:rsidR="006971ED" w:rsidRPr="002E6D7D" w:rsidRDefault="006971ED" w:rsidP="006971ED">
      <w:pPr>
        <w:spacing w:after="2959" w:line="418" w:lineRule="auto"/>
        <w:ind w:left="28" w:hanging="10"/>
        <w:jc w:val="both"/>
        <w:rPr>
          <w:rFonts w:asciiTheme="majorBidi" w:hAnsiTheme="majorBidi" w:cstheme="majorBidi"/>
        </w:rPr>
      </w:pPr>
      <w:r w:rsidRPr="002E6D7D">
        <w:rPr>
          <w:rFonts w:asciiTheme="majorBidi" w:hAnsiTheme="majorBidi" w:cstheme="majorBidi"/>
        </w:rPr>
        <w:t>Opinion: Approval</w:t>
      </w:r>
    </w:p>
    <w:p w14:paraId="2EC44D1F" w14:textId="6D37516A" w:rsidR="006971ED" w:rsidRPr="002E6D7D" w:rsidRDefault="006971ED" w:rsidP="006971ED">
      <w:pPr>
        <w:ind w:right="139"/>
        <w:jc w:val="center"/>
        <w:rPr>
          <w:rFonts w:asciiTheme="majorBidi" w:hAnsiTheme="majorBidi" w:cstheme="majorBidi"/>
        </w:rPr>
      </w:pPr>
      <w:r w:rsidRPr="002E6D7D">
        <w:rPr>
          <w:rFonts w:asciiTheme="majorBidi" w:hAnsiTheme="majorBidi" w:cstheme="majorBidi"/>
          <w:noProof/>
        </w:rPr>
        <w:lastRenderedPageBreak/>
        <w:drawing>
          <wp:anchor distT="0" distB="0" distL="114300" distR="114300" simplePos="0" relativeHeight="251660288" behindDoc="0" locked="0" layoutInCell="1" allowOverlap="0" wp14:anchorId="4B302F16" wp14:editId="2A95321C">
            <wp:simplePos x="0" y="0"/>
            <wp:positionH relativeFrom="column">
              <wp:posOffset>3121660</wp:posOffset>
            </wp:positionH>
            <wp:positionV relativeFrom="paragraph">
              <wp:posOffset>423</wp:posOffset>
            </wp:positionV>
            <wp:extent cx="2698408" cy="646330"/>
            <wp:effectExtent l="0" t="0" r="0" b="0"/>
            <wp:wrapSquare wrapText="bothSides"/>
            <wp:docPr id="5254" name="Picture 5254" descr="Text, letter&#10;&#10;Description automatically generated"/>
            <wp:cNvGraphicFramePr/>
            <a:graphic xmlns:a="http://schemas.openxmlformats.org/drawingml/2006/main">
              <a:graphicData uri="http://schemas.openxmlformats.org/drawingml/2006/picture">
                <pic:pic xmlns:pic="http://schemas.openxmlformats.org/drawingml/2006/picture">
                  <pic:nvPicPr>
                    <pic:cNvPr id="5254" name="Picture 5254" descr="Text, letter&#10;&#10;Description automatically generated"/>
                    <pic:cNvPicPr/>
                  </pic:nvPicPr>
                  <pic:blipFill>
                    <a:blip r:embed="rId32"/>
                    <a:stretch>
                      <a:fillRect/>
                    </a:stretch>
                  </pic:blipFill>
                  <pic:spPr>
                    <a:xfrm>
                      <a:off x="0" y="0"/>
                      <a:ext cx="2698408" cy="646330"/>
                    </a:xfrm>
                    <a:prstGeom prst="rect">
                      <a:avLst/>
                    </a:prstGeom>
                  </pic:spPr>
                </pic:pic>
              </a:graphicData>
            </a:graphic>
          </wp:anchor>
        </w:drawing>
      </w:r>
      <w:r w:rsidRPr="002E6D7D">
        <w:rPr>
          <w:rFonts w:asciiTheme="majorBidi" w:hAnsiTheme="majorBidi" w:cstheme="majorBidi"/>
        </w:rPr>
        <w:t>1</w:t>
      </w:r>
    </w:p>
    <w:p w14:paraId="2857341C" w14:textId="7E6C3222" w:rsidR="006971ED" w:rsidRPr="002E6D7D" w:rsidRDefault="006971ED" w:rsidP="006971ED">
      <w:pPr>
        <w:ind w:right="139"/>
        <w:jc w:val="center"/>
        <w:rPr>
          <w:rFonts w:asciiTheme="majorBidi" w:hAnsiTheme="majorBidi" w:cstheme="majorBidi"/>
        </w:rPr>
      </w:pPr>
    </w:p>
    <w:p w14:paraId="431FC5EE" w14:textId="41F19D96" w:rsidR="006971ED" w:rsidRPr="002E6D7D" w:rsidRDefault="006971ED" w:rsidP="006971ED">
      <w:pPr>
        <w:spacing w:line="265" w:lineRule="auto"/>
        <w:ind w:right="754"/>
        <w:rPr>
          <w:rFonts w:asciiTheme="majorBidi" w:hAnsiTheme="majorBidi" w:cstheme="majorBidi"/>
        </w:rPr>
      </w:pPr>
      <w:r w:rsidRPr="002E6D7D">
        <w:rPr>
          <w:rFonts w:asciiTheme="majorBidi" w:hAnsiTheme="majorBidi" w:cstheme="majorBidi"/>
        </w:rPr>
        <w:t>UNITED ARAB EMIRATES</w:t>
      </w:r>
    </w:p>
    <w:p w14:paraId="220B65F0" w14:textId="5934369B" w:rsidR="006971ED" w:rsidRPr="002E6D7D" w:rsidRDefault="006971ED" w:rsidP="006971ED">
      <w:pPr>
        <w:spacing w:line="265" w:lineRule="auto"/>
        <w:ind w:right="754"/>
        <w:rPr>
          <w:rFonts w:asciiTheme="majorBidi" w:hAnsiTheme="majorBidi" w:cstheme="majorBidi"/>
        </w:rPr>
      </w:pPr>
      <w:r w:rsidRPr="002E6D7D">
        <w:rPr>
          <w:rFonts w:asciiTheme="majorBidi" w:hAnsiTheme="majorBidi" w:cstheme="majorBidi"/>
        </w:rPr>
        <w:t>MINISTRY OF HEALTH &amp; PREVENTION</w:t>
      </w:r>
    </w:p>
    <w:p w14:paraId="5134ADD8" w14:textId="77777777" w:rsidR="006971ED" w:rsidRPr="002E6D7D" w:rsidRDefault="006971ED" w:rsidP="006971ED">
      <w:pPr>
        <w:spacing w:after="249" w:line="255" w:lineRule="auto"/>
        <w:ind w:left="10" w:right="-15" w:hanging="10"/>
        <w:jc w:val="both"/>
        <w:rPr>
          <w:rFonts w:asciiTheme="majorBidi" w:hAnsiTheme="majorBidi" w:cstheme="majorBidi"/>
        </w:rPr>
      </w:pPr>
    </w:p>
    <w:p w14:paraId="6B802322" w14:textId="77777777" w:rsidR="006971ED" w:rsidRPr="002E6D7D" w:rsidRDefault="006971ED" w:rsidP="006971ED">
      <w:pPr>
        <w:spacing w:after="249" w:line="255" w:lineRule="auto"/>
        <w:ind w:left="10" w:right="-15" w:hanging="10"/>
        <w:jc w:val="both"/>
        <w:rPr>
          <w:rFonts w:asciiTheme="majorBidi" w:hAnsiTheme="majorBidi" w:cstheme="majorBidi"/>
        </w:rPr>
      </w:pPr>
    </w:p>
    <w:p w14:paraId="2A526987" w14:textId="6CFE1BDF" w:rsidR="006971ED" w:rsidRPr="002E6D7D" w:rsidRDefault="006971ED" w:rsidP="006971ED">
      <w:pPr>
        <w:spacing w:after="249" w:line="255" w:lineRule="auto"/>
        <w:ind w:left="10" w:right="-15" w:hanging="10"/>
        <w:jc w:val="both"/>
        <w:rPr>
          <w:rFonts w:asciiTheme="majorBidi" w:hAnsiTheme="majorBidi" w:cstheme="majorBidi"/>
        </w:rPr>
      </w:pPr>
      <w:r w:rsidRPr="002E6D7D">
        <w:rPr>
          <w:rFonts w:asciiTheme="majorBidi" w:hAnsiTheme="majorBidi" w:cstheme="majorBidi"/>
        </w:rPr>
        <w:t>The MOHAP Research Ethics Committee is organized and operated according to guidelines of the International Conference on Harmonization and constituted according to ICH-GCP requirements.</w:t>
      </w:r>
    </w:p>
    <w:p w14:paraId="36A72281" w14:textId="77777777" w:rsidR="006971ED" w:rsidRPr="002E6D7D" w:rsidRDefault="006971ED" w:rsidP="006971ED">
      <w:pPr>
        <w:spacing w:after="161"/>
        <w:ind w:left="14" w:hanging="10"/>
        <w:rPr>
          <w:rFonts w:asciiTheme="majorBidi" w:hAnsiTheme="majorBidi" w:cstheme="majorBidi"/>
        </w:rPr>
      </w:pPr>
      <w:r w:rsidRPr="002E6D7D">
        <w:rPr>
          <w:rFonts w:asciiTheme="majorBidi" w:hAnsiTheme="majorBidi" w:cstheme="majorBidi"/>
          <w:sz w:val="28"/>
        </w:rPr>
        <w:t>This Ethical approval applies for the following study sites only:</w:t>
      </w:r>
    </w:p>
    <w:p w14:paraId="44E38D20" w14:textId="77777777" w:rsidR="006971ED" w:rsidRPr="002E6D7D" w:rsidRDefault="006971ED" w:rsidP="006971ED">
      <w:pPr>
        <w:spacing w:after="111"/>
        <w:ind w:left="14" w:hanging="10"/>
        <w:rPr>
          <w:rFonts w:asciiTheme="majorBidi" w:hAnsiTheme="majorBidi" w:cstheme="majorBidi"/>
        </w:rPr>
      </w:pPr>
      <w:r w:rsidRPr="002E6D7D">
        <w:rPr>
          <w:rFonts w:asciiTheme="majorBidi" w:hAnsiTheme="majorBidi" w:cstheme="majorBidi"/>
          <w:sz w:val="28"/>
        </w:rPr>
        <w:t>This approval is subject to the following conditions:</w:t>
      </w:r>
    </w:p>
    <w:p w14:paraId="68A9CB6E" w14:textId="77777777" w:rsidR="006971ED" w:rsidRPr="002E6D7D" w:rsidRDefault="006971ED" w:rsidP="001E2B41">
      <w:pPr>
        <w:numPr>
          <w:ilvl w:val="0"/>
          <w:numId w:val="46"/>
        </w:numPr>
        <w:spacing w:after="196" w:line="263" w:lineRule="auto"/>
        <w:ind w:left="713" w:right="38" w:hanging="346"/>
        <w:rPr>
          <w:rFonts w:asciiTheme="majorBidi" w:hAnsiTheme="majorBidi" w:cstheme="majorBidi"/>
        </w:rPr>
      </w:pPr>
      <w:r w:rsidRPr="002E6D7D">
        <w:rPr>
          <w:rFonts w:asciiTheme="majorBidi" w:hAnsiTheme="majorBidi" w:cstheme="majorBidi"/>
        </w:rPr>
        <w:t xml:space="preserve">The MOHAP research ethics committee approval does not imply that the researcher is granted access to data, medical </w:t>
      </w:r>
      <w:proofErr w:type="gramStart"/>
      <w:r w:rsidRPr="002E6D7D">
        <w:rPr>
          <w:rFonts w:asciiTheme="majorBidi" w:hAnsiTheme="majorBidi" w:cstheme="majorBidi"/>
        </w:rPr>
        <w:t>records</w:t>
      </w:r>
      <w:proofErr w:type="gramEnd"/>
      <w:r w:rsidRPr="002E6D7D">
        <w:rPr>
          <w:rFonts w:asciiTheme="majorBidi" w:hAnsiTheme="majorBidi" w:cstheme="majorBidi"/>
        </w:rPr>
        <w:t xml:space="preserve"> or biological samples from the MOHAP health care facilities neither the Private MOHAP licenced health care facilities. Researchers must seek permission and follow the policy and procedure from the concerned directories after the approval from the Research Ethics Committee</w:t>
      </w:r>
    </w:p>
    <w:p w14:paraId="54EE2DC0" w14:textId="77777777" w:rsidR="006971ED" w:rsidRPr="002E6D7D" w:rsidRDefault="006971ED" w:rsidP="001E2B41">
      <w:pPr>
        <w:numPr>
          <w:ilvl w:val="0"/>
          <w:numId w:val="46"/>
        </w:numPr>
        <w:spacing w:after="249" w:line="255" w:lineRule="auto"/>
        <w:ind w:left="713" w:right="38" w:hanging="346"/>
        <w:rPr>
          <w:rFonts w:asciiTheme="majorBidi" w:hAnsiTheme="majorBidi" w:cstheme="majorBidi"/>
        </w:rPr>
      </w:pPr>
      <w:r w:rsidRPr="002E6D7D">
        <w:rPr>
          <w:rFonts w:asciiTheme="majorBidi" w:hAnsiTheme="majorBidi" w:cstheme="majorBidi"/>
        </w:rPr>
        <w:t xml:space="preserve">Please note that it is the Principal Investigator's responsibilities, to immediately inform the Committee of any changes in the research protocol and/or the research Methodologies, should the need for those changes arise prior to or during the conduct of this research </w:t>
      </w:r>
      <w:proofErr w:type="gramStart"/>
      <w:r w:rsidRPr="002E6D7D">
        <w:rPr>
          <w:rFonts w:asciiTheme="majorBidi" w:hAnsiTheme="majorBidi" w:cstheme="majorBidi"/>
        </w:rPr>
        <w:t>study</w:t>
      </w:r>
      <w:proofErr w:type="gramEnd"/>
    </w:p>
    <w:p w14:paraId="505E0314" w14:textId="22850671" w:rsidR="006971ED" w:rsidRPr="002E6D7D" w:rsidRDefault="006971ED" w:rsidP="001E2B41">
      <w:pPr>
        <w:numPr>
          <w:ilvl w:val="0"/>
          <w:numId w:val="46"/>
        </w:numPr>
        <w:spacing w:after="277" w:line="263" w:lineRule="auto"/>
        <w:ind w:left="713" w:right="38" w:hanging="346"/>
        <w:rPr>
          <w:rFonts w:asciiTheme="majorBidi" w:hAnsiTheme="majorBidi" w:cstheme="majorBidi"/>
        </w:rPr>
      </w:pPr>
      <w:r w:rsidRPr="002E6D7D">
        <w:rPr>
          <w:rFonts w:asciiTheme="majorBidi" w:hAnsiTheme="majorBidi" w:cstheme="majorBidi"/>
        </w:rPr>
        <w:t xml:space="preserve">The approval is valid for up to 1 year from the date of approval. If the study extends beyond this date, a progress report must be sent to the research ethics committee to renew the </w:t>
      </w:r>
      <w:proofErr w:type="gramStart"/>
      <w:r w:rsidRPr="002E6D7D">
        <w:rPr>
          <w:rFonts w:asciiTheme="majorBidi" w:hAnsiTheme="majorBidi" w:cstheme="majorBidi"/>
        </w:rPr>
        <w:t>approval</w:t>
      </w:r>
      <w:proofErr w:type="gramEnd"/>
    </w:p>
    <w:p w14:paraId="41A8F86C" w14:textId="77777777" w:rsidR="006971ED" w:rsidRPr="002E6D7D" w:rsidRDefault="006971ED" w:rsidP="001E2B41">
      <w:pPr>
        <w:numPr>
          <w:ilvl w:val="0"/>
          <w:numId w:val="46"/>
        </w:numPr>
        <w:spacing w:after="771" w:line="255" w:lineRule="auto"/>
        <w:ind w:left="713" w:right="38" w:hanging="346"/>
        <w:rPr>
          <w:rFonts w:asciiTheme="majorBidi" w:hAnsiTheme="majorBidi" w:cstheme="majorBidi"/>
        </w:rPr>
      </w:pPr>
      <w:r w:rsidRPr="002E6D7D">
        <w:rPr>
          <w:rFonts w:asciiTheme="majorBidi" w:hAnsiTheme="majorBidi" w:cstheme="majorBidi"/>
        </w:rPr>
        <w:t xml:space="preserve">The research ethics committee must be informed when the research has been completed and a copy of the final research report must be submitted for our </w:t>
      </w:r>
      <w:proofErr w:type="gramStart"/>
      <w:r w:rsidRPr="002E6D7D">
        <w:rPr>
          <w:rFonts w:asciiTheme="majorBidi" w:hAnsiTheme="majorBidi" w:cstheme="majorBidi"/>
        </w:rPr>
        <w:t>records</w:t>
      </w:r>
      <w:proofErr w:type="gramEnd"/>
    </w:p>
    <w:p w14:paraId="2E9A6F5E" w14:textId="5AB9B86D" w:rsidR="006971ED" w:rsidRPr="002E6D7D" w:rsidRDefault="006971ED" w:rsidP="006971ED">
      <w:pPr>
        <w:spacing w:after="893"/>
        <w:ind w:left="-67"/>
        <w:jc w:val="center"/>
        <w:rPr>
          <w:rFonts w:asciiTheme="majorBidi" w:hAnsiTheme="majorBidi" w:cstheme="majorBidi"/>
        </w:rPr>
      </w:pPr>
      <w:r w:rsidRPr="002E6D7D">
        <w:rPr>
          <w:rFonts w:asciiTheme="majorBidi" w:hAnsiTheme="majorBidi" w:cstheme="majorBidi"/>
          <w:noProof/>
        </w:rPr>
        <mc:AlternateContent>
          <mc:Choice Requires="wpg">
            <w:drawing>
              <wp:inline distT="0" distB="0" distL="0" distR="0" wp14:anchorId="00E52281" wp14:editId="1FA26E0C">
                <wp:extent cx="4504266" cy="1605280"/>
                <wp:effectExtent l="0" t="0" r="4445" b="0"/>
                <wp:docPr id="5030" name="Group 5030"/>
                <wp:cNvGraphicFramePr/>
                <a:graphic xmlns:a="http://schemas.openxmlformats.org/drawingml/2006/main">
                  <a:graphicData uri="http://schemas.microsoft.com/office/word/2010/wordprocessingGroup">
                    <wpg:wgp>
                      <wpg:cNvGrpSpPr/>
                      <wpg:grpSpPr>
                        <a:xfrm>
                          <a:off x="0" y="0"/>
                          <a:ext cx="4504266" cy="1605280"/>
                          <a:chOff x="0" y="0"/>
                          <a:chExt cx="4439416" cy="2051793"/>
                        </a:xfrm>
                      </wpg:grpSpPr>
                      <pic:pic xmlns:pic="http://schemas.openxmlformats.org/drawingml/2006/picture">
                        <pic:nvPicPr>
                          <pic:cNvPr id="5256" name="Picture 5256"/>
                          <pic:cNvPicPr/>
                        </pic:nvPicPr>
                        <pic:blipFill>
                          <a:blip r:embed="rId33"/>
                          <a:stretch>
                            <a:fillRect/>
                          </a:stretch>
                        </pic:blipFill>
                        <pic:spPr>
                          <a:xfrm>
                            <a:off x="0" y="33537"/>
                            <a:ext cx="4439416" cy="2018257"/>
                          </a:xfrm>
                          <a:prstGeom prst="rect">
                            <a:avLst/>
                          </a:prstGeom>
                        </pic:spPr>
                      </pic:pic>
                      <wps:wsp>
                        <wps:cNvPr id="1698" name="Rectangle 1698"/>
                        <wps:cNvSpPr/>
                        <wps:spPr>
                          <a:xfrm>
                            <a:off x="36589" y="0"/>
                            <a:ext cx="523125" cy="214906"/>
                          </a:xfrm>
                          <a:prstGeom prst="rect">
                            <a:avLst/>
                          </a:prstGeom>
                          <a:ln>
                            <a:noFill/>
                          </a:ln>
                        </wps:spPr>
                        <wps:txbx>
                          <w:txbxContent>
                            <w:p w14:paraId="578503AA" w14:textId="77777777" w:rsidR="006971ED" w:rsidRDefault="006971ED" w:rsidP="006971ED">
                              <w:r>
                                <w:t xml:space="preserve">Yours </w:t>
                              </w:r>
                            </w:p>
                          </w:txbxContent>
                        </wps:txbx>
                        <wps:bodyPr horzOverflow="overflow" vert="horz" lIns="0" tIns="0" rIns="0" bIns="0" rtlCol="0">
                          <a:noAutofit/>
                        </wps:bodyPr>
                      </wps:wsp>
                      <wps:wsp>
                        <wps:cNvPr id="1699" name="Rectangle 1699"/>
                        <wps:cNvSpPr/>
                        <wps:spPr>
                          <a:xfrm>
                            <a:off x="429916" y="12195"/>
                            <a:ext cx="746163" cy="198686"/>
                          </a:xfrm>
                          <a:prstGeom prst="rect">
                            <a:avLst/>
                          </a:prstGeom>
                          <a:ln>
                            <a:noFill/>
                          </a:ln>
                        </wps:spPr>
                        <wps:txbx>
                          <w:txbxContent>
                            <w:p w14:paraId="546F0E8F" w14:textId="77777777" w:rsidR="006971ED" w:rsidRDefault="006971ED" w:rsidP="006971ED">
                              <w:r>
                                <w:t>sincerely,</w:t>
                              </w:r>
                            </w:p>
                          </w:txbxContent>
                        </wps:txbx>
                        <wps:bodyPr horzOverflow="overflow" vert="horz" lIns="0" tIns="0" rIns="0" bIns="0" rtlCol="0">
                          <a:noAutofit/>
                        </wps:bodyPr>
                      </wps:wsp>
                    </wpg:wgp>
                  </a:graphicData>
                </a:graphic>
              </wp:inline>
            </w:drawing>
          </mc:Choice>
          <mc:Fallback>
            <w:pict>
              <v:group w14:anchorId="00E52281" id="Group 5030" o:spid="_x0000_s1026" style="width:354.65pt;height:126.4pt;mso-position-horizontal-relative:char;mso-position-vertical-relative:line" coordsize="44394,2051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&#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COZtqg+9ZOras1jbSSBN233oorekk3qcdaTWxnX941zprTM&#10;zbZIt6p029P8ah8P6GrW8EjNuVju+blg3rn86KK7m+WGhyU4qcveLml+D7bT7ieaSR7h5H3fNxit&#10;+ONY2GFA4oorhnOU3eTPQjTjHZEi0u2iisWjZAF20tFFIY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256" o:spid="_x0000_s1027" type="#_x0000_t75" style="position:absolute;top:335;width:44394;height:20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">
                  <v:imagedata r:id="rId34" o:title=""/>
                </v:shape>
                <v:rect id="Rectangle 1698" o:spid="_x0000_s1028" style="position:absolute;left:365;width:5232;height:2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" filled="f" stroked="f">
                  <v:textbox inset="0,0,0,0">
                    <w:txbxContent>
                      <w:p w14:paraId="578503AA" w14:textId="77777777" w:rsidR="006971ED" w:rsidRDefault="006971ED" w:rsidP="006971ED">
                        <w:r>
                          <w:t xml:space="preserve">Yours </w:t>
                        </w:r>
                      </w:p>
                    </w:txbxContent>
                  </v:textbox>
                </v:rect>
                <v:rect id="Rectangle 1699" o:spid="_x0000_s1029" style="position:absolute;left:4299;top:121;width:7461;height:1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" filled="f" stroked="f">
                  <v:textbox inset="0,0,0,0">
                    <w:txbxContent>
                      <w:p w14:paraId="546F0E8F" w14:textId="77777777" w:rsidR="006971ED" w:rsidRDefault="006971ED" w:rsidP="006971ED">
                        <w:r>
                          <w:t>sincerely,</w:t>
                        </w:r>
                      </w:p>
                    </w:txbxContent>
                  </v:textbox>
                </v:rect>
                <w10:anchorlock/>
              </v:group>
            </w:pict>
          </mc:Fallback>
        </mc:AlternateContent>
      </w:r>
    </w:p>
    <w:p w14:paraId="6DAD0C6C" w14:textId="010EC4A4" w:rsidR="00E5243C" w:rsidRPr="002E6D7D" w:rsidRDefault="006971ED" w:rsidP="006971ED">
      <w:pPr>
        <w:spacing w:after="893"/>
        <w:ind w:left="-67"/>
        <w:jc w:val="center"/>
        <w:rPr>
          <w:rStyle w:val="Heading1Char"/>
          <w:rFonts w:asciiTheme="majorBidi" w:eastAsia="Times New Roman" w:hAnsiTheme="majorBidi"/>
          <w:smallCaps w:val="0"/>
          <w:spacing w:val="0"/>
          <w:sz w:val="24"/>
          <w:szCs w:val="24"/>
        </w:rPr>
      </w:pPr>
      <w:r w:rsidRPr="002E6D7D">
        <w:rPr>
          <w:rFonts w:asciiTheme="majorBidi" w:hAnsiTheme="majorBidi" w:cstheme="majorBidi"/>
        </w:rPr>
        <w:t>2</w:t>
      </w:r>
    </w:p>
    <w:p w14:paraId="01858B4E" w14:textId="2C0E97E7" w:rsidR="00B32064" w:rsidRPr="002E6D7D" w:rsidRDefault="0040573B" w:rsidP="00F519ED">
      <w:pPr>
        <w:pStyle w:val="Heading2"/>
        <w:numPr>
          <w:ilvl w:val="0"/>
          <w:numId w:val="0"/>
        </w:numPr>
        <w:ind w:left="576"/>
        <w:jc w:val="center"/>
        <w:rPr>
          <w:rFonts w:asciiTheme="majorBidi" w:hAnsiTheme="majorBidi"/>
          <w:b/>
          <w:bCs/>
          <w:color w:val="000000" w:themeColor="text1"/>
        </w:rPr>
      </w:pPr>
      <w:bookmarkStart w:id="319" w:name="_Toc44807060"/>
      <w:bookmarkStart w:id="320" w:name="_Toc45051382"/>
      <w:bookmarkStart w:id="321" w:name="_Toc48754466"/>
      <w:bookmarkStart w:id="322" w:name="_Toc128520881"/>
      <w:r w:rsidRPr="002E6D7D">
        <w:rPr>
          <w:rFonts w:asciiTheme="majorBidi" w:hAnsiTheme="majorBidi"/>
          <w:b/>
          <w:bCs/>
          <w:color w:val="000000" w:themeColor="text1"/>
        </w:rPr>
        <w:lastRenderedPageBreak/>
        <w:t>Appendix</w:t>
      </w:r>
      <w:r w:rsidR="00F519ED" w:rsidRPr="002E6D7D">
        <w:rPr>
          <w:rFonts w:asciiTheme="majorBidi" w:hAnsiTheme="majorBidi"/>
          <w:b/>
          <w:bCs/>
          <w:color w:val="000000" w:themeColor="text1"/>
        </w:rPr>
        <w:t xml:space="preserve"> 4. </w:t>
      </w:r>
      <w:r w:rsidR="00B32064" w:rsidRPr="002E6D7D">
        <w:rPr>
          <w:rFonts w:asciiTheme="majorBidi" w:hAnsiTheme="majorBidi"/>
          <w:b/>
          <w:bCs/>
          <w:color w:val="000000" w:themeColor="text1"/>
        </w:rPr>
        <w:t>Survey Questionnaire</w:t>
      </w:r>
      <w:bookmarkEnd w:id="319"/>
      <w:bookmarkEnd w:id="320"/>
      <w:bookmarkEnd w:id="321"/>
      <w:bookmarkEnd w:id="322"/>
    </w:p>
    <w:p w14:paraId="0CE6819A" w14:textId="77777777" w:rsidR="00F519ED" w:rsidRPr="002E6D7D" w:rsidRDefault="00F519ED" w:rsidP="00F519ED">
      <w:pPr>
        <w:rPr>
          <w:rFonts w:asciiTheme="majorBidi" w:hAnsiTheme="majorBidi" w:cstheme="majorBidi"/>
        </w:rPr>
      </w:pPr>
    </w:p>
    <w:p w14:paraId="7B3DE55B" w14:textId="77777777" w:rsidR="00B32064" w:rsidRPr="002E6D7D" w:rsidRDefault="00B32064" w:rsidP="00B32064">
      <w:pPr>
        <w:rPr>
          <w:rFonts w:asciiTheme="majorBidi" w:hAnsiTheme="majorBidi" w:cstheme="majorBidi"/>
          <w:i/>
          <w:iCs/>
          <w:color w:val="000000" w:themeColor="text1"/>
          <w:sz w:val="21"/>
          <w:szCs w:val="21"/>
        </w:rPr>
      </w:pPr>
      <w:r w:rsidRPr="002E6D7D">
        <w:rPr>
          <w:rFonts w:asciiTheme="majorBidi" w:hAnsiTheme="majorBidi" w:cstheme="majorBidi"/>
          <w:i/>
          <w:iCs/>
          <w:color w:val="000000" w:themeColor="text1"/>
          <w:sz w:val="21"/>
          <w:szCs w:val="21"/>
        </w:rPr>
        <w:t xml:space="preserve">This is a survey to explore your knowledge and use of CE among university students in the UK and UAE. Kindly fill in this survey to the best of your knowledge and understanding. This survey will take approximately five minutes to complete. The information provided will be strictly kept confidential and anonymous. </w:t>
      </w:r>
    </w:p>
    <w:p w14:paraId="1094D2D7" w14:textId="77777777" w:rsidR="00B32064" w:rsidRPr="002E6D7D" w:rsidRDefault="00B32064" w:rsidP="00B32064">
      <w:pPr>
        <w:jc w:val="center"/>
        <w:rPr>
          <w:rFonts w:asciiTheme="majorBidi" w:hAnsiTheme="majorBidi" w:cstheme="majorBidi"/>
          <w:b/>
          <w:color w:val="000000" w:themeColor="text1"/>
          <w:sz w:val="21"/>
          <w:szCs w:val="21"/>
        </w:rPr>
      </w:pPr>
      <w:r w:rsidRPr="002E6D7D">
        <w:rPr>
          <w:rFonts w:asciiTheme="majorBidi" w:hAnsiTheme="majorBidi" w:cstheme="majorBidi"/>
          <w:b/>
          <w:color w:val="000000" w:themeColor="text1"/>
          <w:sz w:val="21"/>
          <w:szCs w:val="21"/>
        </w:rPr>
        <w:t xml:space="preserve">‘Please tick as </w:t>
      </w:r>
      <w:proofErr w:type="gramStart"/>
      <w:r w:rsidRPr="002E6D7D">
        <w:rPr>
          <w:rFonts w:asciiTheme="majorBidi" w:hAnsiTheme="majorBidi" w:cstheme="majorBidi"/>
          <w:b/>
          <w:color w:val="000000" w:themeColor="text1"/>
          <w:sz w:val="21"/>
          <w:szCs w:val="21"/>
        </w:rPr>
        <w:t>appropriate’</w:t>
      </w:r>
      <w:proofErr w:type="gramEnd"/>
    </w:p>
    <w:p w14:paraId="38694E02" w14:textId="77777777" w:rsidR="00B32064" w:rsidRPr="002E6D7D" w:rsidRDefault="00B32064" w:rsidP="001E2B41">
      <w:pPr>
        <w:pStyle w:val="ListParagraph"/>
        <w:widowControl w:val="0"/>
        <w:numPr>
          <w:ilvl w:val="0"/>
          <w:numId w:val="29"/>
        </w:numPr>
        <w:autoSpaceDE w:val="0"/>
        <w:autoSpaceDN w:val="0"/>
        <w:adjustRightInd w:val="0"/>
        <w:spacing w:after="240" w:line="240" w:lineRule="auto"/>
        <w:rPr>
          <w:rFonts w:asciiTheme="majorBidi" w:hAnsiTheme="majorBidi" w:cstheme="majorBidi"/>
          <w:color w:val="000000" w:themeColor="text1"/>
          <w:sz w:val="21"/>
          <w:szCs w:val="21"/>
        </w:rPr>
      </w:pPr>
      <w:r w:rsidRPr="002E6D7D">
        <w:rPr>
          <w:rFonts w:asciiTheme="majorBidi" w:hAnsiTheme="majorBidi" w:cstheme="majorBidi"/>
          <w:color w:val="000000" w:themeColor="text1"/>
          <w:sz w:val="21"/>
          <w:szCs w:val="21"/>
        </w:rPr>
        <w:t xml:space="preserve">Gender:                 </w:t>
      </w:r>
    </w:p>
    <w:p w14:paraId="3AE27CA4" w14:textId="77777777" w:rsidR="00B32064" w:rsidRPr="002E6D7D" w:rsidRDefault="00B32064" w:rsidP="001E2B41">
      <w:pPr>
        <w:pStyle w:val="ListParagraph"/>
        <w:widowControl w:val="0"/>
        <w:numPr>
          <w:ilvl w:val="0"/>
          <w:numId w:val="30"/>
        </w:numPr>
        <w:autoSpaceDE w:val="0"/>
        <w:autoSpaceDN w:val="0"/>
        <w:adjustRightInd w:val="0"/>
        <w:spacing w:after="240" w:line="240" w:lineRule="auto"/>
        <w:rPr>
          <w:rFonts w:asciiTheme="majorBidi" w:hAnsiTheme="majorBidi" w:cstheme="majorBidi"/>
          <w:color w:val="000000" w:themeColor="text1"/>
          <w:sz w:val="21"/>
          <w:szCs w:val="21"/>
        </w:rPr>
      </w:pPr>
      <w:r w:rsidRPr="002E6D7D">
        <w:rPr>
          <w:rFonts w:asciiTheme="majorBidi" w:hAnsiTheme="majorBidi" w:cstheme="majorBidi"/>
          <w:color w:val="000000" w:themeColor="text1"/>
          <w:sz w:val="21"/>
          <w:szCs w:val="21"/>
        </w:rPr>
        <w:t>Male</w:t>
      </w:r>
    </w:p>
    <w:p w14:paraId="1DD47839" w14:textId="77777777" w:rsidR="00B32064" w:rsidRPr="002E6D7D" w:rsidRDefault="00B32064" w:rsidP="001E2B41">
      <w:pPr>
        <w:pStyle w:val="ListParagraph"/>
        <w:widowControl w:val="0"/>
        <w:numPr>
          <w:ilvl w:val="0"/>
          <w:numId w:val="30"/>
        </w:numPr>
        <w:autoSpaceDE w:val="0"/>
        <w:autoSpaceDN w:val="0"/>
        <w:adjustRightInd w:val="0"/>
        <w:spacing w:after="240" w:line="240" w:lineRule="auto"/>
        <w:rPr>
          <w:rFonts w:asciiTheme="majorBidi" w:hAnsiTheme="majorBidi" w:cstheme="majorBidi"/>
          <w:color w:val="000000" w:themeColor="text1"/>
          <w:sz w:val="21"/>
          <w:szCs w:val="21"/>
        </w:rPr>
      </w:pPr>
      <w:r w:rsidRPr="002E6D7D">
        <w:rPr>
          <w:rFonts w:asciiTheme="majorBidi" w:hAnsiTheme="majorBidi" w:cstheme="majorBidi"/>
          <w:color w:val="000000" w:themeColor="text1"/>
          <w:sz w:val="21"/>
          <w:szCs w:val="21"/>
        </w:rPr>
        <w:t>Female</w:t>
      </w:r>
    </w:p>
    <w:p w14:paraId="7B14D19C" w14:textId="77777777" w:rsidR="00B32064" w:rsidRPr="002E6D7D" w:rsidRDefault="00B32064" w:rsidP="001E2B41">
      <w:pPr>
        <w:pStyle w:val="ListParagraph"/>
        <w:widowControl w:val="0"/>
        <w:numPr>
          <w:ilvl w:val="0"/>
          <w:numId w:val="30"/>
        </w:numPr>
        <w:autoSpaceDE w:val="0"/>
        <w:autoSpaceDN w:val="0"/>
        <w:adjustRightInd w:val="0"/>
        <w:spacing w:after="240" w:line="240" w:lineRule="auto"/>
        <w:rPr>
          <w:rFonts w:asciiTheme="majorBidi" w:hAnsiTheme="majorBidi" w:cstheme="majorBidi"/>
          <w:color w:val="000000" w:themeColor="text1"/>
          <w:sz w:val="21"/>
          <w:szCs w:val="21"/>
        </w:rPr>
      </w:pPr>
      <w:r w:rsidRPr="002E6D7D">
        <w:rPr>
          <w:rFonts w:asciiTheme="majorBidi" w:hAnsiTheme="majorBidi" w:cstheme="majorBidi"/>
          <w:color w:val="000000" w:themeColor="text1"/>
          <w:sz w:val="21"/>
          <w:szCs w:val="21"/>
        </w:rPr>
        <w:t xml:space="preserve">Prefer not to </w:t>
      </w:r>
      <w:proofErr w:type="gramStart"/>
      <w:r w:rsidRPr="002E6D7D">
        <w:rPr>
          <w:rFonts w:asciiTheme="majorBidi" w:hAnsiTheme="majorBidi" w:cstheme="majorBidi"/>
          <w:color w:val="000000" w:themeColor="text1"/>
          <w:sz w:val="21"/>
          <w:szCs w:val="21"/>
        </w:rPr>
        <w:t>say</w:t>
      </w:r>
      <w:proofErr w:type="gramEnd"/>
    </w:p>
    <w:p w14:paraId="68BA42A2" w14:textId="77777777" w:rsidR="00B32064" w:rsidRPr="002E6D7D" w:rsidRDefault="00B32064" w:rsidP="001E2B41">
      <w:pPr>
        <w:pStyle w:val="ListParagraph"/>
        <w:widowControl w:val="0"/>
        <w:numPr>
          <w:ilvl w:val="0"/>
          <w:numId w:val="29"/>
        </w:numPr>
        <w:autoSpaceDE w:val="0"/>
        <w:autoSpaceDN w:val="0"/>
        <w:adjustRightInd w:val="0"/>
        <w:spacing w:after="240" w:line="240" w:lineRule="auto"/>
        <w:rPr>
          <w:rFonts w:asciiTheme="majorBidi" w:hAnsiTheme="majorBidi" w:cstheme="majorBidi"/>
          <w:color w:val="000000" w:themeColor="text1"/>
          <w:sz w:val="21"/>
          <w:szCs w:val="21"/>
          <w:lang w:val="en-US"/>
        </w:rPr>
      </w:pPr>
      <w:r w:rsidRPr="002E6D7D">
        <w:rPr>
          <w:rFonts w:asciiTheme="majorBidi" w:hAnsiTheme="majorBidi" w:cstheme="majorBidi"/>
          <w:color w:val="000000" w:themeColor="text1"/>
          <w:sz w:val="21"/>
          <w:szCs w:val="21"/>
        </w:rPr>
        <w:t>Age:</w:t>
      </w:r>
    </w:p>
    <w:p w14:paraId="4C9B2F85" w14:textId="77777777" w:rsidR="00B32064" w:rsidRPr="002E6D7D" w:rsidRDefault="00B32064" w:rsidP="001E2B41">
      <w:pPr>
        <w:pStyle w:val="ListParagraph"/>
        <w:widowControl w:val="0"/>
        <w:numPr>
          <w:ilvl w:val="0"/>
          <w:numId w:val="31"/>
        </w:numPr>
        <w:autoSpaceDE w:val="0"/>
        <w:autoSpaceDN w:val="0"/>
        <w:adjustRightInd w:val="0"/>
        <w:spacing w:after="240" w:line="240" w:lineRule="auto"/>
        <w:rPr>
          <w:rFonts w:asciiTheme="majorBidi" w:hAnsiTheme="majorBidi" w:cstheme="majorBidi"/>
          <w:color w:val="000000" w:themeColor="text1"/>
          <w:sz w:val="21"/>
          <w:szCs w:val="21"/>
          <w:lang w:val="en-US"/>
        </w:rPr>
      </w:pPr>
      <w:r w:rsidRPr="002E6D7D">
        <w:rPr>
          <w:rFonts w:asciiTheme="majorBidi" w:hAnsiTheme="majorBidi" w:cstheme="majorBidi"/>
          <w:color w:val="000000" w:themeColor="text1"/>
          <w:sz w:val="21"/>
          <w:szCs w:val="21"/>
          <w:lang w:val="en-US"/>
        </w:rPr>
        <w:t>18 to 25</w:t>
      </w:r>
    </w:p>
    <w:p w14:paraId="787AE604" w14:textId="77777777" w:rsidR="00B32064" w:rsidRPr="002E6D7D" w:rsidRDefault="00B32064" w:rsidP="001E2B41">
      <w:pPr>
        <w:pStyle w:val="ListParagraph"/>
        <w:widowControl w:val="0"/>
        <w:numPr>
          <w:ilvl w:val="0"/>
          <w:numId w:val="31"/>
        </w:numPr>
        <w:tabs>
          <w:tab w:val="left" w:pos="220"/>
          <w:tab w:val="left" w:pos="720"/>
        </w:tabs>
        <w:autoSpaceDE w:val="0"/>
        <w:autoSpaceDN w:val="0"/>
        <w:adjustRightInd w:val="0"/>
        <w:spacing w:after="320" w:line="240" w:lineRule="auto"/>
        <w:rPr>
          <w:rFonts w:asciiTheme="majorBidi" w:hAnsiTheme="majorBidi" w:cstheme="majorBidi"/>
          <w:color w:val="000000" w:themeColor="text1"/>
          <w:sz w:val="21"/>
          <w:szCs w:val="21"/>
          <w:lang w:val="en-US"/>
        </w:rPr>
      </w:pPr>
      <w:r w:rsidRPr="002E6D7D">
        <w:rPr>
          <w:rFonts w:asciiTheme="majorBidi" w:hAnsiTheme="majorBidi" w:cstheme="majorBidi"/>
          <w:color w:val="000000" w:themeColor="text1"/>
          <w:sz w:val="21"/>
          <w:szCs w:val="21"/>
          <w:lang w:val="en-US"/>
        </w:rPr>
        <w:t>26 to 35</w:t>
      </w:r>
    </w:p>
    <w:p w14:paraId="1DD72C74" w14:textId="77777777" w:rsidR="00B32064" w:rsidRPr="002E6D7D" w:rsidRDefault="00B32064" w:rsidP="001E2B41">
      <w:pPr>
        <w:pStyle w:val="ListParagraph"/>
        <w:widowControl w:val="0"/>
        <w:numPr>
          <w:ilvl w:val="0"/>
          <w:numId w:val="31"/>
        </w:numPr>
        <w:tabs>
          <w:tab w:val="left" w:pos="220"/>
          <w:tab w:val="left" w:pos="720"/>
        </w:tabs>
        <w:autoSpaceDE w:val="0"/>
        <w:autoSpaceDN w:val="0"/>
        <w:adjustRightInd w:val="0"/>
        <w:spacing w:after="320" w:line="240" w:lineRule="auto"/>
        <w:rPr>
          <w:rFonts w:asciiTheme="majorBidi" w:hAnsiTheme="majorBidi" w:cstheme="majorBidi"/>
          <w:color w:val="000000" w:themeColor="text1"/>
          <w:sz w:val="21"/>
          <w:szCs w:val="21"/>
          <w:lang w:val="en-US"/>
        </w:rPr>
      </w:pPr>
      <w:r w:rsidRPr="002E6D7D">
        <w:rPr>
          <w:rFonts w:asciiTheme="majorBidi" w:hAnsiTheme="majorBidi" w:cstheme="majorBidi"/>
          <w:color w:val="000000" w:themeColor="text1"/>
          <w:sz w:val="21"/>
          <w:szCs w:val="21"/>
          <w:lang w:val="en-US"/>
        </w:rPr>
        <w:t>36 to 45</w:t>
      </w:r>
    </w:p>
    <w:p w14:paraId="62D12180" w14:textId="77777777" w:rsidR="00B32064" w:rsidRPr="002E6D7D" w:rsidRDefault="00B32064" w:rsidP="001E2B41">
      <w:pPr>
        <w:pStyle w:val="ListParagraph"/>
        <w:widowControl w:val="0"/>
        <w:numPr>
          <w:ilvl w:val="0"/>
          <w:numId w:val="31"/>
        </w:numPr>
        <w:tabs>
          <w:tab w:val="left" w:pos="220"/>
          <w:tab w:val="left" w:pos="720"/>
        </w:tabs>
        <w:autoSpaceDE w:val="0"/>
        <w:autoSpaceDN w:val="0"/>
        <w:adjustRightInd w:val="0"/>
        <w:spacing w:after="320" w:line="240" w:lineRule="auto"/>
        <w:rPr>
          <w:rFonts w:asciiTheme="majorBidi" w:hAnsiTheme="majorBidi" w:cstheme="majorBidi"/>
          <w:color w:val="000000" w:themeColor="text1"/>
          <w:sz w:val="21"/>
          <w:szCs w:val="21"/>
          <w:lang w:val="en-US"/>
        </w:rPr>
      </w:pPr>
      <w:r w:rsidRPr="002E6D7D">
        <w:rPr>
          <w:rFonts w:asciiTheme="majorBidi" w:hAnsiTheme="majorBidi" w:cstheme="majorBidi"/>
          <w:color w:val="000000" w:themeColor="text1"/>
          <w:sz w:val="21"/>
          <w:szCs w:val="21"/>
          <w:lang w:val="en-US"/>
        </w:rPr>
        <w:t>46 to 55</w:t>
      </w:r>
    </w:p>
    <w:p w14:paraId="0BFF10A8" w14:textId="77777777" w:rsidR="00B32064" w:rsidRPr="002E6D7D" w:rsidRDefault="00B32064" w:rsidP="001E2B41">
      <w:pPr>
        <w:pStyle w:val="ListParagraph"/>
        <w:widowControl w:val="0"/>
        <w:numPr>
          <w:ilvl w:val="0"/>
          <w:numId w:val="31"/>
        </w:numPr>
        <w:tabs>
          <w:tab w:val="left" w:pos="220"/>
          <w:tab w:val="left" w:pos="720"/>
        </w:tabs>
        <w:autoSpaceDE w:val="0"/>
        <w:autoSpaceDN w:val="0"/>
        <w:adjustRightInd w:val="0"/>
        <w:spacing w:after="320" w:line="240" w:lineRule="auto"/>
        <w:rPr>
          <w:rFonts w:asciiTheme="majorBidi" w:hAnsiTheme="majorBidi" w:cstheme="majorBidi"/>
          <w:color w:val="000000" w:themeColor="text1"/>
          <w:sz w:val="21"/>
          <w:szCs w:val="21"/>
          <w:lang w:val="en-US"/>
        </w:rPr>
      </w:pPr>
      <w:r w:rsidRPr="002E6D7D">
        <w:rPr>
          <w:rFonts w:asciiTheme="majorBidi" w:hAnsiTheme="majorBidi" w:cstheme="majorBidi"/>
          <w:color w:val="000000" w:themeColor="text1"/>
          <w:sz w:val="21"/>
          <w:szCs w:val="21"/>
          <w:lang w:val="en-US"/>
        </w:rPr>
        <w:t>56 to 65</w:t>
      </w:r>
    </w:p>
    <w:p w14:paraId="532EB8C0" w14:textId="77777777" w:rsidR="00B32064" w:rsidRPr="002E6D7D" w:rsidRDefault="00B32064" w:rsidP="001E2B41">
      <w:pPr>
        <w:pStyle w:val="ListParagraph"/>
        <w:widowControl w:val="0"/>
        <w:numPr>
          <w:ilvl w:val="0"/>
          <w:numId w:val="31"/>
        </w:numPr>
        <w:autoSpaceDE w:val="0"/>
        <w:autoSpaceDN w:val="0"/>
        <w:adjustRightInd w:val="0"/>
        <w:spacing w:after="240" w:line="240" w:lineRule="auto"/>
        <w:rPr>
          <w:rFonts w:asciiTheme="majorBidi" w:hAnsiTheme="majorBidi" w:cstheme="majorBidi"/>
          <w:color w:val="000000" w:themeColor="text1"/>
          <w:sz w:val="21"/>
          <w:szCs w:val="21"/>
          <w:lang w:val="en-US"/>
        </w:rPr>
      </w:pPr>
      <w:r w:rsidRPr="002E6D7D">
        <w:rPr>
          <w:rFonts w:asciiTheme="majorBidi" w:hAnsiTheme="majorBidi" w:cstheme="majorBidi"/>
          <w:color w:val="000000" w:themeColor="text1"/>
          <w:sz w:val="21"/>
          <w:szCs w:val="21"/>
          <w:lang w:val="en-US"/>
        </w:rPr>
        <w:t>66+</w:t>
      </w:r>
    </w:p>
    <w:p w14:paraId="42726EAC" w14:textId="77777777" w:rsidR="00B32064" w:rsidRPr="002E6D7D" w:rsidRDefault="00B32064" w:rsidP="001E2B41">
      <w:pPr>
        <w:pStyle w:val="ListParagraph"/>
        <w:widowControl w:val="0"/>
        <w:numPr>
          <w:ilvl w:val="0"/>
          <w:numId w:val="29"/>
        </w:numPr>
        <w:autoSpaceDE w:val="0"/>
        <w:autoSpaceDN w:val="0"/>
        <w:adjustRightInd w:val="0"/>
        <w:spacing w:after="240" w:line="240" w:lineRule="auto"/>
        <w:rPr>
          <w:rFonts w:asciiTheme="majorBidi" w:hAnsiTheme="majorBidi" w:cstheme="majorBidi"/>
          <w:color w:val="000000" w:themeColor="text1"/>
          <w:sz w:val="21"/>
          <w:szCs w:val="21"/>
        </w:rPr>
      </w:pPr>
      <w:r w:rsidRPr="002E6D7D">
        <w:rPr>
          <w:rFonts w:asciiTheme="majorBidi" w:hAnsiTheme="majorBidi" w:cstheme="majorBidi"/>
          <w:color w:val="000000" w:themeColor="text1"/>
          <w:sz w:val="21"/>
          <w:szCs w:val="21"/>
        </w:rPr>
        <w:t xml:space="preserve">Have you ever used psychostimulants drugs/ nootropics for memory/ concentration/ learning ability enhancement? </w:t>
      </w:r>
    </w:p>
    <w:p w14:paraId="3B0C9CEB" w14:textId="77777777" w:rsidR="00B32064" w:rsidRPr="002E6D7D" w:rsidRDefault="00B32064" w:rsidP="001E2B41">
      <w:pPr>
        <w:pStyle w:val="ListParagraph"/>
        <w:widowControl w:val="0"/>
        <w:numPr>
          <w:ilvl w:val="0"/>
          <w:numId w:val="16"/>
        </w:numPr>
        <w:autoSpaceDE w:val="0"/>
        <w:autoSpaceDN w:val="0"/>
        <w:adjustRightInd w:val="0"/>
        <w:spacing w:after="240" w:line="240" w:lineRule="auto"/>
        <w:rPr>
          <w:rFonts w:asciiTheme="majorBidi" w:hAnsiTheme="majorBidi" w:cstheme="majorBidi"/>
          <w:color w:val="000000" w:themeColor="text1"/>
          <w:sz w:val="21"/>
          <w:szCs w:val="21"/>
        </w:rPr>
      </w:pPr>
      <w:r w:rsidRPr="002E6D7D">
        <w:rPr>
          <w:rFonts w:asciiTheme="majorBidi" w:hAnsiTheme="majorBidi" w:cstheme="majorBidi"/>
          <w:color w:val="000000" w:themeColor="text1"/>
          <w:sz w:val="21"/>
          <w:szCs w:val="21"/>
        </w:rPr>
        <w:t>Yes</w:t>
      </w:r>
    </w:p>
    <w:p w14:paraId="6DECB471" w14:textId="77777777" w:rsidR="00B32064" w:rsidRPr="002E6D7D" w:rsidRDefault="00B32064" w:rsidP="001E2B41">
      <w:pPr>
        <w:pStyle w:val="ListParagraph"/>
        <w:widowControl w:val="0"/>
        <w:numPr>
          <w:ilvl w:val="0"/>
          <w:numId w:val="16"/>
        </w:numPr>
        <w:autoSpaceDE w:val="0"/>
        <w:autoSpaceDN w:val="0"/>
        <w:adjustRightInd w:val="0"/>
        <w:spacing w:after="240" w:line="240" w:lineRule="auto"/>
        <w:rPr>
          <w:rFonts w:asciiTheme="majorBidi" w:hAnsiTheme="majorBidi" w:cstheme="majorBidi"/>
          <w:color w:val="000000" w:themeColor="text1"/>
          <w:sz w:val="21"/>
          <w:szCs w:val="21"/>
        </w:rPr>
      </w:pPr>
      <w:r w:rsidRPr="002E6D7D">
        <w:rPr>
          <w:rFonts w:asciiTheme="majorBidi" w:hAnsiTheme="majorBidi" w:cstheme="majorBidi"/>
          <w:color w:val="000000" w:themeColor="text1"/>
          <w:sz w:val="21"/>
          <w:szCs w:val="21"/>
        </w:rPr>
        <w:t>No (</w:t>
      </w:r>
      <w:r w:rsidRPr="002E6D7D">
        <w:rPr>
          <w:rFonts w:asciiTheme="majorBidi" w:hAnsiTheme="majorBidi" w:cstheme="majorBidi"/>
          <w:i/>
          <w:iCs/>
          <w:color w:val="000000" w:themeColor="text1"/>
          <w:sz w:val="21"/>
          <w:szCs w:val="21"/>
        </w:rPr>
        <w:t>Thank you for participating and ‘your survey is completed’!</w:t>
      </w:r>
      <w:r w:rsidRPr="002E6D7D">
        <w:rPr>
          <w:rFonts w:asciiTheme="majorBidi" w:hAnsiTheme="majorBidi" w:cstheme="majorBidi"/>
          <w:color w:val="000000" w:themeColor="text1"/>
          <w:sz w:val="21"/>
          <w:szCs w:val="21"/>
        </w:rPr>
        <w:t>)</w:t>
      </w:r>
    </w:p>
    <w:p w14:paraId="2CD3416C" w14:textId="77777777" w:rsidR="00B32064" w:rsidRPr="002E6D7D" w:rsidRDefault="00B32064" w:rsidP="001E2B41">
      <w:pPr>
        <w:pStyle w:val="ListParagraph"/>
        <w:widowControl w:val="0"/>
        <w:numPr>
          <w:ilvl w:val="0"/>
          <w:numId w:val="17"/>
        </w:numPr>
        <w:autoSpaceDE w:val="0"/>
        <w:autoSpaceDN w:val="0"/>
        <w:adjustRightInd w:val="0"/>
        <w:spacing w:after="240" w:line="240" w:lineRule="auto"/>
        <w:rPr>
          <w:rFonts w:asciiTheme="majorBidi" w:hAnsiTheme="majorBidi" w:cstheme="majorBidi"/>
          <w:color w:val="000000" w:themeColor="text1"/>
          <w:sz w:val="21"/>
          <w:szCs w:val="21"/>
        </w:rPr>
      </w:pPr>
      <w:r w:rsidRPr="002E6D7D">
        <w:rPr>
          <w:rFonts w:asciiTheme="majorBidi" w:hAnsiTheme="majorBidi" w:cstheme="majorBidi"/>
          <w:color w:val="000000" w:themeColor="text1"/>
          <w:sz w:val="21"/>
          <w:szCs w:val="21"/>
        </w:rPr>
        <w:t>Do not know/</w:t>
      </w:r>
      <w:proofErr w:type="gramStart"/>
      <w:r w:rsidRPr="002E6D7D">
        <w:rPr>
          <w:rFonts w:asciiTheme="majorBidi" w:hAnsiTheme="majorBidi" w:cstheme="majorBidi"/>
          <w:color w:val="000000" w:themeColor="text1"/>
          <w:sz w:val="21"/>
          <w:szCs w:val="21"/>
        </w:rPr>
        <w:t>unsure</w:t>
      </w:r>
      <w:proofErr w:type="gramEnd"/>
    </w:p>
    <w:p w14:paraId="3F819524" w14:textId="77777777" w:rsidR="00B32064" w:rsidRPr="002E6D7D" w:rsidRDefault="00B32064" w:rsidP="001E2B41">
      <w:pPr>
        <w:pStyle w:val="ListParagraph"/>
        <w:widowControl w:val="0"/>
        <w:numPr>
          <w:ilvl w:val="0"/>
          <w:numId w:val="29"/>
        </w:numPr>
        <w:autoSpaceDE w:val="0"/>
        <w:autoSpaceDN w:val="0"/>
        <w:adjustRightInd w:val="0"/>
        <w:spacing w:after="240" w:line="240" w:lineRule="auto"/>
        <w:rPr>
          <w:rFonts w:asciiTheme="majorBidi" w:hAnsiTheme="majorBidi" w:cstheme="majorBidi"/>
          <w:i/>
          <w:iCs/>
          <w:color w:val="000000" w:themeColor="text1"/>
          <w:sz w:val="21"/>
          <w:szCs w:val="21"/>
        </w:rPr>
      </w:pPr>
      <w:r w:rsidRPr="002E6D7D">
        <w:rPr>
          <w:rFonts w:asciiTheme="majorBidi" w:hAnsiTheme="majorBidi" w:cstheme="majorBidi"/>
          <w:i/>
          <w:iCs/>
          <w:color w:val="000000" w:themeColor="text1"/>
          <w:sz w:val="21"/>
          <w:szCs w:val="21"/>
        </w:rPr>
        <w:t xml:space="preserve">If ‘Yes’ which one? </w:t>
      </w:r>
      <w:r w:rsidRPr="002E6D7D">
        <w:rPr>
          <w:rFonts w:asciiTheme="majorBidi" w:eastAsia="Arial Unicode MS" w:hAnsiTheme="majorBidi" w:cstheme="majorBidi"/>
          <w:i/>
          <w:iCs/>
          <w:color w:val="000000" w:themeColor="text1"/>
          <w:sz w:val="21"/>
          <w:szCs w:val="21"/>
        </w:rPr>
        <w:t>(</w:t>
      </w:r>
      <w:proofErr w:type="gramStart"/>
      <w:r w:rsidRPr="002E6D7D">
        <w:rPr>
          <w:rFonts w:asciiTheme="majorBidi" w:eastAsia="Arial Unicode MS" w:hAnsiTheme="majorBidi" w:cstheme="majorBidi"/>
          <w:i/>
          <w:iCs/>
          <w:color w:val="000000" w:themeColor="text1"/>
          <w:sz w:val="21"/>
          <w:szCs w:val="21"/>
        </w:rPr>
        <w:t>select</w:t>
      </w:r>
      <w:proofErr w:type="gramEnd"/>
      <w:r w:rsidRPr="002E6D7D">
        <w:rPr>
          <w:rFonts w:asciiTheme="majorBidi" w:eastAsia="Arial Unicode MS" w:hAnsiTheme="majorBidi" w:cstheme="majorBidi"/>
          <w:i/>
          <w:iCs/>
          <w:color w:val="000000" w:themeColor="text1"/>
          <w:sz w:val="21"/>
          <w:szCs w:val="21"/>
        </w:rPr>
        <w:t xml:space="preserve"> all that apply)</w:t>
      </w:r>
    </w:p>
    <w:p w14:paraId="694355CD" w14:textId="77777777" w:rsidR="00B32064" w:rsidRPr="002E6D7D" w:rsidRDefault="00B32064" w:rsidP="001E2B41">
      <w:pPr>
        <w:pStyle w:val="ListParagraph"/>
        <w:widowControl w:val="0"/>
        <w:numPr>
          <w:ilvl w:val="0"/>
          <w:numId w:val="16"/>
        </w:numPr>
        <w:autoSpaceDE w:val="0"/>
        <w:autoSpaceDN w:val="0"/>
        <w:adjustRightInd w:val="0"/>
        <w:spacing w:after="240" w:line="240" w:lineRule="auto"/>
        <w:rPr>
          <w:rFonts w:asciiTheme="majorBidi" w:hAnsiTheme="majorBidi" w:cstheme="majorBidi"/>
          <w:color w:val="000000" w:themeColor="text1"/>
          <w:sz w:val="21"/>
          <w:szCs w:val="21"/>
        </w:rPr>
      </w:pPr>
      <w:r w:rsidRPr="002E6D7D">
        <w:rPr>
          <w:rFonts w:asciiTheme="majorBidi" w:hAnsiTheme="majorBidi" w:cstheme="majorBidi"/>
          <w:color w:val="000000" w:themeColor="text1"/>
          <w:sz w:val="21"/>
          <w:szCs w:val="21"/>
        </w:rPr>
        <w:t>MDMA/ecstasy</w:t>
      </w:r>
    </w:p>
    <w:p w14:paraId="573F7D80" w14:textId="77777777" w:rsidR="00B32064" w:rsidRPr="002E6D7D" w:rsidRDefault="00B32064" w:rsidP="001E2B41">
      <w:pPr>
        <w:pStyle w:val="ListParagraph"/>
        <w:widowControl w:val="0"/>
        <w:numPr>
          <w:ilvl w:val="0"/>
          <w:numId w:val="16"/>
        </w:numPr>
        <w:autoSpaceDE w:val="0"/>
        <w:autoSpaceDN w:val="0"/>
        <w:adjustRightInd w:val="0"/>
        <w:spacing w:after="240" w:line="240" w:lineRule="auto"/>
        <w:rPr>
          <w:rFonts w:asciiTheme="majorBidi" w:hAnsiTheme="majorBidi" w:cstheme="majorBidi"/>
          <w:color w:val="000000" w:themeColor="text1"/>
          <w:sz w:val="21"/>
          <w:szCs w:val="21"/>
        </w:rPr>
      </w:pPr>
      <w:r w:rsidRPr="002E6D7D">
        <w:rPr>
          <w:rFonts w:asciiTheme="majorBidi" w:hAnsiTheme="majorBidi" w:cstheme="majorBidi"/>
          <w:color w:val="000000" w:themeColor="text1"/>
          <w:sz w:val="21"/>
          <w:szCs w:val="21"/>
        </w:rPr>
        <w:t>Modafinil</w:t>
      </w:r>
    </w:p>
    <w:p w14:paraId="39BE8426" w14:textId="77777777" w:rsidR="00B32064" w:rsidRPr="002E6D7D" w:rsidRDefault="00B32064" w:rsidP="001E2B41">
      <w:pPr>
        <w:pStyle w:val="ListParagraph"/>
        <w:widowControl w:val="0"/>
        <w:numPr>
          <w:ilvl w:val="0"/>
          <w:numId w:val="16"/>
        </w:numPr>
        <w:autoSpaceDE w:val="0"/>
        <w:autoSpaceDN w:val="0"/>
        <w:adjustRightInd w:val="0"/>
        <w:spacing w:after="240" w:line="240" w:lineRule="auto"/>
        <w:rPr>
          <w:rFonts w:asciiTheme="majorBidi" w:hAnsiTheme="majorBidi" w:cstheme="majorBidi"/>
          <w:color w:val="000000" w:themeColor="text1"/>
          <w:sz w:val="21"/>
          <w:szCs w:val="21"/>
        </w:rPr>
      </w:pPr>
      <w:r w:rsidRPr="002E6D7D">
        <w:rPr>
          <w:rFonts w:asciiTheme="majorBidi" w:hAnsiTheme="majorBidi" w:cstheme="majorBidi"/>
          <w:color w:val="000000" w:themeColor="text1"/>
          <w:sz w:val="21"/>
          <w:szCs w:val="21"/>
        </w:rPr>
        <w:t>Adderall/amphetamines mixture</w:t>
      </w:r>
    </w:p>
    <w:p w14:paraId="5CE067D1" w14:textId="77777777" w:rsidR="00B32064" w:rsidRPr="002E6D7D" w:rsidRDefault="00B32064" w:rsidP="001E2B41">
      <w:pPr>
        <w:pStyle w:val="ListParagraph"/>
        <w:widowControl w:val="0"/>
        <w:numPr>
          <w:ilvl w:val="0"/>
          <w:numId w:val="16"/>
        </w:numPr>
        <w:autoSpaceDE w:val="0"/>
        <w:autoSpaceDN w:val="0"/>
        <w:adjustRightInd w:val="0"/>
        <w:spacing w:after="240" w:line="240" w:lineRule="auto"/>
        <w:rPr>
          <w:rFonts w:asciiTheme="majorBidi" w:hAnsiTheme="majorBidi" w:cstheme="majorBidi"/>
          <w:color w:val="000000" w:themeColor="text1"/>
          <w:sz w:val="21"/>
          <w:szCs w:val="21"/>
        </w:rPr>
      </w:pPr>
      <w:r w:rsidRPr="002E6D7D">
        <w:rPr>
          <w:rFonts w:asciiTheme="majorBidi" w:hAnsiTheme="majorBidi" w:cstheme="majorBidi"/>
          <w:color w:val="000000" w:themeColor="text1"/>
          <w:sz w:val="21"/>
          <w:szCs w:val="21"/>
        </w:rPr>
        <w:t>Ritalin/Methylphenidate</w:t>
      </w:r>
    </w:p>
    <w:p w14:paraId="27FB97BE" w14:textId="77777777" w:rsidR="00B32064" w:rsidRPr="002E6D7D" w:rsidRDefault="00B32064" w:rsidP="001E2B41">
      <w:pPr>
        <w:pStyle w:val="ListParagraph"/>
        <w:widowControl w:val="0"/>
        <w:numPr>
          <w:ilvl w:val="0"/>
          <w:numId w:val="16"/>
        </w:numPr>
        <w:autoSpaceDE w:val="0"/>
        <w:autoSpaceDN w:val="0"/>
        <w:adjustRightInd w:val="0"/>
        <w:spacing w:after="240" w:line="240" w:lineRule="auto"/>
        <w:rPr>
          <w:rFonts w:asciiTheme="majorBidi" w:hAnsiTheme="majorBidi" w:cstheme="majorBidi"/>
          <w:color w:val="000000" w:themeColor="text1"/>
          <w:sz w:val="21"/>
          <w:szCs w:val="21"/>
        </w:rPr>
      </w:pPr>
      <w:r w:rsidRPr="002E6D7D">
        <w:rPr>
          <w:rFonts w:asciiTheme="majorBidi" w:hAnsiTheme="majorBidi" w:cstheme="majorBidi"/>
          <w:color w:val="000000" w:themeColor="text1"/>
          <w:sz w:val="21"/>
          <w:szCs w:val="21"/>
        </w:rPr>
        <w:t>Alpha Brain/vitamin B6</w:t>
      </w:r>
    </w:p>
    <w:p w14:paraId="79F90D31" w14:textId="77777777" w:rsidR="00B32064" w:rsidRPr="002E6D7D" w:rsidRDefault="00B32064" w:rsidP="001E2B41">
      <w:pPr>
        <w:pStyle w:val="ListParagraph"/>
        <w:widowControl w:val="0"/>
        <w:numPr>
          <w:ilvl w:val="0"/>
          <w:numId w:val="16"/>
        </w:numPr>
        <w:autoSpaceDE w:val="0"/>
        <w:autoSpaceDN w:val="0"/>
        <w:adjustRightInd w:val="0"/>
        <w:spacing w:after="240" w:line="240" w:lineRule="auto"/>
        <w:rPr>
          <w:rFonts w:asciiTheme="majorBidi" w:hAnsiTheme="majorBidi" w:cstheme="majorBidi"/>
          <w:color w:val="000000" w:themeColor="text1"/>
          <w:sz w:val="21"/>
          <w:szCs w:val="21"/>
        </w:rPr>
      </w:pPr>
      <w:r w:rsidRPr="002E6D7D">
        <w:rPr>
          <w:rFonts w:asciiTheme="majorBidi" w:hAnsiTheme="majorBidi" w:cstheme="majorBidi"/>
          <w:color w:val="000000" w:themeColor="text1"/>
          <w:sz w:val="21"/>
          <w:szCs w:val="21"/>
        </w:rPr>
        <w:t>Super strength caffeine pills</w:t>
      </w:r>
    </w:p>
    <w:p w14:paraId="627C0157" w14:textId="77777777" w:rsidR="00B32064" w:rsidRPr="002E6D7D" w:rsidRDefault="00B32064" w:rsidP="001E2B41">
      <w:pPr>
        <w:pStyle w:val="ListParagraph"/>
        <w:widowControl w:val="0"/>
        <w:numPr>
          <w:ilvl w:val="0"/>
          <w:numId w:val="16"/>
        </w:numPr>
        <w:autoSpaceDE w:val="0"/>
        <w:autoSpaceDN w:val="0"/>
        <w:adjustRightInd w:val="0"/>
        <w:spacing w:after="240" w:line="240" w:lineRule="auto"/>
        <w:rPr>
          <w:rFonts w:asciiTheme="majorBidi" w:hAnsiTheme="majorBidi" w:cstheme="majorBidi"/>
          <w:color w:val="000000" w:themeColor="text1"/>
          <w:sz w:val="21"/>
          <w:szCs w:val="21"/>
        </w:rPr>
      </w:pPr>
      <w:r w:rsidRPr="002E6D7D">
        <w:rPr>
          <w:rFonts w:asciiTheme="majorBidi" w:hAnsiTheme="majorBidi" w:cstheme="majorBidi"/>
          <w:color w:val="000000" w:themeColor="text1"/>
          <w:sz w:val="21"/>
          <w:szCs w:val="21"/>
        </w:rPr>
        <w:t>Guarana</w:t>
      </w:r>
    </w:p>
    <w:p w14:paraId="4A4C6037" w14:textId="77777777" w:rsidR="00B32064" w:rsidRPr="002E6D7D" w:rsidRDefault="00B32064" w:rsidP="001E2B41">
      <w:pPr>
        <w:pStyle w:val="ListParagraph"/>
        <w:widowControl w:val="0"/>
        <w:numPr>
          <w:ilvl w:val="0"/>
          <w:numId w:val="16"/>
        </w:numPr>
        <w:autoSpaceDE w:val="0"/>
        <w:autoSpaceDN w:val="0"/>
        <w:adjustRightInd w:val="0"/>
        <w:spacing w:after="240" w:line="240" w:lineRule="auto"/>
        <w:rPr>
          <w:rFonts w:asciiTheme="majorBidi" w:hAnsiTheme="majorBidi" w:cstheme="majorBidi"/>
          <w:color w:val="000000" w:themeColor="text1"/>
          <w:sz w:val="21"/>
          <w:szCs w:val="21"/>
        </w:rPr>
      </w:pPr>
      <w:r w:rsidRPr="002E6D7D">
        <w:rPr>
          <w:rFonts w:asciiTheme="majorBidi" w:hAnsiTheme="majorBidi" w:cstheme="majorBidi"/>
          <w:color w:val="000000" w:themeColor="text1"/>
          <w:sz w:val="21"/>
          <w:szCs w:val="21"/>
        </w:rPr>
        <w:t>Piracetam</w:t>
      </w:r>
    </w:p>
    <w:p w14:paraId="6F13F040" w14:textId="77777777" w:rsidR="00B32064" w:rsidRPr="002E6D7D" w:rsidRDefault="00B32064" w:rsidP="001E2B41">
      <w:pPr>
        <w:pStyle w:val="ListParagraph"/>
        <w:widowControl w:val="0"/>
        <w:numPr>
          <w:ilvl w:val="0"/>
          <w:numId w:val="16"/>
        </w:numPr>
        <w:autoSpaceDE w:val="0"/>
        <w:autoSpaceDN w:val="0"/>
        <w:adjustRightInd w:val="0"/>
        <w:spacing w:after="240" w:line="240" w:lineRule="auto"/>
        <w:rPr>
          <w:rFonts w:asciiTheme="majorBidi" w:hAnsiTheme="majorBidi" w:cstheme="majorBidi"/>
          <w:color w:val="000000" w:themeColor="text1"/>
          <w:sz w:val="21"/>
          <w:szCs w:val="21"/>
        </w:rPr>
      </w:pPr>
      <w:r w:rsidRPr="002E6D7D">
        <w:rPr>
          <w:rFonts w:asciiTheme="majorBidi" w:hAnsiTheme="majorBidi" w:cstheme="majorBidi"/>
          <w:color w:val="000000" w:themeColor="text1"/>
          <w:sz w:val="21"/>
          <w:szCs w:val="21"/>
        </w:rPr>
        <w:t>Vinpocetine</w:t>
      </w:r>
    </w:p>
    <w:p w14:paraId="6AF4B205" w14:textId="77777777" w:rsidR="00B32064" w:rsidRPr="002E6D7D" w:rsidRDefault="00B32064" w:rsidP="001E2B41">
      <w:pPr>
        <w:pStyle w:val="ListParagraph"/>
        <w:widowControl w:val="0"/>
        <w:numPr>
          <w:ilvl w:val="0"/>
          <w:numId w:val="16"/>
        </w:numPr>
        <w:autoSpaceDE w:val="0"/>
        <w:autoSpaceDN w:val="0"/>
        <w:adjustRightInd w:val="0"/>
        <w:spacing w:after="240" w:line="240" w:lineRule="auto"/>
        <w:rPr>
          <w:rFonts w:asciiTheme="majorBidi" w:hAnsiTheme="majorBidi" w:cstheme="majorBidi"/>
          <w:color w:val="000000" w:themeColor="text1"/>
          <w:sz w:val="21"/>
          <w:szCs w:val="21"/>
        </w:rPr>
      </w:pPr>
      <w:r w:rsidRPr="002E6D7D">
        <w:rPr>
          <w:rFonts w:asciiTheme="majorBidi" w:hAnsiTheme="majorBidi" w:cstheme="majorBidi"/>
          <w:color w:val="000000" w:themeColor="text1"/>
          <w:sz w:val="21"/>
          <w:szCs w:val="21"/>
        </w:rPr>
        <w:t>Cobalamin/vitamin B12</w:t>
      </w:r>
    </w:p>
    <w:p w14:paraId="485E63E0" w14:textId="77777777" w:rsidR="00B32064" w:rsidRPr="002E6D7D" w:rsidRDefault="00B32064" w:rsidP="001E2B41">
      <w:pPr>
        <w:pStyle w:val="ListParagraph"/>
        <w:widowControl w:val="0"/>
        <w:numPr>
          <w:ilvl w:val="0"/>
          <w:numId w:val="16"/>
        </w:numPr>
        <w:autoSpaceDE w:val="0"/>
        <w:autoSpaceDN w:val="0"/>
        <w:adjustRightInd w:val="0"/>
        <w:spacing w:after="240" w:line="240" w:lineRule="auto"/>
        <w:rPr>
          <w:rFonts w:asciiTheme="majorBidi" w:hAnsiTheme="majorBidi" w:cstheme="majorBidi"/>
          <w:color w:val="000000" w:themeColor="text1"/>
          <w:sz w:val="21"/>
          <w:szCs w:val="21"/>
        </w:rPr>
      </w:pPr>
      <w:r w:rsidRPr="002E6D7D">
        <w:rPr>
          <w:rFonts w:asciiTheme="majorBidi" w:hAnsiTheme="majorBidi" w:cstheme="majorBidi"/>
          <w:color w:val="000000" w:themeColor="text1"/>
          <w:sz w:val="21"/>
          <w:szCs w:val="21"/>
        </w:rPr>
        <w:t xml:space="preserve">Other drug or substance </w:t>
      </w:r>
      <w:proofErr w:type="gramStart"/>
      <w:r w:rsidRPr="002E6D7D">
        <w:rPr>
          <w:rFonts w:asciiTheme="majorBidi" w:hAnsiTheme="majorBidi" w:cstheme="majorBidi"/>
          <w:color w:val="000000" w:themeColor="text1"/>
          <w:sz w:val="21"/>
          <w:szCs w:val="21"/>
        </w:rPr>
        <w:t>used</w:t>
      </w:r>
      <w:proofErr w:type="gramEnd"/>
    </w:p>
    <w:p w14:paraId="682A5E2A" w14:textId="77777777" w:rsidR="00B32064" w:rsidRPr="002E6D7D" w:rsidRDefault="00B32064" w:rsidP="001E2B41">
      <w:pPr>
        <w:pStyle w:val="ListParagraph"/>
        <w:widowControl w:val="0"/>
        <w:numPr>
          <w:ilvl w:val="0"/>
          <w:numId w:val="29"/>
        </w:numPr>
        <w:autoSpaceDE w:val="0"/>
        <w:autoSpaceDN w:val="0"/>
        <w:adjustRightInd w:val="0"/>
        <w:spacing w:after="240" w:line="240" w:lineRule="auto"/>
        <w:rPr>
          <w:rFonts w:asciiTheme="majorBidi" w:hAnsiTheme="majorBidi" w:cstheme="majorBidi"/>
          <w:color w:val="000000" w:themeColor="text1"/>
          <w:sz w:val="21"/>
          <w:szCs w:val="21"/>
        </w:rPr>
      </w:pPr>
      <w:r w:rsidRPr="002E6D7D">
        <w:rPr>
          <w:rFonts w:asciiTheme="majorBidi" w:hAnsiTheme="majorBidi" w:cstheme="majorBidi"/>
          <w:color w:val="000000" w:themeColor="text1"/>
          <w:sz w:val="21"/>
          <w:szCs w:val="21"/>
        </w:rPr>
        <w:t xml:space="preserve">Nationality: </w:t>
      </w:r>
    </w:p>
    <w:p w14:paraId="3C6B70A3" w14:textId="77777777" w:rsidR="00B32064" w:rsidRPr="002E6D7D" w:rsidRDefault="00B32064" w:rsidP="001E2B41">
      <w:pPr>
        <w:pStyle w:val="ListParagraph"/>
        <w:widowControl w:val="0"/>
        <w:numPr>
          <w:ilvl w:val="0"/>
          <w:numId w:val="32"/>
        </w:numPr>
        <w:autoSpaceDE w:val="0"/>
        <w:autoSpaceDN w:val="0"/>
        <w:adjustRightInd w:val="0"/>
        <w:spacing w:after="240" w:line="240" w:lineRule="auto"/>
        <w:rPr>
          <w:rFonts w:asciiTheme="majorBidi" w:hAnsiTheme="majorBidi" w:cstheme="majorBidi"/>
          <w:color w:val="000000" w:themeColor="text1"/>
          <w:sz w:val="21"/>
          <w:szCs w:val="21"/>
        </w:rPr>
      </w:pPr>
      <w:r w:rsidRPr="002E6D7D">
        <w:rPr>
          <w:rFonts w:asciiTheme="majorBidi" w:hAnsiTheme="majorBidi" w:cstheme="majorBidi"/>
          <w:color w:val="000000" w:themeColor="text1"/>
          <w:sz w:val="21"/>
          <w:szCs w:val="21"/>
        </w:rPr>
        <w:t>UK</w:t>
      </w:r>
    </w:p>
    <w:p w14:paraId="00CCEEF7" w14:textId="77777777" w:rsidR="00B32064" w:rsidRPr="002E6D7D" w:rsidRDefault="00B32064" w:rsidP="001E2B41">
      <w:pPr>
        <w:pStyle w:val="ListParagraph"/>
        <w:widowControl w:val="0"/>
        <w:numPr>
          <w:ilvl w:val="0"/>
          <w:numId w:val="32"/>
        </w:numPr>
        <w:autoSpaceDE w:val="0"/>
        <w:autoSpaceDN w:val="0"/>
        <w:adjustRightInd w:val="0"/>
        <w:spacing w:after="240" w:line="240" w:lineRule="auto"/>
        <w:rPr>
          <w:rFonts w:asciiTheme="majorBidi" w:hAnsiTheme="majorBidi" w:cstheme="majorBidi"/>
          <w:color w:val="000000" w:themeColor="text1"/>
          <w:sz w:val="21"/>
          <w:szCs w:val="21"/>
        </w:rPr>
      </w:pPr>
      <w:r w:rsidRPr="002E6D7D">
        <w:rPr>
          <w:rFonts w:asciiTheme="majorBidi" w:hAnsiTheme="majorBidi" w:cstheme="majorBidi"/>
          <w:color w:val="000000" w:themeColor="text1"/>
          <w:sz w:val="21"/>
          <w:szCs w:val="21"/>
        </w:rPr>
        <w:t>EU</w:t>
      </w:r>
    </w:p>
    <w:p w14:paraId="50F833B9" w14:textId="77777777" w:rsidR="00B32064" w:rsidRPr="002E6D7D" w:rsidRDefault="00B32064" w:rsidP="001E2B41">
      <w:pPr>
        <w:pStyle w:val="ListParagraph"/>
        <w:widowControl w:val="0"/>
        <w:numPr>
          <w:ilvl w:val="0"/>
          <w:numId w:val="32"/>
        </w:numPr>
        <w:autoSpaceDE w:val="0"/>
        <w:autoSpaceDN w:val="0"/>
        <w:adjustRightInd w:val="0"/>
        <w:spacing w:after="240" w:line="240" w:lineRule="auto"/>
        <w:rPr>
          <w:rFonts w:asciiTheme="majorBidi" w:hAnsiTheme="majorBidi" w:cstheme="majorBidi"/>
          <w:color w:val="000000" w:themeColor="text1"/>
          <w:sz w:val="21"/>
          <w:szCs w:val="21"/>
        </w:rPr>
      </w:pPr>
      <w:r w:rsidRPr="002E6D7D">
        <w:rPr>
          <w:rFonts w:asciiTheme="majorBidi" w:hAnsiTheme="majorBidi" w:cstheme="majorBidi"/>
          <w:color w:val="000000" w:themeColor="text1"/>
          <w:sz w:val="21"/>
          <w:szCs w:val="21"/>
        </w:rPr>
        <w:t>USA</w:t>
      </w:r>
    </w:p>
    <w:p w14:paraId="5CE530AD" w14:textId="77777777" w:rsidR="00B32064" w:rsidRPr="002E6D7D" w:rsidRDefault="00B32064" w:rsidP="001E2B41">
      <w:pPr>
        <w:pStyle w:val="ListParagraph"/>
        <w:widowControl w:val="0"/>
        <w:numPr>
          <w:ilvl w:val="0"/>
          <w:numId w:val="32"/>
        </w:numPr>
        <w:autoSpaceDE w:val="0"/>
        <w:autoSpaceDN w:val="0"/>
        <w:adjustRightInd w:val="0"/>
        <w:spacing w:after="240" w:line="240" w:lineRule="auto"/>
        <w:rPr>
          <w:rFonts w:asciiTheme="majorBidi" w:hAnsiTheme="majorBidi" w:cstheme="majorBidi"/>
          <w:color w:val="000000" w:themeColor="text1"/>
          <w:sz w:val="21"/>
          <w:szCs w:val="21"/>
        </w:rPr>
      </w:pPr>
      <w:r w:rsidRPr="002E6D7D">
        <w:rPr>
          <w:rFonts w:asciiTheme="majorBidi" w:hAnsiTheme="majorBidi" w:cstheme="majorBidi"/>
          <w:color w:val="000000" w:themeColor="text1"/>
          <w:sz w:val="21"/>
          <w:szCs w:val="21"/>
        </w:rPr>
        <w:t>UAE</w:t>
      </w:r>
    </w:p>
    <w:p w14:paraId="5F893470" w14:textId="77777777" w:rsidR="00B32064" w:rsidRPr="002E6D7D" w:rsidRDefault="00B32064" w:rsidP="001E2B41">
      <w:pPr>
        <w:pStyle w:val="ListParagraph"/>
        <w:widowControl w:val="0"/>
        <w:numPr>
          <w:ilvl w:val="0"/>
          <w:numId w:val="32"/>
        </w:numPr>
        <w:autoSpaceDE w:val="0"/>
        <w:autoSpaceDN w:val="0"/>
        <w:adjustRightInd w:val="0"/>
        <w:spacing w:after="240" w:line="240" w:lineRule="auto"/>
        <w:rPr>
          <w:rFonts w:asciiTheme="majorBidi" w:hAnsiTheme="majorBidi" w:cstheme="majorBidi"/>
          <w:color w:val="000000" w:themeColor="text1"/>
          <w:sz w:val="21"/>
          <w:szCs w:val="21"/>
        </w:rPr>
      </w:pPr>
      <w:r w:rsidRPr="002E6D7D">
        <w:rPr>
          <w:rFonts w:asciiTheme="majorBidi" w:hAnsiTheme="majorBidi" w:cstheme="majorBidi"/>
          <w:color w:val="000000" w:themeColor="text1"/>
          <w:sz w:val="21"/>
          <w:szCs w:val="21"/>
        </w:rPr>
        <w:t xml:space="preserve">Arab nationality </w:t>
      </w:r>
    </w:p>
    <w:p w14:paraId="2DAD937E" w14:textId="77777777" w:rsidR="00B32064" w:rsidRPr="002E6D7D" w:rsidRDefault="00B32064" w:rsidP="001E2B41">
      <w:pPr>
        <w:pStyle w:val="ListParagraph"/>
        <w:widowControl w:val="0"/>
        <w:numPr>
          <w:ilvl w:val="0"/>
          <w:numId w:val="32"/>
        </w:numPr>
        <w:autoSpaceDE w:val="0"/>
        <w:autoSpaceDN w:val="0"/>
        <w:adjustRightInd w:val="0"/>
        <w:spacing w:after="240" w:line="240" w:lineRule="auto"/>
        <w:rPr>
          <w:rFonts w:asciiTheme="majorBidi" w:hAnsiTheme="majorBidi" w:cstheme="majorBidi"/>
          <w:color w:val="000000" w:themeColor="text1"/>
          <w:sz w:val="21"/>
          <w:szCs w:val="21"/>
        </w:rPr>
      </w:pPr>
      <w:r w:rsidRPr="002E6D7D">
        <w:rPr>
          <w:rFonts w:asciiTheme="majorBidi" w:hAnsiTheme="majorBidi" w:cstheme="majorBidi"/>
          <w:color w:val="000000" w:themeColor="text1"/>
          <w:sz w:val="21"/>
          <w:szCs w:val="21"/>
        </w:rPr>
        <w:t>Other, (please specify)</w:t>
      </w:r>
    </w:p>
    <w:p w14:paraId="77000457" w14:textId="77777777" w:rsidR="00B32064" w:rsidRPr="002E6D7D" w:rsidRDefault="00B32064" w:rsidP="001E2B41">
      <w:pPr>
        <w:pStyle w:val="ListParagraph"/>
        <w:widowControl w:val="0"/>
        <w:numPr>
          <w:ilvl w:val="0"/>
          <w:numId w:val="29"/>
        </w:numPr>
        <w:autoSpaceDE w:val="0"/>
        <w:autoSpaceDN w:val="0"/>
        <w:adjustRightInd w:val="0"/>
        <w:spacing w:after="240" w:line="240" w:lineRule="auto"/>
        <w:rPr>
          <w:rFonts w:asciiTheme="majorBidi" w:hAnsiTheme="majorBidi" w:cstheme="majorBidi"/>
          <w:color w:val="000000" w:themeColor="text1"/>
          <w:sz w:val="21"/>
          <w:szCs w:val="21"/>
        </w:rPr>
      </w:pPr>
      <w:r w:rsidRPr="002E6D7D">
        <w:rPr>
          <w:rFonts w:asciiTheme="majorBidi" w:hAnsiTheme="majorBidi" w:cstheme="majorBidi"/>
          <w:color w:val="000000" w:themeColor="text1"/>
          <w:sz w:val="21"/>
          <w:szCs w:val="21"/>
        </w:rPr>
        <w:t>What degree are you studying?</w:t>
      </w:r>
    </w:p>
    <w:p w14:paraId="56B366F4" w14:textId="77777777" w:rsidR="00B32064" w:rsidRPr="002E6D7D" w:rsidRDefault="00B32064" w:rsidP="001E2B41">
      <w:pPr>
        <w:pStyle w:val="ListParagraph"/>
        <w:widowControl w:val="0"/>
        <w:numPr>
          <w:ilvl w:val="0"/>
          <w:numId w:val="33"/>
        </w:numPr>
        <w:autoSpaceDE w:val="0"/>
        <w:autoSpaceDN w:val="0"/>
        <w:adjustRightInd w:val="0"/>
        <w:spacing w:after="240" w:line="240" w:lineRule="auto"/>
        <w:rPr>
          <w:rFonts w:asciiTheme="majorBidi" w:hAnsiTheme="majorBidi" w:cstheme="majorBidi"/>
          <w:color w:val="000000" w:themeColor="text1"/>
          <w:sz w:val="21"/>
          <w:szCs w:val="21"/>
        </w:rPr>
      </w:pPr>
      <w:bookmarkStart w:id="323" w:name="_Hlk22148534"/>
      <w:r w:rsidRPr="002E6D7D">
        <w:rPr>
          <w:rFonts w:asciiTheme="majorBidi" w:hAnsiTheme="majorBidi" w:cstheme="majorBidi"/>
          <w:color w:val="000000" w:themeColor="text1"/>
          <w:sz w:val="21"/>
          <w:szCs w:val="21"/>
        </w:rPr>
        <w:t>Medicine</w:t>
      </w:r>
    </w:p>
    <w:p w14:paraId="3B818777" w14:textId="77777777" w:rsidR="00B32064" w:rsidRPr="002E6D7D" w:rsidRDefault="00B32064" w:rsidP="001E2B41">
      <w:pPr>
        <w:pStyle w:val="ListParagraph"/>
        <w:widowControl w:val="0"/>
        <w:numPr>
          <w:ilvl w:val="0"/>
          <w:numId w:val="33"/>
        </w:numPr>
        <w:autoSpaceDE w:val="0"/>
        <w:autoSpaceDN w:val="0"/>
        <w:adjustRightInd w:val="0"/>
        <w:spacing w:after="240" w:line="240" w:lineRule="auto"/>
        <w:rPr>
          <w:rFonts w:asciiTheme="majorBidi" w:hAnsiTheme="majorBidi" w:cstheme="majorBidi"/>
          <w:color w:val="000000" w:themeColor="text1"/>
          <w:sz w:val="21"/>
          <w:szCs w:val="21"/>
        </w:rPr>
      </w:pPr>
      <w:r w:rsidRPr="002E6D7D">
        <w:rPr>
          <w:rFonts w:asciiTheme="majorBidi" w:hAnsiTheme="majorBidi" w:cstheme="majorBidi"/>
          <w:color w:val="000000" w:themeColor="text1"/>
          <w:sz w:val="21"/>
          <w:szCs w:val="21"/>
        </w:rPr>
        <w:t>Pharmacy</w:t>
      </w:r>
    </w:p>
    <w:p w14:paraId="7336BE7D" w14:textId="77777777" w:rsidR="00B32064" w:rsidRPr="002E6D7D" w:rsidRDefault="00B32064" w:rsidP="001E2B41">
      <w:pPr>
        <w:pStyle w:val="ListParagraph"/>
        <w:widowControl w:val="0"/>
        <w:numPr>
          <w:ilvl w:val="0"/>
          <w:numId w:val="33"/>
        </w:numPr>
        <w:autoSpaceDE w:val="0"/>
        <w:autoSpaceDN w:val="0"/>
        <w:adjustRightInd w:val="0"/>
        <w:spacing w:after="240" w:line="240" w:lineRule="auto"/>
        <w:rPr>
          <w:rFonts w:asciiTheme="majorBidi" w:hAnsiTheme="majorBidi" w:cstheme="majorBidi"/>
          <w:color w:val="000000" w:themeColor="text1"/>
          <w:sz w:val="21"/>
          <w:szCs w:val="21"/>
        </w:rPr>
      </w:pPr>
      <w:r w:rsidRPr="002E6D7D">
        <w:rPr>
          <w:rFonts w:asciiTheme="majorBidi" w:hAnsiTheme="majorBidi" w:cstheme="majorBidi"/>
          <w:color w:val="000000" w:themeColor="text1"/>
          <w:sz w:val="21"/>
          <w:szCs w:val="21"/>
        </w:rPr>
        <w:t>Dentistry</w:t>
      </w:r>
    </w:p>
    <w:p w14:paraId="1636AE95" w14:textId="77777777" w:rsidR="00B32064" w:rsidRPr="002E6D7D" w:rsidRDefault="00B32064" w:rsidP="001E2B41">
      <w:pPr>
        <w:pStyle w:val="ListParagraph"/>
        <w:widowControl w:val="0"/>
        <w:numPr>
          <w:ilvl w:val="0"/>
          <w:numId w:val="33"/>
        </w:numPr>
        <w:autoSpaceDE w:val="0"/>
        <w:autoSpaceDN w:val="0"/>
        <w:adjustRightInd w:val="0"/>
        <w:spacing w:after="240" w:line="240" w:lineRule="auto"/>
        <w:rPr>
          <w:rFonts w:asciiTheme="majorBidi" w:hAnsiTheme="majorBidi" w:cstheme="majorBidi"/>
          <w:color w:val="000000" w:themeColor="text1"/>
          <w:sz w:val="21"/>
          <w:szCs w:val="21"/>
        </w:rPr>
      </w:pPr>
      <w:r w:rsidRPr="002E6D7D">
        <w:rPr>
          <w:rFonts w:asciiTheme="majorBidi" w:hAnsiTheme="majorBidi" w:cstheme="majorBidi"/>
          <w:color w:val="000000" w:themeColor="text1"/>
          <w:sz w:val="21"/>
          <w:szCs w:val="21"/>
        </w:rPr>
        <w:t xml:space="preserve">Nursing </w:t>
      </w:r>
    </w:p>
    <w:p w14:paraId="4AD456A1" w14:textId="77777777" w:rsidR="00B32064" w:rsidRPr="002E6D7D" w:rsidRDefault="00B32064" w:rsidP="001E2B41">
      <w:pPr>
        <w:pStyle w:val="ListParagraph"/>
        <w:widowControl w:val="0"/>
        <w:numPr>
          <w:ilvl w:val="0"/>
          <w:numId w:val="33"/>
        </w:numPr>
        <w:autoSpaceDE w:val="0"/>
        <w:autoSpaceDN w:val="0"/>
        <w:adjustRightInd w:val="0"/>
        <w:spacing w:after="240" w:line="240" w:lineRule="auto"/>
        <w:rPr>
          <w:rFonts w:asciiTheme="majorBidi" w:hAnsiTheme="majorBidi" w:cstheme="majorBidi"/>
          <w:color w:val="000000" w:themeColor="text1"/>
          <w:sz w:val="21"/>
          <w:szCs w:val="21"/>
        </w:rPr>
      </w:pPr>
      <w:r w:rsidRPr="002E6D7D">
        <w:rPr>
          <w:rFonts w:asciiTheme="majorBidi" w:hAnsiTheme="majorBidi" w:cstheme="majorBidi"/>
          <w:color w:val="000000" w:themeColor="text1"/>
          <w:sz w:val="21"/>
          <w:szCs w:val="21"/>
        </w:rPr>
        <w:t>Engineering</w:t>
      </w:r>
    </w:p>
    <w:p w14:paraId="4F0C49C9" w14:textId="77777777" w:rsidR="00B32064" w:rsidRPr="002E6D7D" w:rsidRDefault="00B32064" w:rsidP="001E2B41">
      <w:pPr>
        <w:pStyle w:val="ListParagraph"/>
        <w:widowControl w:val="0"/>
        <w:numPr>
          <w:ilvl w:val="0"/>
          <w:numId w:val="33"/>
        </w:numPr>
        <w:autoSpaceDE w:val="0"/>
        <w:autoSpaceDN w:val="0"/>
        <w:adjustRightInd w:val="0"/>
        <w:spacing w:after="240" w:line="240" w:lineRule="auto"/>
        <w:rPr>
          <w:rFonts w:asciiTheme="majorBidi" w:hAnsiTheme="majorBidi" w:cstheme="majorBidi"/>
          <w:color w:val="000000" w:themeColor="text1"/>
          <w:sz w:val="21"/>
          <w:szCs w:val="21"/>
        </w:rPr>
      </w:pPr>
      <w:r w:rsidRPr="002E6D7D">
        <w:rPr>
          <w:rFonts w:asciiTheme="majorBidi" w:hAnsiTheme="majorBidi" w:cstheme="majorBidi"/>
          <w:color w:val="000000" w:themeColor="text1"/>
          <w:sz w:val="21"/>
          <w:szCs w:val="21"/>
        </w:rPr>
        <w:t>Other, (please specify</w:t>
      </w:r>
      <w:bookmarkEnd w:id="323"/>
      <w:r w:rsidRPr="002E6D7D">
        <w:rPr>
          <w:rFonts w:asciiTheme="majorBidi" w:hAnsiTheme="majorBidi" w:cstheme="majorBidi"/>
          <w:color w:val="000000" w:themeColor="text1"/>
          <w:sz w:val="21"/>
          <w:szCs w:val="21"/>
        </w:rPr>
        <w:t>)</w:t>
      </w:r>
    </w:p>
    <w:p w14:paraId="2577820E" w14:textId="77777777" w:rsidR="00B32064" w:rsidRPr="002E6D7D" w:rsidRDefault="00B32064" w:rsidP="001E2B41">
      <w:pPr>
        <w:pStyle w:val="ListParagraph"/>
        <w:widowControl w:val="0"/>
        <w:numPr>
          <w:ilvl w:val="0"/>
          <w:numId w:val="29"/>
        </w:numPr>
        <w:autoSpaceDE w:val="0"/>
        <w:autoSpaceDN w:val="0"/>
        <w:adjustRightInd w:val="0"/>
        <w:spacing w:after="240" w:line="240" w:lineRule="auto"/>
        <w:rPr>
          <w:rFonts w:asciiTheme="majorBidi" w:hAnsiTheme="majorBidi" w:cstheme="majorBidi"/>
          <w:color w:val="000000" w:themeColor="text1"/>
          <w:sz w:val="21"/>
          <w:szCs w:val="21"/>
        </w:rPr>
      </w:pPr>
      <w:r w:rsidRPr="002E6D7D">
        <w:rPr>
          <w:rFonts w:asciiTheme="majorBidi" w:hAnsiTheme="majorBidi" w:cstheme="majorBidi"/>
          <w:color w:val="000000" w:themeColor="text1"/>
          <w:sz w:val="21"/>
          <w:szCs w:val="21"/>
        </w:rPr>
        <w:t>Year of Education</w:t>
      </w:r>
    </w:p>
    <w:p w14:paraId="74C52B59" w14:textId="77777777" w:rsidR="00B32064" w:rsidRPr="002E6D7D" w:rsidRDefault="00B32064" w:rsidP="001E2B41">
      <w:pPr>
        <w:pStyle w:val="ListParagraph"/>
        <w:widowControl w:val="0"/>
        <w:numPr>
          <w:ilvl w:val="0"/>
          <w:numId w:val="41"/>
        </w:numPr>
        <w:autoSpaceDE w:val="0"/>
        <w:autoSpaceDN w:val="0"/>
        <w:adjustRightInd w:val="0"/>
        <w:spacing w:after="240" w:line="240" w:lineRule="auto"/>
        <w:rPr>
          <w:rFonts w:asciiTheme="majorBidi" w:hAnsiTheme="majorBidi" w:cstheme="majorBidi"/>
          <w:color w:val="000000" w:themeColor="text1"/>
          <w:sz w:val="21"/>
          <w:szCs w:val="21"/>
        </w:rPr>
      </w:pPr>
      <w:r w:rsidRPr="002E6D7D">
        <w:rPr>
          <w:rFonts w:asciiTheme="majorBidi" w:hAnsiTheme="majorBidi" w:cstheme="majorBidi"/>
          <w:color w:val="000000" w:themeColor="text1"/>
          <w:sz w:val="21"/>
          <w:szCs w:val="21"/>
        </w:rPr>
        <w:t>First year</w:t>
      </w:r>
    </w:p>
    <w:p w14:paraId="4B1CF47C" w14:textId="77777777" w:rsidR="00B32064" w:rsidRPr="002E6D7D" w:rsidRDefault="00B32064" w:rsidP="001E2B41">
      <w:pPr>
        <w:pStyle w:val="ListParagraph"/>
        <w:widowControl w:val="0"/>
        <w:numPr>
          <w:ilvl w:val="0"/>
          <w:numId w:val="41"/>
        </w:numPr>
        <w:autoSpaceDE w:val="0"/>
        <w:autoSpaceDN w:val="0"/>
        <w:adjustRightInd w:val="0"/>
        <w:spacing w:after="240" w:line="240" w:lineRule="auto"/>
        <w:rPr>
          <w:rFonts w:asciiTheme="majorBidi" w:hAnsiTheme="majorBidi" w:cstheme="majorBidi"/>
          <w:color w:val="000000" w:themeColor="text1"/>
          <w:sz w:val="21"/>
          <w:szCs w:val="21"/>
        </w:rPr>
      </w:pPr>
      <w:r w:rsidRPr="002E6D7D">
        <w:rPr>
          <w:rFonts w:asciiTheme="majorBidi" w:hAnsiTheme="majorBidi" w:cstheme="majorBidi"/>
          <w:color w:val="000000" w:themeColor="text1"/>
          <w:sz w:val="21"/>
          <w:szCs w:val="21"/>
        </w:rPr>
        <w:t>Second year</w:t>
      </w:r>
    </w:p>
    <w:p w14:paraId="30DC1C54" w14:textId="77777777" w:rsidR="00B32064" w:rsidRPr="002E6D7D" w:rsidRDefault="00B32064" w:rsidP="001E2B41">
      <w:pPr>
        <w:pStyle w:val="ListParagraph"/>
        <w:widowControl w:val="0"/>
        <w:numPr>
          <w:ilvl w:val="0"/>
          <w:numId w:val="41"/>
        </w:numPr>
        <w:autoSpaceDE w:val="0"/>
        <w:autoSpaceDN w:val="0"/>
        <w:adjustRightInd w:val="0"/>
        <w:spacing w:after="240" w:line="240" w:lineRule="auto"/>
        <w:rPr>
          <w:rFonts w:asciiTheme="majorBidi" w:hAnsiTheme="majorBidi" w:cstheme="majorBidi"/>
          <w:color w:val="000000" w:themeColor="text1"/>
          <w:sz w:val="21"/>
          <w:szCs w:val="21"/>
        </w:rPr>
      </w:pPr>
      <w:r w:rsidRPr="002E6D7D">
        <w:rPr>
          <w:rFonts w:asciiTheme="majorBidi" w:hAnsiTheme="majorBidi" w:cstheme="majorBidi"/>
          <w:color w:val="000000" w:themeColor="text1"/>
          <w:sz w:val="21"/>
          <w:szCs w:val="21"/>
        </w:rPr>
        <w:t>Third year</w:t>
      </w:r>
    </w:p>
    <w:p w14:paraId="07378FD8" w14:textId="77777777" w:rsidR="00B32064" w:rsidRPr="002E6D7D" w:rsidRDefault="00B32064" w:rsidP="001E2B41">
      <w:pPr>
        <w:pStyle w:val="ListParagraph"/>
        <w:widowControl w:val="0"/>
        <w:numPr>
          <w:ilvl w:val="0"/>
          <w:numId w:val="41"/>
        </w:numPr>
        <w:autoSpaceDE w:val="0"/>
        <w:autoSpaceDN w:val="0"/>
        <w:adjustRightInd w:val="0"/>
        <w:spacing w:after="240" w:line="240" w:lineRule="auto"/>
        <w:rPr>
          <w:rFonts w:asciiTheme="majorBidi" w:hAnsiTheme="majorBidi" w:cstheme="majorBidi"/>
          <w:color w:val="000000" w:themeColor="text1"/>
          <w:sz w:val="21"/>
          <w:szCs w:val="21"/>
        </w:rPr>
      </w:pPr>
      <w:r w:rsidRPr="002E6D7D">
        <w:rPr>
          <w:rFonts w:asciiTheme="majorBidi" w:hAnsiTheme="majorBidi" w:cstheme="majorBidi"/>
          <w:color w:val="000000" w:themeColor="text1"/>
          <w:sz w:val="21"/>
          <w:szCs w:val="21"/>
        </w:rPr>
        <w:t>Fourth year</w:t>
      </w:r>
    </w:p>
    <w:p w14:paraId="79961653" w14:textId="77777777" w:rsidR="00B32064" w:rsidRPr="002E6D7D" w:rsidRDefault="00B32064" w:rsidP="001E2B41">
      <w:pPr>
        <w:pStyle w:val="ListParagraph"/>
        <w:widowControl w:val="0"/>
        <w:numPr>
          <w:ilvl w:val="0"/>
          <w:numId w:val="41"/>
        </w:numPr>
        <w:autoSpaceDE w:val="0"/>
        <w:autoSpaceDN w:val="0"/>
        <w:adjustRightInd w:val="0"/>
        <w:spacing w:after="240" w:line="240" w:lineRule="auto"/>
        <w:rPr>
          <w:rFonts w:asciiTheme="majorBidi" w:hAnsiTheme="majorBidi" w:cstheme="majorBidi"/>
          <w:color w:val="000000" w:themeColor="text1"/>
          <w:sz w:val="21"/>
          <w:szCs w:val="21"/>
        </w:rPr>
      </w:pPr>
      <w:r w:rsidRPr="002E6D7D">
        <w:rPr>
          <w:rFonts w:asciiTheme="majorBidi" w:hAnsiTheme="majorBidi" w:cstheme="majorBidi"/>
          <w:color w:val="000000" w:themeColor="text1"/>
          <w:sz w:val="21"/>
          <w:szCs w:val="21"/>
        </w:rPr>
        <w:t>Fifth year</w:t>
      </w:r>
    </w:p>
    <w:p w14:paraId="0DE36B96" w14:textId="218A0BDC" w:rsidR="00B32064" w:rsidRPr="002E6D7D" w:rsidRDefault="00B32064" w:rsidP="001E2B41">
      <w:pPr>
        <w:pStyle w:val="ListParagraph"/>
        <w:widowControl w:val="0"/>
        <w:numPr>
          <w:ilvl w:val="0"/>
          <w:numId w:val="41"/>
        </w:numPr>
        <w:autoSpaceDE w:val="0"/>
        <w:autoSpaceDN w:val="0"/>
        <w:adjustRightInd w:val="0"/>
        <w:spacing w:after="240" w:line="240" w:lineRule="auto"/>
        <w:rPr>
          <w:rFonts w:asciiTheme="majorBidi" w:hAnsiTheme="majorBidi" w:cstheme="majorBidi"/>
          <w:color w:val="000000" w:themeColor="text1"/>
          <w:sz w:val="21"/>
          <w:szCs w:val="21"/>
        </w:rPr>
      </w:pPr>
      <w:r w:rsidRPr="002E6D7D">
        <w:rPr>
          <w:rFonts w:asciiTheme="majorBidi" w:hAnsiTheme="majorBidi" w:cstheme="majorBidi"/>
          <w:color w:val="000000" w:themeColor="text1"/>
          <w:sz w:val="21"/>
          <w:szCs w:val="21"/>
        </w:rPr>
        <w:t>Sixth year</w:t>
      </w:r>
    </w:p>
    <w:p w14:paraId="47F5C4B3" w14:textId="77777777" w:rsidR="00C339E9" w:rsidRPr="002E6D7D" w:rsidRDefault="00C339E9" w:rsidP="00C339E9">
      <w:pPr>
        <w:pStyle w:val="ListParagraph"/>
        <w:widowControl w:val="0"/>
        <w:autoSpaceDE w:val="0"/>
        <w:autoSpaceDN w:val="0"/>
        <w:adjustRightInd w:val="0"/>
        <w:spacing w:after="240" w:line="240" w:lineRule="auto"/>
        <w:ind w:left="1440"/>
        <w:rPr>
          <w:rFonts w:asciiTheme="majorBidi" w:hAnsiTheme="majorBidi" w:cstheme="majorBidi"/>
          <w:color w:val="000000" w:themeColor="text1"/>
          <w:sz w:val="21"/>
          <w:szCs w:val="21"/>
        </w:rPr>
      </w:pPr>
    </w:p>
    <w:p w14:paraId="68A30FAA" w14:textId="77777777" w:rsidR="00B32064" w:rsidRPr="002E6D7D" w:rsidRDefault="00B32064" w:rsidP="001E2B41">
      <w:pPr>
        <w:pStyle w:val="ListParagraph"/>
        <w:widowControl w:val="0"/>
        <w:numPr>
          <w:ilvl w:val="0"/>
          <w:numId w:val="29"/>
        </w:numPr>
        <w:autoSpaceDE w:val="0"/>
        <w:autoSpaceDN w:val="0"/>
        <w:adjustRightInd w:val="0"/>
        <w:spacing w:after="240" w:line="240" w:lineRule="auto"/>
        <w:rPr>
          <w:rFonts w:asciiTheme="majorBidi" w:hAnsiTheme="majorBidi" w:cstheme="majorBidi"/>
          <w:i/>
          <w:iCs/>
          <w:color w:val="000000" w:themeColor="text1"/>
          <w:sz w:val="21"/>
          <w:szCs w:val="21"/>
        </w:rPr>
      </w:pPr>
      <w:r w:rsidRPr="002E6D7D">
        <w:rPr>
          <w:rFonts w:asciiTheme="majorBidi" w:hAnsiTheme="majorBidi" w:cstheme="majorBidi"/>
          <w:color w:val="000000" w:themeColor="text1"/>
          <w:sz w:val="21"/>
          <w:szCs w:val="21"/>
        </w:rPr>
        <w:lastRenderedPageBreak/>
        <w:t xml:space="preserve">Please specify the reason (s) for use? </w:t>
      </w:r>
      <w:r w:rsidRPr="002E6D7D">
        <w:rPr>
          <w:rFonts w:asciiTheme="majorBidi" w:eastAsia="Arial Unicode MS" w:hAnsiTheme="majorBidi" w:cstheme="majorBidi"/>
          <w:i/>
          <w:iCs/>
          <w:color w:val="000000" w:themeColor="text1"/>
          <w:sz w:val="21"/>
          <w:szCs w:val="21"/>
        </w:rPr>
        <w:t>(</w:t>
      </w:r>
      <w:proofErr w:type="gramStart"/>
      <w:r w:rsidRPr="002E6D7D">
        <w:rPr>
          <w:rFonts w:asciiTheme="majorBidi" w:eastAsia="Arial Unicode MS" w:hAnsiTheme="majorBidi" w:cstheme="majorBidi"/>
          <w:i/>
          <w:iCs/>
          <w:color w:val="000000" w:themeColor="text1"/>
          <w:sz w:val="21"/>
          <w:szCs w:val="21"/>
        </w:rPr>
        <w:t>select</w:t>
      </w:r>
      <w:proofErr w:type="gramEnd"/>
      <w:r w:rsidRPr="002E6D7D">
        <w:rPr>
          <w:rFonts w:asciiTheme="majorBidi" w:eastAsia="Arial Unicode MS" w:hAnsiTheme="majorBidi" w:cstheme="majorBidi"/>
          <w:i/>
          <w:iCs/>
          <w:color w:val="000000" w:themeColor="text1"/>
          <w:sz w:val="21"/>
          <w:szCs w:val="21"/>
        </w:rPr>
        <w:t xml:space="preserve"> all that apply)</w:t>
      </w:r>
    </w:p>
    <w:p w14:paraId="529CD31C" w14:textId="77777777" w:rsidR="00B32064" w:rsidRPr="002E6D7D" w:rsidRDefault="00B32064" w:rsidP="001E2B41">
      <w:pPr>
        <w:pStyle w:val="ListParagraph"/>
        <w:widowControl w:val="0"/>
        <w:numPr>
          <w:ilvl w:val="0"/>
          <w:numId w:val="34"/>
        </w:numPr>
        <w:autoSpaceDE w:val="0"/>
        <w:autoSpaceDN w:val="0"/>
        <w:adjustRightInd w:val="0"/>
        <w:spacing w:after="240" w:line="240" w:lineRule="auto"/>
        <w:rPr>
          <w:rFonts w:asciiTheme="majorBidi" w:hAnsiTheme="majorBidi" w:cstheme="majorBidi"/>
          <w:color w:val="000000" w:themeColor="text1"/>
          <w:sz w:val="21"/>
          <w:szCs w:val="21"/>
        </w:rPr>
      </w:pPr>
      <w:r w:rsidRPr="002E6D7D">
        <w:rPr>
          <w:rFonts w:asciiTheme="majorBidi" w:hAnsiTheme="majorBidi" w:cstheme="majorBidi"/>
          <w:color w:val="000000" w:themeColor="text1"/>
          <w:sz w:val="21"/>
          <w:szCs w:val="21"/>
        </w:rPr>
        <w:t>To improve concentration</w:t>
      </w:r>
    </w:p>
    <w:p w14:paraId="655BB7A8" w14:textId="77777777" w:rsidR="00B32064" w:rsidRPr="002E6D7D" w:rsidRDefault="00B32064" w:rsidP="001E2B41">
      <w:pPr>
        <w:pStyle w:val="ListParagraph"/>
        <w:widowControl w:val="0"/>
        <w:numPr>
          <w:ilvl w:val="0"/>
          <w:numId w:val="34"/>
        </w:numPr>
        <w:autoSpaceDE w:val="0"/>
        <w:autoSpaceDN w:val="0"/>
        <w:adjustRightInd w:val="0"/>
        <w:spacing w:after="240" w:line="240" w:lineRule="auto"/>
        <w:rPr>
          <w:rFonts w:asciiTheme="majorBidi" w:hAnsiTheme="majorBidi" w:cstheme="majorBidi"/>
          <w:color w:val="000000" w:themeColor="text1"/>
          <w:sz w:val="21"/>
          <w:szCs w:val="21"/>
        </w:rPr>
      </w:pPr>
      <w:r w:rsidRPr="002E6D7D">
        <w:rPr>
          <w:rFonts w:asciiTheme="majorBidi" w:hAnsiTheme="majorBidi" w:cstheme="majorBidi"/>
          <w:color w:val="000000" w:themeColor="text1"/>
          <w:sz w:val="21"/>
          <w:szCs w:val="21"/>
        </w:rPr>
        <w:t>To improve your memory</w:t>
      </w:r>
    </w:p>
    <w:p w14:paraId="0AA183BF" w14:textId="77777777" w:rsidR="00B32064" w:rsidRPr="002E6D7D" w:rsidRDefault="00B32064" w:rsidP="001E2B41">
      <w:pPr>
        <w:pStyle w:val="ListParagraph"/>
        <w:widowControl w:val="0"/>
        <w:numPr>
          <w:ilvl w:val="0"/>
          <w:numId w:val="34"/>
        </w:numPr>
        <w:autoSpaceDE w:val="0"/>
        <w:autoSpaceDN w:val="0"/>
        <w:adjustRightInd w:val="0"/>
        <w:spacing w:after="240" w:line="240" w:lineRule="auto"/>
        <w:rPr>
          <w:rFonts w:asciiTheme="majorBidi" w:hAnsiTheme="majorBidi" w:cstheme="majorBidi"/>
          <w:color w:val="000000" w:themeColor="text1"/>
          <w:sz w:val="21"/>
          <w:szCs w:val="21"/>
        </w:rPr>
      </w:pPr>
      <w:r w:rsidRPr="002E6D7D">
        <w:rPr>
          <w:rFonts w:asciiTheme="majorBidi" w:hAnsiTheme="majorBidi" w:cstheme="majorBidi"/>
          <w:color w:val="000000" w:themeColor="text1"/>
          <w:sz w:val="21"/>
          <w:szCs w:val="21"/>
        </w:rPr>
        <w:t>To increase alertness</w:t>
      </w:r>
    </w:p>
    <w:p w14:paraId="7147F673" w14:textId="77777777" w:rsidR="00B32064" w:rsidRPr="002E6D7D" w:rsidRDefault="00B32064" w:rsidP="001E2B41">
      <w:pPr>
        <w:pStyle w:val="ListParagraph"/>
        <w:widowControl w:val="0"/>
        <w:numPr>
          <w:ilvl w:val="0"/>
          <w:numId w:val="34"/>
        </w:numPr>
        <w:autoSpaceDE w:val="0"/>
        <w:autoSpaceDN w:val="0"/>
        <w:adjustRightInd w:val="0"/>
        <w:spacing w:after="240" w:line="240" w:lineRule="auto"/>
        <w:rPr>
          <w:rFonts w:asciiTheme="majorBidi" w:hAnsiTheme="majorBidi" w:cstheme="majorBidi"/>
          <w:color w:val="000000" w:themeColor="text1"/>
          <w:sz w:val="21"/>
          <w:szCs w:val="21"/>
        </w:rPr>
      </w:pPr>
      <w:r w:rsidRPr="002E6D7D">
        <w:rPr>
          <w:rFonts w:asciiTheme="majorBidi" w:hAnsiTheme="majorBidi" w:cstheme="majorBidi"/>
          <w:color w:val="000000" w:themeColor="text1"/>
          <w:sz w:val="21"/>
          <w:szCs w:val="21"/>
        </w:rPr>
        <w:t>To improve academic performance</w:t>
      </w:r>
    </w:p>
    <w:p w14:paraId="70C67F3A" w14:textId="77777777" w:rsidR="00B32064" w:rsidRPr="002E6D7D" w:rsidRDefault="00B32064" w:rsidP="001E2B41">
      <w:pPr>
        <w:pStyle w:val="ListParagraph"/>
        <w:widowControl w:val="0"/>
        <w:numPr>
          <w:ilvl w:val="0"/>
          <w:numId w:val="34"/>
        </w:numPr>
        <w:autoSpaceDE w:val="0"/>
        <w:autoSpaceDN w:val="0"/>
        <w:adjustRightInd w:val="0"/>
        <w:spacing w:after="240" w:line="240" w:lineRule="auto"/>
        <w:rPr>
          <w:rFonts w:asciiTheme="majorBidi" w:hAnsiTheme="majorBidi" w:cstheme="majorBidi"/>
          <w:color w:val="000000" w:themeColor="text1"/>
          <w:sz w:val="21"/>
          <w:szCs w:val="21"/>
        </w:rPr>
      </w:pPr>
      <w:r w:rsidRPr="002E6D7D">
        <w:rPr>
          <w:rFonts w:asciiTheme="majorBidi" w:hAnsiTheme="majorBidi" w:cstheme="majorBidi"/>
          <w:color w:val="000000" w:themeColor="text1"/>
          <w:sz w:val="21"/>
          <w:szCs w:val="21"/>
        </w:rPr>
        <w:t>Other, please specify……………………………………………………….</w:t>
      </w:r>
    </w:p>
    <w:p w14:paraId="0A0BD22E" w14:textId="77777777" w:rsidR="00B32064" w:rsidRPr="002E6D7D" w:rsidRDefault="00B32064" w:rsidP="001E2B41">
      <w:pPr>
        <w:pStyle w:val="ListParagraph"/>
        <w:widowControl w:val="0"/>
        <w:numPr>
          <w:ilvl w:val="0"/>
          <w:numId w:val="29"/>
        </w:numPr>
        <w:autoSpaceDE w:val="0"/>
        <w:autoSpaceDN w:val="0"/>
        <w:adjustRightInd w:val="0"/>
        <w:spacing w:after="240" w:line="240" w:lineRule="auto"/>
        <w:rPr>
          <w:rFonts w:asciiTheme="majorBidi" w:hAnsiTheme="majorBidi" w:cstheme="majorBidi"/>
          <w:color w:val="000000" w:themeColor="text1"/>
          <w:sz w:val="21"/>
          <w:szCs w:val="21"/>
        </w:rPr>
      </w:pPr>
      <w:r w:rsidRPr="002E6D7D">
        <w:rPr>
          <w:rFonts w:asciiTheme="majorBidi" w:hAnsiTheme="majorBidi" w:cstheme="majorBidi"/>
          <w:color w:val="000000" w:themeColor="text1"/>
          <w:sz w:val="21"/>
          <w:szCs w:val="21"/>
        </w:rPr>
        <w:t>Do you get positive effects from the use of these drugs/substances (</w:t>
      </w:r>
      <w:proofErr w:type="gramStart"/>
      <w:r w:rsidRPr="002E6D7D">
        <w:rPr>
          <w:rFonts w:asciiTheme="majorBidi" w:hAnsiTheme="majorBidi" w:cstheme="majorBidi"/>
          <w:color w:val="000000" w:themeColor="text1"/>
          <w:sz w:val="21"/>
          <w:szCs w:val="21"/>
        </w:rPr>
        <w:t>e.g.</w:t>
      </w:r>
      <w:proofErr w:type="gramEnd"/>
      <w:r w:rsidRPr="002E6D7D">
        <w:rPr>
          <w:rFonts w:asciiTheme="majorBidi" w:hAnsiTheme="majorBidi" w:cstheme="majorBidi"/>
          <w:color w:val="000000" w:themeColor="text1"/>
          <w:sz w:val="21"/>
          <w:szCs w:val="21"/>
        </w:rPr>
        <w:t xml:space="preserve"> euphoria, alertness)?</w:t>
      </w:r>
    </w:p>
    <w:p w14:paraId="028AD6CD" w14:textId="77777777" w:rsidR="00B32064" w:rsidRPr="002E6D7D" w:rsidRDefault="00B32064" w:rsidP="001E2B41">
      <w:pPr>
        <w:pStyle w:val="ListParagraph"/>
        <w:widowControl w:val="0"/>
        <w:numPr>
          <w:ilvl w:val="0"/>
          <w:numId w:val="42"/>
        </w:numPr>
        <w:autoSpaceDE w:val="0"/>
        <w:autoSpaceDN w:val="0"/>
        <w:adjustRightInd w:val="0"/>
        <w:spacing w:after="240" w:line="240" w:lineRule="auto"/>
        <w:rPr>
          <w:rFonts w:asciiTheme="majorBidi" w:hAnsiTheme="majorBidi" w:cstheme="majorBidi"/>
          <w:color w:val="000000" w:themeColor="text1"/>
          <w:sz w:val="21"/>
          <w:szCs w:val="21"/>
        </w:rPr>
      </w:pPr>
      <w:r w:rsidRPr="002E6D7D">
        <w:rPr>
          <w:rFonts w:asciiTheme="majorBidi" w:hAnsiTheme="majorBidi" w:cstheme="majorBidi"/>
          <w:color w:val="000000" w:themeColor="text1"/>
          <w:sz w:val="21"/>
          <w:szCs w:val="21"/>
        </w:rPr>
        <w:t>Yes. If yes, please, specify……………………………………………</w:t>
      </w:r>
      <w:proofErr w:type="gramStart"/>
      <w:r w:rsidRPr="002E6D7D">
        <w:rPr>
          <w:rFonts w:asciiTheme="majorBidi" w:hAnsiTheme="majorBidi" w:cstheme="majorBidi"/>
          <w:color w:val="000000" w:themeColor="text1"/>
          <w:sz w:val="21"/>
          <w:szCs w:val="21"/>
        </w:rPr>
        <w:t>…..</w:t>
      </w:r>
      <w:proofErr w:type="gramEnd"/>
    </w:p>
    <w:p w14:paraId="235F30C5" w14:textId="77777777" w:rsidR="00B32064" w:rsidRPr="002E6D7D" w:rsidRDefault="00B32064" w:rsidP="001E2B41">
      <w:pPr>
        <w:pStyle w:val="ListParagraph"/>
        <w:widowControl w:val="0"/>
        <w:numPr>
          <w:ilvl w:val="0"/>
          <w:numId w:val="42"/>
        </w:numPr>
        <w:autoSpaceDE w:val="0"/>
        <w:autoSpaceDN w:val="0"/>
        <w:adjustRightInd w:val="0"/>
        <w:spacing w:after="240" w:line="240" w:lineRule="auto"/>
        <w:rPr>
          <w:rFonts w:asciiTheme="majorBidi" w:hAnsiTheme="majorBidi" w:cstheme="majorBidi"/>
          <w:color w:val="000000" w:themeColor="text1"/>
          <w:sz w:val="21"/>
          <w:szCs w:val="21"/>
        </w:rPr>
      </w:pPr>
      <w:r w:rsidRPr="002E6D7D">
        <w:rPr>
          <w:rFonts w:asciiTheme="majorBidi" w:hAnsiTheme="majorBidi" w:cstheme="majorBidi"/>
          <w:color w:val="000000" w:themeColor="text1"/>
          <w:sz w:val="21"/>
          <w:szCs w:val="21"/>
        </w:rPr>
        <w:t xml:space="preserve">No </w:t>
      </w:r>
    </w:p>
    <w:p w14:paraId="15DEB530" w14:textId="77777777" w:rsidR="00B32064" w:rsidRPr="002E6D7D" w:rsidRDefault="00B32064" w:rsidP="001E2B41">
      <w:pPr>
        <w:pStyle w:val="ListParagraph"/>
        <w:widowControl w:val="0"/>
        <w:numPr>
          <w:ilvl w:val="0"/>
          <w:numId w:val="29"/>
        </w:numPr>
        <w:autoSpaceDE w:val="0"/>
        <w:autoSpaceDN w:val="0"/>
        <w:adjustRightInd w:val="0"/>
        <w:spacing w:after="240" w:line="240" w:lineRule="auto"/>
        <w:rPr>
          <w:rFonts w:asciiTheme="majorBidi" w:hAnsiTheme="majorBidi" w:cstheme="majorBidi"/>
          <w:color w:val="000000" w:themeColor="text1"/>
          <w:sz w:val="21"/>
          <w:szCs w:val="21"/>
        </w:rPr>
      </w:pPr>
      <w:r w:rsidRPr="002E6D7D">
        <w:rPr>
          <w:rFonts w:asciiTheme="majorBidi" w:hAnsiTheme="majorBidi" w:cstheme="majorBidi"/>
          <w:color w:val="000000" w:themeColor="text1"/>
          <w:sz w:val="21"/>
          <w:szCs w:val="21"/>
        </w:rPr>
        <w:t>When was the time of your most recent consumption?</w:t>
      </w:r>
    </w:p>
    <w:p w14:paraId="1BD99EB9" w14:textId="77777777" w:rsidR="00B32064" w:rsidRPr="002E6D7D" w:rsidRDefault="00B32064" w:rsidP="001E2B41">
      <w:pPr>
        <w:pStyle w:val="ListParagraph"/>
        <w:widowControl w:val="0"/>
        <w:numPr>
          <w:ilvl w:val="0"/>
          <w:numId w:val="43"/>
        </w:numPr>
        <w:autoSpaceDE w:val="0"/>
        <w:autoSpaceDN w:val="0"/>
        <w:adjustRightInd w:val="0"/>
        <w:spacing w:after="240" w:line="240" w:lineRule="auto"/>
        <w:rPr>
          <w:rFonts w:asciiTheme="majorBidi" w:hAnsiTheme="majorBidi" w:cstheme="majorBidi"/>
          <w:color w:val="000000" w:themeColor="text1"/>
          <w:sz w:val="21"/>
          <w:szCs w:val="21"/>
        </w:rPr>
      </w:pPr>
      <w:r w:rsidRPr="002E6D7D">
        <w:rPr>
          <w:rFonts w:asciiTheme="majorBidi" w:hAnsiTheme="majorBidi" w:cstheme="majorBidi"/>
          <w:color w:val="000000" w:themeColor="text1"/>
          <w:sz w:val="21"/>
          <w:szCs w:val="21"/>
        </w:rPr>
        <w:t>During exam weeks</w:t>
      </w:r>
    </w:p>
    <w:p w14:paraId="06AAE019" w14:textId="77777777" w:rsidR="00B32064" w:rsidRPr="002E6D7D" w:rsidRDefault="00B32064" w:rsidP="001E2B41">
      <w:pPr>
        <w:pStyle w:val="ListParagraph"/>
        <w:widowControl w:val="0"/>
        <w:numPr>
          <w:ilvl w:val="0"/>
          <w:numId w:val="43"/>
        </w:numPr>
        <w:autoSpaceDE w:val="0"/>
        <w:autoSpaceDN w:val="0"/>
        <w:adjustRightInd w:val="0"/>
        <w:spacing w:after="240" w:line="240" w:lineRule="auto"/>
        <w:rPr>
          <w:rFonts w:asciiTheme="majorBidi" w:hAnsiTheme="majorBidi" w:cstheme="majorBidi"/>
          <w:color w:val="000000" w:themeColor="text1"/>
          <w:sz w:val="21"/>
          <w:szCs w:val="21"/>
        </w:rPr>
      </w:pPr>
      <w:r w:rsidRPr="002E6D7D">
        <w:rPr>
          <w:rFonts w:asciiTheme="majorBidi" w:hAnsiTheme="majorBidi" w:cstheme="majorBidi"/>
          <w:color w:val="000000" w:themeColor="text1"/>
          <w:sz w:val="21"/>
          <w:szCs w:val="21"/>
        </w:rPr>
        <w:t>During course work deadlines</w:t>
      </w:r>
    </w:p>
    <w:p w14:paraId="6463DE18" w14:textId="77777777" w:rsidR="00B32064" w:rsidRPr="002E6D7D" w:rsidRDefault="00B32064" w:rsidP="001E2B41">
      <w:pPr>
        <w:pStyle w:val="ListParagraph"/>
        <w:widowControl w:val="0"/>
        <w:numPr>
          <w:ilvl w:val="0"/>
          <w:numId w:val="43"/>
        </w:numPr>
        <w:autoSpaceDE w:val="0"/>
        <w:autoSpaceDN w:val="0"/>
        <w:adjustRightInd w:val="0"/>
        <w:spacing w:after="240" w:line="240" w:lineRule="auto"/>
        <w:rPr>
          <w:rFonts w:asciiTheme="majorBidi" w:hAnsiTheme="majorBidi" w:cstheme="majorBidi"/>
          <w:color w:val="000000" w:themeColor="text1"/>
          <w:sz w:val="21"/>
          <w:szCs w:val="21"/>
        </w:rPr>
      </w:pPr>
      <w:r w:rsidRPr="002E6D7D">
        <w:rPr>
          <w:rFonts w:asciiTheme="majorBidi" w:hAnsiTheme="majorBidi" w:cstheme="majorBidi"/>
          <w:color w:val="000000" w:themeColor="text1"/>
          <w:sz w:val="21"/>
          <w:szCs w:val="21"/>
        </w:rPr>
        <w:t>During studying</w:t>
      </w:r>
    </w:p>
    <w:p w14:paraId="664C35B4" w14:textId="77777777" w:rsidR="00B32064" w:rsidRPr="002E6D7D" w:rsidRDefault="00B32064" w:rsidP="001E2B41">
      <w:pPr>
        <w:pStyle w:val="ListParagraph"/>
        <w:widowControl w:val="0"/>
        <w:numPr>
          <w:ilvl w:val="0"/>
          <w:numId w:val="43"/>
        </w:numPr>
        <w:autoSpaceDE w:val="0"/>
        <w:autoSpaceDN w:val="0"/>
        <w:adjustRightInd w:val="0"/>
        <w:spacing w:after="240" w:line="240" w:lineRule="auto"/>
        <w:rPr>
          <w:rFonts w:asciiTheme="majorBidi" w:hAnsiTheme="majorBidi" w:cstheme="majorBidi"/>
          <w:color w:val="000000" w:themeColor="text1"/>
          <w:sz w:val="21"/>
          <w:szCs w:val="21"/>
        </w:rPr>
      </w:pPr>
      <w:r w:rsidRPr="002E6D7D">
        <w:rPr>
          <w:rFonts w:asciiTheme="majorBidi" w:hAnsiTheme="majorBidi" w:cstheme="majorBidi"/>
          <w:color w:val="000000" w:themeColor="text1"/>
          <w:sz w:val="21"/>
          <w:szCs w:val="21"/>
        </w:rPr>
        <w:t>Daily basis</w:t>
      </w:r>
    </w:p>
    <w:p w14:paraId="14B52551" w14:textId="77777777" w:rsidR="00B32064" w:rsidRPr="002E6D7D" w:rsidRDefault="00B32064" w:rsidP="001E2B41">
      <w:pPr>
        <w:pStyle w:val="ListParagraph"/>
        <w:widowControl w:val="0"/>
        <w:numPr>
          <w:ilvl w:val="0"/>
          <w:numId w:val="29"/>
        </w:numPr>
        <w:autoSpaceDE w:val="0"/>
        <w:autoSpaceDN w:val="0"/>
        <w:adjustRightInd w:val="0"/>
        <w:spacing w:after="240" w:line="240" w:lineRule="auto"/>
        <w:rPr>
          <w:rFonts w:asciiTheme="majorBidi" w:hAnsiTheme="majorBidi" w:cstheme="majorBidi"/>
          <w:color w:val="000000" w:themeColor="text1"/>
          <w:sz w:val="21"/>
          <w:szCs w:val="21"/>
        </w:rPr>
      </w:pPr>
      <w:r w:rsidRPr="002E6D7D">
        <w:rPr>
          <w:rFonts w:asciiTheme="majorBidi" w:hAnsiTheme="majorBidi" w:cstheme="majorBidi"/>
          <w:color w:val="000000" w:themeColor="text1"/>
          <w:sz w:val="21"/>
          <w:szCs w:val="21"/>
        </w:rPr>
        <w:t>How long did you take the CE for?</w:t>
      </w:r>
    </w:p>
    <w:p w14:paraId="04654FA0" w14:textId="77777777" w:rsidR="00B32064" w:rsidRPr="002E6D7D" w:rsidRDefault="00B32064" w:rsidP="001E2B41">
      <w:pPr>
        <w:pStyle w:val="ListParagraph"/>
        <w:widowControl w:val="0"/>
        <w:numPr>
          <w:ilvl w:val="0"/>
          <w:numId w:val="35"/>
        </w:numPr>
        <w:autoSpaceDE w:val="0"/>
        <w:autoSpaceDN w:val="0"/>
        <w:adjustRightInd w:val="0"/>
        <w:spacing w:after="240" w:line="240" w:lineRule="auto"/>
        <w:rPr>
          <w:rFonts w:asciiTheme="majorBidi" w:hAnsiTheme="majorBidi" w:cstheme="majorBidi"/>
          <w:color w:val="000000" w:themeColor="text1"/>
          <w:sz w:val="21"/>
          <w:szCs w:val="21"/>
        </w:rPr>
      </w:pPr>
      <w:r w:rsidRPr="002E6D7D">
        <w:rPr>
          <w:rFonts w:asciiTheme="majorBidi" w:hAnsiTheme="majorBidi" w:cstheme="majorBidi"/>
          <w:color w:val="000000" w:themeColor="text1"/>
          <w:sz w:val="21"/>
          <w:szCs w:val="21"/>
        </w:rPr>
        <w:t>Less than 1 month</w:t>
      </w:r>
    </w:p>
    <w:p w14:paraId="3DAC4D45" w14:textId="77777777" w:rsidR="00B32064" w:rsidRPr="002E6D7D" w:rsidRDefault="00B32064" w:rsidP="001E2B41">
      <w:pPr>
        <w:pStyle w:val="ListParagraph"/>
        <w:widowControl w:val="0"/>
        <w:numPr>
          <w:ilvl w:val="0"/>
          <w:numId w:val="35"/>
        </w:numPr>
        <w:autoSpaceDE w:val="0"/>
        <w:autoSpaceDN w:val="0"/>
        <w:adjustRightInd w:val="0"/>
        <w:spacing w:after="240" w:line="240" w:lineRule="auto"/>
        <w:rPr>
          <w:rFonts w:asciiTheme="majorBidi" w:hAnsiTheme="majorBidi" w:cstheme="majorBidi"/>
          <w:color w:val="000000" w:themeColor="text1"/>
          <w:sz w:val="21"/>
          <w:szCs w:val="21"/>
        </w:rPr>
      </w:pPr>
      <w:r w:rsidRPr="002E6D7D">
        <w:rPr>
          <w:rFonts w:asciiTheme="majorBidi" w:hAnsiTheme="majorBidi" w:cstheme="majorBidi"/>
          <w:color w:val="000000" w:themeColor="text1"/>
          <w:sz w:val="21"/>
          <w:szCs w:val="21"/>
        </w:rPr>
        <w:t>1 month but less than 6 months</w:t>
      </w:r>
    </w:p>
    <w:p w14:paraId="161D26FC" w14:textId="77777777" w:rsidR="00B32064" w:rsidRPr="002E6D7D" w:rsidRDefault="00B32064" w:rsidP="001E2B41">
      <w:pPr>
        <w:pStyle w:val="ListParagraph"/>
        <w:widowControl w:val="0"/>
        <w:numPr>
          <w:ilvl w:val="0"/>
          <w:numId w:val="35"/>
        </w:numPr>
        <w:autoSpaceDE w:val="0"/>
        <w:autoSpaceDN w:val="0"/>
        <w:adjustRightInd w:val="0"/>
        <w:spacing w:after="240" w:line="240" w:lineRule="auto"/>
        <w:rPr>
          <w:rFonts w:asciiTheme="majorBidi" w:hAnsiTheme="majorBidi" w:cstheme="majorBidi"/>
          <w:color w:val="000000" w:themeColor="text1"/>
          <w:sz w:val="21"/>
          <w:szCs w:val="21"/>
        </w:rPr>
      </w:pPr>
      <w:r w:rsidRPr="002E6D7D">
        <w:rPr>
          <w:rFonts w:asciiTheme="majorBidi" w:hAnsiTheme="majorBidi" w:cstheme="majorBidi"/>
          <w:color w:val="000000" w:themeColor="text1"/>
          <w:sz w:val="21"/>
          <w:szCs w:val="21"/>
        </w:rPr>
        <w:t>6 months but less than 1 year</w:t>
      </w:r>
    </w:p>
    <w:p w14:paraId="776D5FFE" w14:textId="77777777" w:rsidR="00B32064" w:rsidRPr="002E6D7D" w:rsidRDefault="00B32064" w:rsidP="001E2B41">
      <w:pPr>
        <w:pStyle w:val="ListParagraph"/>
        <w:widowControl w:val="0"/>
        <w:numPr>
          <w:ilvl w:val="0"/>
          <w:numId w:val="35"/>
        </w:numPr>
        <w:autoSpaceDE w:val="0"/>
        <w:autoSpaceDN w:val="0"/>
        <w:adjustRightInd w:val="0"/>
        <w:spacing w:after="240" w:line="240" w:lineRule="auto"/>
        <w:rPr>
          <w:rFonts w:asciiTheme="majorBidi" w:hAnsiTheme="majorBidi" w:cstheme="majorBidi"/>
          <w:color w:val="000000" w:themeColor="text1"/>
          <w:sz w:val="21"/>
          <w:szCs w:val="21"/>
        </w:rPr>
      </w:pPr>
      <w:r w:rsidRPr="002E6D7D">
        <w:rPr>
          <w:rFonts w:asciiTheme="majorBidi" w:hAnsiTheme="majorBidi" w:cstheme="majorBidi"/>
          <w:color w:val="000000" w:themeColor="text1"/>
          <w:sz w:val="21"/>
          <w:szCs w:val="21"/>
        </w:rPr>
        <w:t>1 year but less than 2 years</w:t>
      </w:r>
    </w:p>
    <w:p w14:paraId="3A089A4B" w14:textId="77777777" w:rsidR="00B32064" w:rsidRPr="002E6D7D" w:rsidRDefault="00B32064" w:rsidP="001E2B41">
      <w:pPr>
        <w:pStyle w:val="ListParagraph"/>
        <w:widowControl w:val="0"/>
        <w:numPr>
          <w:ilvl w:val="0"/>
          <w:numId w:val="35"/>
        </w:numPr>
        <w:autoSpaceDE w:val="0"/>
        <w:autoSpaceDN w:val="0"/>
        <w:adjustRightInd w:val="0"/>
        <w:spacing w:after="240" w:line="240" w:lineRule="auto"/>
        <w:rPr>
          <w:rFonts w:asciiTheme="majorBidi" w:hAnsiTheme="majorBidi" w:cstheme="majorBidi"/>
          <w:color w:val="000000" w:themeColor="text1"/>
          <w:sz w:val="21"/>
          <w:szCs w:val="21"/>
        </w:rPr>
      </w:pPr>
      <w:r w:rsidRPr="002E6D7D">
        <w:rPr>
          <w:rFonts w:asciiTheme="majorBidi" w:hAnsiTheme="majorBidi" w:cstheme="majorBidi"/>
          <w:color w:val="000000" w:themeColor="text1"/>
          <w:sz w:val="21"/>
          <w:szCs w:val="21"/>
        </w:rPr>
        <w:t>2 years and more</w:t>
      </w:r>
    </w:p>
    <w:p w14:paraId="7714155F" w14:textId="77777777" w:rsidR="00B32064" w:rsidRPr="002E6D7D" w:rsidRDefault="00B32064" w:rsidP="001E2B41">
      <w:pPr>
        <w:pStyle w:val="ListParagraph"/>
        <w:widowControl w:val="0"/>
        <w:numPr>
          <w:ilvl w:val="0"/>
          <w:numId w:val="29"/>
        </w:numPr>
        <w:autoSpaceDE w:val="0"/>
        <w:autoSpaceDN w:val="0"/>
        <w:adjustRightInd w:val="0"/>
        <w:spacing w:after="240" w:line="240" w:lineRule="auto"/>
        <w:rPr>
          <w:rFonts w:asciiTheme="majorBidi" w:hAnsiTheme="majorBidi" w:cstheme="majorBidi"/>
          <w:color w:val="000000" w:themeColor="text1"/>
          <w:sz w:val="21"/>
          <w:szCs w:val="21"/>
        </w:rPr>
      </w:pPr>
      <w:r w:rsidRPr="002E6D7D">
        <w:rPr>
          <w:rFonts w:asciiTheme="majorBidi" w:hAnsiTheme="majorBidi" w:cstheme="majorBidi"/>
          <w:color w:val="000000" w:themeColor="text1"/>
          <w:sz w:val="21"/>
          <w:szCs w:val="21"/>
        </w:rPr>
        <w:t>Approximately, how frequently did you use the drugs/substances?</w:t>
      </w:r>
    </w:p>
    <w:p w14:paraId="5884CD74" w14:textId="77777777" w:rsidR="00B32064" w:rsidRPr="002E6D7D" w:rsidRDefault="00B32064" w:rsidP="001E2B41">
      <w:pPr>
        <w:pStyle w:val="ListParagraph"/>
        <w:widowControl w:val="0"/>
        <w:numPr>
          <w:ilvl w:val="0"/>
          <w:numId w:val="36"/>
        </w:numPr>
        <w:autoSpaceDE w:val="0"/>
        <w:autoSpaceDN w:val="0"/>
        <w:adjustRightInd w:val="0"/>
        <w:spacing w:after="240" w:line="240" w:lineRule="auto"/>
        <w:rPr>
          <w:rFonts w:asciiTheme="majorBidi" w:hAnsiTheme="majorBidi" w:cstheme="majorBidi"/>
          <w:color w:val="000000" w:themeColor="text1"/>
          <w:sz w:val="21"/>
          <w:szCs w:val="21"/>
        </w:rPr>
      </w:pPr>
      <w:r w:rsidRPr="002E6D7D">
        <w:rPr>
          <w:rFonts w:asciiTheme="majorBidi" w:hAnsiTheme="majorBidi" w:cstheme="majorBidi"/>
          <w:color w:val="000000" w:themeColor="text1"/>
          <w:sz w:val="21"/>
          <w:szCs w:val="21"/>
        </w:rPr>
        <w:t>Daily</w:t>
      </w:r>
    </w:p>
    <w:p w14:paraId="79CAC35D" w14:textId="77777777" w:rsidR="00B32064" w:rsidRPr="002E6D7D" w:rsidRDefault="00B32064" w:rsidP="001E2B41">
      <w:pPr>
        <w:pStyle w:val="ListParagraph"/>
        <w:widowControl w:val="0"/>
        <w:numPr>
          <w:ilvl w:val="0"/>
          <w:numId w:val="36"/>
        </w:numPr>
        <w:autoSpaceDE w:val="0"/>
        <w:autoSpaceDN w:val="0"/>
        <w:adjustRightInd w:val="0"/>
        <w:spacing w:after="240" w:line="240" w:lineRule="auto"/>
        <w:rPr>
          <w:rFonts w:asciiTheme="majorBidi" w:hAnsiTheme="majorBidi" w:cstheme="majorBidi"/>
          <w:color w:val="000000" w:themeColor="text1"/>
          <w:sz w:val="21"/>
          <w:szCs w:val="21"/>
        </w:rPr>
      </w:pPr>
      <w:r w:rsidRPr="002E6D7D">
        <w:rPr>
          <w:rFonts w:asciiTheme="majorBidi" w:hAnsiTheme="majorBidi" w:cstheme="majorBidi"/>
          <w:color w:val="000000" w:themeColor="text1"/>
          <w:sz w:val="21"/>
          <w:szCs w:val="21"/>
        </w:rPr>
        <w:t>Weekly</w:t>
      </w:r>
    </w:p>
    <w:p w14:paraId="72B5BA06" w14:textId="77777777" w:rsidR="00B32064" w:rsidRPr="002E6D7D" w:rsidRDefault="00B32064" w:rsidP="001E2B41">
      <w:pPr>
        <w:pStyle w:val="ListParagraph"/>
        <w:widowControl w:val="0"/>
        <w:numPr>
          <w:ilvl w:val="0"/>
          <w:numId w:val="36"/>
        </w:numPr>
        <w:autoSpaceDE w:val="0"/>
        <w:autoSpaceDN w:val="0"/>
        <w:adjustRightInd w:val="0"/>
        <w:spacing w:after="240" w:line="240" w:lineRule="auto"/>
        <w:rPr>
          <w:rFonts w:asciiTheme="majorBidi" w:hAnsiTheme="majorBidi" w:cstheme="majorBidi"/>
          <w:color w:val="000000" w:themeColor="text1"/>
          <w:sz w:val="21"/>
          <w:szCs w:val="21"/>
        </w:rPr>
      </w:pPr>
      <w:r w:rsidRPr="002E6D7D">
        <w:rPr>
          <w:rFonts w:asciiTheme="majorBidi" w:hAnsiTheme="majorBidi" w:cstheme="majorBidi"/>
          <w:color w:val="000000" w:themeColor="text1"/>
          <w:sz w:val="21"/>
          <w:szCs w:val="21"/>
        </w:rPr>
        <w:t>Monthly</w:t>
      </w:r>
    </w:p>
    <w:p w14:paraId="40AE601B" w14:textId="77777777" w:rsidR="00B32064" w:rsidRPr="002E6D7D" w:rsidRDefault="00B32064" w:rsidP="001E2B41">
      <w:pPr>
        <w:pStyle w:val="ListParagraph"/>
        <w:widowControl w:val="0"/>
        <w:numPr>
          <w:ilvl w:val="0"/>
          <w:numId w:val="36"/>
        </w:numPr>
        <w:autoSpaceDE w:val="0"/>
        <w:autoSpaceDN w:val="0"/>
        <w:adjustRightInd w:val="0"/>
        <w:spacing w:after="240" w:line="240" w:lineRule="auto"/>
        <w:rPr>
          <w:rFonts w:asciiTheme="majorBidi" w:hAnsiTheme="majorBidi" w:cstheme="majorBidi"/>
          <w:color w:val="000000" w:themeColor="text1"/>
          <w:sz w:val="21"/>
          <w:szCs w:val="21"/>
        </w:rPr>
      </w:pPr>
      <w:r w:rsidRPr="002E6D7D">
        <w:rPr>
          <w:rFonts w:asciiTheme="majorBidi" w:hAnsiTheme="majorBidi" w:cstheme="majorBidi"/>
          <w:color w:val="000000" w:themeColor="text1"/>
          <w:sz w:val="21"/>
          <w:szCs w:val="21"/>
        </w:rPr>
        <w:t>Once a semester/term</w:t>
      </w:r>
    </w:p>
    <w:p w14:paraId="7CA9C33F" w14:textId="77777777" w:rsidR="00B32064" w:rsidRPr="002E6D7D" w:rsidRDefault="00B32064" w:rsidP="001E2B41">
      <w:pPr>
        <w:pStyle w:val="ListParagraph"/>
        <w:widowControl w:val="0"/>
        <w:numPr>
          <w:ilvl w:val="0"/>
          <w:numId w:val="36"/>
        </w:numPr>
        <w:autoSpaceDE w:val="0"/>
        <w:autoSpaceDN w:val="0"/>
        <w:adjustRightInd w:val="0"/>
        <w:spacing w:after="240" w:line="240" w:lineRule="auto"/>
        <w:rPr>
          <w:rFonts w:asciiTheme="majorBidi" w:hAnsiTheme="majorBidi" w:cstheme="majorBidi"/>
          <w:color w:val="000000" w:themeColor="text1"/>
          <w:sz w:val="21"/>
          <w:szCs w:val="21"/>
        </w:rPr>
      </w:pPr>
      <w:r w:rsidRPr="002E6D7D">
        <w:rPr>
          <w:rFonts w:asciiTheme="majorBidi" w:hAnsiTheme="majorBidi" w:cstheme="majorBidi"/>
          <w:color w:val="000000" w:themeColor="text1"/>
          <w:sz w:val="21"/>
          <w:szCs w:val="21"/>
        </w:rPr>
        <w:t>Less than once a semester/term</w:t>
      </w:r>
    </w:p>
    <w:p w14:paraId="17B4471E" w14:textId="77777777" w:rsidR="00B32064" w:rsidRPr="002E6D7D" w:rsidRDefault="00B32064" w:rsidP="001E2B41">
      <w:pPr>
        <w:pStyle w:val="ListParagraph"/>
        <w:widowControl w:val="0"/>
        <w:numPr>
          <w:ilvl w:val="0"/>
          <w:numId w:val="29"/>
        </w:numPr>
        <w:autoSpaceDE w:val="0"/>
        <w:autoSpaceDN w:val="0"/>
        <w:adjustRightInd w:val="0"/>
        <w:spacing w:after="240" w:line="240" w:lineRule="auto"/>
        <w:rPr>
          <w:rFonts w:asciiTheme="majorBidi" w:hAnsiTheme="majorBidi" w:cstheme="majorBidi"/>
          <w:color w:val="000000" w:themeColor="text1"/>
          <w:sz w:val="21"/>
          <w:szCs w:val="21"/>
        </w:rPr>
      </w:pPr>
      <w:r w:rsidRPr="002E6D7D">
        <w:rPr>
          <w:rFonts w:asciiTheme="majorBidi" w:hAnsiTheme="majorBidi" w:cstheme="majorBidi"/>
          <w:color w:val="000000" w:themeColor="text1"/>
          <w:sz w:val="21"/>
          <w:szCs w:val="21"/>
        </w:rPr>
        <w:t xml:space="preserve">Where did you obtain these drugs/substances? </w:t>
      </w:r>
    </w:p>
    <w:p w14:paraId="7A190DDB" w14:textId="77777777" w:rsidR="00B32064" w:rsidRPr="002E6D7D" w:rsidRDefault="00B32064" w:rsidP="001E2B41">
      <w:pPr>
        <w:pStyle w:val="ListParagraph"/>
        <w:widowControl w:val="0"/>
        <w:numPr>
          <w:ilvl w:val="0"/>
          <w:numId w:val="37"/>
        </w:numPr>
        <w:autoSpaceDE w:val="0"/>
        <w:autoSpaceDN w:val="0"/>
        <w:adjustRightInd w:val="0"/>
        <w:spacing w:after="240" w:line="240" w:lineRule="auto"/>
        <w:rPr>
          <w:rFonts w:asciiTheme="majorBidi" w:hAnsiTheme="majorBidi" w:cstheme="majorBidi"/>
          <w:color w:val="000000" w:themeColor="text1"/>
          <w:sz w:val="21"/>
          <w:szCs w:val="21"/>
        </w:rPr>
      </w:pPr>
      <w:r w:rsidRPr="002E6D7D">
        <w:rPr>
          <w:rFonts w:asciiTheme="majorBidi" w:hAnsiTheme="majorBidi" w:cstheme="majorBidi"/>
          <w:color w:val="000000" w:themeColor="text1"/>
          <w:sz w:val="21"/>
          <w:szCs w:val="21"/>
        </w:rPr>
        <w:t xml:space="preserve">They are prescribed for </w:t>
      </w:r>
      <w:proofErr w:type="gramStart"/>
      <w:r w:rsidRPr="002E6D7D">
        <w:rPr>
          <w:rFonts w:asciiTheme="majorBidi" w:hAnsiTheme="majorBidi" w:cstheme="majorBidi"/>
          <w:color w:val="000000" w:themeColor="text1"/>
          <w:sz w:val="21"/>
          <w:szCs w:val="21"/>
        </w:rPr>
        <w:t>me</w:t>
      </w:r>
      <w:proofErr w:type="gramEnd"/>
    </w:p>
    <w:p w14:paraId="2E358119" w14:textId="77777777" w:rsidR="00B32064" w:rsidRPr="002E6D7D" w:rsidRDefault="00B32064" w:rsidP="001E2B41">
      <w:pPr>
        <w:pStyle w:val="ListParagraph"/>
        <w:widowControl w:val="0"/>
        <w:numPr>
          <w:ilvl w:val="0"/>
          <w:numId w:val="37"/>
        </w:numPr>
        <w:autoSpaceDE w:val="0"/>
        <w:autoSpaceDN w:val="0"/>
        <w:adjustRightInd w:val="0"/>
        <w:spacing w:after="240" w:line="240" w:lineRule="auto"/>
        <w:rPr>
          <w:rFonts w:asciiTheme="majorBidi" w:hAnsiTheme="majorBidi" w:cstheme="majorBidi"/>
          <w:color w:val="000000" w:themeColor="text1"/>
          <w:sz w:val="21"/>
          <w:szCs w:val="21"/>
        </w:rPr>
      </w:pPr>
      <w:r w:rsidRPr="002E6D7D">
        <w:rPr>
          <w:rFonts w:asciiTheme="majorBidi" w:hAnsiTheme="majorBidi" w:cstheme="majorBidi"/>
          <w:color w:val="000000" w:themeColor="text1"/>
          <w:sz w:val="21"/>
          <w:szCs w:val="21"/>
        </w:rPr>
        <w:t xml:space="preserve">They were given to me by a </w:t>
      </w:r>
      <w:proofErr w:type="gramStart"/>
      <w:r w:rsidRPr="002E6D7D">
        <w:rPr>
          <w:rFonts w:asciiTheme="majorBidi" w:hAnsiTheme="majorBidi" w:cstheme="majorBidi"/>
          <w:color w:val="000000" w:themeColor="text1"/>
          <w:sz w:val="21"/>
          <w:szCs w:val="21"/>
        </w:rPr>
        <w:t>friend</w:t>
      </w:r>
      <w:proofErr w:type="gramEnd"/>
    </w:p>
    <w:p w14:paraId="55A65D58" w14:textId="77777777" w:rsidR="00B32064" w:rsidRPr="002E6D7D" w:rsidRDefault="00B32064" w:rsidP="001E2B41">
      <w:pPr>
        <w:pStyle w:val="ListParagraph"/>
        <w:widowControl w:val="0"/>
        <w:numPr>
          <w:ilvl w:val="0"/>
          <w:numId w:val="37"/>
        </w:numPr>
        <w:autoSpaceDE w:val="0"/>
        <w:autoSpaceDN w:val="0"/>
        <w:adjustRightInd w:val="0"/>
        <w:spacing w:after="240" w:line="240" w:lineRule="auto"/>
        <w:rPr>
          <w:rFonts w:asciiTheme="majorBidi" w:hAnsiTheme="majorBidi" w:cstheme="majorBidi"/>
          <w:color w:val="000000" w:themeColor="text1"/>
          <w:sz w:val="21"/>
          <w:szCs w:val="21"/>
        </w:rPr>
      </w:pPr>
      <w:r w:rsidRPr="002E6D7D">
        <w:rPr>
          <w:rFonts w:asciiTheme="majorBidi" w:hAnsiTheme="majorBidi" w:cstheme="majorBidi"/>
          <w:color w:val="000000" w:themeColor="text1"/>
          <w:sz w:val="21"/>
          <w:szCs w:val="21"/>
        </w:rPr>
        <w:t xml:space="preserve">They were given to me by a </w:t>
      </w:r>
      <w:proofErr w:type="gramStart"/>
      <w:r w:rsidRPr="002E6D7D">
        <w:rPr>
          <w:rFonts w:asciiTheme="majorBidi" w:hAnsiTheme="majorBidi" w:cstheme="majorBidi"/>
          <w:color w:val="000000" w:themeColor="text1"/>
          <w:sz w:val="21"/>
          <w:szCs w:val="21"/>
        </w:rPr>
        <w:t>stranger</w:t>
      </w:r>
      <w:proofErr w:type="gramEnd"/>
    </w:p>
    <w:p w14:paraId="6A57DAD3" w14:textId="77777777" w:rsidR="00B32064" w:rsidRPr="002E6D7D" w:rsidRDefault="00B32064" w:rsidP="001E2B41">
      <w:pPr>
        <w:pStyle w:val="ListParagraph"/>
        <w:widowControl w:val="0"/>
        <w:numPr>
          <w:ilvl w:val="0"/>
          <w:numId w:val="37"/>
        </w:numPr>
        <w:autoSpaceDE w:val="0"/>
        <w:autoSpaceDN w:val="0"/>
        <w:adjustRightInd w:val="0"/>
        <w:spacing w:after="240" w:line="240" w:lineRule="auto"/>
        <w:rPr>
          <w:rFonts w:asciiTheme="majorBidi" w:hAnsiTheme="majorBidi" w:cstheme="majorBidi"/>
          <w:color w:val="000000" w:themeColor="text1"/>
          <w:sz w:val="21"/>
          <w:szCs w:val="21"/>
        </w:rPr>
      </w:pPr>
      <w:r w:rsidRPr="002E6D7D">
        <w:rPr>
          <w:rFonts w:asciiTheme="majorBidi" w:hAnsiTheme="majorBidi" w:cstheme="majorBidi"/>
          <w:color w:val="000000" w:themeColor="text1"/>
          <w:sz w:val="21"/>
          <w:szCs w:val="21"/>
        </w:rPr>
        <w:t xml:space="preserve">They were prescribed for somebody </w:t>
      </w:r>
      <w:proofErr w:type="gramStart"/>
      <w:r w:rsidRPr="002E6D7D">
        <w:rPr>
          <w:rFonts w:asciiTheme="majorBidi" w:hAnsiTheme="majorBidi" w:cstheme="majorBidi"/>
          <w:color w:val="000000" w:themeColor="text1"/>
          <w:sz w:val="21"/>
          <w:szCs w:val="21"/>
        </w:rPr>
        <w:t>else</w:t>
      </w:r>
      <w:proofErr w:type="gramEnd"/>
    </w:p>
    <w:p w14:paraId="4772B308" w14:textId="77777777" w:rsidR="00B32064" w:rsidRPr="002E6D7D" w:rsidRDefault="00B32064" w:rsidP="001E2B41">
      <w:pPr>
        <w:pStyle w:val="ListParagraph"/>
        <w:widowControl w:val="0"/>
        <w:numPr>
          <w:ilvl w:val="0"/>
          <w:numId w:val="37"/>
        </w:numPr>
        <w:autoSpaceDE w:val="0"/>
        <w:autoSpaceDN w:val="0"/>
        <w:adjustRightInd w:val="0"/>
        <w:spacing w:after="240" w:line="240" w:lineRule="auto"/>
        <w:rPr>
          <w:rFonts w:asciiTheme="majorBidi" w:hAnsiTheme="majorBidi" w:cstheme="majorBidi"/>
          <w:color w:val="000000" w:themeColor="text1"/>
          <w:sz w:val="21"/>
          <w:szCs w:val="21"/>
        </w:rPr>
      </w:pPr>
      <w:r w:rsidRPr="002E6D7D">
        <w:rPr>
          <w:rFonts w:asciiTheme="majorBidi" w:hAnsiTheme="majorBidi" w:cstheme="majorBidi"/>
          <w:color w:val="000000" w:themeColor="text1"/>
          <w:sz w:val="21"/>
          <w:szCs w:val="21"/>
        </w:rPr>
        <w:t xml:space="preserve">I purchased them </w:t>
      </w:r>
      <w:proofErr w:type="gramStart"/>
      <w:r w:rsidRPr="002E6D7D">
        <w:rPr>
          <w:rFonts w:asciiTheme="majorBidi" w:hAnsiTheme="majorBidi" w:cstheme="majorBidi"/>
          <w:color w:val="000000" w:themeColor="text1"/>
          <w:sz w:val="21"/>
          <w:szCs w:val="21"/>
        </w:rPr>
        <w:t>online</w:t>
      </w:r>
      <w:proofErr w:type="gramEnd"/>
    </w:p>
    <w:p w14:paraId="164B26B4" w14:textId="77777777" w:rsidR="00B32064" w:rsidRPr="002E6D7D" w:rsidRDefault="00B32064" w:rsidP="001E2B41">
      <w:pPr>
        <w:pStyle w:val="ListParagraph"/>
        <w:widowControl w:val="0"/>
        <w:numPr>
          <w:ilvl w:val="0"/>
          <w:numId w:val="37"/>
        </w:numPr>
        <w:autoSpaceDE w:val="0"/>
        <w:autoSpaceDN w:val="0"/>
        <w:adjustRightInd w:val="0"/>
        <w:spacing w:after="240" w:line="240" w:lineRule="auto"/>
        <w:rPr>
          <w:rFonts w:asciiTheme="majorBidi" w:hAnsiTheme="majorBidi" w:cstheme="majorBidi"/>
          <w:color w:val="000000" w:themeColor="text1"/>
          <w:sz w:val="21"/>
          <w:szCs w:val="21"/>
        </w:rPr>
      </w:pPr>
      <w:r w:rsidRPr="002E6D7D">
        <w:rPr>
          <w:rFonts w:asciiTheme="majorBidi" w:hAnsiTheme="majorBidi" w:cstheme="majorBidi"/>
          <w:color w:val="000000" w:themeColor="text1"/>
          <w:sz w:val="21"/>
          <w:szCs w:val="21"/>
        </w:rPr>
        <w:t xml:space="preserve">Other, please </w:t>
      </w:r>
      <w:proofErr w:type="gramStart"/>
      <w:r w:rsidRPr="002E6D7D">
        <w:rPr>
          <w:rFonts w:asciiTheme="majorBidi" w:hAnsiTheme="majorBidi" w:cstheme="majorBidi"/>
          <w:color w:val="000000" w:themeColor="text1"/>
          <w:sz w:val="21"/>
          <w:szCs w:val="21"/>
        </w:rPr>
        <w:t>specify</w:t>
      </w:r>
      <w:proofErr w:type="gramEnd"/>
      <w:r w:rsidRPr="002E6D7D">
        <w:rPr>
          <w:rFonts w:asciiTheme="majorBidi" w:hAnsiTheme="majorBidi" w:cstheme="majorBidi"/>
          <w:color w:val="000000" w:themeColor="text1"/>
          <w:sz w:val="21"/>
          <w:szCs w:val="21"/>
        </w:rPr>
        <w:t xml:space="preserve"> </w:t>
      </w:r>
    </w:p>
    <w:p w14:paraId="5C189756" w14:textId="77777777" w:rsidR="00B32064" w:rsidRPr="002E6D7D" w:rsidRDefault="00B32064" w:rsidP="001E2B41">
      <w:pPr>
        <w:pStyle w:val="ListParagraph"/>
        <w:widowControl w:val="0"/>
        <w:numPr>
          <w:ilvl w:val="0"/>
          <w:numId w:val="29"/>
        </w:numPr>
        <w:autoSpaceDE w:val="0"/>
        <w:autoSpaceDN w:val="0"/>
        <w:adjustRightInd w:val="0"/>
        <w:spacing w:after="240" w:line="240" w:lineRule="auto"/>
        <w:rPr>
          <w:rFonts w:asciiTheme="majorBidi" w:hAnsiTheme="majorBidi" w:cstheme="majorBidi"/>
          <w:color w:val="000000" w:themeColor="text1"/>
          <w:sz w:val="21"/>
          <w:szCs w:val="21"/>
        </w:rPr>
      </w:pPr>
      <w:r w:rsidRPr="002E6D7D">
        <w:rPr>
          <w:rFonts w:asciiTheme="majorBidi" w:hAnsiTheme="majorBidi" w:cstheme="majorBidi"/>
          <w:color w:val="000000" w:themeColor="text1"/>
          <w:sz w:val="21"/>
          <w:szCs w:val="21"/>
        </w:rPr>
        <w:t>How do you consider the cost of the drugs/ substances are?</w:t>
      </w:r>
    </w:p>
    <w:p w14:paraId="3672B72D" w14:textId="77777777" w:rsidR="00B32064" w:rsidRPr="002E6D7D" w:rsidRDefault="00B32064" w:rsidP="001E2B41">
      <w:pPr>
        <w:pStyle w:val="ListParagraph"/>
        <w:widowControl w:val="0"/>
        <w:numPr>
          <w:ilvl w:val="0"/>
          <w:numId w:val="44"/>
        </w:numPr>
        <w:autoSpaceDE w:val="0"/>
        <w:autoSpaceDN w:val="0"/>
        <w:adjustRightInd w:val="0"/>
        <w:spacing w:after="240" w:line="240" w:lineRule="auto"/>
        <w:rPr>
          <w:rFonts w:asciiTheme="majorBidi" w:hAnsiTheme="majorBidi" w:cstheme="majorBidi"/>
          <w:color w:val="000000" w:themeColor="text1"/>
          <w:sz w:val="21"/>
          <w:szCs w:val="21"/>
        </w:rPr>
      </w:pPr>
      <w:r w:rsidRPr="002E6D7D">
        <w:rPr>
          <w:rFonts w:asciiTheme="majorBidi" w:hAnsiTheme="majorBidi" w:cstheme="majorBidi"/>
          <w:color w:val="000000" w:themeColor="text1"/>
          <w:sz w:val="21"/>
          <w:szCs w:val="21"/>
        </w:rPr>
        <w:t>Very expensive</w:t>
      </w:r>
    </w:p>
    <w:p w14:paraId="69EA19A1" w14:textId="77777777" w:rsidR="00B32064" w:rsidRPr="002E6D7D" w:rsidRDefault="00B32064" w:rsidP="001E2B41">
      <w:pPr>
        <w:pStyle w:val="ListParagraph"/>
        <w:widowControl w:val="0"/>
        <w:numPr>
          <w:ilvl w:val="0"/>
          <w:numId w:val="44"/>
        </w:numPr>
        <w:autoSpaceDE w:val="0"/>
        <w:autoSpaceDN w:val="0"/>
        <w:adjustRightInd w:val="0"/>
        <w:spacing w:after="240" w:line="240" w:lineRule="auto"/>
        <w:rPr>
          <w:rFonts w:asciiTheme="majorBidi" w:hAnsiTheme="majorBidi" w:cstheme="majorBidi"/>
          <w:color w:val="000000" w:themeColor="text1"/>
          <w:sz w:val="21"/>
          <w:szCs w:val="21"/>
        </w:rPr>
      </w:pPr>
      <w:r w:rsidRPr="002E6D7D">
        <w:rPr>
          <w:rFonts w:asciiTheme="majorBidi" w:hAnsiTheme="majorBidi" w:cstheme="majorBidi"/>
          <w:color w:val="000000" w:themeColor="text1"/>
          <w:sz w:val="21"/>
          <w:szCs w:val="21"/>
        </w:rPr>
        <w:t>Expensive</w:t>
      </w:r>
    </w:p>
    <w:p w14:paraId="54E61EFD" w14:textId="77777777" w:rsidR="00B32064" w:rsidRPr="002E6D7D" w:rsidRDefault="00B32064" w:rsidP="001E2B41">
      <w:pPr>
        <w:pStyle w:val="ListParagraph"/>
        <w:widowControl w:val="0"/>
        <w:numPr>
          <w:ilvl w:val="0"/>
          <w:numId w:val="44"/>
        </w:numPr>
        <w:autoSpaceDE w:val="0"/>
        <w:autoSpaceDN w:val="0"/>
        <w:adjustRightInd w:val="0"/>
        <w:spacing w:after="240" w:line="240" w:lineRule="auto"/>
        <w:rPr>
          <w:rFonts w:asciiTheme="majorBidi" w:hAnsiTheme="majorBidi" w:cstheme="majorBidi"/>
          <w:color w:val="000000" w:themeColor="text1"/>
          <w:sz w:val="21"/>
          <w:szCs w:val="21"/>
        </w:rPr>
      </w:pPr>
      <w:r w:rsidRPr="002E6D7D">
        <w:rPr>
          <w:rFonts w:asciiTheme="majorBidi" w:hAnsiTheme="majorBidi" w:cstheme="majorBidi"/>
          <w:color w:val="000000" w:themeColor="text1"/>
          <w:sz w:val="21"/>
          <w:szCs w:val="21"/>
        </w:rPr>
        <w:t>Fair</w:t>
      </w:r>
    </w:p>
    <w:p w14:paraId="1B3FA029" w14:textId="77777777" w:rsidR="00B32064" w:rsidRPr="002E6D7D" w:rsidRDefault="00B32064" w:rsidP="001E2B41">
      <w:pPr>
        <w:pStyle w:val="ListParagraph"/>
        <w:widowControl w:val="0"/>
        <w:numPr>
          <w:ilvl w:val="0"/>
          <w:numId w:val="44"/>
        </w:numPr>
        <w:autoSpaceDE w:val="0"/>
        <w:autoSpaceDN w:val="0"/>
        <w:adjustRightInd w:val="0"/>
        <w:spacing w:after="240" w:line="240" w:lineRule="auto"/>
        <w:rPr>
          <w:rFonts w:asciiTheme="majorBidi" w:hAnsiTheme="majorBidi" w:cstheme="majorBidi"/>
          <w:color w:val="000000" w:themeColor="text1"/>
          <w:sz w:val="21"/>
          <w:szCs w:val="21"/>
        </w:rPr>
      </w:pPr>
      <w:r w:rsidRPr="002E6D7D">
        <w:rPr>
          <w:rFonts w:asciiTheme="majorBidi" w:hAnsiTheme="majorBidi" w:cstheme="majorBidi"/>
          <w:color w:val="000000" w:themeColor="text1"/>
          <w:sz w:val="21"/>
          <w:szCs w:val="21"/>
        </w:rPr>
        <w:t>Cheap</w:t>
      </w:r>
    </w:p>
    <w:p w14:paraId="72F00CF9" w14:textId="77777777" w:rsidR="00B32064" w:rsidRPr="002E6D7D" w:rsidRDefault="00B32064" w:rsidP="001E2B41">
      <w:pPr>
        <w:pStyle w:val="ListParagraph"/>
        <w:widowControl w:val="0"/>
        <w:numPr>
          <w:ilvl w:val="0"/>
          <w:numId w:val="44"/>
        </w:numPr>
        <w:autoSpaceDE w:val="0"/>
        <w:autoSpaceDN w:val="0"/>
        <w:adjustRightInd w:val="0"/>
        <w:spacing w:after="240" w:line="240" w:lineRule="auto"/>
        <w:rPr>
          <w:rFonts w:asciiTheme="majorBidi" w:hAnsiTheme="majorBidi" w:cstheme="majorBidi"/>
          <w:color w:val="000000" w:themeColor="text1"/>
          <w:sz w:val="21"/>
          <w:szCs w:val="21"/>
        </w:rPr>
      </w:pPr>
      <w:r w:rsidRPr="002E6D7D">
        <w:rPr>
          <w:rFonts w:asciiTheme="majorBidi" w:hAnsiTheme="majorBidi" w:cstheme="majorBidi"/>
          <w:color w:val="000000" w:themeColor="text1"/>
          <w:sz w:val="21"/>
          <w:szCs w:val="21"/>
        </w:rPr>
        <w:t>Very cheap</w:t>
      </w:r>
    </w:p>
    <w:p w14:paraId="7E2EA29E" w14:textId="77777777" w:rsidR="00B32064" w:rsidRPr="002E6D7D" w:rsidRDefault="00B32064" w:rsidP="001E2B41">
      <w:pPr>
        <w:pStyle w:val="ListParagraph"/>
        <w:widowControl w:val="0"/>
        <w:numPr>
          <w:ilvl w:val="0"/>
          <w:numId w:val="29"/>
        </w:numPr>
        <w:autoSpaceDE w:val="0"/>
        <w:autoSpaceDN w:val="0"/>
        <w:adjustRightInd w:val="0"/>
        <w:spacing w:after="240" w:line="240" w:lineRule="auto"/>
        <w:rPr>
          <w:rFonts w:asciiTheme="majorBidi" w:hAnsiTheme="majorBidi" w:cstheme="majorBidi"/>
          <w:color w:val="000000" w:themeColor="text1"/>
          <w:sz w:val="21"/>
          <w:szCs w:val="21"/>
        </w:rPr>
      </w:pPr>
      <w:r w:rsidRPr="002E6D7D">
        <w:rPr>
          <w:rFonts w:asciiTheme="majorBidi" w:hAnsiTheme="majorBidi" w:cstheme="majorBidi"/>
          <w:color w:val="000000" w:themeColor="text1"/>
          <w:sz w:val="21"/>
          <w:szCs w:val="21"/>
        </w:rPr>
        <w:t>Do you know anyone who uses these (drugs/substances)?</w:t>
      </w:r>
    </w:p>
    <w:p w14:paraId="5E217278" w14:textId="77777777" w:rsidR="00B32064" w:rsidRPr="002E6D7D" w:rsidRDefault="00B32064" w:rsidP="001E2B41">
      <w:pPr>
        <w:pStyle w:val="ListParagraph"/>
        <w:widowControl w:val="0"/>
        <w:numPr>
          <w:ilvl w:val="0"/>
          <w:numId w:val="38"/>
        </w:numPr>
        <w:autoSpaceDE w:val="0"/>
        <w:autoSpaceDN w:val="0"/>
        <w:adjustRightInd w:val="0"/>
        <w:spacing w:after="240" w:line="240" w:lineRule="auto"/>
        <w:rPr>
          <w:rFonts w:asciiTheme="majorBidi" w:hAnsiTheme="majorBidi" w:cstheme="majorBidi"/>
          <w:color w:val="000000" w:themeColor="text1"/>
          <w:sz w:val="21"/>
          <w:szCs w:val="21"/>
        </w:rPr>
      </w:pPr>
      <w:r w:rsidRPr="002E6D7D">
        <w:rPr>
          <w:rFonts w:asciiTheme="majorBidi" w:hAnsiTheme="majorBidi" w:cstheme="majorBidi"/>
          <w:color w:val="000000" w:themeColor="text1"/>
          <w:sz w:val="21"/>
          <w:szCs w:val="21"/>
        </w:rPr>
        <w:t>Yes</w:t>
      </w:r>
    </w:p>
    <w:p w14:paraId="44315529" w14:textId="77777777" w:rsidR="00B32064" w:rsidRPr="002E6D7D" w:rsidRDefault="00B32064" w:rsidP="001E2B41">
      <w:pPr>
        <w:pStyle w:val="ListParagraph"/>
        <w:widowControl w:val="0"/>
        <w:numPr>
          <w:ilvl w:val="0"/>
          <w:numId w:val="38"/>
        </w:numPr>
        <w:autoSpaceDE w:val="0"/>
        <w:autoSpaceDN w:val="0"/>
        <w:adjustRightInd w:val="0"/>
        <w:spacing w:after="240" w:line="240" w:lineRule="auto"/>
        <w:rPr>
          <w:rFonts w:asciiTheme="majorBidi" w:hAnsiTheme="majorBidi" w:cstheme="majorBidi"/>
          <w:color w:val="000000" w:themeColor="text1"/>
          <w:sz w:val="21"/>
          <w:szCs w:val="21"/>
        </w:rPr>
      </w:pPr>
      <w:r w:rsidRPr="002E6D7D">
        <w:rPr>
          <w:rFonts w:asciiTheme="majorBidi" w:hAnsiTheme="majorBidi" w:cstheme="majorBidi"/>
          <w:color w:val="000000" w:themeColor="text1"/>
          <w:sz w:val="21"/>
          <w:szCs w:val="21"/>
        </w:rPr>
        <w:t>No</w:t>
      </w:r>
    </w:p>
    <w:p w14:paraId="339CF17E" w14:textId="77777777" w:rsidR="00B32064" w:rsidRPr="002E6D7D" w:rsidRDefault="00B32064" w:rsidP="001E2B41">
      <w:pPr>
        <w:pStyle w:val="ListParagraph"/>
        <w:widowControl w:val="0"/>
        <w:numPr>
          <w:ilvl w:val="0"/>
          <w:numId w:val="29"/>
        </w:numPr>
        <w:autoSpaceDE w:val="0"/>
        <w:autoSpaceDN w:val="0"/>
        <w:adjustRightInd w:val="0"/>
        <w:spacing w:after="240" w:line="240" w:lineRule="auto"/>
        <w:rPr>
          <w:rFonts w:asciiTheme="majorBidi" w:hAnsiTheme="majorBidi" w:cstheme="majorBidi"/>
          <w:color w:val="000000" w:themeColor="text1"/>
          <w:sz w:val="21"/>
          <w:szCs w:val="21"/>
        </w:rPr>
      </w:pPr>
      <w:r w:rsidRPr="002E6D7D">
        <w:rPr>
          <w:rFonts w:asciiTheme="majorBidi" w:hAnsiTheme="majorBidi" w:cstheme="majorBidi"/>
          <w:color w:val="000000" w:themeColor="text1"/>
          <w:sz w:val="21"/>
          <w:szCs w:val="21"/>
        </w:rPr>
        <w:t>Where have you heard about these drugs/substances?</w:t>
      </w:r>
    </w:p>
    <w:p w14:paraId="26E94252" w14:textId="77777777" w:rsidR="00B32064" w:rsidRPr="002E6D7D" w:rsidRDefault="00B32064" w:rsidP="001E2B41">
      <w:pPr>
        <w:pStyle w:val="ListParagraph"/>
        <w:widowControl w:val="0"/>
        <w:numPr>
          <w:ilvl w:val="0"/>
          <w:numId w:val="40"/>
        </w:numPr>
        <w:autoSpaceDE w:val="0"/>
        <w:autoSpaceDN w:val="0"/>
        <w:adjustRightInd w:val="0"/>
        <w:spacing w:after="240" w:line="240" w:lineRule="auto"/>
        <w:rPr>
          <w:rFonts w:asciiTheme="majorBidi" w:hAnsiTheme="majorBidi" w:cstheme="majorBidi"/>
          <w:color w:val="000000" w:themeColor="text1"/>
          <w:sz w:val="21"/>
          <w:szCs w:val="21"/>
        </w:rPr>
      </w:pPr>
      <w:r w:rsidRPr="002E6D7D">
        <w:rPr>
          <w:rFonts w:asciiTheme="majorBidi" w:hAnsiTheme="majorBidi" w:cstheme="majorBidi"/>
          <w:color w:val="000000" w:themeColor="text1"/>
          <w:sz w:val="21"/>
          <w:szCs w:val="21"/>
        </w:rPr>
        <w:t>Social media</w:t>
      </w:r>
    </w:p>
    <w:p w14:paraId="5DA20B92" w14:textId="77777777" w:rsidR="00B32064" w:rsidRPr="002E6D7D" w:rsidRDefault="00B32064" w:rsidP="001E2B41">
      <w:pPr>
        <w:pStyle w:val="ListParagraph"/>
        <w:widowControl w:val="0"/>
        <w:numPr>
          <w:ilvl w:val="0"/>
          <w:numId w:val="40"/>
        </w:numPr>
        <w:autoSpaceDE w:val="0"/>
        <w:autoSpaceDN w:val="0"/>
        <w:adjustRightInd w:val="0"/>
        <w:spacing w:after="240" w:line="240" w:lineRule="auto"/>
        <w:rPr>
          <w:rFonts w:asciiTheme="majorBidi" w:hAnsiTheme="majorBidi" w:cstheme="majorBidi"/>
          <w:color w:val="000000" w:themeColor="text1"/>
          <w:sz w:val="21"/>
          <w:szCs w:val="21"/>
        </w:rPr>
      </w:pPr>
      <w:r w:rsidRPr="002E6D7D">
        <w:rPr>
          <w:rFonts w:asciiTheme="majorBidi" w:hAnsiTheme="majorBidi" w:cstheme="majorBidi"/>
          <w:color w:val="000000" w:themeColor="text1"/>
          <w:sz w:val="21"/>
          <w:szCs w:val="21"/>
        </w:rPr>
        <w:t xml:space="preserve">Scientific literature </w:t>
      </w:r>
    </w:p>
    <w:p w14:paraId="2CA2BA54" w14:textId="77777777" w:rsidR="00B32064" w:rsidRPr="002E6D7D" w:rsidRDefault="00B32064" w:rsidP="001E2B41">
      <w:pPr>
        <w:pStyle w:val="ListParagraph"/>
        <w:widowControl w:val="0"/>
        <w:numPr>
          <w:ilvl w:val="0"/>
          <w:numId w:val="40"/>
        </w:numPr>
        <w:autoSpaceDE w:val="0"/>
        <w:autoSpaceDN w:val="0"/>
        <w:adjustRightInd w:val="0"/>
        <w:spacing w:after="240" w:line="240" w:lineRule="auto"/>
        <w:rPr>
          <w:rFonts w:asciiTheme="majorBidi" w:hAnsiTheme="majorBidi" w:cstheme="majorBidi"/>
          <w:color w:val="000000" w:themeColor="text1"/>
          <w:sz w:val="21"/>
          <w:szCs w:val="21"/>
        </w:rPr>
      </w:pPr>
      <w:r w:rsidRPr="002E6D7D">
        <w:rPr>
          <w:rFonts w:asciiTheme="majorBidi" w:hAnsiTheme="majorBidi" w:cstheme="majorBidi"/>
          <w:color w:val="000000" w:themeColor="text1"/>
          <w:sz w:val="21"/>
          <w:szCs w:val="21"/>
        </w:rPr>
        <w:t>Internet</w:t>
      </w:r>
    </w:p>
    <w:p w14:paraId="79D2FDA2" w14:textId="77777777" w:rsidR="00B32064" w:rsidRPr="002E6D7D" w:rsidRDefault="00B32064" w:rsidP="001E2B41">
      <w:pPr>
        <w:pStyle w:val="ListParagraph"/>
        <w:widowControl w:val="0"/>
        <w:numPr>
          <w:ilvl w:val="0"/>
          <w:numId w:val="40"/>
        </w:numPr>
        <w:autoSpaceDE w:val="0"/>
        <w:autoSpaceDN w:val="0"/>
        <w:adjustRightInd w:val="0"/>
        <w:spacing w:after="240" w:line="240" w:lineRule="auto"/>
        <w:rPr>
          <w:rFonts w:asciiTheme="majorBidi" w:hAnsiTheme="majorBidi" w:cstheme="majorBidi"/>
          <w:color w:val="000000" w:themeColor="text1"/>
          <w:sz w:val="21"/>
          <w:szCs w:val="21"/>
        </w:rPr>
      </w:pPr>
      <w:r w:rsidRPr="002E6D7D">
        <w:rPr>
          <w:rFonts w:asciiTheme="majorBidi" w:hAnsiTheme="majorBidi" w:cstheme="majorBidi"/>
          <w:color w:val="000000" w:themeColor="text1"/>
          <w:sz w:val="21"/>
          <w:szCs w:val="21"/>
        </w:rPr>
        <w:t>Friends</w:t>
      </w:r>
    </w:p>
    <w:p w14:paraId="2E5916E1" w14:textId="77777777" w:rsidR="00B32064" w:rsidRPr="002E6D7D" w:rsidRDefault="00B32064" w:rsidP="001E2B41">
      <w:pPr>
        <w:pStyle w:val="ListParagraph"/>
        <w:widowControl w:val="0"/>
        <w:numPr>
          <w:ilvl w:val="0"/>
          <w:numId w:val="40"/>
        </w:numPr>
        <w:autoSpaceDE w:val="0"/>
        <w:autoSpaceDN w:val="0"/>
        <w:adjustRightInd w:val="0"/>
        <w:spacing w:after="240" w:line="240" w:lineRule="auto"/>
        <w:rPr>
          <w:rFonts w:asciiTheme="majorBidi" w:hAnsiTheme="majorBidi" w:cstheme="majorBidi"/>
          <w:color w:val="000000" w:themeColor="text1"/>
          <w:sz w:val="21"/>
          <w:szCs w:val="21"/>
        </w:rPr>
      </w:pPr>
      <w:r w:rsidRPr="002E6D7D">
        <w:rPr>
          <w:rFonts w:asciiTheme="majorBidi" w:hAnsiTheme="majorBidi" w:cstheme="majorBidi"/>
          <w:color w:val="000000" w:themeColor="text1"/>
          <w:sz w:val="21"/>
          <w:szCs w:val="21"/>
        </w:rPr>
        <w:t>Family</w:t>
      </w:r>
    </w:p>
    <w:p w14:paraId="2ACF864A" w14:textId="77777777" w:rsidR="00B32064" w:rsidRPr="002E6D7D" w:rsidRDefault="00B32064" w:rsidP="001E2B41">
      <w:pPr>
        <w:pStyle w:val="ListParagraph"/>
        <w:widowControl w:val="0"/>
        <w:numPr>
          <w:ilvl w:val="0"/>
          <w:numId w:val="40"/>
        </w:numPr>
        <w:autoSpaceDE w:val="0"/>
        <w:autoSpaceDN w:val="0"/>
        <w:adjustRightInd w:val="0"/>
        <w:spacing w:after="240" w:line="240" w:lineRule="auto"/>
        <w:rPr>
          <w:rFonts w:asciiTheme="majorBidi" w:hAnsiTheme="majorBidi" w:cstheme="majorBidi"/>
          <w:color w:val="000000" w:themeColor="text1"/>
          <w:sz w:val="21"/>
          <w:szCs w:val="21"/>
        </w:rPr>
      </w:pPr>
      <w:r w:rsidRPr="002E6D7D">
        <w:rPr>
          <w:rFonts w:asciiTheme="majorBidi" w:hAnsiTheme="majorBidi" w:cstheme="majorBidi"/>
          <w:color w:val="000000" w:themeColor="text1"/>
          <w:sz w:val="21"/>
          <w:szCs w:val="21"/>
        </w:rPr>
        <w:t>Other</w:t>
      </w:r>
    </w:p>
    <w:p w14:paraId="765F8279" w14:textId="77777777" w:rsidR="00B32064" w:rsidRPr="002E6D7D" w:rsidRDefault="00B32064" w:rsidP="001E2B41">
      <w:pPr>
        <w:pStyle w:val="ListParagraph"/>
        <w:widowControl w:val="0"/>
        <w:numPr>
          <w:ilvl w:val="0"/>
          <w:numId w:val="29"/>
        </w:numPr>
        <w:autoSpaceDE w:val="0"/>
        <w:autoSpaceDN w:val="0"/>
        <w:adjustRightInd w:val="0"/>
        <w:spacing w:line="240" w:lineRule="auto"/>
        <w:rPr>
          <w:rFonts w:asciiTheme="majorBidi" w:eastAsia="Arial Unicode MS" w:hAnsiTheme="majorBidi" w:cstheme="majorBidi"/>
          <w:color w:val="000000" w:themeColor="text1"/>
          <w:sz w:val="21"/>
          <w:szCs w:val="21"/>
        </w:rPr>
      </w:pPr>
      <w:r w:rsidRPr="002E6D7D">
        <w:rPr>
          <w:rFonts w:asciiTheme="majorBidi" w:eastAsia="Arial Unicode MS" w:hAnsiTheme="majorBidi" w:cstheme="majorBidi"/>
          <w:color w:val="000000" w:themeColor="text1"/>
          <w:sz w:val="21"/>
          <w:szCs w:val="21"/>
        </w:rPr>
        <w:t>Will you recommend these drugs to others?</w:t>
      </w:r>
    </w:p>
    <w:p w14:paraId="491D41A2" w14:textId="77777777" w:rsidR="00B32064" w:rsidRPr="002E6D7D" w:rsidRDefault="00B32064" w:rsidP="001E2B41">
      <w:pPr>
        <w:pStyle w:val="ListParagraph"/>
        <w:widowControl w:val="0"/>
        <w:numPr>
          <w:ilvl w:val="0"/>
          <w:numId w:val="39"/>
        </w:numPr>
        <w:autoSpaceDE w:val="0"/>
        <w:autoSpaceDN w:val="0"/>
        <w:adjustRightInd w:val="0"/>
        <w:spacing w:line="240" w:lineRule="auto"/>
        <w:rPr>
          <w:rFonts w:asciiTheme="majorBidi" w:eastAsia="Arial Unicode MS" w:hAnsiTheme="majorBidi" w:cstheme="majorBidi"/>
          <w:color w:val="000000" w:themeColor="text1"/>
          <w:sz w:val="21"/>
          <w:szCs w:val="21"/>
        </w:rPr>
      </w:pPr>
      <w:r w:rsidRPr="002E6D7D">
        <w:rPr>
          <w:rFonts w:asciiTheme="majorBidi" w:eastAsia="Arial Unicode MS" w:hAnsiTheme="majorBidi" w:cstheme="majorBidi"/>
          <w:color w:val="000000" w:themeColor="text1"/>
          <w:sz w:val="21"/>
          <w:szCs w:val="21"/>
        </w:rPr>
        <w:t>Yes</w:t>
      </w:r>
    </w:p>
    <w:p w14:paraId="026BD06D" w14:textId="77777777" w:rsidR="00B32064" w:rsidRPr="002E6D7D" w:rsidRDefault="00B32064" w:rsidP="001E2B41">
      <w:pPr>
        <w:pStyle w:val="ListParagraph"/>
        <w:widowControl w:val="0"/>
        <w:numPr>
          <w:ilvl w:val="0"/>
          <w:numId w:val="39"/>
        </w:numPr>
        <w:autoSpaceDE w:val="0"/>
        <w:autoSpaceDN w:val="0"/>
        <w:adjustRightInd w:val="0"/>
        <w:spacing w:line="240" w:lineRule="auto"/>
        <w:rPr>
          <w:rFonts w:asciiTheme="majorBidi" w:eastAsia="Arial Unicode MS" w:hAnsiTheme="majorBidi" w:cstheme="majorBidi"/>
          <w:color w:val="000000" w:themeColor="text1"/>
          <w:sz w:val="21"/>
          <w:szCs w:val="21"/>
        </w:rPr>
      </w:pPr>
      <w:r w:rsidRPr="002E6D7D">
        <w:rPr>
          <w:rFonts w:asciiTheme="majorBidi" w:eastAsia="Arial Unicode MS" w:hAnsiTheme="majorBidi" w:cstheme="majorBidi"/>
          <w:color w:val="000000" w:themeColor="text1"/>
          <w:sz w:val="21"/>
          <w:szCs w:val="21"/>
        </w:rPr>
        <w:t>No</w:t>
      </w:r>
    </w:p>
    <w:p w14:paraId="7D27A0A3" w14:textId="77777777" w:rsidR="00B32064" w:rsidRPr="002E6D7D" w:rsidRDefault="00B32064" w:rsidP="00B32064">
      <w:pPr>
        <w:jc w:val="center"/>
        <w:rPr>
          <w:rFonts w:asciiTheme="majorBidi" w:hAnsiTheme="majorBidi" w:cstheme="majorBidi"/>
          <w:b/>
          <w:bCs/>
          <w:color w:val="000000" w:themeColor="text1"/>
          <w:sz w:val="21"/>
          <w:szCs w:val="21"/>
          <w:u w:val="single"/>
        </w:rPr>
      </w:pPr>
      <w:r w:rsidRPr="002E6D7D">
        <w:rPr>
          <w:rFonts w:asciiTheme="majorBidi" w:hAnsiTheme="majorBidi" w:cstheme="majorBidi"/>
          <w:b/>
          <w:bCs/>
          <w:color w:val="000000" w:themeColor="text1"/>
          <w:sz w:val="21"/>
          <w:szCs w:val="21"/>
          <w:u w:val="single"/>
        </w:rPr>
        <w:t xml:space="preserve">Thank you for your </w:t>
      </w:r>
      <w:proofErr w:type="gramStart"/>
      <w:r w:rsidRPr="002E6D7D">
        <w:rPr>
          <w:rFonts w:asciiTheme="majorBidi" w:hAnsiTheme="majorBidi" w:cstheme="majorBidi"/>
          <w:b/>
          <w:bCs/>
          <w:color w:val="000000" w:themeColor="text1"/>
          <w:sz w:val="21"/>
          <w:szCs w:val="21"/>
          <w:u w:val="single"/>
        </w:rPr>
        <w:t>time</w:t>
      </w:r>
      <w:proofErr w:type="gramEnd"/>
      <w:r w:rsidRPr="002E6D7D">
        <w:rPr>
          <w:rFonts w:asciiTheme="majorBidi" w:hAnsiTheme="majorBidi" w:cstheme="majorBidi"/>
          <w:b/>
          <w:bCs/>
          <w:color w:val="000000" w:themeColor="text1"/>
          <w:sz w:val="21"/>
          <w:szCs w:val="21"/>
          <w:u w:val="single"/>
        </w:rPr>
        <w:t xml:space="preserve"> </w:t>
      </w:r>
    </w:p>
    <w:p w14:paraId="641EB3D8" w14:textId="77777777" w:rsidR="00F519ED" w:rsidRPr="002E6D7D" w:rsidRDefault="00F519ED" w:rsidP="00B32064">
      <w:pPr>
        <w:rPr>
          <w:rFonts w:asciiTheme="majorBidi" w:hAnsiTheme="majorBidi" w:cstheme="majorBidi"/>
        </w:rPr>
      </w:pPr>
    </w:p>
    <w:p w14:paraId="66E3E0D8" w14:textId="77777777" w:rsidR="00F519ED" w:rsidRPr="002E6D7D" w:rsidRDefault="00F519ED" w:rsidP="00B32064">
      <w:pPr>
        <w:rPr>
          <w:rFonts w:asciiTheme="majorBidi" w:hAnsiTheme="majorBidi" w:cstheme="majorBidi"/>
        </w:rPr>
      </w:pPr>
    </w:p>
    <w:p w14:paraId="744A9283" w14:textId="7615A080" w:rsidR="00B32064" w:rsidRPr="002E6D7D" w:rsidRDefault="0040573B" w:rsidP="00F519ED">
      <w:pPr>
        <w:pStyle w:val="Heading2"/>
        <w:numPr>
          <w:ilvl w:val="0"/>
          <w:numId w:val="0"/>
        </w:numPr>
        <w:ind w:left="576"/>
        <w:rPr>
          <w:rFonts w:asciiTheme="majorBidi" w:hAnsiTheme="majorBidi"/>
          <w:b/>
          <w:bCs/>
          <w:color w:val="000000" w:themeColor="text1"/>
        </w:rPr>
      </w:pPr>
      <w:bookmarkStart w:id="324" w:name="_Toc128520882"/>
      <w:r w:rsidRPr="002E6D7D">
        <w:rPr>
          <w:rFonts w:asciiTheme="majorBidi" w:hAnsiTheme="majorBidi"/>
          <w:b/>
          <w:bCs/>
          <w:color w:val="000000" w:themeColor="text1"/>
        </w:rPr>
        <w:lastRenderedPageBreak/>
        <w:t>Appendix</w:t>
      </w:r>
      <w:r w:rsidR="00B32064" w:rsidRPr="002E6D7D">
        <w:rPr>
          <w:rFonts w:asciiTheme="majorBidi" w:hAnsiTheme="majorBidi"/>
          <w:b/>
          <w:bCs/>
          <w:color w:val="000000" w:themeColor="text1"/>
        </w:rPr>
        <w:t xml:space="preserve"> </w:t>
      </w:r>
      <w:r w:rsidR="00F519ED" w:rsidRPr="002E6D7D">
        <w:rPr>
          <w:rFonts w:asciiTheme="majorBidi" w:hAnsiTheme="majorBidi"/>
          <w:b/>
          <w:bCs/>
          <w:color w:val="000000" w:themeColor="text1"/>
        </w:rPr>
        <w:t>5. Mini Poster</w:t>
      </w:r>
      <w:bookmarkEnd w:id="324"/>
      <w:r w:rsidR="00F519ED" w:rsidRPr="002E6D7D">
        <w:rPr>
          <w:rFonts w:asciiTheme="majorBidi" w:hAnsiTheme="majorBidi"/>
          <w:b/>
          <w:bCs/>
          <w:color w:val="000000" w:themeColor="text1"/>
        </w:rPr>
        <w:t xml:space="preserve"> </w:t>
      </w:r>
    </w:p>
    <w:p w14:paraId="7EAE587C" w14:textId="77777777" w:rsidR="00B32064" w:rsidRPr="002E6D7D" w:rsidRDefault="00B32064" w:rsidP="00E328B3">
      <w:pPr>
        <w:pStyle w:val="MDPI62BackMatter"/>
        <w:spacing w:line="360" w:lineRule="auto"/>
        <w:ind w:left="0"/>
        <w:rPr>
          <w:rStyle w:val="Heading1Char"/>
          <w:rFonts w:asciiTheme="majorBidi" w:hAnsiTheme="majorBidi"/>
          <w:bCs/>
          <w:sz w:val="36"/>
          <w:szCs w:val="36"/>
          <w:lang w:val="en-GB"/>
        </w:rPr>
      </w:pPr>
    </w:p>
    <w:p w14:paraId="3FBE9AA9" w14:textId="77777777" w:rsidR="008616E8" w:rsidRPr="002E6D7D" w:rsidRDefault="008616E8" w:rsidP="00E328B3">
      <w:pPr>
        <w:pStyle w:val="MDPI62BackMatter"/>
        <w:spacing w:line="360" w:lineRule="auto"/>
        <w:ind w:left="0"/>
        <w:rPr>
          <w:rStyle w:val="Heading1Char"/>
          <w:rFonts w:asciiTheme="majorBidi" w:hAnsiTheme="majorBidi"/>
          <w:bCs/>
          <w:sz w:val="36"/>
          <w:szCs w:val="36"/>
          <w:lang w:val="en-GB"/>
        </w:rPr>
      </w:pPr>
    </w:p>
    <w:p w14:paraId="7411CEA6" w14:textId="501AD43B" w:rsidR="008616E8" w:rsidRPr="002E6D7D" w:rsidRDefault="008616E8" w:rsidP="008616E8">
      <w:pPr>
        <w:pStyle w:val="MDPI62BackMatter"/>
        <w:spacing w:line="360" w:lineRule="auto"/>
        <w:ind w:left="0"/>
        <w:rPr>
          <w:rStyle w:val="Heading1Char"/>
          <w:rFonts w:asciiTheme="majorBidi" w:hAnsiTheme="majorBidi"/>
          <w:bCs/>
          <w:sz w:val="36"/>
          <w:szCs w:val="36"/>
          <w:lang w:val="en-GB"/>
        </w:rPr>
      </w:pPr>
      <w:r w:rsidRPr="002E6D7D">
        <w:rPr>
          <w:rFonts w:asciiTheme="majorBidi" w:eastAsiaTheme="minorEastAsia" w:hAnsiTheme="majorBidi" w:cstheme="majorBidi"/>
          <w:bCs/>
          <w:smallCaps/>
          <w:noProof/>
          <w:spacing w:val="5"/>
          <w:sz w:val="36"/>
          <w:szCs w:val="36"/>
          <w:lang w:val="en-GB" w:eastAsia="en-GB"/>
        </w:rPr>
        <w:drawing>
          <wp:inline distT="0" distB="0" distL="0" distR="0" wp14:anchorId="0F125B94" wp14:editId="21F9A29A">
            <wp:extent cx="5731510" cy="3223895"/>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31510" cy="3223895"/>
                    </a:xfrm>
                    <a:prstGeom prst="rect">
                      <a:avLst/>
                    </a:prstGeom>
                  </pic:spPr>
                </pic:pic>
              </a:graphicData>
            </a:graphic>
          </wp:inline>
        </w:drawing>
      </w:r>
    </w:p>
    <w:p w14:paraId="68EADD4A" w14:textId="1538451D" w:rsidR="007974B4" w:rsidRPr="002E6D7D" w:rsidRDefault="007974B4" w:rsidP="00E328B3">
      <w:pPr>
        <w:spacing w:line="360" w:lineRule="auto"/>
        <w:jc w:val="both"/>
        <w:rPr>
          <w:rFonts w:asciiTheme="majorBidi" w:hAnsiTheme="majorBidi" w:cstheme="majorBidi"/>
          <w:color w:val="000000" w:themeColor="text1"/>
        </w:rPr>
      </w:pPr>
    </w:p>
    <w:p w14:paraId="2AC02C39" w14:textId="7AA38F36" w:rsidR="007974B4" w:rsidRPr="002E6D7D" w:rsidRDefault="007974B4" w:rsidP="00E328B3">
      <w:pPr>
        <w:spacing w:line="360" w:lineRule="auto"/>
        <w:jc w:val="both"/>
        <w:rPr>
          <w:rFonts w:asciiTheme="majorBidi" w:hAnsiTheme="majorBidi" w:cstheme="majorBidi"/>
          <w:color w:val="000000" w:themeColor="text1"/>
          <w:lang w:val="en-US"/>
        </w:rPr>
      </w:pPr>
    </w:p>
    <w:p w14:paraId="6FBA0456" w14:textId="4E454742" w:rsidR="00B32064" w:rsidRPr="002E6D7D" w:rsidRDefault="00B32064" w:rsidP="00E328B3">
      <w:pPr>
        <w:spacing w:line="360" w:lineRule="auto"/>
        <w:jc w:val="both"/>
        <w:rPr>
          <w:rFonts w:asciiTheme="majorBidi" w:hAnsiTheme="majorBidi" w:cstheme="majorBidi"/>
          <w:color w:val="000000" w:themeColor="text1"/>
          <w:lang w:val="en-US"/>
        </w:rPr>
      </w:pPr>
    </w:p>
    <w:p w14:paraId="52CB9E18" w14:textId="687CE6DE" w:rsidR="00B32064" w:rsidRPr="002E6D7D" w:rsidRDefault="00B32064" w:rsidP="00E328B3">
      <w:pPr>
        <w:spacing w:line="360" w:lineRule="auto"/>
        <w:jc w:val="both"/>
        <w:rPr>
          <w:rFonts w:asciiTheme="majorBidi" w:hAnsiTheme="majorBidi" w:cstheme="majorBidi"/>
          <w:color w:val="000000" w:themeColor="text1"/>
          <w:lang w:val="en-US"/>
        </w:rPr>
      </w:pPr>
    </w:p>
    <w:p w14:paraId="1AB1BEEC" w14:textId="2FF62945" w:rsidR="00B32064" w:rsidRPr="002E6D7D" w:rsidRDefault="00B32064" w:rsidP="00E328B3">
      <w:pPr>
        <w:spacing w:line="360" w:lineRule="auto"/>
        <w:jc w:val="both"/>
        <w:rPr>
          <w:rFonts w:asciiTheme="majorBidi" w:hAnsiTheme="majorBidi" w:cstheme="majorBidi"/>
          <w:color w:val="000000" w:themeColor="text1"/>
          <w:lang w:val="en-US"/>
        </w:rPr>
      </w:pPr>
    </w:p>
    <w:p w14:paraId="119A0520" w14:textId="5CC353EC" w:rsidR="00B32064" w:rsidRPr="002E6D7D" w:rsidRDefault="00B32064" w:rsidP="00E328B3">
      <w:pPr>
        <w:spacing w:line="360" w:lineRule="auto"/>
        <w:jc w:val="both"/>
        <w:rPr>
          <w:rFonts w:asciiTheme="majorBidi" w:hAnsiTheme="majorBidi" w:cstheme="majorBidi"/>
          <w:color w:val="000000" w:themeColor="text1"/>
          <w:lang w:val="en-US"/>
        </w:rPr>
      </w:pPr>
    </w:p>
    <w:p w14:paraId="4C776085" w14:textId="1ABEBBB7" w:rsidR="00B32064" w:rsidRPr="002E6D7D" w:rsidRDefault="00B32064" w:rsidP="00E328B3">
      <w:pPr>
        <w:spacing w:line="360" w:lineRule="auto"/>
        <w:jc w:val="both"/>
        <w:rPr>
          <w:rFonts w:asciiTheme="majorBidi" w:hAnsiTheme="majorBidi" w:cstheme="majorBidi"/>
          <w:color w:val="000000" w:themeColor="text1"/>
          <w:lang w:val="en-US"/>
        </w:rPr>
      </w:pPr>
    </w:p>
    <w:p w14:paraId="22341674" w14:textId="434E11BE" w:rsidR="00B32064" w:rsidRPr="002E6D7D" w:rsidRDefault="00B32064" w:rsidP="00E328B3">
      <w:pPr>
        <w:spacing w:line="360" w:lineRule="auto"/>
        <w:jc w:val="both"/>
        <w:rPr>
          <w:rFonts w:asciiTheme="majorBidi" w:hAnsiTheme="majorBidi" w:cstheme="majorBidi"/>
          <w:color w:val="000000" w:themeColor="text1"/>
          <w:lang w:val="en-US"/>
        </w:rPr>
      </w:pPr>
    </w:p>
    <w:p w14:paraId="250B894E" w14:textId="469F42A9" w:rsidR="00B32064" w:rsidRPr="002E6D7D" w:rsidRDefault="00B32064" w:rsidP="00E328B3">
      <w:pPr>
        <w:spacing w:line="360" w:lineRule="auto"/>
        <w:jc w:val="both"/>
        <w:rPr>
          <w:rFonts w:asciiTheme="majorBidi" w:hAnsiTheme="majorBidi" w:cstheme="majorBidi"/>
          <w:color w:val="000000" w:themeColor="text1"/>
          <w:lang w:val="en-US"/>
        </w:rPr>
      </w:pPr>
    </w:p>
    <w:p w14:paraId="66CD389D" w14:textId="6A01DC76" w:rsidR="00B32064" w:rsidRPr="002E6D7D" w:rsidRDefault="00B32064" w:rsidP="00E328B3">
      <w:pPr>
        <w:spacing w:line="360" w:lineRule="auto"/>
        <w:jc w:val="both"/>
        <w:rPr>
          <w:rFonts w:asciiTheme="majorBidi" w:hAnsiTheme="majorBidi" w:cstheme="majorBidi"/>
          <w:color w:val="000000" w:themeColor="text1"/>
          <w:lang w:val="en-US"/>
        </w:rPr>
      </w:pPr>
    </w:p>
    <w:p w14:paraId="64739D9D" w14:textId="42728ED0" w:rsidR="00B32064" w:rsidRPr="002E6D7D" w:rsidRDefault="00B32064" w:rsidP="00E328B3">
      <w:pPr>
        <w:spacing w:line="360" w:lineRule="auto"/>
        <w:jc w:val="both"/>
        <w:rPr>
          <w:rFonts w:asciiTheme="majorBidi" w:hAnsiTheme="majorBidi" w:cstheme="majorBidi"/>
          <w:color w:val="000000" w:themeColor="text1"/>
          <w:lang w:val="en-US"/>
        </w:rPr>
      </w:pPr>
    </w:p>
    <w:p w14:paraId="3FDDA84A" w14:textId="358DF9D9" w:rsidR="00B32064" w:rsidRPr="002E6D7D" w:rsidRDefault="00B32064" w:rsidP="00E328B3">
      <w:pPr>
        <w:spacing w:line="360" w:lineRule="auto"/>
        <w:jc w:val="both"/>
        <w:rPr>
          <w:rFonts w:asciiTheme="majorBidi" w:hAnsiTheme="majorBidi" w:cstheme="majorBidi"/>
          <w:color w:val="000000" w:themeColor="text1"/>
          <w:lang w:val="en-US"/>
        </w:rPr>
      </w:pPr>
    </w:p>
    <w:p w14:paraId="22B6C0F1" w14:textId="58149F7D" w:rsidR="00B32064" w:rsidRPr="002E6D7D" w:rsidRDefault="00B32064" w:rsidP="00E328B3">
      <w:pPr>
        <w:spacing w:line="360" w:lineRule="auto"/>
        <w:jc w:val="both"/>
        <w:rPr>
          <w:rFonts w:asciiTheme="majorBidi" w:hAnsiTheme="majorBidi" w:cstheme="majorBidi"/>
          <w:color w:val="000000" w:themeColor="text1"/>
          <w:lang w:val="en-US"/>
        </w:rPr>
      </w:pPr>
    </w:p>
    <w:p w14:paraId="2A375242" w14:textId="677B5E8A" w:rsidR="00B32064" w:rsidRPr="002E6D7D" w:rsidRDefault="00B32064" w:rsidP="00E328B3">
      <w:pPr>
        <w:spacing w:line="360" w:lineRule="auto"/>
        <w:jc w:val="both"/>
        <w:rPr>
          <w:rFonts w:asciiTheme="majorBidi" w:hAnsiTheme="majorBidi" w:cstheme="majorBidi"/>
          <w:color w:val="000000" w:themeColor="text1"/>
          <w:lang w:val="en-US"/>
        </w:rPr>
      </w:pPr>
    </w:p>
    <w:p w14:paraId="792EFFDE" w14:textId="1B1AE4A2" w:rsidR="00B32064" w:rsidRPr="002E6D7D" w:rsidRDefault="00B32064" w:rsidP="00E328B3">
      <w:pPr>
        <w:spacing w:line="360" w:lineRule="auto"/>
        <w:jc w:val="both"/>
        <w:rPr>
          <w:rFonts w:asciiTheme="majorBidi" w:hAnsiTheme="majorBidi" w:cstheme="majorBidi"/>
          <w:color w:val="000000" w:themeColor="text1"/>
          <w:lang w:val="en-US"/>
        </w:rPr>
      </w:pPr>
    </w:p>
    <w:p w14:paraId="29511B56" w14:textId="27927109" w:rsidR="00B32064" w:rsidRPr="002E6D7D" w:rsidRDefault="00B32064" w:rsidP="00E328B3">
      <w:pPr>
        <w:spacing w:line="360" w:lineRule="auto"/>
        <w:jc w:val="both"/>
        <w:rPr>
          <w:rFonts w:asciiTheme="majorBidi" w:hAnsiTheme="majorBidi" w:cstheme="majorBidi"/>
          <w:color w:val="000000" w:themeColor="text1"/>
          <w:lang w:val="en-US"/>
        </w:rPr>
      </w:pPr>
    </w:p>
    <w:p w14:paraId="380721FD" w14:textId="27154337" w:rsidR="00B32064" w:rsidRPr="002E6D7D" w:rsidRDefault="0040573B" w:rsidP="00AD7895">
      <w:pPr>
        <w:pStyle w:val="Heading2"/>
        <w:numPr>
          <w:ilvl w:val="0"/>
          <w:numId w:val="0"/>
        </w:numPr>
        <w:ind w:left="576"/>
        <w:rPr>
          <w:rFonts w:asciiTheme="majorBidi" w:hAnsiTheme="majorBidi"/>
          <w:b/>
          <w:bCs/>
          <w:color w:val="000000" w:themeColor="text1"/>
          <w:lang w:val="en-US"/>
        </w:rPr>
      </w:pPr>
      <w:bookmarkStart w:id="325" w:name="_Toc128520883"/>
      <w:r w:rsidRPr="002E6D7D">
        <w:rPr>
          <w:rFonts w:asciiTheme="majorBidi" w:hAnsiTheme="majorBidi"/>
          <w:b/>
          <w:bCs/>
          <w:color w:val="000000" w:themeColor="text1"/>
          <w:lang w:val="en-US"/>
        </w:rPr>
        <w:lastRenderedPageBreak/>
        <w:t>Appendix</w:t>
      </w:r>
      <w:r w:rsidR="00B32064" w:rsidRPr="002E6D7D">
        <w:rPr>
          <w:rFonts w:asciiTheme="majorBidi" w:hAnsiTheme="majorBidi"/>
          <w:b/>
          <w:bCs/>
          <w:color w:val="000000" w:themeColor="text1"/>
          <w:lang w:val="en-US"/>
        </w:rPr>
        <w:t xml:space="preserve"> </w:t>
      </w:r>
      <w:r w:rsidR="00F519ED" w:rsidRPr="002E6D7D">
        <w:rPr>
          <w:rFonts w:asciiTheme="majorBidi" w:hAnsiTheme="majorBidi"/>
          <w:b/>
          <w:bCs/>
          <w:color w:val="000000" w:themeColor="text1"/>
          <w:lang w:val="en-US"/>
        </w:rPr>
        <w:t xml:space="preserve">6. </w:t>
      </w:r>
      <w:r w:rsidR="00AD7895" w:rsidRPr="002E6D7D">
        <w:rPr>
          <w:rFonts w:asciiTheme="majorBidi" w:hAnsiTheme="majorBidi"/>
          <w:b/>
          <w:bCs/>
          <w:color w:val="000000" w:themeColor="text1"/>
          <w:lang w:val="en-US"/>
        </w:rPr>
        <w:t xml:space="preserve">Letter to Dean </w:t>
      </w:r>
      <w:r w:rsidR="00CF302F" w:rsidRPr="002E6D7D">
        <w:rPr>
          <w:rFonts w:asciiTheme="majorBidi" w:hAnsiTheme="majorBidi"/>
          <w:b/>
          <w:bCs/>
          <w:color w:val="000000" w:themeColor="text1"/>
          <w:lang w:val="en-US"/>
        </w:rPr>
        <w:t>(Survey Study)</w:t>
      </w:r>
      <w:bookmarkEnd w:id="325"/>
    </w:p>
    <w:p w14:paraId="53194C1E" w14:textId="77777777" w:rsidR="00B32064" w:rsidRPr="002E6D7D" w:rsidRDefault="00B32064" w:rsidP="00B32064">
      <w:pPr>
        <w:spacing w:line="360" w:lineRule="auto"/>
        <w:rPr>
          <w:rFonts w:asciiTheme="majorBidi" w:hAnsiTheme="majorBidi" w:cstheme="majorBidi"/>
          <w:sz w:val="22"/>
          <w:szCs w:val="22"/>
        </w:rPr>
      </w:pPr>
    </w:p>
    <w:p w14:paraId="0C89F2DE" w14:textId="4FF40ECD" w:rsidR="00B32064" w:rsidRPr="002E6D7D" w:rsidRDefault="00B32064" w:rsidP="00B32064">
      <w:pPr>
        <w:spacing w:line="360" w:lineRule="auto"/>
        <w:jc w:val="right"/>
        <w:rPr>
          <w:rFonts w:asciiTheme="majorBidi" w:hAnsiTheme="majorBidi" w:cstheme="majorBidi"/>
        </w:rPr>
      </w:pPr>
      <w:r w:rsidRPr="002E6D7D">
        <w:rPr>
          <w:rFonts w:asciiTheme="majorBidi" w:hAnsiTheme="majorBidi" w:cstheme="majorBidi"/>
          <w:noProof/>
        </w:rPr>
        <w:drawing>
          <wp:inline distT="0" distB="0" distL="0" distR="0" wp14:anchorId="18F8434C" wp14:editId="073A767B">
            <wp:extent cx="1333872" cy="436014"/>
            <wp:effectExtent l="0" t="0" r="0" b="0"/>
            <wp:docPr id="3" name="Picture 3"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49801" cy="506596"/>
                    </a:xfrm>
                    <a:prstGeom prst="rect">
                      <a:avLst/>
                    </a:prstGeom>
                    <a:noFill/>
                    <a:ln>
                      <a:noFill/>
                    </a:ln>
                  </pic:spPr>
                </pic:pic>
              </a:graphicData>
            </a:graphic>
          </wp:inline>
        </w:drawing>
      </w:r>
    </w:p>
    <w:p w14:paraId="2336EB91" w14:textId="77777777" w:rsidR="00B32064" w:rsidRPr="002E6D7D" w:rsidRDefault="00B32064" w:rsidP="00B32064">
      <w:pPr>
        <w:pStyle w:val="Default"/>
        <w:rPr>
          <w:rFonts w:asciiTheme="majorBidi" w:hAnsiTheme="majorBidi" w:cstheme="majorBidi"/>
          <w:b/>
          <w:bCs/>
          <w:sz w:val="21"/>
          <w:szCs w:val="21"/>
        </w:rPr>
      </w:pPr>
      <w:r w:rsidRPr="002E6D7D">
        <w:rPr>
          <w:rFonts w:asciiTheme="majorBidi" w:hAnsiTheme="majorBidi" w:cstheme="majorBidi"/>
          <w:b/>
          <w:bCs/>
          <w:sz w:val="21"/>
          <w:szCs w:val="21"/>
        </w:rPr>
        <w:t xml:space="preserve">Title of study: </w:t>
      </w:r>
    </w:p>
    <w:p w14:paraId="0CF7E701" w14:textId="77777777" w:rsidR="00B32064" w:rsidRPr="002E6D7D" w:rsidRDefault="00B32064" w:rsidP="00B32064">
      <w:pPr>
        <w:pStyle w:val="Default"/>
        <w:jc w:val="center"/>
        <w:rPr>
          <w:rFonts w:asciiTheme="majorBidi" w:hAnsiTheme="majorBidi" w:cstheme="majorBidi"/>
          <w:b/>
          <w:bCs/>
          <w:sz w:val="21"/>
          <w:szCs w:val="21"/>
        </w:rPr>
      </w:pPr>
      <w:r w:rsidRPr="002E6D7D">
        <w:rPr>
          <w:rFonts w:asciiTheme="majorBidi" w:hAnsiTheme="majorBidi" w:cstheme="majorBidi"/>
          <w:b/>
          <w:bCs/>
          <w:sz w:val="21"/>
          <w:szCs w:val="21"/>
        </w:rPr>
        <w:t>A comparative study on the estimated perceived in the use and impact of cognitive enhancers (CE) within higher education in the UK and UAE.</w:t>
      </w:r>
    </w:p>
    <w:p w14:paraId="1D65D63A" w14:textId="77777777" w:rsidR="00B32064" w:rsidRPr="002E6D7D" w:rsidRDefault="00B32064" w:rsidP="00B32064">
      <w:pPr>
        <w:pStyle w:val="Default"/>
        <w:rPr>
          <w:rFonts w:asciiTheme="majorBidi" w:hAnsiTheme="majorBidi" w:cstheme="majorBidi"/>
          <w:sz w:val="18"/>
          <w:szCs w:val="18"/>
        </w:rPr>
      </w:pPr>
      <w:r w:rsidRPr="002E6D7D">
        <w:rPr>
          <w:rFonts w:asciiTheme="majorBidi" w:hAnsiTheme="majorBidi" w:cstheme="majorBidi"/>
          <w:b/>
          <w:bCs/>
          <w:sz w:val="18"/>
          <w:szCs w:val="18"/>
        </w:rPr>
        <w:t>Protocol Number UH</w:t>
      </w:r>
      <w:r w:rsidRPr="002E6D7D">
        <w:rPr>
          <w:rFonts w:asciiTheme="majorBidi" w:hAnsiTheme="majorBidi" w:cstheme="majorBidi"/>
          <w:sz w:val="18"/>
          <w:szCs w:val="18"/>
        </w:rPr>
        <w:t>: &lt; LMS/PGR/UH/04025 &gt;</w:t>
      </w:r>
    </w:p>
    <w:p w14:paraId="66D81FC6" w14:textId="77777777" w:rsidR="00B32064" w:rsidRPr="002E6D7D" w:rsidRDefault="00B32064" w:rsidP="00B32064">
      <w:pPr>
        <w:pStyle w:val="Default"/>
        <w:rPr>
          <w:rFonts w:asciiTheme="majorBidi" w:hAnsiTheme="majorBidi" w:cstheme="majorBidi"/>
          <w:sz w:val="18"/>
          <w:szCs w:val="18"/>
        </w:rPr>
      </w:pPr>
      <w:r w:rsidRPr="002E6D7D">
        <w:rPr>
          <w:rFonts w:asciiTheme="majorBidi" w:hAnsiTheme="majorBidi" w:cstheme="majorBidi"/>
          <w:b/>
          <w:bCs/>
          <w:sz w:val="18"/>
          <w:szCs w:val="18"/>
        </w:rPr>
        <w:t>Protocol Number RAKMHSU</w:t>
      </w:r>
      <w:r w:rsidRPr="002E6D7D">
        <w:rPr>
          <w:rFonts w:asciiTheme="majorBidi" w:hAnsiTheme="majorBidi" w:cstheme="majorBidi"/>
          <w:sz w:val="18"/>
          <w:szCs w:val="18"/>
        </w:rPr>
        <w:t>: &lt; RAKMHSU-REC-178-2020-PG-P &gt;</w:t>
      </w:r>
    </w:p>
    <w:p w14:paraId="0C47CB52" w14:textId="77777777" w:rsidR="00B32064" w:rsidRPr="002E6D7D" w:rsidRDefault="00B32064" w:rsidP="00B32064">
      <w:pPr>
        <w:pStyle w:val="Default"/>
        <w:rPr>
          <w:rFonts w:asciiTheme="majorBidi" w:hAnsiTheme="majorBidi" w:cstheme="majorBidi"/>
          <w:sz w:val="18"/>
          <w:szCs w:val="18"/>
        </w:rPr>
      </w:pPr>
      <w:r w:rsidRPr="002E6D7D">
        <w:rPr>
          <w:rFonts w:asciiTheme="majorBidi" w:hAnsiTheme="majorBidi" w:cstheme="majorBidi"/>
          <w:b/>
          <w:bCs/>
          <w:color w:val="0C0C11"/>
          <w:sz w:val="18"/>
          <w:szCs w:val="18"/>
        </w:rPr>
        <w:t>Protocol Number IRAK</w:t>
      </w:r>
      <w:r w:rsidRPr="002E6D7D">
        <w:rPr>
          <w:rFonts w:asciiTheme="majorBidi" w:hAnsiTheme="majorBidi" w:cstheme="majorBidi"/>
          <w:b/>
          <w:bCs/>
          <w:color w:val="353338"/>
          <w:sz w:val="18"/>
          <w:szCs w:val="18"/>
        </w:rPr>
        <w:t>:</w:t>
      </w:r>
      <w:r w:rsidRPr="002E6D7D">
        <w:rPr>
          <w:rFonts w:asciiTheme="majorBidi" w:hAnsiTheme="majorBidi" w:cstheme="majorBidi"/>
          <w:color w:val="353338"/>
          <w:sz w:val="18"/>
          <w:szCs w:val="18"/>
        </w:rPr>
        <w:t xml:space="preserve"> </w:t>
      </w:r>
      <w:r w:rsidRPr="002E6D7D">
        <w:rPr>
          <w:rFonts w:asciiTheme="majorBidi" w:hAnsiTheme="majorBidi" w:cstheme="majorBidi"/>
          <w:color w:val="0C0C11"/>
          <w:sz w:val="18"/>
          <w:szCs w:val="18"/>
        </w:rPr>
        <w:t>MOHAPIREC/2020/ 35 -2020-PG- P &gt;</w:t>
      </w:r>
    </w:p>
    <w:p w14:paraId="394FBAD8" w14:textId="77777777" w:rsidR="00B32064" w:rsidRPr="002E6D7D" w:rsidRDefault="00B32064" w:rsidP="00B32064">
      <w:pPr>
        <w:pStyle w:val="Default"/>
        <w:rPr>
          <w:rFonts w:asciiTheme="majorBidi" w:hAnsiTheme="majorBidi" w:cstheme="majorBidi"/>
          <w:sz w:val="18"/>
          <w:szCs w:val="18"/>
        </w:rPr>
      </w:pPr>
    </w:p>
    <w:p w14:paraId="42BFB0D5" w14:textId="77777777" w:rsidR="00B32064" w:rsidRPr="002E6D7D" w:rsidRDefault="00B32064" w:rsidP="00B32064">
      <w:pPr>
        <w:spacing w:line="276" w:lineRule="auto"/>
        <w:rPr>
          <w:rFonts w:asciiTheme="majorBidi" w:hAnsiTheme="majorBidi" w:cstheme="majorBidi"/>
          <w:b/>
          <w:bCs/>
          <w:sz w:val="18"/>
          <w:szCs w:val="18"/>
        </w:rPr>
      </w:pPr>
      <w:r w:rsidRPr="002E6D7D">
        <w:rPr>
          <w:rFonts w:asciiTheme="majorBidi" w:hAnsiTheme="majorBidi" w:cstheme="majorBidi"/>
          <w:b/>
          <w:bCs/>
          <w:sz w:val="18"/>
          <w:szCs w:val="18"/>
        </w:rPr>
        <w:t xml:space="preserve">Approving Committee: </w:t>
      </w:r>
    </w:p>
    <w:p w14:paraId="4EEFB657" w14:textId="77777777" w:rsidR="00B32064" w:rsidRPr="002E6D7D" w:rsidRDefault="00B32064" w:rsidP="001E2B41">
      <w:pPr>
        <w:pStyle w:val="ListParagraph"/>
        <w:numPr>
          <w:ilvl w:val="0"/>
          <w:numId w:val="45"/>
        </w:numPr>
        <w:spacing w:after="0"/>
        <w:jc w:val="left"/>
        <w:rPr>
          <w:rFonts w:asciiTheme="majorBidi" w:hAnsiTheme="majorBidi" w:cstheme="majorBidi"/>
          <w:sz w:val="18"/>
          <w:szCs w:val="18"/>
          <w:lang w:val="en-US"/>
        </w:rPr>
      </w:pPr>
      <w:r w:rsidRPr="002E6D7D">
        <w:rPr>
          <w:rFonts w:asciiTheme="majorBidi" w:hAnsiTheme="majorBidi" w:cstheme="majorBidi"/>
          <w:sz w:val="18"/>
          <w:szCs w:val="18"/>
          <w:lang w:val="en-US"/>
        </w:rPr>
        <w:t>The University of Hertfordshire Health, Science, Engineering and Technology Ethics Committee with Delegated Authority</w:t>
      </w:r>
    </w:p>
    <w:p w14:paraId="5D331513" w14:textId="77777777" w:rsidR="00B32064" w:rsidRPr="002E6D7D" w:rsidRDefault="00B32064" w:rsidP="001E2B41">
      <w:pPr>
        <w:pStyle w:val="ListParagraph"/>
        <w:numPr>
          <w:ilvl w:val="0"/>
          <w:numId w:val="45"/>
        </w:numPr>
        <w:spacing w:after="0"/>
        <w:jc w:val="left"/>
        <w:rPr>
          <w:rFonts w:asciiTheme="majorBidi" w:hAnsiTheme="majorBidi" w:cstheme="majorBidi"/>
          <w:sz w:val="18"/>
          <w:szCs w:val="18"/>
          <w:lang w:val="en-US"/>
        </w:rPr>
      </w:pPr>
      <w:r w:rsidRPr="002E6D7D">
        <w:rPr>
          <w:rFonts w:asciiTheme="majorBidi" w:hAnsiTheme="majorBidi" w:cstheme="majorBidi"/>
          <w:sz w:val="18"/>
          <w:szCs w:val="18"/>
          <w:lang w:val="en-US"/>
        </w:rPr>
        <w:t>RAK Medical and Health Sciences University Ethics Committee Delegated Authority.</w:t>
      </w:r>
    </w:p>
    <w:p w14:paraId="0BBC6235" w14:textId="77777777" w:rsidR="00B32064" w:rsidRPr="002E6D7D" w:rsidRDefault="00B32064" w:rsidP="001E2B41">
      <w:pPr>
        <w:pStyle w:val="ListParagraph"/>
        <w:numPr>
          <w:ilvl w:val="0"/>
          <w:numId w:val="45"/>
        </w:numPr>
        <w:spacing w:before="100" w:beforeAutospacing="1" w:after="100" w:afterAutospacing="1" w:line="240" w:lineRule="auto"/>
        <w:jc w:val="left"/>
        <w:rPr>
          <w:rFonts w:asciiTheme="majorBidi" w:hAnsiTheme="majorBidi" w:cstheme="majorBidi"/>
          <w:sz w:val="18"/>
          <w:szCs w:val="18"/>
        </w:rPr>
      </w:pPr>
      <w:r w:rsidRPr="002E6D7D">
        <w:rPr>
          <w:rFonts w:asciiTheme="majorBidi" w:hAnsiTheme="majorBidi" w:cstheme="majorBidi"/>
          <w:color w:val="0C0C11"/>
          <w:sz w:val="18"/>
          <w:szCs w:val="18"/>
        </w:rPr>
        <w:t xml:space="preserve">Ministry of Health and Prevention Research Ethics Committee IRAK Subcommittee </w:t>
      </w:r>
    </w:p>
    <w:p w14:paraId="551038BC" w14:textId="27A82388" w:rsidR="00B32064" w:rsidRPr="002E6D7D" w:rsidRDefault="00B32064" w:rsidP="00B32064">
      <w:pPr>
        <w:spacing w:before="100" w:beforeAutospacing="1" w:after="100" w:afterAutospacing="1"/>
        <w:ind w:left="360"/>
        <w:jc w:val="center"/>
        <w:rPr>
          <w:rFonts w:asciiTheme="majorBidi" w:hAnsiTheme="majorBidi" w:cstheme="majorBidi"/>
          <w:b/>
          <w:bCs/>
          <w:sz w:val="18"/>
          <w:szCs w:val="18"/>
        </w:rPr>
      </w:pPr>
      <w:r w:rsidRPr="002E6D7D">
        <w:rPr>
          <w:rFonts w:asciiTheme="majorBidi" w:hAnsiTheme="majorBidi" w:cstheme="majorBidi"/>
          <w:sz w:val="18"/>
          <w:szCs w:val="18"/>
        </w:rPr>
        <w:t>(</w:t>
      </w:r>
      <w:r w:rsidRPr="002E6D7D">
        <w:rPr>
          <w:rFonts w:asciiTheme="majorBidi" w:hAnsiTheme="majorBidi" w:cstheme="majorBidi"/>
          <w:b/>
          <w:bCs/>
          <w:sz w:val="18"/>
          <w:szCs w:val="18"/>
        </w:rPr>
        <w:t>This is an official notification by a &lt;</w:t>
      </w:r>
      <w:proofErr w:type="spellStart"/>
      <w:r w:rsidRPr="002E6D7D">
        <w:rPr>
          <w:rFonts w:asciiTheme="majorBidi" w:hAnsiTheme="majorBidi" w:cstheme="majorBidi"/>
          <w:b/>
          <w:bCs/>
          <w:sz w:val="18"/>
          <w:szCs w:val="18"/>
        </w:rPr>
        <w:t>Safia</w:t>
      </w:r>
      <w:proofErr w:type="spellEnd"/>
      <w:r w:rsidRPr="002E6D7D">
        <w:rPr>
          <w:rFonts w:asciiTheme="majorBidi" w:hAnsiTheme="majorBidi" w:cstheme="majorBidi"/>
          <w:b/>
          <w:bCs/>
          <w:sz w:val="18"/>
          <w:szCs w:val="18"/>
        </w:rPr>
        <w:t xml:space="preserve"> Sharif &gt; of the University of Hertfordshire (UK), RAK Medical and Health Sciences University (</w:t>
      </w:r>
      <w:proofErr w:type="gramStart"/>
      <w:r w:rsidRPr="002E6D7D">
        <w:rPr>
          <w:rFonts w:asciiTheme="majorBidi" w:hAnsiTheme="majorBidi" w:cstheme="majorBidi"/>
          <w:b/>
          <w:bCs/>
          <w:sz w:val="18"/>
          <w:szCs w:val="18"/>
        </w:rPr>
        <w:t>UAE)  and</w:t>
      </w:r>
      <w:proofErr w:type="gramEnd"/>
      <w:r w:rsidRPr="002E6D7D">
        <w:rPr>
          <w:rFonts w:asciiTheme="majorBidi" w:hAnsiTheme="majorBidi" w:cstheme="majorBidi"/>
          <w:b/>
          <w:bCs/>
          <w:sz w:val="18"/>
          <w:szCs w:val="18"/>
        </w:rPr>
        <w:t xml:space="preserve"> </w:t>
      </w:r>
      <w:r w:rsidRPr="002E6D7D">
        <w:rPr>
          <w:rFonts w:asciiTheme="majorBidi" w:hAnsiTheme="majorBidi" w:cstheme="majorBidi"/>
          <w:b/>
          <w:bCs/>
          <w:color w:val="0C0C11"/>
          <w:sz w:val="18"/>
          <w:szCs w:val="18"/>
        </w:rPr>
        <w:t>Ministry of Health and Prevention Research Ethics Committee IRAK Subcommittee (UAE)</w:t>
      </w:r>
      <w:r w:rsidRPr="002E6D7D">
        <w:rPr>
          <w:rFonts w:asciiTheme="majorBidi" w:hAnsiTheme="majorBidi" w:cstheme="majorBidi"/>
          <w:b/>
          <w:bCs/>
          <w:sz w:val="18"/>
          <w:szCs w:val="18"/>
        </w:rPr>
        <w:t xml:space="preserve"> in respect of a study involving human participants</w:t>
      </w:r>
      <w:r w:rsidRPr="002E6D7D">
        <w:rPr>
          <w:rFonts w:asciiTheme="majorBidi" w:hAnsiTheme="majorBidi" w:cstheme="majorBidi"/>
          <w:sz w:val="18"/>
          <w:szCs w:val="18"/>
        </w:rPr>
        <w:t>)</w:t>
      </w:r>
    </w:p>
    <w:p w14:paraId="6A5D67F3" w14:textId="77777777" w:rsidR="00B32064" w:rsidRPr="002E6D7D" w:rsidRDefault="00B32064" w:rsidP="00B32064">
      <w:pPr>
        <w:spacing w:line="360" w:lineRule="auto"/>
        <w:jc w:val="center"/>
        <w:rPr>
          <w:rFonts w:asciiTheme="majorBidi" w:hAnsiTheme="majorBidi" w:cstheme="majorBidi"/>
          <w:sz w:val="18"/>
          <w:szCs w:val="18"/>
        </w:rPr>
      </w:pPr>
    </w:p>
    <w:p w14:paraId="1C69C573" w14:textId="0F0EE2F1" w:rsidR="00B32064" w:rsidRPr="002E6D7D" w:rsidRDefault="00B32064" w:rsidP="00B32064">
      <w:pPr>
        <w:spacing w:line="360" w:lineRule="auto"/>
        <w:rPr>
          <w:rFonts w:asciiTheme="majorBidi" w:hAnsiTheme="majorBidi" w:cstheme="majorBidi"/>
          <w:b/>
          <w:bCs/>
        </w:rPr>
      </w:pPr>
      <w:r w:rsidRPr="002E6D7D">
        <w:rPr>
          <w:rFonts w:asciiTheme="majorBidi" w:hAnsiTheme="majorBidi" w:cstheme="majorBidi"/>
          <w:b/>
          <w:bCs/>
        </w:rPr>
        <w:t xml:space="preserve">Dear </w:t>
      </w:r>
      <w:r w:rsidR="00434BB6" w:rsidRPr="002E6D7D">
        <w:rPr>
          <w:rFonts w:asciiTheme="majorBidi" w:hAnsiTheme="majorBidi" w:cstheme="majorBidi"/>
          <w:b/>
          <w:bCs/>
        </w:rPr>
        <w:t>Dean of student affairs</w:t>
      </w:r>
      <w:r w:rsidRPr="002E6D7D">
        <w:rPr>
          <w:rFonts w:asciiTheme="majorBidi" w:hAnsiTheme="majorBidi" w:cstheme="majorBidi"/>
          <w:b/>
          <w:bCs/>
        </w:rPr>
        <w:t xml:space="preserve">, </w:t>
      </w:r>
    </w:p>
    <w:p w14:paraId="20C87D09" w14:textId="77777777" w:rsidR="00B32064" w:rsidRPr="002E6D7D" w:rsidRDefault="00B32064" w:rsidP="00B32064">
      <w:pPr>
        <w:spacing w:line="276" w:lineRule="auto"/>
        <w:rPr>
          <w:rFonts w:asciiTheme="majorBidi" w:hAnsiTheme="majorBidi" w:cstheme="majorBidi"/>
        </w:rPr>
      </w:pPr>
      <w:r w:rsidRPr="002E6D7D">
        <w:rPr>
          <w:rFonts w:asciiTheme="majorBidi" w:hAnsiTheme="majorBidi" w:cstheme="majorBidi"/>
        </w:rPr>
        <w:t xml:space="preserve">I am conducting a research study on the use of substances taken by students to enhance their cognitive function for the purpose of the study and other reasons such as staying alert and concentrated. I will be collecting data using an anonymous online survey. This survey has been approved by the University of Hertfordshire Institutional Review Board and RAK Medical and Health Sciences University. Below is a brief introduction to cognitive enhancers. </w:t>
      </w:r>
    </w:p>
    <w:p w14:paraId="467174D9" w14:textId="77777777" w:rsidR="00B32064" w:rsidRPr="002E6D7D" w:rsidRDefault="00B32064" w:rsidP="00B32064">
      <w:pPr>
        <w:spacing w:line="276" w:lineRule="auto"/>
        <w:rPr>
          <w:rFonts w:asciiTheme="majorBidi" w:hAnsiTheme="majorBidi" w:cstheme="majorBidi"/>
        </w:rPr>
      </w:pPr>
    </w:p>
    <w:p w14:paraId="099C739D" w14:textId="77777777" w:rsidR="00B32064" w:rsidRPr="002E6D7D" w:rsidRDefault="00B32064" w:rsidP="00B32064">
      <w:pPr>
        <w:spacing w:line="276" w:lineRule="auto"/>
        <w:rPr>
          <w:rFonts w:asciiTheme="majorBidi" w:hAnsiTheme="majorBidi" w:cstheme="majorBidi"/>
        </w:rPr>
      </w:pPr>
      <w:r w:rsidRPr="002E6D7D">
        <w:rPr>
          <w:rFonts w:asciiTheme="majorBidi" w:hAnsiTheme="majorBidi" w:cstheme="majorBidi"/>
        </w:rPr>
        <w:t xml:space="preserve">I would kindly request if I could allow me to conduct my study at your university among Undergraduate from the first to the final year of (Medical, Dentistry, Pharmacy, Engineering and Nursing) students are kindly requested to participate in the </w:t>
      </w:r>
      <w:proofErr w:type="gramStart"/>
      <w:r w:rsidRPr="002E6D7D">
        <w:rPr>
          <w:rFonts w:asciiTheme="majorBidi" w:hAnsiTheme="majorBidi" w:cstheme="majorBidi"/>
        </w:rPr>
        <w:t>study</w:t>
      </w:r>
      <w:proofErr w:type="gramEnd"/>
    </w:p>
    <w:p w14:paraId="520C0C26" w14:textId="77777777" w:rsidR="00B32064" w:rsidRPr="002E6D7D" w:rsidRDefault="00B32064" w:rsidP="00B32064">
      <w:pPr>
        <w:spacing w:line="276" w:lineRule="auto"/>
        <w:rPr>
          <w:rFonts w:asciiTheme="majorBidi" w:hAnsiTheme="majorBidi" w:cstheme="majorBidi"/>
        </w:rPr>
      </w:pPr>
      <w:r w:rsidRPr="002E6D7D">
        <w:rPr>
          <w:rFonts w:asciiTheme="majorBidi" w:hAnsiTheme="majorBidi" w:cstheme="majorBidi"/>
        </w:rPr>
        <w:t xml:space="preserve">The survey contains a total of 17 questions and is expected to take no more than five minutes to complete. I would appreciate their open and honest participation in this research project by completing the survey using the link below or the Barcode. Simply click the link and you will be taken directly to the questionnaire. </w:t>
      </w:r>
    </w:p>
    <w:p w14:paraId="333AFDE6" w14:textId="77777777" w:rsidR="00B32064" w:rsidRPr="002E6D7D" w:rsidRDefault="00B32064" w:rsidP="00B32064">
      <w:pPr>
        <w:spacing w:line="276" w:lineRule="auto"/>
        <w:rPr>
          <w:rFonts w:asciiTheme="majorBidi" w:hAnsiTheme="majorBidi" w:cstheme="majorBidi"/>
        </w:rPr>
      </w:pPr>
    </w:p>
    <w:p w14:paraId="792B3033" w14:textId="77777777" w:rsidR="00B32064" w:rsidRPr="002E6D7D" w:rsidRDefault="00B32064" w:rsidP="00B32064">
      <w:pPr>
        <w:spacing w:line="276" w:lineRule="auto"/>
        <w:rPr>
          <w:rFonts w:asciiTheme="majorBidi" w:hAnsiTheme="majorBidi" w:cstheme="majorBidi"/>
        </w:rPr>
      </w:pPr>
      <w:r w:rsidRPr="002E6D7D">
        <w:rPr>
          <w:rFonts w:asciiTheme="majorBidi" w:hAnsiTheme="majorBidi" w:cstheme="majorBidi"/>
        </w:rPr>
        <w:t>(</w:t>
      </w:r>
      <w:hyperlink r:id="rId37" w:history="1">
        <w:r w:rsidRPr="002E6D7D">
          <w:rPr>
            <w:rStyle w:val="Hyperlink"/>
            <w:rFonts w:asciiTheme="majorBidi" w:hAnsiTheme="majorBidi" w:cstheme="majorBidi"/>
          </w:rPr>
          <w:t>https://qtrial2019q1az1.az1.qualtrics.com/Q/EditSection/Blocks?ContextSurveyID=SV_9YU2Mqf0OIutfPT</w:t>
        </w:r>
      </w:hyperlink>
      <w:r w:rsidRPr="002E6D7D">
        <w:rPr>
          <w:rFonts w:asciiTheme="majorBidi" w:hAnsiTheme="majorBidi" w:cstheme="majorBidi"/>
          <w:color w:val="0000FF"/>
          <w:u w:val="single"/>
        </w:rPr>
        <w:t>)</w:t>
      </w:r>
    </w:p>
    <w:p w14:paraId="08E517F5" w14:textId="4C9F7DF9" w:rsidR="00B32064" w:rsidRPr="002E6D7D" w:rsidRDefault="00B32064" w:rsidP="00B32064">
      <w:pPr>
        <w:spacing w:line="276" w:lineRule="auto"/>
        <w:jc w:val="center"/>
        <w:rPr>
          <w:rFonts w:asciiTheme="majorBidi" w:hAnsiTheme="majorBidi" w:cstheme="majorBidi"/>
        </w:rPr>
      </w:pPr>
      <w:r w:rsidRPr="002E6D7D">
        <w:rPr>
          <w:rFonts w:asciiTheme="majorBidi" w:hAnsiTheme="majorBidi" w:cstheme="majorBidi"/>
          <w:noProof/>
        </w:rPr>
        <w:drawing>
          <wp:inline distT="0" distB="0" distL="0" distR="0" wp14:anchorId="68E0052D" wp14:editId="75338DE6">
            <wp:extent cx="723481" cy="622935"/>
            <wp:effectExtent l="0" t="0" r="635" b="0"/>
            <wp:docPr id="5" name="Picture 1" descr="A picture containing crossword puzz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30146" cy="628674"/>
                    </a:xfrm>
                    <a:prstGeom prst="rect">
                      <a:avLst/>
                    </a:prstGeom>
                    <a:noFill/>
                    <a:ln>
                      <a:noFill/>
                    </a:ln>
                  </pic:spPr>
                </pic:pic>
              </a:graphicData>
            </a:graphic>
          </wp:inline>
        </w:drawing>
      </w:r>
    </w:p>
    <w:p w14:paraId="57D4B631" w14:textId="77777777" w:rsidR="00B32064" w:rsidRPr="002E6D7D" w:rsidRDefault="00B32064" w:rsidP="00B32064">
      <w:pPr>
        <w:spacing w:line="276" w:lineRule="auto"/>
        <w:rPr>
          <w:rFonts w:asciiTheme="majorBidi" w:hAnsiTheme="majorBidi" w:cstheme="majorBidi"/>
        </w:rPr>
      </w:pPr>
      <w:r w:rsidRPr="002E6D7D">
        <w:rPr>
          <w:rFonts w:asciiTheme="majorBidi" w:hAnsiTheme="majorBidi" w:cstheme="majorBidi"/>
        </w:rPr>
        <w:lastRenderedPageBreak/>
        <w:t xml:space="preserve">Their participation in this research project is completely voluntary. Additionally, the data will be kept completely confidential and anonymous in compliance with the General Data Protection Regulatory (GDPR) requirements. Data will be coded to distinguish between demographic variables and information will only be examined in aggregate form. </w:t>
      </w:r>
    </w:p>
    <w:p w14:paraId="165E6BBE" w14:textId="77777777" w:rsidR="00B32064" w:rsidRPr="002E6D7D" w:rsidRDefault="00B32064" w:rsidP="00B32064">
      <w:pPr>
        <w:spacing w:line="276" w:lineRule="auto"/>
        <w:rPr>
          <w:rFonts w:asciiTheme="majorBidi" w:hAnsiTheme="majorBidi" w:cstheme="majorBidi"/>
        </w:rPr>
      </w:pPr>
    </w:p>
    <w:p w14:paraId="3F5807C1" w14:textId="77777777" w:rsidR="00B32064" w:rsidRPr="002E6D7D" w:rsidRDefault="00B32064" w:rsidP="00B32064">
      <w:pPr>
        <w:pStyle w:val="NormalWeb"/>
        <w:spacing w:before="0" w:beforeAutospacing="0" w:after="0" w:afterAutospacing="0"/>
        <w:rPr>
          <w:rFonts w:asciiTheme="majorBidi" w:hAnsiTheme="majorBidi" w:cstheme="majorBidi"/>
          <w:color w:val="FF0000"/>
          <w:sz w:val="24"/>
          <w:szCs w:val="24"/>
        </w:rPr>
      </w:pPr>
      <w:r w:rsidRPr="002E6D7D">
        <w:rPr>
          <w:rFonts w:asciiTheme="majorBidi" w:hAnsiTheme="majorBidi" w:cstheme="majorBidi"/>
          <w:color w:val="FF0000"/>
          <w:sz w:val="24"/>
          <w:szCs w:val="24"/>
        </w:rPr>
        <w:t xml:space="preserve">‘’Cognitive enhancers are pharmaceuticals either on prescription, over the counter that has been sold in health food shops or online or provided through illegal sources such as family or friends. However, they can be misused as prescribed drugs by healthy individuals to improve memory, increase mental alertness, and for cognitive improvement. Prescription drug abuse is defined as “the use of a medication without a prescription, in a way other than as prescribed, or for the experience of feeling elicited. Cognition refers to an information processing capacity, changing </w:t>
      </w:r>
      <w:proofErr w:type="gramStart"/>
      <w:r w:rsidRPr="002E6D7D">
        <w:rPr>
          <w:rFonts w:asciiTheme="majorBidi" w:hAnsiTheme="majorBidi" w:cstheme="majorBidi"/>
          <w:color w:val="FF0000"/>
          <w:sz w:val="24"/>
          <w:szCs w:val="24"/>
        </w:rPr>
        <w:t>preferences</w:t>
      </w:r>
      <w:proofErr w:type="gramEnd"/>
      <w:r w:rsidRPr="002E6D7D">
        <w:rPr>
          <w:rFonts w:asciiTheme="majorBidi" w:hAnsiTheme="majorBidi" w:cstheme="majorBidi"/>
          <w:color w:val="FF0000"/>
          <w:sz w:val="24"/>
          <w:szCs w:val="24"/>
        </w:rPr>
        <w:t xml:space="preserve"> and applying knowledge’’. </w:t>
      </w:r>
    </w:p>
    <w:p w14:paraId="2F2E45A4" w14:textId="77777777" w:rsidR="00B32064" w:rsidRPr="002E6D7D" w:rsidRDefault="00B32064" w:rsidP="00B32064">
      <w:pPr>
        <w:pStyle w:val="NormalWeb"/>
        <w:spacing w:before="0" w:beforeAutospacing="0" w:after="0" w:afterAutospacing="0"/>
        <w:rPr>
          <w:rFonts w:asciiTheme="majorBidi" w:hAnsiTheme="majorBidi" w:cstheme="majorBidi"/>
          <w:color w:val="000000"/>
          <w:sz w:val="24"/>
          <w:szCs w:val="24"/>
        </w:rPr>
      </w:pPr>
    </w:p>
    <w:p w14:paraId="1D3265D8" w14:textId="77777777" w:rsidR="00B32064" w:rsidRPr="002E6D7D" w:rsidRDefault="00B32064" w:rsidP="00B32064">
      <w:pPr>
        <w:spacing w:line="276" w:lineRule="auto"/>
        <w:rPr>
          <w:rFonts w:asciiTheme="majorBidi" w:hAnsiTheme="majorBidi" w:cstheme="majorBidi"/>
        </w:rPr>
      </w:pPr>
      <w:r w:rsidRPr="002E6D7D">
        <w:rPr>
          <w:rFonts w:asciiTheme="majorBidi" w:hAnsiTheme="majorBidi" w:cstheme="majorBidi"/>
        </w:rPr>
        <w:t xml:space="preserve">Participants who complete the survey will have the opportunity to be entered into a drawing for a £100 Amazon Voucher. </w:t>
      </w:r>
    </w:p>
    <w:p w14:paraId="3179CAF7" w14:textId="77777777" w:rsidR="00B32064" w:rsidRPr="002E6D7D" w:rsidRDefault="00B32064" w:rsidP="00B32064">
      <w:pPr>
        <w:spacing w:line="276" w:lineRule="auto"/>
        <w:rPr>
          <w:rFonts w:asciiTheme="majorBidi" w:hAnsiTheme="majorBidi" w:cstheme="majorBidi"/>
        </w:rPr>
      </w:pPr>
    </w:p>
    <w:p w14:paraId="286C21C0" w14:textId="77777777" w:rsidR="00B32064" w:rsidRPr="002E6D7D" w:rsidRDefault="00B32064" w:rsidP="00B32064">
      <w:pPr>
        <w:spacing w:line="276" w:lineRule="auto"/>
        <w:rPr>
          <w:rFonts w:asciiTheme="majorBidi" w:hAnsiTheme="majorBidi" w:cstheme="majorBidi"/>
        </w:rPr>
      </w:pPr>
      <w:r w:rsidRPr="002E6D7D">
        <w:rPr>
          <w:rFonts w:asciiTheme="majorBidi" w:hAnsiTheme="majorBidi" w:cstheme="majorBidi"/>
        </w:rPr>
        <w:t xml:space="preserve">Should you have any questions about this research project, please feel free to contact me at the information provided below. </w:t>
      </w:r>
    </w:p>
    <w:p w14:paraId="5757892E" w14:textId="77777777" w:rsidR="00B32064" w:rsidRPr="002E6D7D" w:rsidRDefault="00B32064" w:rsidP="00B32064">
      <w:pPr>
        <w:spacing w:line="276" w:lineRule="auto"/>
        <w:rPr>
          <w:rFonts w:asciiTheme="majorBidi" w:hAnsiTheme="majorBidi" w:cstheme="majorBidi"/>
        </w:rPr>
      </w:pPr>
    </w:p>
    <w:p w14:paraId="5436A006" w14:textId="77777777" w:rsidR="00B32064" w:rsidRPr="002E6D7D" w:rsidRDefault="00B32064" w:rsidP="00B32064">
      <w:pPr>
        <w:spacing w:line="276" w:lineRule="auto"/>
        <w:rPr>
          <w:rFonts w:asciiTheme="majorBidi" w:hAnsiTheme="majorBidi" w:cstheme="majorBidi"/>
        </w:rPr>
      </w:pPr>
      <w:r w:rsidRPr="002E6D7D">
        <w:rPr>
          <w:rFonts w:asciiTheme="majorBidi" w:hAnsiTheme="majorBidi" w:cstheme="majorBidi"/>
        </w:rPr>
        <w:t>Sincerely,</w:t>
      </w:r>
    </w:p>
    <w:p w14:paraId="4EA5D8C0" w14:textId="77777777" w:rsidR="00B32064" w:rsidRPr="002E6D7D" w:rsidRDefault="00B32064" w:rsidP="00B32064">
      <w:pPr>
        <w:spacing w:line="360" w:lineRule="auto"/>
        <w:rPr>
          <w:rFonts w:asciiTheme="majorBidi" w:hAnsiTheme="majorBidi" w:cstheme="majorBidi"/>
        </w:rPr>
      </w:pPr>
    </w:p>
    <w:p w14:paraId="4B791E08" w14:textId="77777777" w:rsidR="00B32064" w:rsidRPr="002E6D7D" w:rsidRDefault="00B32064" w:rsidP="00B32064">
      <w:pPr>
        <w:rPr>
          <w:rFonts w:asciiTheme="majorBidi" w:hAnsiTheme="majorBidi" w:cstheme="majorBidi"/>
        </w:rPr>
      </w:pPr>
      <w:proofErr w:type="spellStart"/>
      <w:r w:rsidRPr="002E6D7D">
        <w:rPr>
          <w:rFonts w:asciiTheme="majorBidi" w:hAnsiTheme="majorBidi" w:cstheme="majorBidi"/>
        </w:rPr>
        <w:t>Safia</w:t>
      </w:r>
      <w:proofErr w:type="spellEnd"/>
      <w:r w:rsidRPr="002E6D7D">
        <w:rPr>
          <w:rFonts w:asciiTheme="majorBidi" w:hAnsiTheme="majorBidi" w:cstheme="majorBidi"/>
        </w:rPr>
        <w:t xml:space="preserve"> Sharif</w:t>
      </w:r>
    </w:p>
    <w:p w14:paraId="00820269" w14:textId="77777777" w:rsidR="00B32064" w:rsidRPr="002E6D7D" w:rsidRDefault="00B32064" w:rsidP="00B32064">
      <w:pPr>
        <w:rPr>
          <w:rFonts w:asciiTheme="majorBidi" w:hAnsiTheme="majorBidi" w:cstheme="majorBidi"/>
        </w:rPr>
      </w:pPr>
      <w:r w:rsidRPr="002E6D7D">
        <w:rPr>
          <w:rFonts w:asciiTheme="majorBidi" w:hAnsiTheme="majorBidi" w:cstheme="majorBidi"/>
        </w:rPr>
        <w:t xml:space="preserve">PhD Students </w:t>
      </w:r>
    </w:p>
    <w:p w14:paraId="16A32008" w14:textId="77777777" w:rsidR="00B32064" w:rsidRPr="002E6D7D" w:rsidRDefault="00B32064" w:rsidP="00B32064">
      <w:pPr>
        <w:rPr>
          <w:rFonts w:asciiTheme="majorBidi" w:hAnsiTheme="majorBidi" w:cstheme="majorBidi"/>
        </w:rPr>
      </w:pPr>
      <w:r w:rsidRPr="002E6D7D">
        <w:rPr>
          <w:rFonts w:asciiTheme="majorBidi" w:hAnsiTheme="majorBidi" w:cstheme="majorBidi"/>
        </w:rPr>
        <w:t>University of Hertfordshire</w:t>
      </w:r>
    </w:p>
    <w:p w14:paraId="0B109AFE" w14:textId="77777777" w:rsidR="00B32064" w:rsidRPr="002E6D7D" w:rsidRDefault="00B32064" w:rsidP="00B32064">
      <w:pPr>
        <w:rPr>
          <w:rFonts w:asciiTheme="majorBidi" w:hAnsiTheme="majorBidi" w:cstheme="majorBidi"/>
        </w:rPr>
      </w:pPr>
      <w:r w:rsidRPr="002E6D7D">
        <w:rPr>
          <w:rFonts w:asciiTheme="majorBidi" w:hAnsiTheme="majorBidi" w:cstheme="majorBidi"/>
        </w:rPr>
        <w:t>Room 2J030, New Science Building.</w:t>
      </w:r>
    </w:p>
    <w:p w14:paraId="1716B737" w14:textId="77777777" w:rsidR="00B32064" w:rsidRPr="002E6D7D" w:rsidRDefault="00B32064" w:rsidP="00B32064">
      <w:pPr>
        <w:rPr>
          <w:rFonts w:asciiTheme="majorBidi" w:hAnsiTheme="majorBidi" w:cstheme="majorBidi"/>
        </w:rPr>
      </w:pPr>
      <w:r w:rsidRPr="002E6D7D">
        <w:rPr>
          <w:rFonts w:asciiTheme="majorBidi" w:hAnsiTheme="majorBidi" w:cstheme="majorBidi"/>
        </w:rPr>
        <w:t>College Lane Campus,</w:t>
      </w:r>
    </w:p>
    <w:p w14:paraId="5D7F65E6" w14:textId="77777777" w:rsidR="00B32064" w:rsidRPr="002E6D7D" w:rsidRDefault="00B32064" w:rsidP="00B32064">
      <w:pPr>
        <w:rPr>
          <w:rFonts w:asciiTheme="majorBidi" w:hAnsiTheme="majorBidi" w:cstheme="majorBidi"/>
        </w:rPr>
      </w:pPr>
      <w:r w:rsidRPr="002E6D7D">
        <w:rPr>
          <w:rFonts w:asciiTheme="majorBidi" w:hAnsiTheme="majorBidi" w:cstheme="majorBidi"/>
        </w:rPr>
        <w:t>Hatfield, Herts</w:t>
      </w:r>
    </w:p>
    <w:p w14:paraId="7B75117D" w14:textId="77777777" w:rsidR="00B32064" w:rsidRPr="002E6D7D" w:rsidRDefault="00B32064" w:rsidP="00B32064">
      <w:pPr>
        <w:rPr>
          <w:rFonts w:asciiTheme="majorBidi" w:hAnsiTheme="majorBidi" w:cstheme="majorBidi"/>
        </w:rPr>
      </w:pPr>
      <w:r w:rsidRPr="002E6D7D">
        <w:rPr>
          <w:rFonts w:asciiTheme="majorBidi" w:hAnsiTheme="majorBidi" w:cstheme="majorBidi"/>
        </w:rPr>
        <w:t>AL10 9AB</w:t>
      </w:r>
    </w:p>
    <w:p w14:paraId="552CE457" w14:textId="77777777" w:rsidR="00B32064" w:rsidRPr="002E6D7D" w:rsidRDefault="00D867D2" w:rsidP="00B32064">
      <w:pPr>
        <w:rPr>
          <w:rFonts w:asciiTheme="majorBidi" w:hAnsiTheme="majorBidi" w:cstheme="majorBidi"/>
        </w:rPr>
      </w:pPr>
      <w:hyperlink r:id="rId39" w:history="1">
        <w:r w:rsidR="00B32064" w:rsidRPr="002E6D7D">
          <w:rPr>
            <w:rStyle w:val="Hyperlink"/>
            <w:rFonts w:asciiTheme="majorBidi" w:hAnsiTheme="majorBidi" w:cstheme="majorBidi"/>
          </w:rPr>
          <w:t>s.sharif2@herts.ac.uk</w:t>
        </w:r>
      </w:hyperlink>
      <w:r w:rsidR="00B32064" w:rsidRPr="002E6D7D">
        <w:rPr>
          <w:rFonts w:asciiTheme="majorBidi" w:hAnsiTheme="majorBidi" w:cstheme="majorBidi"/>
        </w:rPr>
        <w:t>,</w:t>
      </w:r>
    </w:p>
    <w:p w14:paraId="3640C83B" w14:textId="77777777" w:rsidR="00B32064" w:rsidRPr="002E6D7D" w:rsidRDefault="00B32064" w:rsidP="00B32064">
      <w:pPr>
        <w:rPr>
          <w:rFonts w:asciiTheme="majorBidi" w:hAnsiTheme="majorBidi" w:cstheme="majorBidi"/>
        </w:rPr>
      </w:pPr>
    </w:p>
    <w:p w14:paraId="6E4E451D" w14:textId="77777777" w:rsidR="00B32064" w:rsidRPr="002E6D7D" w:rsidRDefault="00B32064" w:rsidP="00B32064">
      <w:pPr>
        <w:rPr>
          <w:rFonts w:asciiTheme="majorBidi" w:hAnsiTheme="majorBidi" w:cstheme="majorBidi"/>
        </w:rPr>
      </w:pPr>
      <w:r w:rsidRPr="002E6D7D">
        <w:rPr>
          <w:rFonts w:asciiTheme="majorBidi" w:hAnsiTheme="majorBidi" w:cstheme="majorBidi"/>
        </w:rPr>
        <w:t>Tel, 00441707286548</w:t>
      </w:r>
    </w:p>
    <w:p w14:paraId="4BBE66E4" w14:textId="77777777" w:rsidR="00B32064" w:rsidRPr="002E6D7D" w:rsidRDefault="00B32064" w:rsidP="00B32064">
      <w:pPr>
        <w:rPr>
          <w:rFonts w:asciiTheme="majorBidi" w:hAnsiTheme="majorBidi" w:cstheme="majorBidi"/>
        </w:rPr>
      </w:pPr>
      <w:r w:rsidRPr="002E6D7D">
        <w:rPr>
          <w:rFonts w:asciiTheme="majorBidi" w:hAnsiTheme="majorBidi" w:cstheme="majorBidi"/>
        </w:rPr>
        <w:t xml:space="preserve">Mobile </w:t>
      </w:r>
      <w:proofErr w:type="spellStart"/>
      <w:r w:rsidRPr="002E6D7D">
        <w:rPr>
          <w:rFonts w:asciiTheme="majorBidi" w:hAnsiTheme="majorBidi" w:cstheme="majorBidi"/>
        </w:rPr>
        <w:t>tel</w:t>
      </w:r>
      <w:proofErr w:type="spellEnd"/>
      <w:r w:rsidRPr="002E6D7D">
        <w:rPr>
          <w:rFonts w:asciiTheme="majorBidi" w:hAnsiTheme="majorBidi" w:cstheme="majorBidi"/>
        </w:rPr>
        <w:t>, 00447493377392</w:t>
      </w:r>
    </w:p>
    <w:p w14:paraId="627E0E52" w14:textId="77777777" w:rsidR="00B32064" w:rsidRPr="002E6D7D" w:rsidRDefault="00B32064" w:rsidP="00B32064">
      <w:pPr>
        <w:rPr>
          <w:rFonts w:asciiTheme="majorBidi" w:hAnsiTheme="majorBidi" w:cstheme="majorBidi"/>
        </w:rPr>
      </w:pPr>
    </w:p>
    <w:p w14:paraId="61BAB75D" w14:textId="77777777" w:rsidR="00B32064" w:rsidRPr="002E6D7D" w:rsidRDefault="00B32064" w:rsidP="00E328B3">
      <w:pPr>
        <w:spacing w:line="360" w:lineRule="auto"/>
        <w:jc w:val="both"/>
        <w:rPr>
          <w:rFonts w:asciiTheme="majorBidi" w:hAnsiTheme="majorBidi" w:cstheme="majorBidi"/>
          <w:color w:val="000000" w:themeColor="text1"/>
          <w:lang w:val="en-US"/>
        </w:rPr>
      </w:pPr>
    </w:p>
    <w:p w14:paraId="62298308" w14:textId="6D94BDD1" w:rsidR="007974B4" w:rsidRPr="002E6D7D" w:rsidRDefault="007974B4" w:rsidP="00E328B3">
      <w:pPr>
        <w:spacing w:line="360" w:lineRule="auto"/>
        <w:jc w:val="both"/>
        <w:rPr>
          <w:rFonts w:asciiTheme="majorBidi" w:hAnsiTheme="majorBidi" w:cstheme="majorBidi"/>
          <w:color w:val="000000" w:themeColor="text1"/>
        </w:rPr>
      </w:pPr>
    </w:p>
    <w:p w14:paraId="7E42FB0D" w14:textId="6AA612F0" w:rsidR="007974B4" w:rsidRPr="002E6D7D" w:rsidRDefault="007974B4" w:rsidP="00E328B3">
      <w:pPr>
        <w:spacing w:line="360" w:lineRule="auto"/>
        <w:jc w:val="both"/>
        <w:rPr>
          <w:rFonts w:asciiTheme="majorBidi" w:hAnsiTheme="majorBidi" w:cstheme="majorBidi"/>
          <w:color w:val="000000" w:themeColor="text1"/>
        </w:rPr>
      </w:pPr>
    </w:p>
    <w:p w14:paraId="00316CB7" w14:textId="03244EB3" w:rsidR="007974B4" w:rsidRPr="002E6D7D" w:rsidRDefault="007974B4" w:rsidP="00E328B3">
      <w:pPr>
        <w:spacing w:line="360" w:lineRule="auto"/>
        <w:jc w:val="both"/>
        <w:rPr>
          <w:rFonts w:asciiTheme="majorBidi" w:hAnsiTheme="majorBidi" w:cstheme="majorBidi"/>
          <w:color w:val="000000" w:themeColor="text1"/>
        </w:rPr>
      </w:pPr>
    </w:p>
    <w:p w14:paraId="22EBCE92" w14:textId="4B6078F7" w:rsidR="007974B4" w:rsidRPr="002E6D7D" w:rsidRDefault="007974B4" w:rsidP="00E328B3">
      <w:pPr>
        <w:spacing w:line="360" w:lineRule="auto"/>
        <w:jc w:val="both"/>
        <w:rPr>
          <w:rFonts w:asciiTheme="majorBidi" w:hAnsiTheme="majorBidi" w:cstheme="majorBidi"/>
          <w:color w:val="000000" w:themeColor="text1"/>
        </w:rPr>
      </w:pPr>
    </w:p>
    <w:p w14:paraId="4F0D6FB0" w14:textId="51828DE6" w:rsidR="007974B4" w:rsidRPr="002E6D7D" w:rsidRDefault="007974B4" w:rsidP="00E328B3">
      <w:pPr>
        <w:spacing w:line="360" w:lineRule="auto"/>
        <w:jc w:val="both"/>
        <w:rPr>
          <w:rFonts w:asciiTheme="majorBidi" w:hAnsiTheme="majorBidi" w:cstheme="majorBidi"/>
          <w:color w:val="000000" w:themeColor="text1"/>
        </w:rPr>
      </w:pPr>
    </w:p>
    <w:p w14:paraId="188A9E07" w14:textId="18DD347C" w:rsidR="007974B4" w:rsidRPr="002E6D7D" w:rsidRDefault="007974B4" w:rsidP="00E328B3">
      <w:pPr>
        <w:spacing w:line="360" w:lineRule="auto"/>
        <w:jc w:val="both"/>
        <w:rPr>
          <w:rFonts w:asciiTheme="majorBidi" w:hAnsiTheme="majorBidi" w:cstheme="majorBidi"/>
          <w:color w:val="000000" w:themeColor="text1"/>
        </w:rPr>
      </w:pPr>
    </w:p>
    <w:p w14:paraId="79332686" w14:textId="3A59ECB3" w:rsidR="007974B4" w:rsidRPr="002E6D7D" w:rsidRDefault="007974B4" w:rsidP="00E328B3">
      <w:pPr>
        <w:spacing w:line="360" w:lineRule="auto"/>
        <w:jc w:val="both"/>
        <w:rPr>
          <w:rFonts w:asciiTheme="majorBidi" w:hAnsiTheme="majorBidi" w:cstheme="majorBidi"/>
          <w:color w:val="000000" w:themeColor="text1"/>
        </w:rPr>
      </w:pPr>
    </w:p>
    <w:p w14:paraId="1662E3B7" w14:textId="6AC6AA5C" w:rsidR="007974B4" w:rsidRPr="002E6D7D" w:rsidRDefault="007974B4" w:rsidP="00E328B3">
      <w:pPr>
        <w:spacing w:line="360" w:lineRule="auto"/>
        <w:jc w:val="both"/>
        <w:rPr>
          <w:rFonts w:asciiTheme="majorBidi" w:hAnsiTheme="majorBidi" w:cstheme="majorBidi"/>
          <w:color w:val="000000" w:themeColor="text1"/>
        </w:rPr>
      </w:pPr>
    </w:p>
    <w:p w14:paraId="5E749B60" w14:textId="55A627F6" w:rsidR="00081E30" w:rsidRPr="002E6D7D" w:rsidRDefault="0040573B" w:rsidP="00AD7895">
      <w:pPr>
        <w:pStyle w:val="Heading2"/>
        <w:numPr>
          <w:ilvl w:val="0"/>
          <w:numId w:val="0"/>
        </w:numPr>
        <w:ind w:left="576"/>
        <w:rPr>
          <w:rFonts w:asciiTheme="majorBidi" w:hAnsiTheme="majorBidi"/>
          <w:b/>
          <w:bCs/>
          <w:color w:val="000000" w:themeColor="text1"/>
          <w:sz w:val="24"/>
          <w:szCs w:val="24"/>
        </w:rPr>
      </w:pPr>
      <w:bookmarkStart w:id="326" w:name="_Toc128520884"/>
      <w:r w:rsidRPr="002E6D7D">
        <w:rPr>
          <w:rFonts w:asciiTheme="majorBidi" w:hAnsiTheme="majorBidi"/>
          <w:b/>
          <w:bCs/>
          <w:color w:val="000000" w:themeColor="text1"/>
          <w:sz w:val="24"/>
          <w:szCs w:val="24"/>
        </w:rPr>
        <w:lastRenderedPageBreak/>
        <w:t>Appendix</w:t>
      </w:r>
      <w:r w:rsidR="00081E30" w:rsidRPr="002E6D7D">
        <w:rPr>
          <w:rFonts w:asciiTheme="majorBidi" w:hAnsiTheme="majorBidi"/>
          <w:b/>
          <w:bCs/>
          <w:color w:val="000000" w:themeColor="text1"/>
          <w:sz w:val="24"/>
          <w:szCs w:val="24"/>
        </w:rPr>
        <w:t xml:space="preserve"> </w:t>
      </w:r>
      <w:r w:rsidR="00AD7895" w:rsidRPr="002E6D7D">
        <w:rPr>
          <w:rFonts w:asciiTheme="majorBidi" w:hAnsiTheme="majorBidi"/>
          <w:b/>
          <w:bCs/>
          <w:color w:val="000000" w:themeColor="text1"/>
          <w:sz w:val="24"/>
          <w:szCs w:val="24"/>
        </w:rPr>
        <w:t xml:space="preserve">7. </w:t>
      </w:r>
      <w:bookmarkStart w:id="327" w:name="_Toc44807058"/>
      <w:bookmarkStart w:id="328" w:name="_Toc45051380"/>
      <w:bookmarkStart w:id="329" w:name="_Toc48697631"/>
      <w:r w:rsidR="00544B8F" w:rsidRPr="002E6D7D">
        <w:rPr>
          <w:rFonts w:asciiTheme="majorBidi" w:hAnsiTheme="majorBidi"/>
          <w:b/>
          <w:bCs/>
          <w:color w:val="000000" w:themeColor="text1"/>
          <w:sz w:val="24"/>
          <w:szCs w:val="24"/>
        </w:rPr>
        <w:t>I</w:t>
      </w:r>
      <w:r w:rsidR="00081E30" w:rsidRPr="002E6D7D">
        <w:rPr>
          <w:rFonts w:asciiTheme="majorBidi" w:hAnsiTheme="majorBidi"/>
          <w:b/>
          <w:bCs/>
          <w:color w:val="000000" w:themeColor="text1"/>
          <w:sz w:val="24"/>
          <w:szCs w:val="24"/>
        </w:rPr>
        <w:t>nvitation Letter for students</w:t>
      </w:r>
      <w:bookmarkEnd w:id="327"/>
      <w:bookmarkEnd w:id="328"/>
      <w:bookmarkEnd w:id="329"/>
      <w:r w:rsidR="00081E30" w:rsidRPr="002E6D7D">
        <w:rPr>
          <w:rFonts w:asciiTheme="majorBidi" w:hAnsiTheme="majorBidi"/>
          <w:b/>
          <w:bCs/>
          <w:color w:val="000000" w:themeColor="text1"/>
          <w:sz w:val="24"/>
          <w:szCs w:val="24"/>
        </w:rPr>
        <w:t xml:space="preserve"> (Survey study)</w:t>
      </w:r>
      <w:bookmarkEnd w:id="326"/>
    </w:p>
    <w:p w14:paraId="42CF11EC" w14:textId="77777777" w:rsidR="00544B8F" w:rsidRPr="002E6D7D" w:rsidRDefault="00544B8F" w:rsidP="00081E30">
      <w:pPr>
        <w:spacing w:line="360" w:lineRule="auto"/>
        <w:rPr>
          <w:rFonts w:asciiTheme="majorBidi" w:hAnsiTheme="majorBidi" w:cstheme="majorBidi"/>
          <w:b/>
          <w:bCs/>
          <w:color w:val="000000"/>
        </w:rPr>
      </w:pPr>
    </w:p>
    <w:p w14:paraId="2CF8E543" w14:textId="7E6C1DFB" w:rsidR="00544B8F" w:rsidRPr="002E6D7D" w:rsidRDefault="00081E30" w:rsidP="00544B8F">
      <w:pPr>
        <w:spacing w:line="360" w:lineRule="auto"/>
        <w:rPr>
          <w:rFonts w:asciiTheme="majorBidi" w:hAnsiTheme="majorBidi" w:cstheme="majorBidi"/>
          <w:b/>
          <w:bCs/>
          <w:color w:val="000000"/>
        </w:rPr>
      </w:pPr>
      <w:r w:rsidRPr="002E6D7D">
        <w:rPr>
          <w:rFonts w:asciiTheme="majorBidi" w:hAnsiTheme="majorBidi" w:cstheme="majorBidi"/>
          <w:b/>
          <w:bCs/>
          <w:color w:val="000000"/>
        </w:rPr>
        <w:t>Dear Students,</w:t>
      </w:r>
    </w:p>
    <w:p w14:paraId="3058F8CF" w14:textId="1CEF6DF1" w:rsidR="00081E30" w:rsidRPr="002E6D7D" w:rsidRDefault="00081E30" w:rsidP="0082634D">
      <w:pPr>
        <w:spacing w:line="360" w:lineRule="auto"/>
        <w:jc w:val="both"/>
        <w:rPr>
          <w:rFonts w:asciiTheme="majorBidi" w:hAnsiTheme="majorBidi" w:cstheme="majorBidi"/>
          <w:i/>
          <w:iCs/>
          <w:color w:val="000000"/>
        </w:rPr>
      </w:pPr>
      <w:r w:rsidRPr="002E6D7D">
        <w:rPr>
          <w:rFonts w:asciiTheme="majorBidi" w:hAnsiTheme="majorBidi" w:cstheme="majorBidi"/>
          <w:color w:val="000000"/>
        </w:rPr>
        <w:t>I am conducting a research study on the use of substances taken by students to enhance their cognitive function for the purpose of study and other reasons such as staying alert and concentrated</w:t>
      </w:r>
      <w:r w:rsidRPr="002E6D7D">
        <w:rPr>
          <w:rFonts w:asciiTheme="majorBidi" w:hAnsiTheme="majorBidi" w:cstheme="majorBidi"/>
          <w:i/>
          <w:iCs/>
          <w:color w:val="000000"/>
        </w:rPr>
        <w:t xml:space="preserve">. ‘Cognitive enhancers are pharmaceuticals either on prescription, over the counter that has been sold in health food shops or online or provided through illegal sources such as family or friends. However, they can be misused as prescribed drugs by healthy individuals to improve memory, increase mental alertness, and for cognitive improvement. Prescription drug abuse is defined as “the use of a medication without a prescription, in a way other than as prescribed, or for the experience of feeling elicited. Cognition refers to an information processing capacity, changing </w:t>
      </w:r>
      <w:proofErr w:type="gramStart"/>
      <w:r w:rsidRPr="002E6D7D">
        <w:rPr>
          <w:rFonts w:asciiTheme="majorBidi" w:hAnsiTheme="majorBidi" w:cstheme="majorBidi"/>
          <w:i/>
          <w:iCs/>
          <w:color w:val="000000"/>
        </w:rPr>
        <w:t>preferences</w:t>
      </w:r>
      <w:proofErr w:type="gramEnd"/>
      <w:r w:rsidRPr="002E6D7D">
        <w:rPr>
          <w:rFonts w:asciiTheme="majorBidi" w:hAnsiTheme="majorBidi" w:cstheme="majorBidi"/>
          <w:i/>
          <w:iCs/>
          <w:color w:val="000000"/>
        </w:rPr>
        <w:t xml:space="preserve"> and applying knowledge’.</w:t>
      </w:r>
    </w:p>
    <w:p w14:paraId="604DF16B" w14:textId="0C19BFA1" w:rsidR="00081E30" w:rsidRPr="002E6D7D" w:rsidRDefault="00081E30" w:rsidP="0082634D">
      <w:pPr>
        <w:spacing w:line="360" w:lineRule="auto"/>
        <w:jc w:val="both"/>
        <w:rPr>
          <w:rFonts w:asciiTheme="majorBidi" w:hAnsiTheme="majorBidi" w:cstheme="majorBidi"/>
          <w:color w:val="000000"/>
        </w:rPr>
      </w:pPr>
      <w:r w:rsidRPr="002E6D7D">
        <w:rPr>
          <w:rFonts w:asciiTheme="majorBidi" w:hAnsiTheme="majorBidi" w:cstheme="majorBidi"/>
          <w:color w:val="000000"/>
        </w:rPr>
        <w:t>This survey is to explore the knowledge and use of CE among the university students in the UK and UAE. Kindly fill in this survey to the best of your knowledge and understanding. The information provided, will be strictly kept confidential and anonymous.</w:t>
      </w:r>
    </w:p>
    <w:p w14:paraId="29337601" w14:textId="77777777" w:rsidR="00081E30" w:rsidRPr="002E6D7D" w:rsidRDefault="00081E30" w:rsidP="0082634D">
      <w:pPr>
        <w:spacing w:line="360" w:lineRule="auto"/>
        <w:jc w:val="both"/>
        <w:rPr>
          <w:rFonts w:asciiTheme="majorBidi" w:hAnsiTheme="majorBidi" w:cstheme="majorBidi"/>
          <w:color w:val="000000"/>
        </w:rPr>
      </w:pPr>
      <w:r w:rsidRPr="002E6D7D">
        <w:rPr>
          <w:rFonts w:asciiTheme="majorBidi" w:hAnsiTheme="majorBidi" w:cstheme="majorBidi"/>
          <w:color w:val="000000"/>
        </w:rPr>
        <w:t>This survey has been approved by the University of Hertfordshire Institutional Review Board Protocol Number (LMS/PGR/UH/04025) and RAK Medical and Health Sciences University Protocol Number RAKMHSU: (RAKMHSU-REC-178-2020-PG-P). </w:t>
      </w:r>
    </w:p>
    <w:p w14:paraId="3642DFED" w14:textId="77777777" w:rsidR="00081E30" w:rsidRPr="002E6D7D" w:rsidRDefault="00081E30" w:rsidP="0082634D">
      <w:pPr>
        <w:spacing w:line="360" w:lineRule="auto"/>
        <w:jc w:val="both"/>
        <w:rPr>
          <w:rFonts w:asciiTheme="majorBidi" w:hAnsiTheme="majorBidi" w:cstheme="majorBidi"/>
          <w:color w:val="000000"/>
        </w:rPr>
      </w:pPr>
      <w:r w:rsidRPr="002E6D7D">
        <w:rPr>
          <w:rFonts w:asciiTheme="majorBidi" w:hAnsiTheme="majorBidi" w:cstheme="majorBidi"/>
          <w:color w:val="000000"/>
        </w:rPr>
        <w:t>The survey contains a total of 17 questions and is expected to take no more than five minutes to complete. Undergraduates from first to final year of (Medical, Dentistry, Pharmacy and Engineering and Nursing) students are kindly requested to participate to the study. </w:t>
      </w:r>
    </w:p>
    <w:p w14:paraId="3E955F97" w14:textId="77777777" w:rsidR="00081E30" w:rsidRPr="002E6D7D" w:rsidRDefault="00081E30" w:rsidP="0082634D">
      <w:pPr>
        <w:spacing w:line="360" w:lineRule="auto"/>
        <w:jc w:val="both"/>
        <w:rPr>
          <w:rFonts w:asciiTheme="majorBidi" w:hAnsiTheme="majorBidi" w:cstheme="majorBidi"/>
          <w:color w:val="000000"/>
        </w:rPr>
      </w:pPr>
      <w:r w:rsidRPr="002E6D7D">
        <w:rPr>
          <w:rFonts w:asciiTheme="majorBidi" w:hAnsiTheme="majorBidi" w:cstheme="majorBidi"/>
          <w:color w:val="000000"/>
        </w:rPr>
        <w:t>Your participation in this research project is completely voluntary. Additionally, your data will be kept completely confidential and anonymous in compliance with the General Data Protection Regulatory (GDPR) requirements. Data will be coded to distinguish between demographic variables and information will only be examined in aggregate form. </w:t>
      </w:r>
    </w:p>
    <w:p w14:paraId="0380EB31" w14:textId="71A5B8D5" w:rsidR="00081E30" w:rsidRPr="002E6D7D" w:rsidRDefault="00081E30" w:rsidP="0082634D">
      <w:pPr>
        <w:spacing w:line="360" w:lineRule="auto"/>
        <w:jc w:val="both"/>
        <w:rPr>
          <w:rFonts w:asciiTheme="majorBidi" w:hAnsiTheme="majorBidi" w:cstheme="majorBidi"/>
          <w:color w:val="000000"/>
        </w:rPr>
      </w:pPr>
      <w:r w:rsidRPr="002E6D7D">
        <w:rPr>
          <w:rFonts w:asciiTheme="majorBidi" w:hAnsiTheme="majorBidi" w:cstheme="majorBidi"/>
          <w:color w:val="000000"/>
        </w:rPr>
        <w:t>Participants who complete the survey will have the opportunity to be entered into a drawing for a £100 Amazon Voucher. </w:t>
      </w:r>
    </w:p>
    <w:p w14:paraId="03CB6749" w14:textId="77777777" w:rsidR="00081E30" w:rsidRPr="002E6D7D" w:rsidRDefault="00081E30" w:rsidP="0082634D">
      <w:pPr>
        <w:spacing w:line="360" w:lineRule="auto"/>
        <w:jc w:val="both"/>
        <w:rPr>
          <w:rFonts w:asciiTheme="majorBidi" w:hAnsiTheme="majorBidi" w:cstheme="majorBidi"/>
          <w:color w:val="000000"/>
        </w:rPr>
      </w:pPr>
      <w:r w:rsidRPr="002E6D7D">
        <w:rPr>
          <w:rFonts w:asciiTheme="majorBidi" w:hAnsiTheme="majorBidi" w:cstheme="majorBidi"/>
          <w:color w:val="000000"/>
        </w:rPr>
        <w:t>Should you have any questions about this research project, please feel free to contact me for further information. </w:t>
      </w:r>
    </w:p>
    <w:p w14:paraId="5F0FD639" w14:textId="77777777" w:rsidR="000A20E5" w:rsidRPr="002E6D7D" w:rsidRDefault="000A20E5" w:rsidP="00081E30">
      <w:pPr>
        <w:spacing w:line="360" w:lineRule="auto"/>
        <w:rPr>
          <w:rFonts w:asciiTheme="majorBidi" w:hAnsiTheme="majorBidi" w:cstheme="majorBidi"/>
          <w:color w:val="000000"/>
        </w:rPr>
      </w:pPr>
    </w:p>
    <w:p w14:paraId="2D45FCA4" w14:textId="484A223A" w:rsidR="00081E30" w:rsidRPr="002E6D7D" w:rsidRDefault="00081E30" w:rsidP="00544B8F">
      <w:pPr>
        <w:rPr>
          <w:rFonts w:asciiTheme="majorBidi" w:hAnsiTheme="majorBidi" w:cstheme="majorBidi"/>
          <w:color w:val="000000"/>
        </w:rPr>
      </w:pPr>
      <w:r w:rsidRPr="002E6D7D">
        <w:rPr>
          <w:rFonts w:asciiTheme="majorBidi" w:hAnsiTheme="majorBidi" w:cstheme="majorBidi"/>
          <w:color w:val="000000"/>
        </w:rPr>
        <w:t>Sincerely,</w:t>
      </w:r>
    </w:p>
    <w:p w14:paraId="70F9DDFE" w14:textId="77777777" w:rsidR="00081E30" w:rsidRPr="002E6D7D" w:rsidRDefault="00081E30" w:rsidP="00544B8F">
      <w:pPr>
        <w:rPr>
          <w:rFonts w:asciiTheme="majorBidi" w:hAnsiTheme="majorBidi" w:cstheme="majorBidi"/>
          <w:color w:val="000000"/>
        </w:rPr>
      </w:pPr>
      <w:proofErr w:type="spellStart"/>
      <w:r w:rsidRPr="002E6D7D">
        <w:rPr>
          <w:rFonts w:asciiTheme="majorBidi" w:hAnsiTheme="majorBidi" w:cstheme="majorBidi"/>
          <w:color w:val="000000"/>
        </w:rPr>
        <w:t>Safia</w:t>
      </w:r>
      <w:proofErr w:type="spellEnd"/>
      <w:r w:rsidRPr="002E6D7D">
        <w:rPr>
          <w:rFonts w:asciiTheme="majorBidi" w:hAnsiTheme="majorBidi" w:cstheme="majorBidi"/>
          <w:color w:val="000000"/>
        </w:rPr>
        <w:t xml:space="preserve"> Sharif </w:t>
      </w:r>
    </w:p>
    <w:p w14:paraId="3CC63EE0" w14:textId="77777777" w:rsidR="00081E30" w:rsidRPr="002E6D7D" w:rsidRDefault="00081E30" w:rsidP="00544B8F">
      <w:pPr>
        <w:rPr>
          <w:rFonts w:asciiTheme="majorBidi" w:hAnsiTheme="majorBidi" w:cstheme="majorBidi"/>
          <w:color w:val="000000"/>
        </w:rPr>
      </w:pPr>
      <w:r w:rsidRPr="002E6D7D">
        <w:rPr>
          <w:rFonts w:asciiTheme="majorBidi" w:hAnsiTheme="majorBidi" w:cstheme="majorBidi"/>
          <w:color w:val="000000"/>
        </w:rPr>
        <w:t>PhD Student</w:t>
      </w:r>
    </w:p>
    <w:p w14:paraId="1C66FCE8" w14:textId="77777777" w:rsidR="00081E30" w:rsidRPr="002E6D7D" w:rsidRDefault="00081E30" w:rsidP="00544B8F">
      <w:pPr>
        <w:rPr>
          <w:rFonts w:asciiTheme="majorBidi" w:hAnsiTheme="majorBidi" w:cstheme="majorBidi"/>
          <w:color w:val="000000"/>
        </w:rPr>
      </w:pPr>
      <w:r w:rsidRPr="002E6D7D">
        <w:rPr>
          <w:rFonts w:asciiTheme="majorBidi" w:hAnsiTheme="majorBidi" w:cstheme="majorBidi"/>
          <w:color w:val="000000"/>
        </w:rPr>
        <w:t>University of Hertfordshire. UK</w:t>
      </w:r>
    </w:p>
    <w:p w14:paraId="0E6E0E5D" w14:textId="57ADCF3A" w:rsidR="007974B4" w:rsidRPr="002E6D7D" w:rsidRDefault="00081E30" w:rsidP="00544B8F">
      <w:pPr>
        <w:rPr>
          <w:rFonts w:asciiTheme="majorBidi" w:hAnsiTheme="majorBidi" w:cstheme="majorBidi"/>
          <w:color w:val="000000"/>
        </w:rPr>
      </w:pPr>
      <w:r w:rsidRPr="002E6D7D">
        <w:rPr>
          <w:rFonts w:asciiTheme="majorBidi" w:hAnsiTheme="majorBidi" w:cstheme="majorBidi"/>
          <w:color w:val="000000"/>
        </w:rPr>
        <w:t>+447493377392</w:t>
      </w:r>
    </w:p>
    <w:p w14:paraId="58E696C2" w14:textId="048E1337" w:rsidR="00656A1B" w:rsidRPr="002E6D7D" w:rsidRDefault="0040573B" w:rsidP="00AD7895">
      <w:pPr>
        <w:pStyle w:val="Heading2"/>
        <w:numPr>
          <w:ilvl w:val="0"/>
          <w:numId w:val="0"/>
        </w:numPr>
        <w:ind w:left="576"/>
        <w:rPr>
          <w:rFonts w:asciiTheme="majorBidi" w:hAnsiTheme="majorBidi"/>
          <w:b/>
          <w:bCs/>
          <w:color w:val="000000" w:themeColor="text1"/>
          <w:sz w:val="24"/>
          <w:szCs w:val="24"/>
        </w:rPr>
      </w:pPr>
      <w:bookmarkStart w:id="330" w:name="_Toc128520885"/>
      <w:r w:rsidRPr="002E6D7D">
        <w:rPr>
          <w:rFonts w:asciiTheme="majorBidi" w:hAnsiTheme="majorBidi"/>
          <w:b/>
          <w:bCs/>
          <w:color w:val="000000" w:themeColor="text1"/>
          <w:sz w:val="24"/>
          <w:szCs w:val="24"/>
        </w:rPr>
        <w:lastRenderedPageBreak/>
        <w:t>Appendix</w:t>
      </w:r>
      <w:r w:rsidR="00656A1B" w:rsidRPr="002E6D7D">
        <w:rPr>
          <w:rFonts w:asciiTheme="majorBidi" w:hAnsiTheme="majorBidi"/>
          <w:b/>
          <w:bCs/>
          <w:color w:val="000000" w:themeColor="text1"/>
          <w:sz w:val="24"/>
          <w:szCs w:val="24"/>
        </w:rPr>
        <w:t xml:space="preserve"> </w:t>
      </w:r>
      <w:r w:rsidR="00AD7895" w:rsidRPr="002E6D7D">
        <w:rPr>
          <w:rFonts w:asciiTheme="majorBidi" w:hAnsiTheme="majorBidi"/>
          <w:b/>
          <w:bCs/>
          <w:color w:val="000000" w:themeColor="text1"/>
          <w:sz w:val="24"/>
          <w:szCs w:val="24"/>
        </w:rPr>
        <w:t xml:space="preserve">8. </w:t>
      </w:r>
      <w:r w:rsidR="00656A1B" w:rsidRPr="002E6D7D">
        <w:rPr>
          <w:rFonts w:asciiTheme="majorBidi" w:hAnsiTheme="majorBidi"/>
          <w:b/>
          <w:bCs/>
          <w:color w:val="000000" w:themeColor="text1"/>
          <w:sz w:val="24"/>
          <w:szCs w:val="24"/>
        </w:rPr>
        <w:t>PARTICIPANT INFORMATION SHEET</w:t>
      </w:r>
      <w:bookmarkEnd w:id="330"/>
    </w:p>
    <w:p w14:paraId="21326BF7" w14:textId="77777777" w:rsidR="00656A1B" w:rsidRPr="002E6D7D" w:rsidRDefault="00656A1B" w:rsidP="00656A1B">
      <w:pPr>
        <w:pStyle w:val="Default"/>
        <w:rPr>
          <w:rFonts w:asciiTheme="majorBidi" w:hAnsiTheme="majorBidi" w:cstheme="majorBidi"/>
          <w:b/>
          <w:bCs/>
          <w:color w:val="000000" w:themeColor="text1"/>
        </w:rPr>
      </w:pPr>
    </w:p>
    <w:p w14:paraId="5C7F4C45" w14:textId="1A9DDC7E" w:rsidR="00AD7895" w:rsidRPr="002E6D7D" w:rsidRDefault="00656A1B" w:rsidP="00AD7895">
      <w:pPr>
        <w:spacing w:line="276" w:lineRule="auto"/>
        <w:ind w:left="709" w:hanging="709"/>
        <w:rPr>
          <w:rFonts w:asciiTheme="majorBidi" w:hAnsiTheme="majorBidi" w:cstheme="majorBidi"/>
          <w:b/>
          <w:color w:val="000000" w:themeColor="text1"/>
        </w:rPr>
      </w:pPr>
      <w:r w:rsidRPr="002E6D7D">
        <w:rPr>
          <w:rFonts w:asciiTheme="majorBidi" w:hAnsiTheme="majorBidi" w:cstheme="majorBidi"/>
          <w:b/>
          <w:color w:val="000000" w:themeColor="text1"/>
        </w:rPr>
        <w:t>Title of study</w:t>
      </w:r>
    </w:p>
    <w:p w14:paraId="0063ED12" w14:textId="77777777" w:rsidR="00656A1B" w:rsidRPr="002E6D7D" w:rsidRDefault="00656A1B" w:rsidP="00656A1B">
      <w:pPr>
        <w:spacing w:line="276" w:lineRule="auto"/>
        <w:jc w:val="center"/>
        <w:rPr>
          <w:rFonts w:asciiTheme="majorBidi" w:hAnsiTheme="majorBidi" w:cstheme="majorBidi"/>
          <w:color w:val="000000" w:themeColor="text1"/>
        </w:rPr>
      </w:pPr>
      <w:r w:rsidRPr="002E6D7D">
        <w:rPr>
          <w:rFonts w:asciiTheme="majorBidi" w:hAnsiTheme="majorBidi" w:cstheme="majorBidi"/>
          <w:b/>
          <w:bCs/>
          <w:i/>
          <w:iCs/>
          <w:color w:val="000000" w:themeColor="text1"/>
        </w:rPr>
        <w:t>‘The use and impact of cognitive enhancers within Higher Education in the UAE’</w:t>
      </w:r>
    </w:p>
    <w:p w14:paraId="148A7BA5" w14:textId="77777777" w:rsidR="00656A1B" w:rsidRPr="002E6D7D" w:rsidRDefault="00656A1B" w:rsidP="00656A1B">
      <w:pPr>
        <w:spacing w:line="276" w:lineRule="auto"/>
        <w:ind w:left="709" w:hanging="709"/>
        <w:rPr>
          <w:rFonts w:asciiTheme="majorBidi" w:hAnsiTheme="majorBidi" w:cstheme="majorBidi"/>
          <w:b/>
          <w:color w:val="000000" w:themeColor="text1"/>
        </w:rPr>
      </w:pPr>
      <w:r w:rsidRPr="002E6D7D">
        <w:rPr>
          <w:rFonts w:asciiTheme="majorBidi" w:hAnsiTheme="majorBidi" w:cstheme="majorBidi"/>
          <w:b/>
          <w:color w:val="000000" w:themeColor="text1"/>
        </w:rPr>
        <w:t xml:space="preserve">Introduction </w:t>
      </w:r>
    </w:p>
    <w:p w14:paraId="1FB633F3" w14:textId="77777777" w:rsidR="00656A1B" w:rsidRPr="002E6D7D" w:rsidRDefault="00656A1B" w:rsidP="0082634D">
      <w:pPr>
        <w:spacing w:line="276" w:lineRule="auto"/>
        <w:jc w:val="both"/>
        <w:rPr>
          <w:rFonts w:asciiTheme="majorBidi" w:hAnsiTheme="majorBidi" w:cstheme="majorBidi"/>
          <w:color w:val="000000" w:themeColor="text1"/>
        </w:rPr>
      </w:pPr>
      <w:r w:rsidRPr="002E6D7D">
        <w:rPr>
          <w:rFonts w:asciiTheme="majorBidi" w:hAnsiTheme="majorBidi" w:cstheme="majorBidi"/>
          <w:color w:val="000000" w:themeColor="text1"/>
        </w:rPr>
        <w:t xml:space="preserve">You are being invited to take part in a research study. Before you decide whether to do so, it is important that you understand the study that is being undertaken and what your involvement will include. Please take the time to read the following information carefully and discuss it with others if you wish. Do not hesitate to ask us anything that is not clear or for any further information you would like to help you make your decision. Please do take your time to decide </w:t>
      </w:r>
      <w:proofErr w:type="gramStart"/>
      <w:r w:rsidRPr="002E6D7D">
        <w:rPr>
          <w:rFonts w:asciiTheme="majorBidi" w:hAnsiTheme="majorBidi" w:cstheme="majorBidi"/>
          <w:color w:val="000000" w:themeColor="text1"/>
        </w:rPr>
        <w:t>whether or not</w:t>
      </w:r>
      <w:proofErr w:type="gramEnd"/>
      <w:r w:rsidRPr="002E6D7D">
        <w:rPr>
          <w:rFonts w:asciiTheme="majorBidi" w:hAnsiTheme="majorBidi" w:cstheme="majorBidi"/>
          <w:color w:val="000000" w:themeColor="text1"/>
        </w:rPr>
        <w:t xml:space="preserve"> you wish to take part. Thank you for reading this.</w:t>
      </w:r>
    </w:p>
    <w:p w14:paraId="2BF3AC4E" w14:textId="77777777" w:rsidR="00656A1B" w:rsidRPr="002E6D7D" w:rsidRDefault="00656A1B" w:rsidP="0082634D">
      <w:pPr>
        <w:spacing w:line="276" w:lineRule="auto"/>
        <w:jc w:val="both"/>
        <w:rPr>
          <w:rFonts w:asciiTheme="majorBidi" w:hAnsiTheme="majorBidi" w:cstheme="majorBidi"/>
          <w:color w:val="000000" w:themeColor="text1"/>
        </w:rPr>
      </w:pPr>
    </w:p>
    <w:p w14:paraId="3E25ECC6" w14:textId="77777777" w:rsidR="00656A1B" w:rsidRPr="002E6D7D" w:rsidRDefault="00656A1B" w:rsidP="0082634D">
      <w:pPr>
        <w:spacing w:line="276" w:lineRule="auto"/>
        <w:jc w:val="both"/>
        <w:rPr>
          <w:rFonts w:asciiTheme="majorBidi" w:hAnsiTheme="majorBidi" w:cstheme="majorBidi"/>
          <w:b/>
          <w:color w:val="000000" w:themeColor="text1"/>
        </w:rPr>
      </w:pPr>
      <w:r w:rsidRPr="002E6D7D">
        <w:rPr>
          <w:rFonts w:asciiTheme="majorBidi" w:hAnsiTheme="majorBidi" w:cstheme="majorBidi"/>
          <w:b/>
          <w:color w:val="000000" w:themeColor="text1"/>
        </w:rPr>
        <w:t>What is the purpose of this study?</w:t>
      </w:r>
    </w:p>
    <w:p w14:paraId="4FF949DC" w14:textId="77777777" w:rsidR="00656A1B" w:rsidRPr="002E6D7D" w:rsidRDefault="00656A1B" w:rsidP="0082634D">
      <w:pPr>
        <w:spacing w:line="276" w:lineRule="auto"/>
        <w:jc w:val="both"/>
        <w:rPr>
          <w:rFonts w:asciiTheme="majorBidi" w:hAnsiTheme="majorBidi" w:cstheme="majorBidi"/>
          <w:b/>
          <w:color w:val="000000" w:themeColor="text1"/>
        </w:rPr>
      </w:pPr>
      <w:r w:rsidRPr="002E6D7D">
        <w:rPr>
          <w:rFonts w:asciiTheme="majorBidi" w:hAnsiTheme="majorBidi" w:cstheme="majorBidi"/>
          <w:color w:val="000000" w:themeColor="text1"/>
        </w:rPr>
        <w:t xml:space="preserve">The purpose of this PhD study is to explore the understanding, </w:t>
      </w:r>
      <w:proofErr w:type="gramStart"/>
      <w:r w:rsidRPr="002E6D7D">
        <w:rPr>
          <w:rFonts w:asciiTheme="majorBidi" w:hAnsiTheme="majorBidi" w:cstheme="majorBidi"/>
          <w:color w:val="000000" w:themeColor="text1"/>
        </w:rPr>
        <w:t>perception</w:t>
      </w:r>
      <w:proofErr w:type="gramEnd"/>
      <w:r w:rsidRPr="002E6D7D">
        <w:rPr>
          <w:rFonts w:asciiTheme="majorBidi" w:hAnsiTheme="majorBidi" w:cstheme="majorBidi"/>
          <w:color w:val="000000" w:themeColor="text1"/>
        </w:rPr>
        <w:t xml:space="preserve"> and level of access of cognitive enhancers (CEs) among university students in UAE. </w:t>
      </w:r>
    </w:p>
    <w:p w14:paraId="29936646" w14:textId="77777777" w:rsidR="00656A1B" w:rsidRPr="002E6D7D" w:rsidRDefault="00656A1B" w:rsidP="0082634D">
      <w:pPr>
        <w:spacing w:line="276" w:lineRule="auto"/>
        <w:ind w:left="709" w:hanging="709"/>
        <w:jc w:val="both"/>
        <w:rPr>
          <w:rFonts w:asciiTheme="majorBidi" w:hAnsiTheme="majorBidi" w:cstheme="majorBidi"/>
          <w:color w:val="000000" w:themeColor="text1"/>
        </w:rPr>
      </w:pPr>
    </w:p>
    <w:p w14:paraId="16C74DBE" w14:textId="77777777" w:rsidR="00656A1B" w:rsidRPr="002E6D7D" w:rsidRDefault="00656A1B" w:rsidP="0082634D">
      <w:pPr>
        <w:spacing w:line="276" w:lineRule="auto"/>
        <w:ind w:left="709" w:hanging="709"/>
        <w:jc w:val="both"/>
        <w:rPr>
          <w:rFonts w:asciiTheme="majorBidi" w:hAnsiTheme="majorBidi" w:cstheme="majorBidi"/>
          <w:b/>
          <w:color w:val="000000" w:themeColor="text1"/>
        </w:rPr>
      </w:pPr>
      <w:r w:rsidRPr="002E6D7D">
        <w:rPr>
          <w:rFonts w:asciiTheme="majorBidi" w:hAnsiTheme="majorBidi" w:cstheme="majorBidi"/>
          <w:b/>
          <w:color w:val="000000" w:themeColor="text1"/>
        </w:rPr>
        <w:t>Do I have to take part?</w:t>
      </w:r>
    </w:p>
    <w:p w14:paraId="76FE4258" w14:textId="77777777" w:rsidR="00656A1B" w:rsidRPr="002E6D7D" w:rsidRDefault="00656A1B" w:rsidP="0082634D">
      <w:pPr>
        <w:spacing w:line="276" w:lineRule="auto"/>
        <w:jc w:val="both"/>
        <w:rPr>
          <w:rFonts w:asciiTheme="majorBidi" w:hAnsiTheme="majorBidi" w:cstheme="majorBidi"/>
          <w:color w:val="000000" w:themeColor="text1"/>
        </w:rPr>
      </w:pPr>
      <w:r w:rsidRPr="002E6D7D">
        <w:rPr>
          <w:rFonts w:asciiTheme="majorBidi" w:hAnsiTheme="majorBidi" w:cstheme="majorBidi"/>
          <w:color w:val="000000" w:themeColor="text1"/>
        </w:rPr>
        <w:t xml:space="preserve">It is completely up to you </w:t>
      </w:r>
      <w:proofErr w:type="gramStart"/>
      <w:r w:rsidRPr="002E6D7D">
        <w:rPr>
          <w:rFonts w:asciiTheme="majorBidi" w:hAnsiTheme="majorBidi" w:cstheme="majorBidi"/>
          <w:color w:val="000000" w:themeColor="text1"/>
        </w:rPr>
        <w:t>whether or not</w:t>
      </w:r>
      <w:proofErr w:type="gramEnd"/>
      <w:r w:rsidRPr="002E6D7D">
        <w:rPr>
          <w:rFonts w:asciiTheme="majorBidi" w:hAnsiTheme="majorBidi" w:cstheme="majorBidi"/>
          <w:color w:val="000000" w:themeColor="text1"/>
        </w:rPr>
        <w:t xml:space="preserve"> you decide to take part in this study.  If you do decide to take part, you will be given this information sheet to keep and be asked to sign a consent form. Agreeing to join the study does not mean that you </w:t>
      </w:r>
      <w:proofErr w:type="gramStart"/>
      <w:r w:rsidRPr="002E6D7D">
        <w:rPr>
          <w:rFonts w:asciiTheme="majorBidi" w:hAnsiTheme="majorBidi" w:cstheme="majorBidi"/>
          <w:color w:val="000000" w:themeColor="text1"/>
        </w:rPr>
        <w:t>have to</w:t>
      </w:r>
      <w:proofErr w:type="gramEnd"/>
      <w:r w:rsidRPr="002E6D7D">
        <w:rPr>
          <w:rFonts w:asciiTheme="majorBidi" w:hAnsiTheme="majorBidi" w:cstheme="majorBidi"/>
          <w:color w:val="000000" w:themeColor="text1"/>
        </w:rPr>
        <w:t xml:space="preserve"> complete it.  You are free to withdraw at any stage without giving a reason. </w:t>
      </w:r>
    </w:p>
    <w:p w14:paraId="13441F62" w14:textId="77777777" w:rsidR="00656A1B" w:rsidRPr="002E6D7D" w:rsidRDefault="00656A1B" w:rsidP="0082634D">
      <w:pPr>
        <w:spacing w:line="276" w:lineRule="auto"/>
        <w:jc w:val="both"/>
        <w:rPr>
          <w:rFonts w:asciiTheme="majorBidi" w:hAnsiTheme="majorBidi" w:cstheme="majorBidi"/>
          <w:color w:val="000000" w:themeColor="text1"/>
        </w:rPr>
      </w:pPr>
    </w:p>
    <w:p w14:paraId="3774BE5B" w14:textId="77777777" w:rsidR="00656A1B" w:rsidRPr="002E6D7D" w:rsidRDefault="00656A1B" w:rsidP="0082634D">
      <w:pPr>
        <w:spacing w:line="276" w:lineRule="auto"/>
        <w:ind w:left="709" w:hanging="709"/>
        <w:jc w:val="both"/>
        <w:rPr>
          <w:rFonts w:asciiTheme="majorBidi" w:hAnsiTheme="majorBidi" w:cstheme="majorBidi"/>
          <w:b/>
          <w:color w:val="000000" w:themeColor="text1"/>
        </w:rPr>
      </w:pPr>
      <w:r w:rsidRPr="002E6D7D">
        <w:rPr>
          <w:rFonts w:asciiTheme="majorBidi" w:hAnsiTheme="majorBidi" w:cstheme="majorBidi"/>
          <w:b/>
          <w:color w:val="000000" w:themeColor="text1"/>
        </w:rPr>
        <w:t>Are there any age or other restrictions that may prevent me from participating?</w:t>
      </w:r>
    </w:p>
    <w:p w14:paraId="14B7750A" w14:textId="77777777" w:rsidR="00656A1B" w:rsidRPr="002E6D7D" w:rsidRDefault="00656A1B" w:rsidP="0082634D">
      <w:pPr>
        <w:spacing w:line="276" w:lineRule="auto"/>
        <w:jc w:val="both"/>
        <w:rPr>
          <w:rFonts w:asciiTheme="majorBidi" w:hAnsiTheme="majorBidi" w:cstheme="majorBidi"/>
          <w:color w:val="000000" w:themeColor="text1"/>
        </w:rPr>
      </w:pPr>
      <w:r w:rsidRPr="002E6D7D">
        <w:rPr>
          <w:rFonts w:asciiTheme="majorBidi" w:hAnsiTheme="majorBidi" w:cstheme="majorBidi"/>
          <w:color w:val="000000" w:themeColor="text1"/>
        </w:rPr>
        <w:t xml:space="preserve">You should be 18 years or older </w:t>
      </w:r>
      <w:proofErr w:type="gramStart"/>
      <w:r w:rsidRPr="002E6D7D">
        <w:rPr>
          <w:rFonts w:asciiTheme="majorBidi" w:hAnsiTheme="majorBidi" w:cstheme="majorBidi"/>
          <w:color w:val="000000" w:themeColor="text1"/>
        </w:rPr>
        <w:t>in order to</w:t>
      </w:r>
      <w:proofErr w:type="gramEnd"/>
      <w:r w:rsidRPr="002E6D7D">
        <w:rPr>
          <w:rFonts w:asciiTheme="majorBidi" w:hAnsiTheme="majorBidi" w:cstheme="majorBidi"/>
          <w:color w:val="000000" w:themeColor="text1"/>
        </w:rPr>
        <w:t xml:space="preserve"> be eligible to participate. </w:t>
      </w:r>
    </w:p>
    <w:p w14:paraId="5D11BB26" w14:textId="77777777" w:rsidR="00656A1B" w:rsidRPr="002E6D7D" w:rsidRDefault="00656A1B" w:rsidP="0082634D">
      <w:pPr>
        <w:spacing w:line="276" w:lineRule="auto"/>
        <w:ind w:left="709" w:hanging="709"/>
        <w:jc w:val="both"/>
        <w:rPr>
          <w:rFonts w:asciiTheme="majorBidi" w:hAnsiTheme="majorBidi" w:cstheme="majorBidi"/>
          <w:color w:val="000000" w:themeColor="text1"/>
        </w:rPr>
      </w:pPr>
    </w:p>
    <w:p w14:paraId="0C459BB1" w14:textId="77777777" w:rsidR="00656A1B" w:rsidRPr="002E6D7D" w:rsidRDefault="00656A1B" w:rsidP="0082634D">
      <w:pPr>
        <w:spacing w:line="276" w:lineRule="auto"/>
        <w:ind w:left="709" w:hanging="709"/>
        <w:jc w:val="both"/>
        <w:rPr>
          <w:rFonts w:asciiTheme="majorBidi" w:hAnsiTheme="majorBidi" w:cstheme="majorBidi"/>
          <w:b/>
          <w:color w:val="000000" w:themeColor="text1"/>
        </w:rPr>
      </w:pPr>
      <w:r w:rsidRPr="002E6D7D">
        <w:rPr>
          <w:rFonts w:asciiTheme="majorBidi" w:hAnsiTheme="majorBidi" w:cstheme="majorBidi"/>
          <w:b/>
          <w:color w:val="000000" w:themeColor="text1"/>
        </w:rPr>
        <w:t>How long will my part in the study take?</w:t>
      </w:r>
    </w:p>
    <w:p w14:paraId="65728494" w14:textId="77777777" w:rsidR="00656A1B" w:rsidRPr="002E6D7D" w:rsidRDefault="00656A1B" w:rsidP="0082634D">
      <w:pPr>
        <w:spacing w:line="276" w:lineRule="auto"/>
        <w:jc w:val="both"/>
        <w:rPr>
          <w:rFonts w:asciiTheme="majorBidi" w:hAnsiTheme="majorBidi" w:cstheme="majorBidi"/>
          <w:color w:val="000000" w:themeColor="text1"/>
        </w:rPr>
      </w:pPr>
      <w:r w:rsidRPr="002E6D7D">
        <w:rPr>
          <w:rFonts w:asciiTheme="majorBidi" w:hAnsiTheme="majorBidi" w:cstheme="majorBidi"/>
          <w:color w:val="000000" w:themeColor="text1"/>
        </w:rPr>
        <w:t xml:space="preserve">If you decide to take part in this study, you will be involved in </w:t>
      </w:r>
      <w:proofErr w:type="spellStart"/>
      <w:proofErr w:type="gramStart"/>
      <w:r w:rsidRPr="002E6D7D">
        <w:rPr>
          <w:rFonts w:asciiTheme="majorBidi" w:hAnsiTheme="majorBidi" w:cstheme="majorBidi"/>
          <w:color w:val="000000" w:themeColor="text1"/>
        </w:rPr>
        <w:t>a</w:t>
      </w:r>
      <w:proofErr w:type="spellEnd"/>
      <w:proofErr w:type="gramEnd"/>
      <w:r w:rsidRPr="002E6D7D">
        <w:rPr>
          <w:rFonts w:asciiTheme="majorBidi" w:hAnsiTheme="majorBidi" w:cstheme="majorBidi"/>
          <w:color w:val="000000" w:themeColor="text1"/>
        </w:rPr>
        <w:t xml:space="preserve"> online one to one interview and last for not more than ‘thirty minutes’. Remember, if you want to stop the interview at any time, you can do so without giving any reason at all.</w:t>
      </w:r>
    </w:p>
    <w:p w14:paraId="75551334" w14:textId="77777777" w:rsidR="00656A1B" w:rsidRPr="002E6D7D" w:rsidRDefault="00656A1B" w:rsidP="0082634D">
      <w:pPr>
        <w:spacing w:line="276" w:lineRule="auto"/>
        <w:jc w:val="both"/>
        <w:rPr>
          <w:rFonts w:asciiTheme="majorBidi" w:hAnsiTheme="majorBidi" w:cstheme="majorBidi"/>
          <w:color w:val="000000" w:themeColor="text1"/>
        </w:rPr>
      </w:pPr>
    </w:p>
    <w:p w14:paraId="5BCEB23E" w14:textId="77777777" w:rsidR="00656A1B" w:rsidRPr="002E6D7D" w:rsidRDefault="00656A1B" w:rsidP="0082634D">
      <w:pPr>
        <w:spacing w:line="276" w:lineRule="auto"/>
        <w:ind w:left="709" w:hanging="709"/>
        <w:jc w:val="both"/>
        <w:rPr>
          <w:rFonts w:asciiTheme="majorBidi" w:hAnsiTheme="majorBidi" w:cstheme="majorBidi"/>
          <w:b/>
          <w:color w:val="000000" w:themeColor="text1"/>
        </w:rPr>
      </w:pPr>
      <w:r w:rsidRPr="002E6D7D">
        <w:rPr>
          <w:rFonts w:asciiTheme="majorBidi" w:hAnsiTheme="majorBidi" w:cstheme="majorBidi"/>
          <w:b/>
          <w:color w:val="000000" w:themeColor="text1"/>
        </w:rPr>
        <w:t xml:space="preserve">What are the possible disadvantages, </w:t>
      </w:r>
      <w:proofErr w:type="gramStart"/>
      <w:r w:rsidRPr="002E6D7D">
        <w:rPr>
          <w:rFonts w:asciiTheme="majorBidi" w:hAnsiTheme="majorBidi" w:cstheme="majorBidi"/>
          <w:b/>
          <w:color w:val="000000" w:themeColor="text1"/>
        </w:rPr>
        <w:t>risks</w:t>
      </w:r>
      <w:proofErr w:type="gramEnd"/>
      <w:r w:rsidRPr="002E6D7D">
        <w:rPr>
          <w:rFonts w:asciiTheme="majorBidi" w:hAnsiTheme="majorBidi" w:cstheme="majorBidi"/>
          <w:b/>
          <w:color w:val="000000" w:themeColor="text1"/>
        </w:rPr>
        <w:t xml:space="preserve"> or side effects of taking part?</w:t>
      </w:r>
    </w:p>
    <w:p w14:paraId="2398D435" w14:textId="77777777" w:rsidR="00656A1B" w:rsidRPr="002E6D7D" w:rsidRDefault="00656A1B" w:rsidP="0082634D">
      <w:pPr>
        <w:spacing w:line="276" w:lineRule="auto"/>
        <w:jc w:val="both"/>
        <w:rPr>
          <w:rFonts w:asciiTheme="majorBidi" w:hAnsiTheme="majorBidi" w:cstheme="majorBidi"/>
          <w:color w:val="000000" w:themeColor="text1"/>
        </w:rPr>
      </w:pPr>
      <w:r w:rsidRPr="002E6D7D">
        <w:rPr>
          <w:rFonts w:asciiTheme="majorBidi" w:hAnsiTheme="majorBidi" w:cstheme="majorBidi"/>
          <w:color w:val="000000" w:themeColor="text1"/>
        </w:rPr>
        <w:t xml:space="preserve">Participating in this study is not anticipated to cause you any disadvantages or discomfort. No potential physical and/or psychological harm or distress will be caused by this study. However, if at any point you feel that you are distressed, you can stop the interview. Withdrawing from the study will not be held against you in any way, and all the data that will collect </w:t>
      </w:r>
      <w:proofErr w:type="gramStart"/>
      <w:r w:rsidRPr="002E6D7D">
        <w:rPr>
          <w:rFonts w:asciiTheme="majorBidi" w:hAnsiTheme="majorBidi" w:cstheme="majorBidi"/>
          <w:color w:val="000000" w:themeColor="text1"/>
        </w:rPr>
        <w:t>during the course of</w:t>
      </w:r>
      <w:proofErr w:type="gramEnd"/>
      <w:r w:rsidRPr="002E6D7D">
        <w:rPr>
          <w:rFonts w:asciiTheme="majorBidi" w:hAnsiTheme="majorBidi" w:cstheme="majorBidi"/>
          <w:color w:val="000000" w:themeColor="text1"/>
        </w:rPr>
        <w:t xml:space="preserve"> the study will be kept strictly confidential. Your institution will also not be identified or identifiable. </w:t>
      </w:r>
    </w:p>
    <w:p w14:paraId="3911CD5F" w14:textId="77777777" w:rsidR="00656A1B" w:rsidRPr="002E6D7D" w:rsidRDefault="00656A1B" w:rsidP="0082634D">
      <w:pPr>
        <w:spacing w:line="276" w:lineRule="auto"/>
        <w:ind w:left="709" w:hanging="709"/>
        <w:jc w:val="both"/>
        <w:rPr>
          <w:rFonts w:asciiTheme="majorBidi" w:hAnsiTheme="majorBidi" w:cstheme="majorBidi"/>
          <w:color w:val="000000" w:themeColor="text1"/>
        </w:rPr>
      </w:pPr>
    </w:p>
    <w:p w14:paraId="7B00805D" w14:textId="77777777" w:rsidR="00656A1B" w:rsidRPr="002E6D7D" w:rsidRDefault="00656A1B" w:rsidP="0082634D">
      <w:pPr>
        <w:spacing w:line="276" w:lineRule="auto"/>
        <w:ind w:left="709" w:hanging="709"/>
        <w:jc w:val="both"/>
        <w:rPr>
          <w:rFonts w:asciiTheme="majorBidi" w:hAnsiTheme="majorBidi" w:cstheme="majorBidi"/>
          <w:b/>
          <w:color w:val="000000" w:themeColor="text1"/>
        </w:rPr>
      </w:pPr>
      <w:r w:rsidRPr="002E6D7D">
        <w:rPr>
          <w:rFonts w:asciiTheme="majorBidi" w:hAnsiTheme="majorBidi" w:cstheme="majorBidi"/>
          <w:b/>
          <w:color w:val="000000" w:themeColor="text1"/>
        </w:rPr>
        <w:t>What are the possible benefits of taking part?</w:t>
      </w:r>
    </w:p>
    <w:p w14:paraId="5D495B3B" w14:textId="77777777" w:rsidR="00656A1B" w:rsidRPr="002E6D7D" w:rsidRDefault="00656A1B" w:rsidP="002F6939">
      <w:pPr>
        <w:spacing w:line="276" w:lineRule="auto"/>
        <w:ind w:left="709" w:hanging="709"/>
        <w:jc w:val="both"/>
        <w:rPr>
          <w:rFonts w:asciiTheme="majorBidi" w:hAnsiTheme="majorBidi" w:cstheme="majorBidi"/>
          <w:color w:val="000000" w:themeColor="text1"/>
        </w:rPr>
      </w:pPr>
      <w:r w:rsidRPr="002E6D7D">
        <w:rPr>
          <w:rFonts w:asciiTheme="majorBidi" w:hAnsiTheme="majorBidi" w:cstheme="majorBidi"/>
          <w:color w:val="000000" w:themeColor="text1"/>
        </w:rPr>
        <w:t xml:space="preserve">Possibly this study would benefit you as an individual, increasing your knowledge on the </w:t>
      </w:r>
      <w:proofErr w:type="gramStart"/>
      <w:r w:rsidRPr="002E6D7D">
        <w:rPr>
          <w:rFonts w:asciiTheme="majorBidi" w:hAnsiTheme="majorBidi" w:cstheme="majorBidi"/>
          <w:color w:val="000000" w:themeColor="text1"/>
        </w:rPr>
        <w:t>topic</w:t>
      </w:r>
      <w:proofErr w:type="gramEnd"/>
      <w:r w:rsidRPr="002E6D7D">
        <w:rPr>
          <w:rFonts w:asciiTheme="majorBidi" w:hAnsiTheme="majorBidi" w:cstheme="majorBidi"/>
          <w:color w:val="000000" w:themeColor="text1"/>
        </w:rPr>
        <w:t xml:space="preserve"> </w:t>
      </w:r>
    </w:p>
    <w:p w14:paraId="623DD28E" w14:textId="77777777" w:rsidR="00656A1B" w:rsidRPr="002E6D7D" w:rsidRDefault="00656A1B" w:rsidP="002F6939">
      <w:pPr>
        <w:spacing w:line="276" w:lineRule="auto"/>
        <w:ind w:left="709" w:hanging="709"/>
        <w:jc w:val="both"/>
        <w:rPr>
          <w:rFonts w:asciiTheme="majorBidi" w:hAnsiTheme="majorBidi" w:cstheme="majorBidi"/>
          <w:color w:val="000000" w:themeColor="text1"/>
        </w:rPr>
      </w:pPr>
      <w:r w:rsidRPr="002E6D7D">
        <w:rPr>
          <w:rFonts w:asciiTheme="majorBidi" w:hAnsiTheme="majorBidi" w:cstheme="majorBidi"/>
          <w:color w:val="000000" w:themeColor="text1"/>
        </w:rPr>
        <w:t xml:space="preserve">of the misuse of drugs specifically cognitive enhancers. Furthermore, it has the potential to </w:t>
      </w:r>
    </w:p>
    <w:p w14:paraId="78C36F8B" w14:textId="77777777" w:rsidR="00656A1B" w:rsidRPr="002E6D7D" w:rsidRDefault="00656A1B" w:rsidP="002F6939">
      <w:pPr>
        <w:spacing w:line="276" w:lineRule="auto"/>
        <w:ind w:left="709" w:hanging="709"/>
        <w:jc w:val="both"/>
        <w:rPr>
          <w:rFonts w:asciiTheme="majorBidi" w:hAnsiTheme="majorBidi" w:cstheme="majorBidi"/>
          <w:color w:val="000000" w:themeColor="text1"/>
        </w:rPr>
      </w:pPr>
      <w:r w:rsidRPr="002E6D7D">
        <w:rPr>
          <w:rFonts w:asciiTheme="majorBidi" w:hAnsiTheme="majorBidi" w:cstheme="majorBidi"/>
          <w:color w:val="000000" w:themeColor="text1"/>
        </w:rPr>
        <w:t>decrease the abuse of CEs and increase the wellbeing of students.</w:t>
      </w:r>
    </w:p>
    <w:p w14:paraId="7C9B1F27" w14:textId="77777777" w:rsidR="00656A1B" w:rsidRPr="002E6D7D" w:rsidRDefault="00656A1B" w:rsidP="0082634D">
      <w:pPr>
        <w:spacing w:line="276" w:lineRule="auto"/>
        <w:ind w:left="709" w:hanging="709"/>
        <w:jc w:val="both"/>
        <w:rPr>
          <w:rFonts w:asciiTheme="majorBidi" w:hAnsiTheme="majorBidi" w:cstheme="majorBidi"/>
          <w:b/>
          <w:color w:val="000000" w:themeColor="text1"/>
        </w:rPr>
      </w:pPr>
    </w:p>
    <w:p w14:paraId="66071E84" w14:textId="77777777" w:rsidR="00656A1B" w:rsidRPr="002E6D7D" w:rsidRDefault="00656A1B" w:rsidP="0082634D">
      <w:pPr>
        <w:spacing w:line="276" w:lineRule="auto"/>
        <w:ind w:left="709" w:hanging="709"/>
        <w:jc w:val="both"/>
        <w:rPr>
          <w:rFonts w:asciiTheme="majorBidi" w:hAnsiTheme="majorBidi" w:cstheme="majorBidi"/>
          <w:color w:val="000000" w:themeColor="text1"/>
        </w:rPr>
      </w:pPr>
      <w:r w:rsidRPr="002E6D7D">
        <w:rPr>
          <w:rFonts w:asciiTheme="majorBidi" w:hAnsiTheme="majorBidi" w:cstheme="majorBidi"/>
          <w:b/>
          <w:color w:val="000000" w:themeColor="text1"/>
        </w:rPr>
        <w:lastRenderedPageBreak/>
        <w:t>How will my taking part in this study be kept confidential?</w:t>
      </w:r>
      <w:r w:rsidRPr="002E6D7D">
        <w:rPr>
          <w:rFonts w:asciiTheme="majorBidi" w:hAnsiTheme="majorBidi" w:cstheme="majorBidi"/>
          <w:color w:val="000000" w:themeColor="text1"/>
        </w:rPr>
        <w:t xml:space="preserve">           </w:t>
      </w:r>
    </w:p>
    <w:p w14:paraId="3A2A97D4" w14:textId="77777777" w:rsidR="00656A1B" w:rsidRPr="002E6D7D" w:rsidRDefault="00656A1B" w:rsidP="0082634D">
      <w:pPr>
        <w:spacing w:line="276" w:lineRule="auto"/>
        <w:jc w:val="both"/>
        <w:rPr>
          <w:rFonts w:asciiTheme="majorBidi" w:hAnsiTheme="majorBidi" w:cstheme="majorBidi"/>
          <w:iCs/>
          <w:color w:val="000000" w:themeColor="text1"/>
        </w:rPr>
      </w:pPr>
      <w:r w:rsidRPr="002E6D7D">
        <w:rPr>
          <w:rFonts w:asciiTheme="majorBidi" w:hAnsiTheme="majorBidi" w:cstheme="majorBidi"/>
          <w:iCs/>
          <w:color w:val="000000" w:themeColor="text1"/>
        </w:rPr>
        <w:t>Your identity will not be disclosed in any part of this study or in any dissemination activities involving the outputs from this research. The analysis will use anonymous coding to identify each participant and no names will be collected.</w:t>
      </w:r>
    </w:p>
    <w:p w14:paraId="0F0F6CBF" w14:textId="77777777" w:rsidR="00656A1B" w:rsidRPr="002E6D7D" w:rsidRDefault="00656A1B" w:rsidP="0082634D">
      <w:pPr>
        <w:spacing w:line="276" w:lineRule="auto"/>
        <w:jc w:val="both"/>
        <w:rPr>
          <w:rFonts w:asciiTheme="majorBidi" w:hAnsiTheme="majorBidi" w:cstheme="majorBidi"/>
          <w:b/>
          <w:color w:val="000000" w:themeColor="text1"/>
        </w:rPr>
      </w:pPr>
    </w:p>
    <w:p w14:paraId="5DCB8EDC" w14:textId="77777777" w:rsidR="00656A1B" w:rsidRPr="002E6D7D" w:rsidRDefault="00656A1B" w:rsidP="0082634D">
      <w:pPr>
        <w:spacing w:line="276" w:lineRule="auto"/>
        <w:ind w:left="709" w:hanging="709"/>
        <w:jc w:val="both"/>
        <w:rPr>
          <w:rFonts w:asciiTheme="majorBidi" w:hAnsiTheme="majorBidi" w:cstheme="majorBidi"/>
          <w:color w:val="000000" w:themeColor="text1"/>
        </w:rPr>
      </w:pPr>
      <w:r w:rsidRPr="002E6D7D">
        <w:rPr>
          <w:rFonts w:asciiTheme="majorBidi" w:hAnsiTheme="majorBidi" w:cstheme="majorBidi"/>
          <w:b/>
          <w:color w:val="000000" w:themeColor="text1"/>
        </w:rPr>
        <w:t>Audio-visual material</w:t>
      </w:r>
    </w:p>
    <w:p w14:paraId="653485F4" w14:textId="77777777" w:rsidR="00656A1B" w:rsidRPr="002E6D7D" w:rsidRDefault="00656A1B" w:rsidP="0082634D">
      <w:pPr>
        <w:spacing w:line="276" w:lineRule="auto"/>
        <w:jc w:val="both"/>
        <w:rPr>
          <w:rFonts w:asciiTheme="majorBidi" w:hAnsiTheme="majorBidi" w:cstheme="majorBidi"/>
          <w:color w:val="000000" w:themeColor="text1"/>
        </w:rPr>
      </w:pPr>
      <w:r w:rsidRPr="002E6D7D">
        <w:rPr>
          <w:rFonts w:asciiTheme="majorBidi" w:hAnsiTheme="majorBidi" w:cstheme="majorBidi"/>
          <w:color w:val="000000" w:themeColor="text1"/>
        </w:rPr>
        <w:t xml:space="preserve">Audio files and electronic files of the interview’s transcripts will be destroyed under secure conditions. During the 6 months the audio recordings will be transcribed to a USB, after that it will be destroyed under secure conditions. </w:t>
      </w:r>
    </w:p>
    <w:p w14:paraId="2B03E165" w14:textId="77777777" w:rsidR="00656A1B" w:rsidRPr="002E6D7D" w:rsidRDefault="00656A1B" w:rsidP="0082634D">
      <w:pPr>
        <w:spacing w:line="276" w:lineRule="auto"/>
        <w:jc w:val="both"/>
        <w:rPr>
          <w:rFonts w:asciiTheme="majorBidi" w:hAnsiTheme="majorBidi" w:cstheme="majorBidi"/>
          <w:color w:val="000000" w:themeColor="text1"/>
        </w:rPr>
      </w:pPr>
    </w:p>
    <w:p w14:paraId="4EEAADEA" w14:textId="77777777" w:rsidR="00656A1B" w:rsidRPr="002E6D7D" w:rsidRDefault="00656A1B" w:rsidP="0082634D">
      <w:pPr>
        <w:spacing w:line="276" w:lineRule="auto"/>
        <w:ind w:left="709" w:hanging="709"/>
        <w:jc w:val="both"/>
        <w:rPr>
          <w:rFonts w:asciiTheme="majorBidi" w:hAnsiTheme="majorBidi" w:cstheme="majorBidi"/>
          <w:b/>
          <w:color w:val="000000" w:themeColor="text1"/>
        </w:rPr>
      </w:pPr>
      <w:r w:rsidRPr="002E6D7D">
        <w:rPr>
          <w:rFonts w:asciiTheme="majorBidi" w:hAnsiTheme="majorBidi" w:cstheme="majorBidi"/>
          <w:b/>
          <w:color w:val="000000" w:themeColor="text1"/>
        </w:rPr>
        <w:t>What will happen to the data collected within this study?</w:t>
      </w:r>
    </w:p>
    <w:p w14:paraId="1C1EDC20" w14:textId="77777777" w:rsidR="00656A1B" w:rsidRPr="002E6D7D" w:rsidRDefault="00656A1B" w:rsidP="0082634D">
      <w:pPr>
        <w:spacing w:line="276" w:lineRule="auto"/>
        <w:jc w:val="both"/>
        <w:rPr>
          <w:rFonts w:asciiTheme="majorBidi" w:hAnsiTheme="majorBidi" w:cstheme="majorBidi"/>
          <w:color w:val="000000" w:themeColor="text1"/>
        </w:rPr>
      </w:pPr>
      <w:r w:rsidRPr="002E6D7D">
        <w:rPr>
          <w:rFonts w:asciiTheme="majorBidi" w:hAnsiTheme="majorBidi" w:cstheme="majorBidi"/>
          <w:color w:val="000000" w:themeColor="text1"/>
        </w:rPr>
        <w:t xml:space="preserve">The data you provide will be confidential and only used for the research purpose. All the information that we collect </w:t>
      </w:r>
      <w:proofErr w:type="gramStart"/>
      <w:r w:rsidRPr="002E6D7D">
        <w:rPr>
          <w:rFonts w:asciiTheme="majorBidi" w:hAnsiTheme="majorBidi" w:cstheme="majorBidi"/>
          <w:color w:val="000000" w:themeColor="text1"/>
        </w:rPr>
        <w:t>during the course of</w:t>
      </w:r>
      <w:proofErr w:type="gramEnd"/>
      <w:r w:rsidRPr="002E6D7D">
        <w:rPr>
          <w:rFonts w:asciiTheme="majorBidi" w:hAnsiTheme="majorBidi" w:cstheme="majorBidi"/>
          <w:color w:val="000000" w:themeColor="text1"/>
        </w:rPr>
        <w:t xml:space="preserve"> the research will be kept strictly confidential. Data collected may be shared in an anonymised form to allow reuse by the research team and other third parties, your right of confidentiality is consistently respected. To achieve this, your name, </w:t>
      </w:r>
      <w:proofErr w:type="gramStart"/>
      <w:r w:rsidRPr="002E6D7D">
        <w:rPr>
          <w:rFonts w:asciiTheme="majorBidi" w:hAnsiTheme="majorBidi" w:cstheme="majorBidi"/>
          <w:color w:val="000000" w:themeColor="text1"/>
        </w:rPr>
        <w:t>address</w:t>
      </w:r>
      <w:proofErr w:type="gramEnd"/>
      <w:r w:rsidRPr="002E6D7D">
        <w:rPr>
          <w:rFonts w:asciiTheme="majorBidi" w:hAnsiTheme="majorBidi" w:cstheme="majorBidi"/>
          <w:color w:val="000000" w:themeColor="text1"/>
        </w:rPr>
        <w:t xml:space="preserve"> and other details will be excluded from the study. </w:t>
      </w:r>
    </w:p>
    <w:p w14:paraId="66EF839A" w14:textId="77777777" w:rsidR="00656A1B" w:rsidRPr="002E6D7D" w:rsidRDefault="00656A1B" w:rsidP="0082634D">
      <w:pPr>
        <w:spacing w:line="276" w:lineRule="auto"/>
        <w:jc w:val="both"/>
        <w:rPr>
          <w:rFonts w:asciiTheme="majorBidi" w:hAnsiTheme="majorBidi" w:cstheme="majorBidi"/>
          <w:b/>
          <w:color w:val="000000" w:themeColor="text1"/>
        </w:rPr>
      </w:pPr>
    </w:p>
    <w:p w14:paraId="0D988BD5" w14:textId="77777777" w:rsidR="00656A1B" w:rsidRPr="002E6D7D" w:rsidRDefault="00656A1B" w:rsidP="002F6939">
      <w:pPr>
        <w:pStyle w:val="ListParagraph"/>
        <w:numPr>
          <w:ilvl w:val="0"/>
          <w:numId w:val="28"/>
        </w:numPr>
        <w:spacing w:after="160"/>
        <w:ind w:left="1134" w:hanging="425"/>
        <w:rPr>
          <w:rFonts w:asciiTheme="majorBidi" w:hAnsiTheme="majorBidi" w:cstheme="majorBidi"/>
          <w:color w:val="000000" w:themeColor="text1"/>
          <w:sz w:val="24"/>
          <w:szCs w:val="24"/>
        </w:rPr>
      </w:pPr>
      <w:r w:rsidRPr="002E6D7D">
        <w:rPr>
          <w:rFonts w:asciiTheme="majorBidi" w:hAnsiTheme="majorBidi" w:cstheme="majorBidi"/>
          <w:color w:val="000000" w:themeColor="text1"/>
          <w:sz w:val="24"/>
          <w:szCs w:val="24"/>
        </w:rPr>
        <w:t xml:space="preserve">The data collected will be stored electronically, in a password in only one device, for 6 months, after which time it will be destroyed under secure </w:t>
      </w:r>
      <w:proofErr w:type="gramStart"/>
      <w:r w:rsidRPr="002E6D7D">
        <w:rPr>
          <w:rFonts w:asciiTheme="majorBidi" w:hAnsiTheme="majorBidi" w:cstheme="majorBidi"/>
          <w:color w:val="000000" w:themeColor="text1"/>
          <w:sz w:val="24"/>
          <w:szCs w:val="24"/>
        </w:rPr>
        <w:t>conditions;</w:t>
      </w:r>
      <w:proofErr w:type="gramEnd"/>
    </w:p>
    <w:p w14:paraId="30391889" w14:textId="77777777" w:rsidR="00656A1B" w:rsidRPr="002E6D7D" w:rsidRDefault="00656A1B" w:rsidP="0082634D">
      <w:pPr>
        <w:pStyle w:val="ListParagraph"/>
        <w:numPr>
          <w:ilvl w:val="0"/>
          <w:numId w:val="28"/>
        </w:numPr>
        <w:spacing w:after="0"/>
        <w:ind w:left="1134" w:hanging="425"/>
        <w:rPr>
          <w:rFonts w:asciiTheme="majorBidi" w:hAnsiTheme="majorBidi" w:cstheme="majorBidi"/>
          <w:color w:val="000000" w:themeColor="text1"/>
          <w:sz w:val="24"/>
          <w:szCs w:val="24"/>
        </w:rPr>
      </w:pPr>
      <w:r w:rsidRPr="002E6D7D">
        <w:rPr>
          <w:rFonts w:asciiTheme="majorBidi" w:hAnsiTheme="majorBidi" w:cstheme="majorBidi"/>
          <w:color w:val="000000" w:themeColor="text1"/>
          <w:sz w:val="24"/>
          <w:szCs w:val="24"/>
        </w:rPr>
        <w:t>All ‘Zoom’ recordings will be stored on computer to which only the researcher/supervisors will have access. Recording and electronic/paper files of the interview’s transcripts will be destroyed under secure conditions (</w:t>
      </w:r>
      <w:proofErr w:type="gramStart"/>
      <w:r w:rsidRPr="002E6D7D">
        <w:rPr>
          <w:rFonts w:asciiTheme="majorBidi" w:hAnsiTheme="majorBidi" w:cstheme="majorBidi"/>
          <w:color w:val="000000" w:themeColor="text1"/>
          <w:sz w:val="24"/>
          <w:szCs w:val="24"/>
        </w:rPr>
        <w:t>i.e.</w:t>
      </w:r>
      <w:proofErr w:type="gramEnd"/>
      <w:r w:rsidRPr="002E6D7D">
        <w:rPr>
          <w:rFonts w:asciiTheme="majorBidi" w:hAnsiTheme="majorBidi" w:cstheme="majorBidi"/>
          <w:color w:val="000000" w:themeColor="text1"/>
          <w:sz w:val="24"/>
          <w:szCs w:val="24"/>
        </w:rPr>
        <w:t xml:space="preserve"> shredded) 6 months after completion of the writing of thesis.</w:t>
      </w:r>
    </w:p>
    <w:p w14:paraId="196F156A" w14:textId="77777777" w:rsidR="00656A1B" w:rsidRPr="002E6D7D" w:rsidRDefault="00656A1B" w:rsidP="002F6939">
      <w:pPr>
        <w:pStyle w:val="ListParagraph"/>
        <w:numPr>
          <w:ilvl w:val="0"/>
          <w:numId w:val="28"/>
        </w:numPr>
        <w:spacing w:after="160"/>
        <w:ind w:left="1134" w:hanging="425"/>
        <w:rPr>
          <w:rFonts w:asciiTheme="majorBidi" w:hAnsiTheme="majorBidi" w:cstheme="majorBidi"/>
          <w:color w:val="000000" w:themeColor="text1"/>
          <w:sz w:val="24"/>
          <w:szCs w:val="24"/>
        </w:rPr>
      </w:pPr>
      <w:r w:rsidRPr="002E6D7D">
        <w:rPr>
          <w:rFonts w:asciiTheme="majorBidi" w:hAnsiTheme="majorBidi" w:cstheme="majorBidi"/>
          <w:color w:val="000000" w:themeColor="text1"/>
          <w:sz w:val="24"/>
          <w:szCs w:val="24"/>
        </w:rPr>
        <w:t>All data collect electronically, and audio recordings will be anonymised prior to storage.</w:t>
      </w:r>
    </w:p>
    <w:p w14:paraId="55954E96" w14:textId="77777777" w:rsidR="00656A1B" w:rsidRPr="002E6D7D" w:rsidRDefault="00656A1B" w:rsidP="002F6939">
      <w:pPr>
        <w:pStyle w:val="ListParagraph"/>
        <w:numPr>
          <w:ilvl w:val="0"/>
          <w:numId w:val="28"/>
        </w:numPr>
        <w:spacing w:after="160"/>
        <w:ind w:left="1134" w:hanging="425"/>
        <w:rPr>
          <w:rFonts w:asciiTheme="majorBidi" w:hAnsiTheme="majorBidi" w:cstheme="majorBidi"/>
          <w:color w:val="000000" w:themeColor="text1"/>
          <w:sz w:val="24"/>
          <w:szCs w:val="24"/>
        </w:rPr>
      </w:pPr>
      <w:r w:rsidRPr="002E6D7D">
        <w:rPr>
          <w:rFonts w:asciiTheme="majorBidi" w:hAnsiTheme="majorBidi" w:cstheme="majorBidi"/>
          <w:color w:val="000000" w:themeColor="text1"/>
          <w:sz w:val="24"/>
          <w:szCs w:val="24"/>
        </w:rPr>
        <w:t xml:space="preserve">Storage and usage of personal information will be undertaken in accordance with the </w:t>
      </w:r>
      <w:proofErr w:type="gramStart"/>
      <w:r w:rsidRPr="002E6D7D">
        <w:rPr>
          <w:rFonts w:asciiTheme="majorBidi" w:hAnsiTheme="majorBidi" w:cstheme="majorBidi"/>
          <w:color w:val="000000" w:themeColor="text1"/>
          <w:sz w:val="24"/>
          <w:szCs w:val="24"/>
        </w:rPr>
        <w:t>Data  Protection</w:t>
      </w:r>
      <w:proofErr w:type="gramEnd"/>
      <w:r w:rsidRPr="002E6D7D">
        <w:rPr>
          <w:rFonts w:asciiTheme="majorBidi" w:hAnsiTheme="majorBidi" w:cstheme="majorBidi"/>
          <w:color w:val="000000" w:themeColor="text1"/>
          <w:sz w:val="24"/>
          <w:szCs w:val="24"/>
        </w:rPr>
        <w:t xml:space="preserve">  Act  1998  and  the  EU  Directive  95/46  on  Data Protection</w:t>
      </w:r>
    </w:p>
    <w:p w14:paraId="5BF4AA7B" w14:textId="77777777" w:rsidR="00656A1B" w:rsidRPr="002E6D7D" w:rsidRDefault="00656A1B" w:rsidP="0082634D">
      <w:pPr>
        <w:spacing w:line="276" w:lineRule="auto"/>
        <w:ind w:left="709" w:hanging="709"/>
        <w:jc w:val="both"/>
        <w:rPr>
          <w:rFonts w:asciiTheme="majorBidi" w:hAnsiTheme="majorBidi" w:cstheme="majorBidi"/>
          <w:color w:val="000000" w:themeColor="text1"/>
        </w:rPr>
      </w:pPr>
      <w:r w:rsidRPr="002E6D7D">
        <w:rPr>
          <w:rFonts w:asciiTheme="majorBidi" w:hAnsiTheme="majorBidi" w:cstheme="majorBidi"/>
          <w:b/>
          <w:color w:val="000000" w:themeColor="text1"/>
        </w:rPr>
        <w:t>Will the data be required for use in further studies?</w:t>
      </w:r>
    </w:p>
    <w:p w14:paraId="543D104B" w14:textId="77777777" w:rsidR="00656A1B" w:rsidRPr="002E6D7D" w:rsidRDefault="00656A1B" w:rsidP="0082634D">
      <w:pPr>
        <w:spacing w:line="276" w:lineRule="auto"/>
        <w:jc w:val="both"/>
        <w:rPr>
          <w:rFonts w:asciiTheme="majorBidi" w:hAnsiTheme="majorBidi" w:cstheme="majorBidi"/>
          <w:iCs/>
          <w:color w:val="000000" w:themeColor="text1"/>
        </w:rPr>
      </w:pPr>
      <w:r w:rsidRPr="002E6D7D">
        <w:rPr>
          <w:rFonts w:asciiTheme="majorBidi" w:hAnsiTheme="majorBidi" w:cstheme="majorBidi"/>
          <w:iCs/>
          <w:color w:val="000000" w:themeColor="text1"/>
        </w:rPr>
        <w:t xml:space="preserve">The results will be disseminated at conference presentations and via academic </w:t>
      </w:r>
      <w:proofErr w:type="gramStart"/>
      <w:r w:rsidRPr="002E6D7D">
        <w:rPr>
          <w:rFonts w:asciiTheme="majorBidi" w:hAnsiTheme="majorBidi" w:cstheme="majorBidi"/>
          <w:iCs/>
          <w:color w:val="000000" w:themeColor="text1"/>
        </w:rPr>
        <w:t>publications</w:t>
      </w:r>
      <w:proofErr w:type="gramEnd"/>
      <w:r w:rsidRPr="002E6D7D">
        <w:rPr>
          <w:rFonts w:asciiTheme="majorBidi" w:hAnsiTheme="majorBidi" w:cstheme="majorBidi"/>
          <w:iCs/>
          <w:color w:val="000000" w:themeColor="text1"/>
        </w:rPr>
        <w:t xml:space="preserve"> </w:t>
      </w:r>
    </w:p>
    <w:p w14:paraId="45A6DE65" w14:textId="77777777" w:rsidR="00656A1B" w:rsidRPr="002E6D7D" w:rsidRDefault="00656A1B" w:rsidP="0082634D">
      <w:pPr>
        <w:spacing w:line="276" w:lineRule="auto"/>
        <w:jc w:val="both"/>
        <w:rPr>
          <w:rFonts w:asciiTheme="majorBidi" w:hAnsiTheme="majorBidi" w:cstheme="majorBidi"/>
          <w:iCs/>
          <w:color w:val="000000" w:themeColor="text1"/>
        </w:rPr>
      </w:pPr>
    </w:p>
    <w:p w14:paraId="2DAE97AB" w14:textId="77777777" w:rsidR="00656A1B" w:rsidRPr="002E6D7D" w:rsidRDefault="00656A1B" w:rsidP="0082634D">
      <w:pPr>
        <w:spacing w:line="276" w:lineRule="auto"/>
        <w:jc w:val="both"/>
        <w:rPr>
          <w:rFonts w:asciiTheme="majorBidi" w:hAnsiTheme="majorBidi" w:cstheme="majorBidi"/>
          <w:b/>
          <w:color w:val="000000" w:themeColor="text1"/>
        </w:rPr>
      </w:pPr>
      <w:r w:rsidRPr="002E6D7D">
        <w:rPr>
          <w:rFonts w:asciiTheme="majorBidi" w:hAnsiTheme="majorBidi" w:cstheme="majorBidi"/>
          <w:b/>
          <w:color w:val="000000" w:themeColor="text1"/>
        </w:rPr>
        <w:t>Who has reviewed this study?</w:t>
      </w:r>
    </w:p>
    <w:p w14:paraId="1DFD3FD5" w14:textId="3874E79A" w:rsidR="00656A1B" w:rsidRPr="002E6D7D" w:rsidRDefault="00656A1B" w:rsidP="0082634D">
      <w:pPr>
        <w:spacing w:line="276" w:lineRule="auto"/>
        <w:jc w:val="both"/>
        <w:rPr>
          <w:rFonts w:asciiTheme="majorBidi" w:hAnsiTheme="majorBidi" w:cstheme="majorBidi"/>
          <w:color w:val="000000" w:themeColor="text1"/>
        </w:rPr>
      </w:pPr>
      <w:r w:rsidRPr="002E6D7D">
        <w:rPr>
          <w:rFonts w:asciiTheme="majorBidi" w:hAnsiTheme="majorBidi" w:cstheme="majorBidi"/>
          <w:color w:val="000000" w:themeColor="text1"/>
        </w:rPr>
        <w:t xml:space="preserve">This study has been reviewed by: My supervisors: Associate Professor S. </w:t>
      </w:r>
      <w:proofErr w:type="gramStart"/>
      <w:r w:rsidRPr="002E6D7D">
        <w:rPr>
          <w:rFonts w:asciiTheme="majorBidi" w:hAnsiTheme="majorBidi" w:cstheme="majorBidi"/>
          <w:color w:val="000000" w:themeColor="text1"/>
        </w:rPr>
        <w:t>Fergus ,</w:t>
      </w:r>
      <w:proofErr w:type="gramEnd"/>
      <w:r w:rsidRPr="002E6D7D">
        <w:rPr>
          <w:rFonts w:asciiTheme="majorBidi" w:hAnsiTheme="majorBidi" w:cstheme="majorBidi"/>
          <w:color w:val="000000" w:themeColor="text1"/>
        </w:rPr>
        <w:t xml:space="preserve"> </w:t>
      </w:r>
      <w:proofErr w:type="spellStart"/>
      <w:r w:rsidRPr="002E6D7D">
        <w:rPr>
          <w:rFonts w:asciiTheme="majorBidi" w:hAnsiTheme="majorBidi" w:cstheme="majorBidi"/>
          <w:color w:val="000000" w:themeColor="text1"/>
        </w:rPr>
        <w:t>Dr.</w:t>
      </w:r>
      <w:proofErr w:type="spellEnd"/>
      <w:r w:rsidRPr="002E6D7D">
        <w:rPr>
          <w:rFonts w:asciiTheme="majorBidi" w:hAnsiTheme="majorBidi" w:cstheme="majorBidi"/>
          <w:color w:val="000000" w:themeColor="text1"/>
        </w:rPr>
        <w:t xml:space="preserve"> </w:t>
      </w:r>
      <w:proofErr w:type="spellStart"/>
      <w:r w:rsidRPr="002E6D7D">
        <w:rPr>
          <w:rFonts w:asciiTheme="majorBidi" w:hAnsiTheme="majorBidi" w:cstheme="majorBidi"/>
          <w:color w:val="000000" w:themeColor="text1"/>
        </w:rPr>
        <w:t>Guirguis</w:t>
      </w:r>
      <w:proofErr w:type="spellEnd"/>
      <w:r w:rsidRPr="002E6D7D">
        <w:rPr>
          <w:rFonts w:asciiTheme="majorBidi" w:hAnsiTheme="majorBidi" w:cstheme="majorBidi"/>
          <w:color w:val="000000" w:themeColor="text1"/>
        </w:rPr>
        <w:t xml:space="preserve">, Prof. Schifano, The University of Hertfordshire Health, Science, Engineering and Technology Ethics Committee with Delegated Authority (UK) and RAK Medical and Health Sciences University (UAE) </w:t>
      </w:r>
    </w:p>
    <w:p w14:paraId="77E5DC87" w14:textId="77777777" w:rsidR="000A20E5" w:rsidRPr="002E6D7D" w:rsidRDefault="000A20E5" w:rsidP="0082634D">
      <w:pPr>
        <w:spacing w:line="276" w:lineRule="auto"/>
        <w:jc w:val="both"/>
        <w:rPr>
          <w:rFonts w:asciiTheme="majorBidi" w:hAnsiTheme="majorBidi" w:cstheme="majorBidi"/>
          <w:color w:val="000000" w:themeColor="text1"/>
        </w:rPr>
      </w:pPr>
    </w:p>
    <w:p w14:paraId="17869783" w14:textId="77777777" w:rsidR="00656A1B" w:rsidRPr="002E6D7D" w:rsidRDefault="00656A1B" w:rsidP="00656A1B">
      <w:pPr>
        <w:pStyle w:val="Default"/>
        <w:jc w:val="center"/>
        <w:rPr>
          <w:rFonts w:asciiTheme="majorBidi" w:hAnsiTheme="majorBidi" w:cstheme="majorBidi"/>
          <w:color w:val="000000" w:themeColor="text1"/>
        </w:rPr>
      </w:pPr>
      <w:r w:rsidRPr="002E6D7D">
        <w:rPr>
          <w:rFonts w:asciiTheme="majorBidi" w:hAnsiTheme="majorBidi" w:cstheme="majorBidi"/>
          <w:b/>
          <w:bCs/>
          <w:color w:val="000000" w:themeColor="text1"/>
        </w:rPr>
        <w:t>Protocol Number UH</w:t>
      </w:r>
      <w:r w:rsidRPr="002E6D7D">
        <w:rPr>
          <w:rFonts w:asciiTheme="majorBidi" w:hAnsiTheme="majorBidi" w:cstheme="majorBidi"/>
          <w:color w:val="000000" w:themeColor="text1"/>
        </w:rPr>
        <w:t>: &lt; LMS/PGR/UH/04025 &gt;</w:t>
      </w:r>
    </w:p>
    <w:p w14:paraId="216F3ADC" w14:textId="77777777" w:rsidR="00656A1B" w:rsidRPr="002E6D7D" w:rsidRDefault="00656A1B" w:rsidP="00656A1B">
      <w:pPr>
        <w:pStyle w:val="Default"/>
        <w:jc w:val="center"/>
        <w:rPr>
          <w:rFonts w:asciiTheme="majorBidi" w:hAnsiTheme="majorBidi" w:cstheme="majorBidi"/>
          <w:color w:val="000000" w:themeColor="text1"/>
        </w:rPr>
      </w:pPr>
      <w:r w:rsidRPr="002E6D7D">
        <w:rPr>
          <w:rFonts w:asciiTheme="majorBidi" w:hAnsiTheme="majorBidi" w:cstheme="majorBidi"/>
          <w:b/>
          <w:bCs/>
          <w:color w:val="000000" w:themeColor="text1"/>
        </w:rPr>
        <w:t>Protocol Number RAKMHSU</w:t>
      </w:r>
      <w:r w:rsidRPr="002E6D7D">
        <w:rPr>
          <w:rFonts w:asciiTheme="majorBidi" w:hAnsiTheme="majorBidi" w:cstheme="majorBidi"/>
          <w:color w:val="000000" w:themeColor="text1"/>
        </w:rPr>
        <w:t>: &lt; RAKMHSU-REC-178-2020-PG-P &gt;</w:t>
      </w:r>
    </w:p>
    <w:p w14:paraId="4331BB3A" w14:textId="77777777" w:rsidR="00656A1B" w:rsidRPr="002E6D7D" w:rsidRDefault="00656A1B" w:rsidP="00656A1B">
      <w:pPr>
        <w:pStyle w:val="Default"/>
        <w:jc w:val="center"/>
        <w:rPr>
          <w:rFonts w:asciiTheme="majorBidi" w:hAnsiTheme="majorBidi" w:cstheme="majorBidi"/>
          <w:color w:val="000000" w:themeColor="text1"/>
        </w:rPr>
      </w:pPr>
      <w:r w:rsidRPr="002E6D7D">
        <w:rPr>
          <w:rFonts w:asciiTheme="majorBidi" w:hAnsiTheme="majorBidi" w:cstheme="majorBidi"/>
          <w:b/>
          <w:bCs/>
          <w:color w:val="000000" w:themeColor="text1"/>
        </w:rPr>
        <w:t>Protocol Number IRAK:</w:t>
      </w:r>
      <w:r w:rsidRPr="002E6D7D">
        <w:rPr>
          <w:rFonts w:asciiTheme="majorBidi" w:hAnsiTheme="majorBidi" w:cstheme="majorBidi"/>
          <w:color w:val="000000" w:themeColor="text1"/>
        </w:rPr>
        <w:t xml:space="preserve"> MOHAPIREC/2020/ 35 -2020-PG- P &gt;</w:t>
      </w:r>
    </w:p>
    <w:p w14:paraId="65E8677A" w14:textId="77777777" w:rsidR="00656A1B" w:rsidRPr="002E6D7D" w:rsidRDefault="00656A1B" w:rsidP="00656A1B">
      <w:pPr>
        <w:spacing w:line="276" w:lineRule="auto"/>
        <w:rPr>
          <w:rFonts w:asciiTheme="majorBidi" w:hAnsiTheme="majorBidi" w:cstheme="majorBidi"/>
          <w:color w:val="000000" w:themeColor="text1"/>
        </w:rPr>
      </w:pPr>
    </w:p>
    <w:p w14:paraId="16E3AC9F" w14:textId="77777777" w:rsidR="002F6939" w:rsidRPr="002E6D7D" w:rsidRDefault="002F6939" w:rsidP="00656A1B">
      <w:pPr>
        <w:spacing w:line="276" w:lineRule="auto"/>
        <w:ind w:left="709" w:hanging="709"/>
        <w:rPr>
          <w:rFonts w:asciiTheme="majorBidi" w:hAnsiTheme="majorBidi" w:cstheme="majorBidi"/>
          <w:b/>
          <w:color w:val="000000" w:themeColor="text1"/>
        </w:rPr>
      </w:pPr>
    </w:p>
    <w:p w14:paraId="1FD69122" w14:textId="002B4431" w:rsidR="00656A1B" w:rsidRPr="002E6D7D" w:rsidRDefault="00656A1B" w:rsidP="00656A1B">
      <w:pPr>
        <w:spacing w:line="276" w:lineRule="auto"/>
        <w:ind w:left="709" w:hanging="709"/>
        <w:rPr>
          <w:rFonts w:asciiTheme="majorBidi" w:hAnsiTheme="majorBidi" w:cstheme="majorBidi"/>
          <w:b/>
          <w:color w:val="000000" w:themeColor="text1"/>
        </w:rPr>
      </w:pPr>
      <w:r w:rsidRPr="002E6D7D">
        <w:rPr>
          <w:rFonts w:asciiTheme="majorBidi" w:hAnsiTheme="majorBidi" w:cstheme="majorBidi"/>
          <w:b/>
          <w:color w:val="000000" w:themeColor="text1"/>
        </w:rPr>
        <w:lastRenderedPageBreak/>
        <w:t xml:space="preserve">Factors that might put others at </w:t>
      </w:r>
      <w:proofErr w:type="gramStart"/>
      <w:r w:rsidRPr="002E6D7D">
        <w:rPr>
          <w:rFonts w:asciiTheme="majorBidi" w:hAnsiTheme="majorBidi" w:cstheme="majorBidi"/>
          <w:b/>
          <w:color w:val="000000" w:themeColor="text1"/>
        </w:rPr>
        <w:t>risk</w:t>
      </w:r>
      <w:proofErr w:type="gramEnd"/>
    </w:p>
    <w:p w14:paraId="058A88B7" w14:textId="77777777" w:rsidR="00656A1B" w:rsidRPr="002E6D7D" w:rsidRDefault="00656A1B" w:rsidP="0082634D">
      <w:pPr>
        <w:spacing w:line="276" w:lineRule="auto"/>
        <w:jc w:val="both"/>
        <w:rPr>
          <w:rFonts w:asciiTheme="majorBidi" w:hAnsiTheme="majorBidi" w:cstheme="majorBidi"/>
          <w:color w:val="000000" w:themeColor="text1"/>
        </w:rPr>
      </w:pPr>
      <w:r w:rsidRPr="002E6D7D">
        <w:rPr>
          <w:rFonts w:asciiTheme="majorBidi" w:hAnsiTheme="majorBidi" w:cstheme="majorBidi"/>
          <w:color w:val="000000" w:themeColor="text1"/>
        </w:rPr>
        <w:t>Participating in this study is not anticipated to cause you any disadvantages or discomfort. No potential physical and/or psychological harm or distress will be caused by this study. However, if at any point you feel that you are distressed, you can stop and leave the interview. Withdrawing from the study will not be held against you in any way. Please note that if, during the study, any reveal illegal or dangerous activity, such as unlawful activity become apparent that might or had put others at risk, the University may refer the matter to the appropriate authorities.</w:t>
      </w:r>
    </w:p>
    <w:p w14:paraId="2EAB9346" w14:textId="77777777" w:rsidR="00656A1B" w:rsidRPr="002E6D7D" w:rsidRDefault="00656A1B" w:rsidP="0082634D">
      <w:pPr>
        <w:spacing w:line="276" w:lineRule="auto"/>
        <w:ind w:left="709" w:hanging="709"/>
        <w:jc w:val="both"/>
        <w:rPr>
          <w:rFonts w:asciiTheme="majorBidi" w:hAnsiTheme="majorBidi" w:cstheme="majorBidi"/>
          <w:color w:val="000000" w:themeColor="text1"/>
        </w:rPr>
      </w:pPr>
    </w:p>
    <w:p w14:paraId="073DA027" w14:textId="77777777" w:rsidR="00656A1B" w:rsidRPr="002E6D7D" w:rsidRDefault="00656A1B" w:rsidP="0082634D">
      <w:pPr>
        <w:spacing w:line="276" w:lineRule="auto"/>
        <w:jc w:val="both"/>
        <w:rPr>
          <w:rFonts w:asciiTheme="majorBidi" w:hAnsiTheme="majorBidi" w:cstheme="majorBidi"/>
          <w:b/>
          <w:color w:val="000000" w:themeColor="text1"/>
        </w:rPr>
      </w:pPr>
      <w:r w:rsidRPr="002E6D7D">
        <w:rPr>
          <w:rFonts w:asciiTheme="majorBidi" w:hAnsiTheme="majorBidi" w:cstheme="majorBidi"/>
          <w:b/>
          <w:color w:val="000000" w:themeColor="text1"/>
        </w:rPr>
        <w:t>Who can I contact if I have any questions?</w:t>
      </w:r>
    </w:p>
    <w:p w14:paraId="6235A2BA" w14:textId="77777777" w:rsidR="00656A1B" w:rsidRPr="002E6D7D" w:rsidRDefault="00656A1B" w:rsidP="0082634D">
      <w:pPr>
        <w:spacing w:line="276" w:lineRule="auto"/>
        <w:jc w:val="both"/>
        <w:rPr>
          <w:rFonts w:asciiTheme="majorBidi" w:hAnsiTheme="majorBidi" w:cstheme="majorBidi"/>
          <w:color w:val="000000" w:themeColor="text1"/>
        </w:rPr>
      </w:pPr>
      <w:r w:rsidRPr="002E6D7D">
        <w:rPr>
          <w:rFonts w:asciiTheme="majorBidi" w:hAnsiTheme="majorBidi" w:cstheme="majorBidi"/>
          <w:color w:val="000000" w:themeColor="text1"/>
        </w:rPr>
        <w:t xml:space="preserve">If you would like further information or would like to discuss any details personally, please get in touch with me, in writing, by phone or by email: </w:t>
      </w:r>
    </w:p>
    <w:p w14:paraId="17733FFA" w14:textId="77777777" w:rsidR="00656A1B" w:rsidRPr="002E6D7D" w:rsidRDefault="00656A1B" w:rsidP="00656A1B">
      <w:pPr>
        <w:spacing w:line="276" w:lineRule="auto"/>
        <w:rPr>
          <w:rFonts w:asciiTheme="majorBidi" w:hAnsiTheme="majorBidi" w:cstheme="majorBidi"/>
          <w:color w:val="000000" w:themeColor="text1"/>
        </w:rPr>
      </w:pPr>
    </w:p>
    <w:p w14:paraId="3EB09A01" w14:textId="0B3F5381" w:rsidR="00656A1B" w:rsidRPr="002E6D7D" w:rsidRDefault="00656A1B" w:rsidP="00656A1B">
      <w:pPr>
        <w:rPr>
          <w:rFonts w:asciiTheme="majorBidi" w:hAnsiTheme="majorBidi" w:cstheme="majorBidi"/>
          <w:color w:val="000000" w:themeColor="text1"/>
        </w:rPr>
      </w:pPr>
      <w:proofErr w:type="spellStart"/>
      <w:r w:rsidRPr="002E6D7D">
        <w:rPr>
          <w:rFonts w:asciiTheme="majorBidi" w:hAnsiTheme="majorBidi" w:cstheme="majorBidi"/>
          <w:color w:val="000000" w:themeColor="text1"/>
        </w:rPr>
        <w:t>Safia</w:t>
      </w:r>
      <w:proofErr w:type="spellEnd"/>
      <w:r w:rsidRPr="002E6D7D">
        <w:rPr>
          <w:rFonts w:asciiTheme="majorBidi" w:hAnsiTheme="majorBidi" w:cstheme="majorBidi"/>
          <w:color w:val="000000" w:themeColor="text1"/>
        </w:rPr>
        <w:t xml:space="preserve"> Sharif    </w:t>
      </w:r>
    </w:p>
    <w:p w14:paraId="1810E970" w14:textId="77777777" w:rsidR="00656A1B" w:rsidRPr="002E6D7D" w:rsidRDefault="00656A1B" w:rsidP="00656A1B">
      <w:pPr>
        <w:rPr>
          <w:rFonts w:asciiTheme="majorBidi" w:hAnsiTheme="majorBidi" w:cstheme="majorBidi"/>
          <w:color w:val="000000" w:themeColor="text1"/>
        </w:rPr>
      </w:pPr>
      <w:r w:rsidRPr="002E6D7D">
        <w:rPr>
          <w:rFonts w:asciiTheme="majorBidi" w:hAnsiTheme="majorBidi" w:cstheme="majorBidi"/>
          <w:color w:val="000000" w:themeColor="text1"/>
        </w:rPr>
        <w:t xml:space="preserve">University of Hertfordshire </w:t>
      </w:r>
    </w:p>
    <w:p w14:paraId="5BD835B1" w14:textId="77777777" w:rsidR="00656A1B" w:rsidRPr="002E6D7D" w:rsidRDefault="00656A1B" w:rsidP="00656A1B">
      <w:pPr>
        <w:rPr>
          <w:rFonts w:asciiTheme="majorBidi" w:hAnsiTheme="majorBidi" w:cstheme="majorBidi"/>
          <w:color w:val="000000" w:themeColor="text1"/>
        </w:rPr>
      </w:pPr>
      <w:r w:rsidRPr="002E6D7D">
        <w:rPr>
          <w:rFonts w:asciiTheme="majorBidi" w:hAnsiTheme="majorBidi" w:cstheme="majorBidi"/>
          <w:color w:val="000000" w:themeColor="text1"/>
        </w:rPr>
        <w:t xml:space="preserve">Room 2J030, New Science Building. </w:t>
      </w:r>
    </w:p>
    <w:p w14:paraId="1090B67F" w14:textId="77777777" w:rsidR="00656A1B" w:rsidRPr="002E6D7D" w:rsidRDefault="00656A1B" w:rsidP="00656A1B">
      <w:pPr>
        <w:rPr>
          <w:rFonts w:asciiTheme="majorBidi" w:hAnsiTheme="majorBidi" w:cstheme="majorBidi"/>
          <w:color w:val="000000" w:themeColor="text1"/>
        </w:rPr>
      </w:pPr>
      <w:r w:rsidRPr="002E6D7D">
        <w:rPr>
          <w:rFonts w:asciiTheme="majorBidi" w:hAnsiTheme="majorBidi" w:cstheme="majorBidi"/>
          <w:color w:val="000000" w:themeColor="text1"/>
        </w:rPr>
        <w:t xml:space="preserve">College Lane Campus, </w:t>
      </w:r>
    </w:p>
    <w:p w14:paraId="1AB5EEE5" w14:textId="77777777" w:rsidR="00656A1B" w:rsidRPr="002E6D7D" w:rsidRDefault="00656A1B" w:rsidP="00656A1B">
      <w:pPr>
        <w:rPr>
          <w:rFonts w:asciiTheme="majorBidi" w:hAnsiTheme="majorBidi" w:cstheme="majorBidi"/>
          <w:color w:val="000000" w:themeColor="text1"/>
        </w:rPr>
      </w:pPr>
      <w:r w:rsidRPr="002E6D7D">
        <w:rPr>
          <w:rFonts w:asciiTheme="majorBidi" w:hAnsiTheme="majorBidi" w:cstheme="majorBidi"/>
          <w:color w:val="000000" w:themeColor="text1"/>
        </w:rPr>
        <w:t>Hatfield, Herts</w:t>
      </w:r>
    </w:p>
    <w:p w14:paraId="509A88FA" w14:textId="77777777" w:rsidR="00656A1B" w:rsidRPr="002E6D7D" w:rsidRDefault="00656A1B" w:rsidP="00656A1B">
      <w:pPr>
        <w:rPr>
          <w:rFonts w:asciiTheme="majorBidi" w:hAnsiTheme="majorBidi" w:cstheme="majorBidi"/>
          <w:color w:val="000000" w:themeColor="text1"/>
        </w:rPr>
      </w:pPr>
      <w:r w:rsidRPr="002E6D7D">
        <w:rPr>
          <w:rFonts w:asciiTheme="majorBidi" w:hAnsiTheme="majorBidi" w:cstheme="majorBidi"/>
          <w:color w:val="000000" w:themeColor="text1"/>
        </w:rPr>
        <w:t>AL10 9AB</w:t>
      </w:r>
    </w:p>
    <w:p w14:paraId="5385CB17" w14:textId="77777777" w:rsidR="00656A1B" w:rsidRPr="002E6D7D" w:rsidRDefault="00D867D2" w:rsidP="00656A1B">
      <w:pPr>
        <w:rPr>
          <w:rFonts w:asciiTheme="majorBidi" w:hAnsiTheme="majorBidi" w:cstheme="majorBidi"/>
          <w:color w:val="000000" w:themeColor="text1"/>
        </w:rPr>
      </w:pPr>
      <w:hyperlink r:id="rId40" w:history="1">
        <w:r w:rsidR="00656A1B" w:rsidRPr="002E6D7D">
          <w:rPr>
            <w:rStyle w:val="Hyperlink"/>
            <w:rFonts w:asciiTheme="majorBidi" w:hAnsiTheme="majorBidi" w:cstheme="majorBidi"/>
            <w:color w:val="000000" w:themeColor="text1"/>
          </w:rPr>
          <w:t>s.sharif2@herts.ac.uk</w:t>
        </w:r>
      </w:hyperlink>
      <w:r w:rsidR="00656A1B" w:rsidRPr="002E6D7D">
        <w:rPr>
          <w:rFonts w:asciiTheme="majorBidi" w:hAnsiTheme="majorBidi" w:cstheme="majorBidi"/>
          <w:color w:val="000000" w:themeColor="text1"/>
        </w:rPr>
        <w:t xml:space="preserve">,        </w:t>
      </w:r>
    </w:p>
    <w:p w14:paraId="4ECD1D40" w14:textId="77777777" w:rsidR="00656A1B" w:rsidRPr="002E6D7D" w:rsidRDefault="00656A1B" w:rsidP="00656A1B">
      <w:pPr>
        <w:rPr>
          <w:rFonts w:asciiTheme="majorBidi" w:hAnsiTheme="majorBidi" w:cstheme="majorBidi"/>
          <w:color w:val="000000" w:themeColor="text1"/>
        </w:rPr>
      </w:pPr>
      <w:r w:rsidRPr="002E6D7D">
        <w:rPr>
          <w:rFonts w:asciiTheme="majorBidi" w:hAnsiTheme="majorBidi" w:cstheme="majorBidi"/>
          <w:color w:val="000000" w:themeColor="text1"/>
        </w:rPr>
        <w:t xml:space="preserve">Mobile. 00447493377392 </w:t>
      </w:r>
    </w:p>
    <w:p w14:paraId="2DE80FAB" w14:textId="77777777" w:rsidR="00656A1B" w:rsidRPr="002E6D7D" w:rsidRDefault="00656A1B" w:rsidP="00656A1B">
      <w:pPr>
        <w:rPr>
          <w:rFonts w:asciiTheme="majorBidi" w:hAnsiTheme="majorBidi" w:cstheme="majorBidi"/>
          <w:color w:val="000000" w:themeColor="text1"/>
        </w:rPr>
      </w:pPr>
    </w:p>
    <w:p w14:paraId="3AADF0C8" w14:textId="77777777" w:rsidR="00656A1B" w:rsidRPr="002E6D7D" w:rsidRDefault="00656A1B" w:rsidP="00656A1B">
      <w:pPr>
        <w:spacing w:line="276" w:lineRule="auto"/>
        <w:rPr>
          <w:rFonts w:asciiTheme="majorBidi" w:hAnsiTheme="majorBidi" w:cstheme="majorBidi"/>
          <w:b/>
          <w:color w:val="000000" w:themeColor="text1"/>
        </w:rPr>
      </w:pPr>
      <w:r w:rsidRPr="002E6D7D">
        <w:rPr>
          <w:rFonts w:asciiTheme="majorBidi" w:hAnsiTheme="majorBidi" w:cstheme="majorBidi"/>
          <w:b/>
          <w:color w:val="000000" w:themeColor="text1"/>
        </w:rPr>
        <w:t xml:space="preserve">Although we hope it is not the case, if you have any complaints or concerns about any aspect of the way you have been approached or treated </w:t>
      </w:r>
      <w:proofErr w:type="gramStart"/>
      <w:r w:rsidRPr="002E6D7D">
        <w:rPr>
          <w:rFonts w:asciiTheme="majorBidi" w:hAnsiTheme="majorBidi" w:cstheme="majorBidi"/>
          <w:b/>
          <w:color w:val="000000" w:themeColor="text1"/>
        </w:rPr>
        <w:t>during the course of</w:t>
      </w:r>
      <w:proofErr w:type="gramEnd"/>
      <w:r w:rsidRPr="002E6D7D">
        <w:rPr>
          <w:rFonts w:asciiTheme="majorBidi" w:hAnsiTheme="majorBidi" w:cstheme="majorBidi"/>
          <w:b/>
          <w:color w:val="000000" w:themeColor="text1"/>
        </w:rPr>
        <w:t xml:space="preserve"> this study, please write to the University’s Secretary and Registrar at the following address:</w:t>
      </w:r>
    </w:p>
    <w:p w14:paraId="3E172D56" w14:textId="77777777" w:rsidR="000A20E5" w:rsidRPr="002E6D7D" w:rsidRDefault="000A20E5" w:rsidP="00656A1B">
      <w:pPr>
        <w:spacing w:line="276" w:lineRule="auto"/>
        <w:rPr>
          <w:rFonts w:asciiTheme="majorBidi" w:hAnsiTheme="majorBidi" w:cstheme="majorBidi"/>
          <w:color w:val="000000" w:themeColor="text1"/>
        </w:rPr>
      </w:pPr>
    </w:p>
    <w:p w14:paraId="3DFB0472" w14:textId="41F3B944" w:rsidR="00656A1B" w:rsidRPr="002E6D7D" w:rsidRDefault="00656A1B" w:rsidP="00656A1B">
      <w:pPr>
        <w:spacing w:line="276" w:lineRule="auto"/>
        <w:rPr>
          <w:rFonts w:asciiTheme="majorBidi" w:hAnsiTheme="majorBidi" w:cstheme="majorBidi"/>
          <w:color w:val="000000" w:themeColor="text1"/>
        </w:rPr>
      </w:pPr>
      <w:r w:rsidRPr="002E6D7D">
        <w:rPr>
          <w:rFonts w:asciiTheme="majorBidi" w:hAnsiTheme="majorBidi" w:cstheme="majorBidi"/>
          <w:color w:val="000000" w:themeColor="text1"/>
        </w:rPr>
        <w:t>Secretary and Registrar</w:t>
      </w:r>
    </w:p>
    <w:p w14:paraId="61E65072" w14:textId="77777777" w:rsidR="00656A1B" w:rsidRPr="002E6D7D" w:rsidRDefault="00656A1B" w:rsidP="00656A1B">
      <w:pPr>
        <w:spacing w:line="276" w:lineRule="auto"/>
        <w:rPr>
          <w:rFonts w:asciiTheme="majorBidi" w:hAnsiTheme="majorBidi" w:cstheme="majorBidi"/>
          <w:color w:val="000000" w:themeColor="text1"/>
        </w:rPr>
      </w:pPr>
      <w:r w:rsidRPr="002E6D7D">
        <w:rPr>
          <w:rFonts w:asciiTheme="majorBidi" w:hAnsiTheme="majorBidi" w:cstheme="majorBidi"/>
          <w:color w:val="000000" w:themeColor="text1"/>
        </w:rPr>
        <w:t>University of Hertfordshire</w:t>
      </w:r>
    </w:p>
    <w:p w14:paraId="5BA906BF" w14:textId="77777777" w:rsidR="00656A1B" w:rsidRPr="002E6D7D" w:rsidRDefault="00656A1B" w:rsidP="00656A1B">
      <w:pPr>
        <w:spacing w:line="276" w:lineRule="auto"/>
        <w:rPr>
          <w:rFonts w:asciiTheme="majorBidi" w:hAnsiTheme="majorBidi" w:cstheme="majorBidi"/>
          <w:color w:val="000000" w:themeColor="text1"/>
        </w:rPr>
      </w:pPr>
      <w:r w:rsidRPr="002E6D7D">
        <w:rPr>
          <w:rFonts w:asciiTheme="majorBidi" w:hAnsiTheme="majorBidi" w:cstheme="majorBidi"/>
          <w:color w:val="000000" w:themeColor="text1"/>
        </w:rPr>
        <w:t>College Lane</w:t>
      </w:r>
    </w:p>
    <w:p w14:paraId="7E74A559" w14:textId="77777777" w:rsidR="00656A1B" w:rsidRPr="002E6D7D" w:rsidRDefault="00656A1B" w:rsidP="00656A1B">
      <w:pPr>
        <w:spacing w:line="276" w:lineRule="auto"/>
        <w:rPr>
          <w:rFonts w:asciiTheme="majorBidi" w:hAnsiTheme="majorBidi" w:cstheme="majorBidi"/>
          <w:color w:val="000000" w:themeColor="text1"/>
        </w:rPr>
      </w:pPr>
      <w:r w:rsidRPr="002E6D7D">
        <w:rPr>
          <w:rFonts w:asciiTheme="majorBidi" w:hAnsiTheme="majorBidi" w:cstheme="majorBidi"/>
          <w:color w:val="000000" w:themeColor="text1"/>
        </w:rPr>
        <w:t>Hatfield</w:t>
      </w:r>
    </w:p>
    <w:p w14:paraId="5BF850F9" w14:textId="77777777" w:rsidR="00656A1B" w:rsidRPr="002E6D7D" w:rsidRDefault="00656A1B" w:rsidP="00656A1B">
      <w:pPr>
        <w:spacing w:line="276" w:lineRule="auto"/>
        <w:rPr>
          <w:rFonts w:asciiTheme="majorBidi" w:hAnsiTheme="majorBidi" w:cstheme="majorBidi"/>
          <w:color w:val="000000" w:themeColor="text1"/>
        </w:rPr>
      </w:pPr>
      <w:r w:rsidRPr="002E6D7D">
        <w:rPr>
          <w:rFonts w:asciiTheme="majorBidi" w:hAnsiTheme="majorBidi" w:cstheme="majorBidi"/>
          <w:color w:val="000000" w:themeColor="text1"/>
        </w:rPr>
        <w:t>Herts</w:t>
      </w:r>
    </w:p>
    <w:p w14:paraId="60475438" w14:textId="77777777" w:rsidR="00656A1B" w:rsidRPr="002E6D7D" w:rsidRDefault="00656A1B" w:rsidP="00656A1B">
      <w:pPr>
        <w:spacing w:line="276" w:lineRule="auto"/>
        <w:rPr>
          <w:rFonts w:asciiTheme="majorBidi" w:hAnsiTheme="majorBidi" w:cstheme="majorBidi"/>
          <w:color w:val="000000" w:themeColor="text1"/>
        </w:rPr>
      </w:pPr>
      <w:r w:rsidRPr="002E6D7D">
        <w:rPr>
          <w:rFonts w:asciiTheme="majorBidi" w:hAnsiTheme="majorBidi" w:cstheme="majorBidi"/>
          <w:color w:val="000000" w:themeColor="text1"/>
        </w:rPr>
        <w:t>AL</w:t>
      </w:r>
      <w:proofErr w:type="gramStart"/>
      <w:r w:rsidRPr="002E6D7D">
        <w:rPr>
          <w:rFonts w:asciiTheme="majorBidi" w:hAnsiTheme="majorBidi" w:cstheme="majorBidi"/>
          <w:color w:val="000000" w:themeColor="text1"/>
        </w:rPr>
        <w:t>10  9</w:t>
      </w:r>
      <w:proofErr w:type="gramEnd"/>
      <w:r w:rsidRPr="002E6D7D">
        <w:rPr>
          <w:rFonts w:asciiTheme="majorBidi" w:hAnsiTheme="majorBidi" w:cstheme="majorBidi"/>
          <w:color w:val="000000" w:themeColor="text1"/>
        </w:rPr>
        <w:t>AB</w:t>
      </w:r>
    </w:p>
    <w:p w14:paraId="2B76DA89" w14:textId="77777777" w:rsidR="00656A1B" w:rsidRPr="002E6D7D" w:rsidRDefault="00656A1B" w:rsidP="00656A1B">
      <w:pPr>
        <w:spacing w:line="276" w:lineRule="auto"/>
        <w:rPr>
          <w:rFonts w:asciiTheme="majorBidi" w:hAnsiTheme="majorBidi" w:cstheme="majorBidi"/>
          <w:b/>
          <w:color w:val="000000" w:themeColor="text1"/>
        </w:rPr>
      </w:pPr>
    </w:p>
    <w:p w14:paraId="09AA8CB8" w14:textId="77777777" w:rsidR="00656A1B" w:rsidRPr="002E6D7D" w:rsidRDefault="00656A1B" w:rsidP="00656A1B">
      <w:pPr>
        <w:spacing w:line="276" w:lineRule="auto"/>
        <w:jc w:val="center"/>
        <w:rPr>
          <w:rFonts w:asciiTheme="majorBidi" w:hAnsiTheme="majorBidi" w:cstheme="majorBidi"/>
          <w:b/>
          <w:color w:val="000000" w:themeColor="text1"/>
        </w:rPr>
      </w:pPr>
    </w:p>
    <w:p w14:paraId="6EE5253D" w14:textId="77777777" w:rsidR="00656A1B" w:rsidRPr="002E6D7D" w:rsidRDefault="00656A1B" w:rsidP="00656A1B">
      <w:pPr>
        <w:spacing w:line="276" w:lineRule="auto"/>
        <w:jc w:val="center"/>
        <w:rPr>
          <w:rFonts w:asciiTheme="majorBidi" w:hAnsiTheme="majorBidi" w:cstheme="majorBidi"/>
          <w:b/>
          <w:color w:val="000000" w:themeColor="text1"/>
        </w:rPr>
      </w:pPr>
      <w:r w:rsidRPr="002E6D7D">
        <w:rPr>
          <w:rFonts w:asciiTheme="majorBidi" w:hAnsiTheme="majorBidi" w:cstheme="majorBidi"/>
          <w:b/>
          <w:color w:val="000000" w:themeColor="text1"/>
        </w:rPr>
        <w:t xml:space="preserve">Thank you very much for reading this information and </w:t>
      </w:r>
      <w:proofErr w:type="gramStart"/>
      <w:r w:rsidRPr="002E6D7D">
        <w:rPr>
          <w:rFonts w:asciiTheme="majorBidi" w:hAnsiTheme="majorBidi" w:cstheme="majorBidi"/>
          <w:b/>
          <w:color w:val="000000" w:themeColor="text1"/>
        </w:rPr>
        <w:t>giving consideration to</w:t>
      </w:r>
      <w:proofErr w:type="gramEnd"/>
      <w:r w:rsidRPr="002E6D7D">
        <w:rPr>
          <w:rFonts w:asciiTheme="majorBidi" w:hAnsiTheme="majorBidi" w:cstheme="majorBidi"/>
          <w:b/>
          <w:color w:val="000000" w:themeColor="text1"/>
        </w:rPr>
        <w:t xml:space="preserve"> taking part in this study.</w:t>
      </w:r>
    </w:p>
    <w:p w14:paraId="67D2906A" w14:textId="77777777" w:rsidR="00656A1B" w:rsidRPr="002E6D7D" w:rsidRDefault="00656A1B" w:rsidP="00656A1B">
      <w:pPr>
        <w:spacing w:line="276" w:lineRule="auto"/>
        <w:rPr>
          <w:rFonts w:asciiTheme="majorBidi" w:hAnsiTheme="majorBidi" w:cstheme="majorBidi"/>
          <w:color w:val="000000" w:themeColor="text1"/>
        </w:rPr>
      </w:pPr>
    </w:p>
    <w:p w14:paraId="13FB2B12" w14:textId="77777777" w:rsidR="00656A1B" w:rsidRPr="002E6D7D" w:rsidRDefault="00656A1B" w:rsidP="00656A1B">
      <w:pPr>
        <w:spacing w:line="276" w:lineRule="auto"/>
        <w:rPr>
          <w:rFonts w:asciiTheme="majorBidi" w:hAnsiTheme="majorBidi" w:cstheme="majorBidi"/>
          <w:color w:val="000000" w:themeColor="text1"/>
        </w:rPr>
      </w:pPr>
    </w:p>
    <w:p w14:paraId="25B00EFB" w14:textId="77777777" w:rsidR="00656A1B" w:rsidRPr="002E6D7D" w:rsidRDefault="00656A1B" w:rsidP="00656A1B">
      <w:pPr>
        <w:spacing w:line="276" w:lineRule="auto"/>
        <w:rPr>
          <w:rFonts w:asciiTheme="majorBidi" w:hAnsiTheme="majorBidi" w:cstheme="majorBidi"/>
          <w:color w:val="000000" w:themeColor="text1"/>
        </w:rPr>
      </w:pPr>
    </w:p>
    <w:p w14:paraId="6E3B8AEC" w14:textId="77777777" w:rsidR="00656A1B" w:rsidRPr="002E6D7D" w:rsidRDefault="00656A1B" w:rsidP="00656A1B">
      <w:pPr>
        <w:spacing w:line="276" w:lineRule="auto"/>
        <w:rPr>
          <w:rFonts w:asciiTheme="majorBidi" w:hAnsiTheme="majorBidi" w:cstheme="majorBidi"/>
          <w:color w:val="000000" w:themeColor="text1"/>
        </w:rPr>
      </w:pPr>
    </w:p>
    <w:p w14:paraId="7D4D7478" w14:textId="77777777" w:rsidR="00656A1B" w:rsidRPr="002E6D7D" w:rsidRDefault="00656A1B" w:rsidP="00656A1B">
      <w:pPr>
        <w:spacing w:line="276" w:lineRule="auto"/>
        <w:rPr>
          <w:rFonts w:asciiTheme="majorBidi" w:hAnsiTheme="majorBidi" w:cstheme="majorBidi"/>
          <w:color w:val="000000" w:themeColor="text1"/>
        </w:rPr>
      </w:pPr>
    </w:p>
    <w:p w14:paraId="1F7A1FCC" w14:textId="77777777" w:rsidR="00656A1B" w:rsidRPr="002E6D7D" w:rsidRDefault="00656A1B" w:rsidP="00656A1B">
      <w:pPr>
        <w:spacing w:line="276" w:lineRule="auto"/>
        <w:rPr>
          <w:rFonts w:asciiTheme="majorBidi" w:hAnsiTheme="majorBidi" w:cstheme="majorBidi"/>
          <w:color w:val="000000" w:themeColor="text1"/>
        </w:rPr>
      </w:pPr>
    </w:p>
    <w:p w14:paraId="2B22A6DC" w14:textId="77777777" w:rsidR="00656A1B" w:rsidRPr="002E6D7D" w:rsidRDefault="00656A1B" w:rsidP="00656A1B">
      <w:pPr>
        <w:spacing w:line="276" w:lineRule="auto"/>
        <w:rPr>
          <w:rFonts w:asciiTheme="majorBidi" w:hAnsiTheme="majorBidi" w:cstheme="majorBidi"/>
          <w:color w:val="000000" w:themeColor="text1"/>
        </w:rPr>
      </w:pPr>
    </w:p>
    <w:p w14:paraId="6B67FFEA" w14:textId="77777777" w:rsidR="00656A1B" w:rsidRPr="002E6D7D" w:rsidRDefault="00656A1B" w:rsidP="00656A1B">
      <w:pPr>
        <w:spacing w:line="276" w:lineRule="auto"/>
        <w:rPr>
          <w:rFonts w:asciiTheme="majorBidi" w:hAnsiTheme="majorBidi" w:cstheme="majorBidi"/>
          <w:color w:val="000000" w:themeColor="text1"/>
        </w:rPr>
      </w:pPr>
    </w:p>
    <w:p w14:paraId="31F9D897" w14:textId="77777777" w:rsidR="00656A1B" w:rsidRPr="002E6D7D" w:rsidRDefault="00656A1B" w:rsidP="0082634D"/>
    <w:p w14:paraId="0FD1A47A" w14:textId="23FD745E" w:rsidR="00656A1B" w:rsidRPr="002E6D7D" w:rsidRDefault="0040573B" w:rsidP="00AD7895">
      <w:pPr>
        <w:pStyle w:val="Heading2"/>
        <w:numPr>
          <w:ilvl w:val="0"/>
          <w:numId w:val="0"/>
        </w:numPr>
        <w:ind w:left="576"/>
        <w:rPr>
          <w:rFonts w:asciiTheme="majorBidi" w:hAnsiTheme="majorBidi"/>
          <w:b/>
          <w:bCs/>
          <w:color w:val="000000" w:themeColor="text1"/>
        </w:rPr>
      </w:pPr>
      <w:bookmarkStart w:id="331" w:name="_Toc128520886"/>
      <w:r w:rsidRPr="002E6D7D">
        <w:rPr>
          <w:rFonts w:asciiTheme="majorBidi" w:hAnsiTheme="majorBidi"/>
          <w:b/>
          <w:bCs/>
          <w:color w:val="000000" w:themeColor="text1"/>
        </w:rPr>
        <w:lastRenderedPageBreak/>
        <w:t>Appendix</w:t>
      </w:r>
      <w:r w:rsidR="00656A1B" w:rsidRPr="002E6D7D">
        <w:rPr>
          <w:rFonts w:asciiTheme="majorBidi" w:hAnsiTheme="majorBidi"/>
          <w:b/>
          <w:bCs/>
          <w:color w:val="000000" w:themeColor="text1"/>
        </w:rPr>
        <w:t xml:space="preserve"> </w:t>
      </w:r>
      <w:r w:rsidR="00AD7895" w:rsidRPr="002E6D7D">
        <w:rPr>
          <w:rFonts w:asciiTheme="majorBidi" w:hAnsiTheme="majorBidi"/>
          <w:b/>
          <w:bCs/>
          <w:color w:val="000000" w:themeColor="text1"/>
        </w:rPr>
        <w:t xml:space="preserve">9. </w:t>
      </w:r>
      <w:r w:rsidR="00656A1B" w:rsidRPr="002E6D7D">
        <w:rPr>
          <w:rFonts w:asciiTheme="majorBidi" w:hAnsiTheme="majorBidi"/>
          <w:b/>
          <w:bCs/>
          <w:color w:val="000000" w:themeColor="text1"/>
        </w:rPr>
        <w:t>Consent form</w:t>
      </w:r>
      <w:bookmarkEnd w:id="331"/>
    </w:p>
    <w:p w14:paraId="511CAB07" w14:textId="77777777" w:rsidR="00AD7895" w:rsidRPr="002E6D7D" w:rsidRDefault="00AD7895" w:rsidP="00AD7895">
      <w:pPr>
        <w:rPr>
          <w:rFonts w:asciiTheme="majorBidi" w:eastAsiaTheme="minorEastAsia" w:hAnsiTheme="majorBidi" w:cstheme="majorBidi"/>
        </w:rPr>
      </w:pPr>
    </w:p>
    <w:p w14:paraId="789FA885" w14:textId="4C0B938D" w:rsidR="00656A1B" w:rsidRPr="002E6D7D" w:rsidRDefault="00656A1B" w:rsidP="0082634D">
      <w:pPr>
        <w:spacing w:line="276" w:lineRule="auto"/>
        <w:jc w:val="both"/>
        <w:rPr>
          <w:rFonts w:asciiTheme="majorBidi" w:hAnsiTheme="majorBidi" w:cstheme="majorBidi"/>
          <w:b/>
          <w:color w:val="000000" w:themeColor="text1"/>
        </w:rPr>
      </w:pPr>
      <w:r w:rsidRPr="002E6D7D">
        <w:rPr>
          <w:rFonts w:asciiTheme="majorBidi" w:hAnsiTheme="majorBidi" w:cstheme="majorBidi"/>
          <w:color w:val="000000" w:themeColor="text1"/>
        </w:rPr>
        <w:t xml:space="preserve">The undersigned consents to participate in a research study about the use of substances taken by students to enhance their cognitive function for the purpose of study and other reasons such as staying alert and </w:t>
      </w:r>
      <w:r w:rsidR="000C00C6" w:rsidRPr="002E6D7D">
        <w:rPr>
          <w:rFonts w:asciiTheme="majorBidi" w:hAnsiTheme="majorBidi" w:cstheme="majorBidi"/>
          <w:color w:val="000000" w:themeColor="text1"/>
        </w:rPr>
        <w:t>concentrated.</w:t>
      </w:r>
      <w:r w:rsidRPr="002E6D7D">
        <w:rPr>
          <w:rFonts w:asciiTheme="majorBidi" w:hAnsiTheme="majorBidi" w:cstheme="majorBidi"/>
          <w:b/>
          <w:color w:val="000000" w:themeColor="text1"/>
        </w:rPr>
        <w:t xml:space="preserve"> </w:t>
      </w:r>
    </w:p>
    <w:p w14:paraId="2010EC1B" w14:textId="77777777" w:rsidR="00656A1B" w:rsidRPr="002E6D7D" w:rsidRDefault="00656A1B" w:rsidP="0082634D">
      <w:pPr>
        <w:spacing w:line="276" w:lineRule="auto"/>
        <w:jc w:val="both"/>
        <w:rPr>
          <w:rFonts w:asciiTheme="majorBidi" w:hAnsiTheme="majorBidi" w:cstheme="majorBidi"/>
          <w:color w:val="000000" w:themeColor="text1"/>
        </w:rPr>
      </w:pPr>
      <w:r w:rsidRPr="002E6D7D">
        <w:rPr>
          <w:rFonts w:asciiTheme="majorBidi" w:hAnsiTheme="majorBidi" w:cstheme="majorBidi"/>
          <w:b/>
          <w:color w:val="000000" w:themeColor="text1"/>
        </w:rPr>
        <w:t xml:space="preserve">1  </w:t>
      </w:r>
      <w:r w:rsidRPr="002E6D7D">
        <w:rPr>
          <w:rFonts w:asciiTheme="majorBidi" w:hAnsiTheme="majorBidi" w:cstheme="majorBidi"/>
          <w:color w:val="000000" w:themeColor="text1"/>
        </w:rPr>
        <w:t xml:space="preserve">I confirm that I have been given a Participant Information Sheet (a copy of which is attached to this form) giving particulars of the study, including its aim(s), methods and design, the names and contact details of key people and, as appropriate, the risks and potential benefits, how the information collected will be stored and for how long, and any plans for follow-up studies that might involve further approaches to participants.  I have also been informed of how my personal information on this form will be stored and for how long.  I have been given details of my involvement in the study.  I have been told that in the event of any significant change to the aim(s) or design of the study I will be informed and asked to renew my consent to participate in it. </w:t>
      </w:r>
    </w:p>
    <w:p w14:paraId="443E8FF7" w14:textId="77777777" w:rsidR="00656A1B" w:rsidRPr="002E6D7D" w:rsidRDefault="00656A1B" w:rsidP="0082634D">
      <w:pPr>
        <w:spacing w:line="276" w:lineRule="auto"/>
        <w:jc w:val="both"/>
        <w:rPr>
          <w:rFonts w:asciiTheme="majorBidi" w:hAnsiTheme="majorBidi" w:cstheme="majorBidi"/>
          <w:color w:val="000000" w:themeColor="text1"/>
        </w:rPr>
      </w:pPr>
      <w:proofErr w:type="gramStart"/>
      <w:r w:rsidRPr="002E6D7D">
        <w:rPr>
          <w:rFonts w:asciiTheme="majorBidi" w:hAnsiTheme="majorBidi" w:cstheme="majorBidi"/>
          <w:b/>
          <w:color w:val="000000" w:themeColor="text1"/>
        </w:rPr>
        <w:t xml:space="preserve">2  </w:t>
      </w:r>
      <w:r w:rsidRPr="002E6D7D">
        <w:rPr>
          <w:rFonts w:asciiTheme="majorBidi" w:hAnsiTheme="majorBidi" w:cstheme="majorBidi"/>
          <w:color w:val="000000" w:themeColor="text1"/>
        </w:rPr>
        <w:t>I</w:t>
      </w:r>
      <w:proofErr w:type="gramEnd"/>
      <w:r w:rsidRPr="002E6D7D">
        <w:rPr>
          <w:rFonts w:asciiTheme="majorBidi" w:hAnsiTheme="majorBidi" w:cstheme="majorBidi"/>
          <w:color w:val="000000" w:themeColor="text1"/>
        </w:rPr>
        <w:t xml:space="preserve"> have been assured that I may withdraw from the study at any time without disadvantage or having to give a reason.</w:t>
      </w:r>
    </w:p>
    <w:p w14:paraId="2F25CD80" w14:textId="77777777" w:rsidR="00656A1B" w:rsidRPr="002E6D7D" w:rsidRDefault="00656A1B" w:rsidP="0082634D">
      <w:pPr>
        <w:spacing w:line="276" w:lineRule="auto"/>
        <w:jc w:val="both"/>
        <w:rPr>
          <w:rFonts w:asciiTheme="majorBidi" w:hAnsiTheme="majorBidi" w:cstheme="majorBidi"/>
          <w:color w:val="000000" w:themeColor="text1"/>
        </w:rPr>
      </w:pPr>
      <w:proofErr w:type="gramStart"/>
      <w:r w:rsidRPr="002E6D7D">
        <w:rPr>
          <w:rFonts w:asciiTheme="majorBidi" w:hAnsiTheme="majorBidi" w:cstheme="majorBidi"/>
          <w:b/>
          <w:color w:val="000000" w:themeColor="text1"/>
        </w:rPr>
        <w:t xml:space="preserve">3  </w:t>
      </w:r>
      <w:r w:rsidRPr="002E6D7D">
        <w:rPr>
          <w:rFonts w:asciiTheme="majorBidi" w:hAnsiTheme="majorBidi" w:cstheme="majorBidi"/>
          <w:color w:val="000000" w:themeColor="text1"/>
        </w:rPr>
        <w:t>I</w:t>
      </w:r>
      <w:proofErr w:type="gramEnd"/>
      <w:r w:rsidRPr="002E6D7D">
        <w:rPr>
          <w:rFonts w:asciiTheme="majorBidi" w:hAnsiTheme="majorBidi" w:cstheme="majorBidi"/>
          <w:color w:val="000000" w:themeColor="text1"/>
        </w:rPr>
        <w:t xml:space="preserve"> have been told how information relating to me (data obtained in the course of  the study, and data provided by me about myself) will be handled: how it will be kept secure, who will have access to it, and how it will or may be used.</w:t>
      </w:r>
    </w:p>
    <w:p w14:paraId="58496803" w14:textId="77777777" w:rsidR="00656A1B" w:rsidRPr="002E6D7D" w:rsidRDefault="00656A1B" w:rsidP="0082634D">
      <w:pPr>
        <w:spacing w:line="276" w:lineRule="auto"/>
        <w:jc w:val="both"/>
        <w:rPr>
          <w:rFonts w:asciiTheme="majorBidi" w:hAnsiTheme="majorBidi" w:cstheme="majorBidi"/>
          <w:color w:val="000000" w:themeColor="text1"/>
        </w:rPr>
      </w:pPr>
      <w:proofErr w:type="gramStart"/>
      <w:r w:rsidRPr="002E6D7D">
        <w:rPr>
          <w:rFonts w:asciiTheme="majorBidi" w:hAnsiTheme="majorBidi" w:cstheme="majorBidi"/>
          <w:b/>
          <w:color w:val="000000" w:themeColor="text1"/>
        </w:rPr>
        <w:t>4</w:t>
      </w:r>
      <w:r w:rsidRPr="002E6D7D">
        <w:rPr>
          <w:rFonts w:asciiTheme="majorBidi" w:hAnsiTheme="majorBidi" w:cstheme="majorBidi"/>
          <w:color w:val="000000" w:themeColor="text1"/>
        </w:rPr>
        <w:t xml:space="preserve">  I</w:t>
      </w:r>
      <w:proofErr w:type="gramEnd"/>
      <w:r w:rsidRPr="002E6D7D">
        <w:rPr>
          <w:rFonts w:asciiTheme="majorBidi" w:hAnsiTheme="majorBidi" w:cstheme="majorBidi"/>
          <w:color w:val="000000" w:themeColor="text1"/>
        </w:rPr>
        <w:t xml:space="preserve"> understand that if there is any revelation of unlawful activity or any indication of non-medical circumstances that would or has put others at risk, the University may refer the matter to the appropriate authorities.</w:t>
      </w:r>
    </w:p>
    <w:p w14:paraId="132823FE" w14:textId="77777777" w:rsidR="00656A1B" w:rsidRPr="002E6D7D" w:rsidRDefault="00656A1B" w:rsidP="0082634D">
      <w:pPr>
        <w:spacing w:line="276" w:lineRule="auto"/>
        <w:jc w:val="both"/>
        <w:rPr>
          <w:rFonts w:asciiTheme="majorBidi" w:hAnsiTheme="majorBidi" w:cstheme="majorBidi"/>
          <w:color w:val="000000" w:themeColor="text1"/>
        </w:rPr>
      </w:pPr>
      <w:proofErr w:type="gramStart"/>
      <w:r w:rsidRPr="002E6D7D">
        <w:rPr>
          <w:rFonts w:asciiTheme="majorBidi" w:hAnsiTheme="majorBidi" w:cstheme="majorBidi"/>
          <w:b/>
          <w:color w:val="000000" w:themeColor="text1"/>
        </w:rPr>
        <w:t xml:space="preserve">5  </w:t>
      </w:r>
      <w:r w:rsidRPr="002E6D7D">
        <w:rPr>
          <w:rFonts w:asciiTheme="majorBidi" w:hAnsiTheme="majorBidi" w:cstheme="majorBidi"/>
          <w:color w:val="000000" w:themeColor="text1"/>
        </w:rPr>
        <w:t>I</w:t>
      </w:r>
      <w:proofErr w:type="gramEnd"/>
      <w:r w:rsidRPr="002E6D7D">
        <w:rPr>
          <w:rFonts w:asciiTheme="majorBidi" w:hAnsiTheme="majorBidi" w:cstheme="majorBidi"/>
          <w:color w:val="000000" w:themeColor="text1"/>
        </w:rPr>
        <w:t xml:space="preserve"> have been told that I may at some time in the future be contacted again in connection with this or another study.</w:t>
      </w:r>
    </w:p>
    <w:p w14:paraId="05F98624" w14:textId="77777777" w:rsidR="00656A1B" w:rsidRPr="002E6D7D" w:rsidRDefault="00656A1B" w:rsidP="00656A1B">
      <w:pPr>
        <w:spacing w:line="276" w:lineRule="auto"/>
        <w:rPr>
          <w:rFonts w:asciiTheme="majorBidi" w:hAnsiTheme="majorBidi" w:cstheme="majorBidi"/>
          <w:color w:val="000000" w:themeColor="text1"/>
        </w:rPr>
      </w:pPr>
    </w:p>
    <w:p w14:paraId="2342CBD1" w14:textId="77777777" w:rsidR="009C2B47" w:rsidRPr="002E6D7D" w:rsidRDefault="00656A1B" w:rsidP="00656A1B">
      <w:pPr>
        <w:spacing w:line="276" w:lineRule="auto"/>
        <w:rPr>
          <w:rFonts w:asciiTheme="majorBidi" w:hAnsiTheme="majorBidi" w:cstheme="majorBidi"/>
          <w:color w:val="000000" w:themeColor="text1"/>
        </w:rPr>
      </w:pPr>
      <w:r w:rsidRPr="002E6D7D">
        <w:rPr>
          <w:rFonts w:asciiTheme="majorBidi" w:hAnsiTheme="majorBidi" w:cstheme="majorBidi"/>
          <w:color w:val="000000" w:themeColor="text1"/>
        </w:rPr>
        <w:t xml:space="preserve">Signature of </w:t>
      </w:r>
    </w:p>
    <w:p w14:paraId="509BD5C3" w14:textId="6D7E59AA" w:rsidR="00656A1B" w:rsidRPr="002E6D7D" w:rsidRDefault="00656A1B" w:rsidP="00656A1B">
      <w:pPr>
        <w:spacing w:line="276" w:lineRule="auto"/>
        <w:rPr>
          <w:rFonts w:asciiTheme="majorBidi" w:hAnsiTheme="majorBidi" w:cstheme="majorBidi"/>
          <w:color w:val="000000" w:themeColor="text1"/>
        </w:rPr>
      </w:pPr>
      <w:r w:rsidRPr="002E6D7D">
        <w:rPr>
          <w:rFonts w:asciiTheme="majorBidi" w:hAnsiTheme="majorBidi" w:cstheme="majorBidi"/>
          <w:color w:val="000000" w:themeColor="text1"/>
        </w:rPr>
        <w:t>participant………………………………</w:t>
      </w:r>
      <w:proofErr w:type="gramStart"/>
      <w:r w:rsidRPr="002E6D7D">
        <w:rPr>
          <w:rFonts w:asciiTheme="majorBidi" w:hAnsiTheme="majorBidi" w:cstheme="majorBidi"/>
          <w:color w:val="000000" w:themeColor="text1"/>
        </w:rPr>
        <w:t>…..</w:t>
      </w:r>
      <w:proofErr w:type="gramEnd"/>
      <w:r w:rsidRPr="002E6D7D">
        <w:rPr>
          <w:rFonts w:asciiTheme="majorBidi" w:hAnsiTheme="majorBidi" w:cstheme="majorBidi"/>
          <w:color w:val="000000" w:themeColor="text1"/>
        </w:rPr>
        <w:t>…Date…………………………...</w:t>
      </w:r>
    </w:p>
    <w:p w14:paraId="05648D02" w14:textId="77777777" w:rsidR="00656A1B" w:rsidRPr="002E6D7D" w:rsidRDefault="00656A1B" w:rsidP="00656A1B">
      <w:pPr>
        <w:spacing w:line="276" w:lineRule="auto"/>
        <w:rPr>
          <w:rFonts w:asciiTheme="majorBidi" w:hAnsiTheme="majorBidi" w:cstheme="majorBidi"/>
          <w:color w:val="000000" w:themeColor="text1"/>
        </w:rPr>
      </w:pPr>
    </w:p>
    <w:p w14:paraId="7D82402B" w14:textId="77777777" w:rsidR="00656A1B" w:rsidRPr="002E6D7D" w:rsidRDefault="00656A1B" w:rsidP="00656A1B">
      <w:pPr>
        <w:spacing w:line="276" w:lineRule="auto"/>
        <w:rPr>
          <w:rFonts w:asciiTheme="majorBidi" w:hAnsiTheme="majorBidi" w:cstheme="majorBidi"/>
          <w:color w:val="000000" w:themeColor="text1"/>
        </w:rPr>
      </w:pPr>
      <w:r w:rsidRPr="002E6D7D">
        <w:rPr>
          <w:rFonts w:asciiTheme="majorBidi" w:hAnsiTheme="majorBidi" w:cstheme="majorBidi"/>
          <w:color w:val="000000" w:themeColor="text1"/>
        </w:rPr>
        <w:t>Signature of (principal) investigator…………………</w:t>
      </w:r>
      <w:proofErr w:type="spellStart"/>
      <w:r w:rsidRPr="002E6D7D">
        <w:rPr>
          <w:rFonts w:asciiTheme="majorBidi" w:hAnsiTheme="majorBidi" w:cstheme="majorBidi"/>
          <w:color w:val="000000" w:themeColor="text1"/>
        </w:rPr>
        <w:t>Safia</w:t>
      </w:r>
      <w:proofErr w:type="spellEnd"/>
      <w:r w:rsidRPr="002E6D7D">
        <w:rPr>
          <w:rFonts w:asciiTheme="majorBidi" w:hAnsiTheme="majorBidi" w:cstheme="majorBidi"/>
          <w:color w:val="000000" w:themeColor="text1"/>
        </w:rPr>
        <w:t>………………………Date……………………</w:t>
      </w:r>
    </w:p>
    <w:p w14:paraId="08E4A58A" w14:textId="77777777" w:rsidR="00656A1B" w:rsidRPr="002E6D7D" w:rsidRDefault="00656A1B" w:rsidP="00656A1B">
      <w:pPr>
        <w:pStyle w:val="Heading1"/>
        <w:numPr>
          <w:ilvl w:val="0"/>
          <w:numId w:val="0"/>
        </w:numPr>
        <w:rPr>
          <w:rFonts w:asciiTheme="majorBidi" w:eastAsia="Times New Roman" w:hAnsiTheme="majorBidi"/>
          <w:b/>
          <w:bCs/>
          <w:color w:val="000000" w:themeColor="text1"/>
          <w:sz w:val="24"/>
          <w:szCs w:val="24"/>
        </w:rPr>
      </w:pPr>
    </w:p>
    <w:p w14:paraId="6B07AC98" w14:textId="1172BB47" w:rsidR="00656A1B" w:rsidRPr="002E6D7D" w:rsidRDefault="00656A1B" w:rsidP="00656A1B">
      <w:pPr>
        <w:spacing w:line="276" w:lineRule="auto"/>
        <w:rPr>
          <w:rFonts w:asciiTheme="majorBidi" w:hAnsiTheme="majorBidi" w:cstheme="majorBidi"/>
          <w:color w:val="000000" w:themeColor="text1"/>
        </w:rPr>
      </w:pPr>
    </w:p>
    <w:p w14:paraId="798742BE" w14:textId="14C719CD" w:rsidR="00656A1B" w:rsidRPr="002E6D7D" w:rsidRDefault="00656A1B" w:rsidP="00656A1B">
      <w:pPr>
        <w:spacing w:line="276" w:lineRule="auto"/>
        <w:rPr>
          <w:rFonts w:asciiTheme="majorBidi" w:hAnsiTheme="majorBidi" w:cstheme="majorBidi"/>
          <w:color w:val="000000" w:themeColor="text1"/>
        </w:rPr>
      </w:pPr>
    </w:p>
    <w:p w14:paraId="35358B70" w14:textId="623329D8" w:rsidR="00544B8F" w:rsidRPr="002E6D7D" w:rsidRDefault="00544B8F" w:rsidP="00656A1B">
      <w:pPr>
        <w:spacing w:line="276" w:lineRule="auto"/>
        <w:rPr>
          <w:rFonts w:asciiTheme="majorBidi" w:hAnsiTheme="majorBidi" w:cstheme="majorBidi"/>
          <w:color w:val="000000" w:themeColor="text1"/>
        </w:rPr>
      </w:pPr>
    </w:p>
    <w:p w14:paraId="5FD91B5C" w14:textId="26FB74BC" w:rsidR="00544B8F" w:rsidRPr="002E6D7D" w:rsidRDefault="00544B8F" w:rsidP="00656A1B">
      <w:pPr>
        <w:spacing w:line="276" w:lineRule="auto"/>
        <w:rPr>
          <w:rFonts w:asciiTheme="majorBidi" w:hAnsiTheme="majorBidi" w:cstheme="majorBidi"/>
          <w:color w:val="000000" w:themeColor="text1"/>
        </w:rPr>
      </w:pPr>
    </w:p>
    <w:p w14:paraId="17BA21BF" w14:textId="5AAD60DF" w:rsidR="00544B8F" w:rsidRPr="002E6D7D" w:rsidRDefault="00544B8F" w:rsidP="00656A1B">
      <w:pPr>
        <w:spacing w:line="276" w:lineRule="auto"/>
        <w:rPr>
          <w:rFonts w:asciiTheme="majorBidi" w:hAnsiTheme="majorBidi" w:cstheme="majorBidi"/>
          <w:color w:val="000000" w:themeColor="text1"/>
        </w:rPr>
      </w:pPr>
    </w:p>
    <w:p w14:paraId="486A259A" w14:textId="2B314F93" w:rsidR="00544B8F" w:rsidRPr="002E6D7D" w:rsidRDefault="00544B8F" w:rsidP="00656A1B">
      <w:pPr>
        <w:spacing w:line="276" w:lineRule="auto"/>
        <w:rPr>
          <w:rFonts w:asciiTheme="majorBidi" w:hAnsiTheme="majorBidi" w:cstheme="majorBidi"/>
          <w:color w:val="000000" w:themeColor="text1"/>
        </w:rPr>
      </w:pPr>
    </w:p>
    <w:p w14:paraId="1DC690F2" w14:textId="65B365E2" w:rsidR="00544B8F" w:rsidRPr="002E6D7D" w:rsidRDefault="00544B8F" w:rsidP="00656A1B">
      <w:pPr>
        <w:spacing w:line="276" w:lineRule="auto"/>
        <w:rPr>
          <w:rFonts w:asciiTheme="majorBidi" w:hAnsiTheme="majorBidi" w:cstheme="majorBidi"/>
          <w:color w:val="000000" w:themeColor="text1"/>
        </w:rPr>
      </w:pPr>
    </w:p>
    <w:p w14:paraId="2E58845E" w14:textId="14DAC7E4" w:rsidR="00544B8F" w:rsidRPr="002E6D7D" w:rsidRDefault="00544B8F" w:rsidP="00656A1B">
      <w:pPr>
        <w:spacing w:line="276" w:lineRule="auto"/>
        <w:rPr>
          <w:rFonts w:asciiTheme="majorBidi" w:hAnsiTheme="majorBidi" w:cstheme="majorBidi"/>
          <w:color w:val="000000" w:themeColor="text1"/>
        </w:rPr>
      </w:pPr>
    </w:p>
    <w:p w14:paraId="314EDB81" w14:textId="77777777" w:rsidR="00544B8F" w:rsidRPr="002E6D7D" w:rsidRDefault="00544B8F" w:rsidP="00656A1B">
      <w:pPr>
        <w:spacing w:line="276" w:lineRule="auto"/>
        <w:rPr>
          <w:rFonts w:asciiTheme="majorBidi" w:hAnsiTheme="majorBidi" w:cstheme="majorBidi"/>
          <w:color w:val="000000" w:themeColor="text1"/>
        </w:rPr>
      </w:pPr>
    </w:p>
    <w:p w14:paraId="599A44DB" w14:textId="0E506E03" w:rsidR="00AD7895" w:rsidRPr="002E6D7D" w:rsidRDefault="00AD7895" w:rsidP="00656A1B">
      <w:pPr>
        <w:spacing w:line="276" w:lineRule="auto"/>
        <w:rPr>
          <w:rFonts w:asciiTheme="majorBidi" w:hAnsiTheme="majorBidi" w:cstheme="majorBidi"/>
          <w:color w:val="000000" w:themeColor="text1"/>
        </w:rPr>
      </w:pPr>
    </w:p>
    <w:p w14:paraId="3E992482" w14:textId="77777777" w:rsidR="00AD7895" w:rsidRPr="002E6D7D" w:rsidRDefault="00AD7895" w:rsidP="00656A1B">
      <w:pPr>
        <w:spacing w:line="276" w:lineRule="auto"/>
        <w:rPr>
          <w:rFonts w:asciiTheme="majorBidi" w:hAnsiTheme="majorBidi" w:cstheme="majorBidi"/>
          <w:color w:val="000000" w:themeColor="text1"/>
        </w:rPr>
      </w:pPr>
    </w:p>
    <w:p w14:paraId="20752FDE" w14:textId="0B0668CE" w:rsidR="00656A1B" w:rsidRPr="002E6D7D" w:rsidRDefault="0040573B" w:rsidP="00AD7895">
      <w:pPr>
        <w:pStyle w:val="Heading2"/>
        <w:numPr>
          <w:ilvl w:val="0"/>
          <w:numId w:val="0"/>
        </w:numPr>
        <w:ind w:left="576"/>
        <w:rPr>
          <w:rFonts w:asciiTheme="majorBidi" w:hAnsiTheme="majorBidi"/>
          <w:b/>
          <w:bCs/>
          <w:color w:val="000000" w:themeColor="text1"/>
        </w:rPr>
      </w:pPr>
      <w:bookmarkStart w:id="332" w:name="_Toc128520887"/>
      <w:r w:rsidRPr="002E6D7D">
        <w:rPr>
          <w:rFonts w:asciiTheme="majorBidi" w:hAnsiTheme="majorBidi"/>
          <w:b/>
          <w:bCs/>
          <w:color w:val="000000" w:themeColor="text1"/>
        </w:rPr>
        <w:lastRenderedPageBreak/>
        <w:t>Appendix</w:t>
      </w:r>
      <w:r w:rsidR="00AD7895" w:rsidRPr="002E6D7D">
        <w:rPr>
          <w:rFonts w:asciiTheme="majorBidi" w:hAnsiTheme="majorBidi"/>
          <w:b/>
          <w:bCs/>
          <w:color w:val="000000" w:themeColor="text1"/>
        </w:rPr>
        <w:t xml:space="preserve"> 10. </w:t>
      </w:r>
      <w:r w:rsidR="00656A1B" w:rsidRPr="002E6D7D">
        <w:rPr>
          <w:rFonts w:asciiTheme="majorBidi" w:hAnsiTheme="majorBidi"/>
          <w:b/>
          <w:bCs/>
          <w:color w:val="000000" w:themeColor="text1"/>
        </w:rPr>
        <w:t xml:space="preserve">Invitation letter to participants </w:t>
      </w:r>
      <w:r w:rsidR="00AD7895" w:rsidRPr="002E6D7D">
        <w:rPr>
          <w:rFonts w:asciiTheme="majorBidi" w:hAnsiTheme="majorBidi"/>
          <w:b/>
          <w:bCs/>
          <w:color w:val="000000" w:themeColor="text1"/>
        </w:rPr>
        <w:t xml:space="preserve">to </w:t>
      </w:r>
      <w:r w:rsidR="00656A1B" w:rsidRPr="002E6D7D">
        <w:rPr>
          <w:rFonts w:asciiTheme="majorBidi" w:hAnsiTheme="majorBidi"/>
          <w:b/>
          <w:bCs/>
          <w:color w:val="000000" w:themeColor="text1"/>
        </w:rPr>
        <w:t>students</w:t>
      </w:r>
      <w:r w:rsidR="00AD7895" w:rsidRPr="002E6D7D">
        <w:rPr>
          <w:rFonts w:asciiTheme="majorBidi" w:hAnsiTheme="majorBidi"/>
          <w:b/>
          <w:bCs/>
          <w:color w:val="000000" w:themeColor="text1"/>
        </w:rPr>
        <w:t xml:space="preserve"> (Interview study)</w:t>
      </w:r>
      <w:bookmarkEnd w:id="332"/>
    </w:p>
    <w:p w14:paraId="4ABA19CF" w14:textId="77777777" w:rsidR="00656A1B" w:rsidRPr="002E6D7D" w:rsidRDefault="00656A1B" w:rsidP="00656A1B">
      <w:pPr>
        <w:spacing w:line="276" w:lineRule="auto"/>
        <w:rPr>
          <w:rFonts w:asciiTheme="majorBidi" w:hAnsiTheme="majorBidi" w:cstheme="majorBidi"/>
          <w:b/>
          <w:bCs/>
          <w:color w:val="000000" w:themeColor="text1"/>
        </w:rPr>
      </w:pPr>
    </w:p>
    <w:p w14:paraId="607D02F3" w14:textId="77777777" w:rsidR="00656A1B" w:rsidRPr="002E6D7D" w:rsidRDefault="00656A1B" w:rsidP="00656A1B">
      <w:pPr>
        <w:spacing w:line="276" w:lineRule="auto"/>
        <w:rPr>
          <w:rFonts w:asciiTheme="majorBidi" w:hAnsiTheme="majorBidi" w:cstheme="majorBidi"/>
          <w:b/>
          <w:bCs/>
          <w:color w:val="000000" w:themeColor="text1"/>
        </w:rPr>
      </w:pPr>
      <w:r w:rsidRPr="002E6D7D">
        <w:rPr>
          <w:rFonts w:asciiTheme="majorBidi" w:hAnsiTheme="majorBidi" w:cstheme="majorBidi"/>
          <w:b/>
          <w:bCs/>
          <w:color w:val="000000" w:themeColor="text1"/>
        </w:rPr>
        <w:t>Dear Students,</w:t>
      </w:r>
    </w:p>
    <w:p w14:paraId="36E6FB92" w14:textId="77777777" w:rsidR="00656A1B" w:rsidRPr="002E6D7D" w:rsidRDefault="00656A1B" w:rsidP="0082634D">
      <w:pPr>
        <w:spacing w:line="276" w:lineRule="auto"/>
        <w:jc w:val="both"/>
        <w:rPr>
          <w:rFonts w:asciiTheme="majorBidi" w:hAnsiTheme="majorBidi" w:cstheme="majorBidi"/>
          <w:color w:val="000000" w:themeColor="text1"/>
        </w:rPr>
      </w:pPr>
      <w:r w:rsidRPr="002E6D7D">
        <w:rPr>
          <w:rFonts w:asciiTheme="majorBidi" w:hAnsiTheme="majorBidi" w:cstheme="majorBidi"/>
          <w:color w:val="000000" w:themeColor="text1"/>
        </w:rPr>
        <w:t>I am a PhD student at the department of Pharmacy, Pharmacology and Postgraduate Medicine at the University of Hertfordshire (UK). I am conducting a research study on the use of substances taken by students to enhance their cognitive function for the purpose of study and other reasons such as staying alert and concentrated</w:t>
      </w:r>
      <w:r w:rsidRPr="002E6D7D">
        <w:rPr>
          <w:rFonts w:asciiTheme="majorBidi" w:hAnsiTheme="majorBidi" w:cstheme="majorBidi"/>
          <w:i/>
          <w:iCs/>
          <w:color w:val="000000" w:themeColor="text1"/>
        </w:rPr>
        <w:t>. </w:t>
      </w:r>
    </w:p>
    <w:p w14:paraId="564DDAF7" w14:textId="77777777" w:rsidR="00656A1B" w:rsidRPr="002E6D7D" w:rsidRDefault="00656A1B" w:rsidP="0082634D">
      <w:pPr>
        <w:spacing w:line="276" w:lineRule="auto"/>
        <w:jc w:val="both"/>
        <w:rPr>
          <w:rFonts w:asciiTheme="majorBidi" w:hAnsiTheme="majorBidi" w:cstheme="majorBidi"/>
          <w:color w:val="000000" w:themeColor="text1"/>
        </w:rPr>
      </w:pPr>
      <w:r w:rsidRPr="002E6D7D">
        <w:rPr>
          <w:rFonts w:asciiTheme="majorBidi" w:hAnsiTheme="majorBidi" w:cstheme="majorBidi"/>
          <w:color w:val="000000" w:themeColor="text1"/>
        </w:rPr>
        <w:t xml:space="preserve">This interview is to explore the knowledge and use of cognitive enhancers (CEs) among the university students in UAE. </w:t>
      </w:r>
    </w:p>
    <w:p w14:paraId="03D62826" w14:textId="77777777" w:rsidR="00656A1B" w:rsidRPr="002E6D7D" w:rsidRDefault="00656A1B" w:rsidP="0082634D">
      <w:pPr>
        <w:spacing w:line="276" w:lineRule="auto"/>
        <w:jc w:val="both"/>
        <w:rPr>
          <w:rFonts w:asciiTheme="majorBidi" w:hAnsiTheme="majorBidi" w:cstheme="majorBidi"/>
          <w:color w:val="000000" w:themeColor="text1"/>
          <w:bdr w:val="none" w:sz="0" w:space="0" w:color="auto" w:frame="1"/>
        </w:rPr>
      </w:pPr>
      <w:r w:rsidRPr="002E6D7D">
        <w:rPr>
          <w:rFonts w:asciiTheme="majorBidi" w:hAnsiTheme="majorBidi" w:cstheme="majorBidi"/>
          <w:color w:val="000000" w:themeColor="text1"/>
        </w:rPr>
        <w:t>I will appreciate if you agree to participate in the interview, the information you provide during the interview is strictly confidential. The study received full Ethical approvals from Universities of Hertfordshire UH (UK)</w:t>
      </w:r>
      <w:r w:rsidRPr="002E6D7D">
        <w:rPr>
          <w:rFonts w:asciiTheme="majorBidi" w:hAnsiTheme="majorBidi" w:cstheme="majorBidi"/>
          <w:b/>
          <w:bCs/>
          <w:color w:val="000000" w:themeColor="text1"/>
        </w:rPr>
        <w:t xml:space="preserve"> [</w:t>
      </w:r>
      <w:r w:rsidRPr="002E6D7D">
        <w:rPr>
          <w:rFonts w:asciiTheme="majorBidi" w:hAnsiTheme="majorBidi" w:cstheme="majorBidi"/>
          <w:color w:val="000000" w:themeColor="text1"/>
        </w:rPr>
        <w:t>LMS/PGR/UH/04025], RAK Medical and Health Sciences RAKMHSU (UAE) [RAKMHSU-REC-178-2020-PG-P], and the Ministry of Health and Prevention Research Ethics Committee RAK Subcommittee (UAE) [</w:t>
      </w:r>
      <w:r w:rsidRPr="002E6D7D">
        <w:rPr>
          <w:rFonts w:asciiTheme="majorBidi" w:hAnsiTheme="majorBidi" w:cstheme="majorBidi"/>
          <w:color w:val="000000" w:themeColor="text1"/>
          <w:bdr w:val="none" w:sz="0" w:space="0" w:color="auto" w:frame="1"/>
        </w:rPr>
        <w:t>MOHAPIREC/2020/35-2020-PG-P).</w:t>
      </w:r>
    </w:p>
    <w:p w14:paraId="49CEFB4B" w14:textId="77777777" w:rsidR="00656A1B" w:rsidRPr="002E6D7D" w:rsidRDefault="00656A1B" w:rsidP="0082634D">
      <w:pPr>
        <w:spacing w:line="276" w:lineRule="auto"/>
        <w:jc w:val="both"/>
        <w:rPr>
          <w:rFonts w:asciiTheme="majorBidi" w:hAnsiTheme="majorBidi" w:cstheme="majorBidi"/>
          <w:color w:val="000000" w:themeColor="text1"/>
        </w:rPr>
      </w:pPr>
      <w:r w:rsidRPr="002E6D7D">
        <w:rPr>
          <w:rFonts w:asciiTheme="majorBidi" w:hAnsiTheme="majorBidi" w:cstheme="majorBidi"/>
          <w:color w:val="000000" w:themeColor="text1"/>
        </w:rPr>
        <w:t xml:space="preserve">Undergraduates from first to final year of (Medical, Dentistry, Pharmacy and Engineering and Nursing) students are kindly requested to participate to the study.  </w:t>
      </w:r>
    </w:p>
    <w:p w14:paraId="248B3CA5" w14:textId="77777777" w:rsidR="00656A1B" w:rsidRPr="002E6D7D" w:rsidRDefault="00656A1B" w:rsidP="0082634D">
      <w:pPr>
        <w:spacing w:line="276" w:lineRule="auto"/>
        <w:jc w:val="both"/>
        <w:rPr>
          <w:rFonts w:asciiTheme="majorBidi" w:hAnsiTheme="majorBidi" w:cstheme="majorBidi"/>
          <w:color w:val="000000" w:themeColor="text1"/>
        </w:rPr>
      </w:pPr>
      <w:r w:rsidRPr="002E6D7D">
        <w:rPr>
          <w:rFonts w:asciiTheme="majorBidi" w:hAnsiTheme="majorBidi" w:cstheme="majorBidi"/>
          <w:color w:val="000000" w:themeColor="text1"/>
        </w:rPr>
        <w:t>The interview will last approximately (30) minutes and will be conducted virtually using ‘Zoom’. Please note that your participation in this interview is completely voluntary, and you have the right to withdraw from the study at any time without giving any reason. If you agree to take part in this study, please sign the attached consent form and forward it back to me via the email proved at the end of this letter, indicating the date and time that is convenient for you. The information provided, will be strictly kept confidential and anonymous.</w:t>
      </w:r>
    </w:p>
    <w:p w14:paraId="0CA25BF6" w14:textId="77777777" w:rsidR="00656A1B" w:rsidRPr="002E6D7D" w:rsidRDefault="00656A1B" w:rsidP="00656A1B">
      <w:pPr>
        <w:spacing w:line="276" w:lineRule="auto"/>
        <w:jc w:val="center"/>
        <w:rPr>
          <w:rFonts w:asciiTheme="majorBidi" w:hAnsiTheme="majorBidi" w:cstheme="majorBidi"/>
          <w:color w:val="000000" w:themeColor="text1"/>
        </w:rPr>
      </w:pPr>
      <w:r w:rsidRPr="002E6D7D">
        <w:rPr>
          <w:rFonts w:asciiTheme="majorBidi" w:hAnsiTheme="majorBidi" w:cstheme="majorBidi"/>
          <w:color w:val="000000" w:themeColor="text1"/>
        </w:rPr>
        <w:t>Date.................. Time..................</w:t>
      </w:r>
    </w:p>
    <w:p w14:paraId="4BAEB3EC" w14:textId="77777777" w:rsidR="00656A1B" w:rsidRPr="002E6D7D" w:rsidRDefault="00656A1B" w:rsidP="00656A1B">
      <w:pPr>
        <w:spacing w:line="276" w:lineRule="auto"/>
        <w:rPr>
          <w:rFonts w:asciiTheme="majorBidi" w:hAnsiTheme="majorBidi" w:cstheme="majorBidi"/>
          <w:color w:val="000000" w:themeColor="text1"/>
        </w:rPr>
      </w:pPr>
      <w:r w:rsidRPr="002E6D7D">
        <w:rPr>
          <w:rFonts w:asciiTheme="majorBidi" w:hAnsiTheme="majorBidi" w:cstheme="majorBidi"/>
          <w:color w:val="000000" w:themeColor="text1"/>
        </w:rPr>
        <w:t>Should you have any questions about this research project, please feel free to contact me for further information. </w:t>
      </w:r>
    </w:p>
    <w:p w14:paraId="0839507C" w14:textId="77777777" w:rsidR="00656A1B" w:rsidRPr="002E6D7D" w:rsidRDefault="00656A1B" w:rsidP="00656A1B">
      <w:pPr>
        <w:spacing w:line="276" w:lineRule="auto"/>
        <w:rPr>
          <w:rFonts w:asciiTheme="majorBidi" w:hAnsiTheme="majorBidi" w:cstheme="majorBidi"/>
          <w:color w:val="000000" w:themeColor="text1"/>
        </w:rPr>
      </w:pPr>
    </w:p>
    <w:p w14:paraId="19D1602B" w14:textId="77777777" w:rsidR="00656A1B" w:rsidRPr="002E6D7D" w:rsidRDefault="00656A1B" w:rsidP="00656A1B">
      <w:pPr>
        <w:spacing w:line="276" w:lineRule="auto"/>
        <w:rPr>
          <w:rFonts w:asciiTheme="majorBidi" w:hAnsiTheme="majorBidi" w:cstheme="majorBidi"/>
          <w:color w:val="000000" w:themeColor="text1"/>
        </w:rPr>
      </w:pPr>
      <w:r w:rsidRPr="002E6D7D">
        <w:rPr>
          <w:rFonts w:asciiTheme="majorBidi" w:hAnsiTheme="majorBidi" w:cstheme="majorBidi"/>
          <w:color w:val="000000" w:themeColor="text1"/>
        </w:rPr>
        <w:t>Sincerely,</w:t>
      </w:r>
    </w:p>
    <w:p w14:paraId="1063112A" w14:textId="77777777" w:rsidR="00656A1B" w:rsidRPr="002E6D7D" w:rsidRDefault="00656A1B" w:rsidP="00656A1B">
      <w:pPr>
        <w:spacing w:line="276" w:lineRule="auto"/>
        <w:rPr>
          <w:rFonts w:asciiTheme="majorBidi" w:hAnsiTheme="majorBidi" w:cstheme="majorBidi"/>
          <w:color w:val="000000" w:themeColor="text1"/>
        </w:rPr>
      </w:pPr>
      <w:proofErr w:type="spellStart"/>
      <w:r w:rsidRPr="002E6D7D">
        <w:rPr>
          <w:rFonts w:asciiTheme="majorBidi" w:hAnsiTheme="majorBidi" w:cstheme="majorBidi"/>
          <w:color w:val="000000" w:themeColor="text1"/>
        </w:rPr>
        <w:t>Safia</w:t>
      </w:r>
      <w:proofErr w:type="spellEnd"/>
      <w:r w:rsidRPr="002E6D7D">
        <w:rPr>
          <w:rFonts w:asciiTheme="majorBidi" w:hAnsiTheme="majorBidi" w:cstheme="majorBidi"/>
          <w:color w:val="000000" w:themeColor="text1"/>
        </w:rPr>
        <w:t xml:space="preserve"> Sharif </w:t>
      </w:r>
    </w:p>
    <w:p w14:paraId="43962CEF" w14:textId="77777777" w:rsidR="00656A1B" w:rsidRPr="002E6D7D" w:rsidRDefault="00656A1B" w:rsidP="00656A1B">
      <w:pPr>
        <w:spacing w:line="276" w:lineRule="auto"/>
        <w:rPr>
          <w:rFonts w:asciiTheme="majorBidi" w:hAnsiTheme="majorBidi" w:cstheme="majorBidi"/>
          <w:color w:val="000000" w:themeColor="text1"/>
        </w:rPr>
      </w:pPr>
      <w:r w:rsidRPr="002E6D7D">
        <w:rPr>
          <w:rFonts w:asciiTheme="majorBidi" w:hAnsiTheme="majorBidi" w:cstheme="majorBidi"/>
          <w:color w:val="000000" w:themeColor="text1"/>
        </w:rPr>
        <w:t>PhD Student</w:t>
      </w:r>
    </w:p>
    <w:p w14:paraId="73469AE6" w14:textId="77777777" w:rsidR="00656A1B" w:rsidRPr="002E6D7D" w:rsidRDefault="00656A1B" w:rsidP="00656A1B">
      <w:pPr>
        <w:spacing w:line="276" w:lineRule="auto"/>
        <w:rPr>
          <w:rFonts w:asciiTheme="majorBidi" w:hAnsiTheme="majorBidi" w:cstheme="majorBidi"/>
          <w:color w:val="000000" w:themeColor="text1"/>
        </w:rPr>
      </w:pPr>
      <w:r w:rsidRPr="002E6D7D">
        <w:rPr>
          <w:rFonts w:asciiTheme="majorBidi" w:hAnsiTheme="majorBidi" w:cstheme="majorBidi"/>
          <w:color w:val="000000" w:themeColor="text1"/>
        </w:rPr>
        <w:t>University of Hertfordshire. UK</w:t>
      </w:r>
    </w:p>
    <w:p w14:paraId="76B14DBB" w14:textId="77777777" w:rsidR="00656A1B" w:rsidRPr="002E6D7D" w:rsidRDefault="00656A1B" w:rsidP="00656A1B">
      <w:pPr>
        <w:spacing w:line="276" w:lineRule="auto"/>
        <w:rPr>
          <w:rFonts w:asciiTheme="majorBidi" w:hAnsiTheme="majorBidi" w:cstheme="majorBidi"/>
          <w:color w:val="000000" w:themeColor="text1"/>
        </w:rPr>
      </w:pPr>
      <w:r w:rsidRPr="002E6D7D">
        <w:rPr>
          <w:rFonts w:asciiTheme="majorBidi" w:hAnsiTheme="majorBidi" w:cstheme="majorBidi"/>
          <w:color w:val="000000" w:themeColor="text1"/>
        </w:rPr>
        <w:t>+447493377392</w:t>
      </w:r>
    </w:p>
    <w:p w14:paraId="0AFFF998" w14:textId="77777777" w:rsidR="00656A1B" w:rsidRPr="002E6D7D" w:rsidRDefault="00656A1B" w:rsidP="00656A1B">
      <w:pPr>
        <w:spacing w:line="276" w:lineRule="auto"/>
        <w:rPr>
          <w:rFonts w:asciiTheme="majorBidi" w:hAnsiTheme="majorBidi" w:cstheme="majorBidi"/>
          <w:color w:val="000000" w:themeColor="text1"/>
        </w:rPr>
      </w:pPr>
      <w:r w:rsidRPr="002E6D7D">
        <w:rPr>
          <w:rFonts w:asciiTheme="majorBidi" w:hAnsiTheme="majorBidi" w:cstheme="majorBidi"/>
          <w:color w:val="000000" w:themeColor="text1"/>
        </w:rPr>
        <w:t xml:space="preserve">Email. </w:t>
      </w:r>
      <w:hyperlink r:id="rId41" w:history="1">
        <w:r w:rsidRPr="002E6D7D">
          <w:rPr>
            <w:rStyle w:val="Hyperlink"/>
            <w:rFonts w:asciiTheme="majorBidi" w:hAnsiTheme="majorBidi" w:cstheme="majorBidi"/>
            <w:color w:val="000000" w:themeColor="text1"/>
          </w:rPr>
          <w:t>S.sharif2@herts.ac.uk</w:t>
        </w:r>
      </w:hyperlink>
      <w:r w:rsidRPr="002E6D7D">
        <w:rPr>
          <w:rFonts w:asciiTheme="majorBidi" w:hAnsiTheme="majorBidi" w:cstheme="majorBidi"/>
          <w:color w:val="000000" w:themeColor="text1"/>
        </w:rPr>
        <w:t xml:space="preserve"> </w:t>
      </w:r>
    </w:p>
    <w:p w14:paraId="2A709D0C" w14:textId="77777777" w:rsidR="00AD7895" w:rsidRPr="002E6D7D" w:rsidRDefault="00AD7895" w:rsidP="00656A1B">
      <w:pPr>
        <w:pStyle w:val="Heading1"/>
        <w:numPr>
          <w:ilvl w:val="0"/>
          <w:numId w:val="0"/>
        </w:numPr>
        <w:rPr>
          <w:rFonts w:asciiTheme="majorBidi" w:hAnsiTheme="majorBidi"/>
          <w:b/>
          <w:bCs/>
          <w:color w:val="000000" w:themeColor="text1"/>
          <w:sz w:val="24"/>
          <w:szCs w:val="24"/>
        </w:rPr>
      </w:pPr>
    </w:p>
    <w:p w14:paraId="35BDE4EF" w14:textId="3947BFE0" w:rsidR="00AD7895" w:rsidRPr="002E6D7D" w:rsidRDefault="00AD7895" w:rsidP="00656A1B">
      <w:pPr>
        <w:pStyle w:val="Heading1"/>
        <w:numPr>
          <w:ilvl w:val="0"/>
          <w:numId w:val="0"/>
        </w:numPr>
        <w:rPr>
          <w:rFonts w:asciiTheme="majorBidi" w:hAnsiTheme="majorBidi"/>
          <w:b/>
          <w:bCs/>
          <w:color w:val="000000" w:themeColor="text1"/>
          <w:sz w:val="24"/>
          <w:szCs w:val="24"/>
        </w:rPr>
      </w:pPr>
    </w:p>
    <w:p w14:paraId="1098D051" w14:textId="517C6208" w:rsidR="00544B8F" w:rsidRPr="002E6D7D" w:rsidRDefault="00544B8F" w:rsidP="00544B8F"/>
    <w:p w14:paraId="2BC9A5FF" w14:textId="6C9C4499" w:rsidR="00544B8F" w:rsidRPr="002E6D7D" w:rsidRDefault="00544B8F" w:rsidP="00544B8F"/>
    <w:p w14:paraId="42009951" w14:textId="067D7E67" w:rsidR="00544B8F" w:rsidRPr="002E6D7D" w:rsidRDefault="00544B8F" w:rsidP="00544B8F"/>
    <w:p w14:paraId="1766D93D" w14:textId="6FD31D8F" w:rsidR="00544B8F" w:rsidRPr="002E6D7D" w:rsidRDefault="00544B8F" w:rsidP="00544B8F"/>
    <w:p w14:paraId="1121F655" w14:textId="726B8823" w:rsidR="00544B8F" w:rsidRPr="002E6D7D" w:rsidRDefault="00544B8F" w:rsidP="00544B8F"/>
    <w:p w14:paraId="2252995B" w14:textId="77777777" w:rsidR="00544B8F" w:rsidRPr="002E6D7D" w:rsidRDefault="00544B8F" w:rsidP="00544B8F"/>
    <w:p w14:paraId="0328EE66" w14:textId="79583092" w:rsidR="00656A1B" w:rsidRPr="002E6D7D" w:rsidRDefault="0040573B" w:rsidP="00AD7895">
      <w:pPr>
        <w:pStyle w:val="Heading2"/>
        <w:numPr>
          <w:ilvl w:val="0"/>
          <w:numId w:val="0"/>
        </w:numPr>
        <w:ind w:left="576"/>
        <w:rPr>
          <w:rFonts w:asciiTheme="majorBidi" w:hAnsiTheme="majorBidi"/>
          <w:b/>
          <w:bCs/>
          <w:color w:val="000000" w:themeColor="text1"/>
        </w:rPr>
      </w:pPr>
      <w:bookmarkStart w:id="333" w:name="_Toc128520888"/>
      <w:r w:rsidRPr="002E6D7D">
        <w:rPr>
          <w:rFonts w:asciiTheme="majorBidi" w:hAnsiTheme="majorBidi"/>
          <w:b/>
          <w:bCs/>
          <w:color w:val="000000" w:themeColor="text1"/>
        </w:rPr>
        <w:lastRenderedPageBreak/>
        <w:t>Appendix</w:t>
      </w:r>
      <w:r w:rsidR="00656A1B" w:rsidRPr="002E6D7D">
        <w:rPr>
          <w:rFonts w:asciiTheme="majorBidi" w:hAnsiTheme="majorBidi"/>
          <w:b/>
          <w:bCs/>
          <w:color w:val="000000" w:themeColor="text1"/>
        </w:rPr>
        <w:t xml:space="preserve"> </w:t>
      </w:r>
      <w:r w:rsidR="00AD7895" w:rsidRPr="002E6D7D">
        <w:rPr>
          <w:rFonts w:asciiTheme="majorBidi" w:hAnsiTheme="majorBidi"/>
          <w:b/>
          <w:bCs/>
          <w:color w:val="000000" w:themeColor="text1"/>
        </w:rPr>
        <w:t xml:space="preserve">11. </w:t>
      </w:r>
      <w:r w:rsidR="00656A1B" w:rsidRPr="002E6D7D">
        <w:rPr>
          <w:rFonts w:asciiTheme="majorBidi" w:hAnsiTheme="majorBidi"/>
          <w:b/>
          <w:bCs/>
          <w:color w:val="000000" w:themeColor="text1"/>
        </w:rPr>
        <w:t>Invitation letter to participants (Faculty)</w:t>
      </w:r>
      <w:r w:rsidR="00AD7895" w:rsidRPr="002E6D7D">
        <w:rPr>
          <w:rFonts w:asciiTheme="majorBidi" w:hAnsiTheme="majorBidi"/>
          <w:b/>
          <w:bCs/>
          <w:color w:val="000000" w:themeColor="text1"/>
        </w:rPr>
        <w:t xml:space="preserve"> (Interview study)</w:t>
      </w:r>
      <w:bookmarkEnd w:id="333"/>
    </w:p>
    <w:p w14:paraId="544E5F59" w14:textId="77777777" w:rsidR="00656A1B" w:rsidRPr="002E6D7D" w:rsidRDefault="00656A1B" w:rsidP="00656A1B">
      <w:pPr>
        <w:spacing w:line="276" w:lineRule="auto"/>
        <w:rPr>
          <w:rFonts w:asciiTheme="majorBidi" w:hAnsiTheme="majorBidi" w:cstheme="majorBidi"/>
          <w:b/>
          <w:bCs/>
          <w:color w:val="000000" w:themeColor="text1"/>
        </w:rPr>
      </w:pPr>
    </w:p>
    <w:p w14:paraId="5DACBE30" w14:textId="3172A8B4" w:rsidR="00656A1B" w:rsidRPr="002E6D7D" w:rsidRDefault="00656A1B" w:rsidP="00656A1B">
      <w:pPr>
        <w:spacing w:line="276" w:lineRule="auto"/>
        <w:rPr>
          <w:rFonts w:asciiTheme="majorBidi" w:hAnsiTheme="majorBidi" w:cstheme="majorBidi"/>
          <w:b/>
          <w:bCs/>
          <w:color w:val="000000" w:themeColor="text1"/>
        </w:rPr>
      </w:pPr>
      <w:r w:rsidRPr="002E6D7D">
        <w:rPr>
          <w:rFonts w:asciiTheme="majorBidi" w:hAnsiTheme="majorBidi" w:cstheme="majorBidi"/>
          <w:b/>
          <w:bCs/>
          <w:color w:val="000000" w:themeColor="text1"/>
        </w:rPr>
        <w:t>Dear Doctor,</w:t>
      </w:r>
    </w:p>
    <w:p w14:paraId="16BED2D7" w14:textId="77777777" w:rsidR="00AD7895" w:rsidRPr="002E6D7D" w:rsidRDefault="00AD7895" w:rsidP="00656A1B">
      <w:pPr>
        <w:spacing w:line="276" w:lineRule="auto"/>
        <w:rPr>
          <w:rFonts w:asciiTheme="majorBidi" w:hAnsiTheme="majorBidi" w:cstheme="majorBidi"/>
          <w:b/>
          <w:bCs/>
          <w:color w:val="000000" w:themeColor="text1"/>
        </w:rPr>
      </w:pPr>
    </w:p>
    <w:p w14:paraId="470914A6" w14:textId="77777777" w:rsidR="00656A1B" w:rsidRPr="002E6D7D" w:rsidRDefault="00656A1B" w:rsidP="0082634D">
      <w:pPr>
        <w:spacing w:line="276" w:lineRule="auto"/>
        <w:jc w:val="both"/>
        <w:rPr>
          <w:rFonts w:asciiTheme="majorBidi" w:hAnsiTheme="majorBidi" w:cstheme="majorBidi"/>
          <w:color w:val="000000" w:themeColor="text1"/>
        </w:rPr>
      </w:pPr>
      <w:r w:rsidRPr="002E6D7D">
        <w:rPr>
          <w:rFonts w:asciiTheme="majorBidi" w:hAnsiTheme="majorBidi" w:cstheme="majorBidi"/>
          <w:color w:val="000000" w:themeColor="text1"/>
        </w:rPr>
        <w:t>I am a PhD student at the department of Pharmacy, Pharmacology and Postgraduate Medicine at the University of Hertfordshire (UK). I am conducting a research study on the use of substances taken by students to enhance their cognitive function for the purpose of study and other reasons such as staying alert and concentrated</w:t>
      </w:r>
      <w:r w:rsidRPr="002E6D7D">
        <w:rPr>
          <w:rFonts w:asciiTheme="majorBidi" w:hAnsiTheme="majorBidi" w:cstheme="majorBidi"/>
          <w:i/>
          <w:iCs/>
          <w:color w:val="000000" w:themeColor="text1"/>
        </w:rPr>
        <w:t>. </w:t>
      </w:r>
    </w:p>
    <w:p w14:paraId="4269FCA5" w14:textId="77777777" w:rsidR="00656A1B" w:rsidRPr="002E6D7D" w:rsidRDefault="00656A1B" w:rsidP="0082634D">
      <w:pPr>
        <w:spacing w:line="276" w:lineRule="auto"/>
        <w:jc w:val="both"/>
        <w:rPr>
          <w:rFonts w:asciiTheme="majorBidi" w:hAnsiTheme="majorBidi" w:cstheme="majorBidi"/>
          <w:color w:val="000000" w:themeColor="text1"/>
        </w:rPr>
      </w:pPr>
      <w:r w:rsidRPr="002E6D7D">
        <w:rPr>
          <w:rFonts w:asciiTheme="majorBidi" w:hAnsiTheme="majorBidi" w:cstheme="majorBidi"/>
          <w:color w:val="000000" w:themeColor="text1"/>
        </w:rPr>
        <w:t xml:space="preserve">This interview is to explore the knowledge and use of cognitive enhancers (CEs) among the university students in UAE. </w:t>
      </w:r>
    </w:p>
    <w:p w14:paraId="770E25B2" w14:textId="77777777" w:rsidR="00656A1B" w:rsidRPr="002E6D7D" w:rsidRDefault="00656A1B" w:rsidP="0082634D">
      <w:pPr>
        <w:spacing w:line="276" w:lineRule="auto"/>
        <w:jc w:val="both"/>
        <w:rPr>
          <w:rFonts w:asciiTheme="majorBidi" w:hAnsiTheme="majorBidi" w:cstheme="majorBidi"/>
          <w:color w:val="000000" w:themeColor="text1"/>
          <w:bdr w:val="none" w:sz="0" w:space="0" w:color="auto" w:frame="1"/>
        </w:rPr>
      </w:pPr>
      <w:r w:rsidRPr="002E6D7D">
        <w:rPr>
          <w:rFonts w:asciiTheme="majorBidi" w:hAnsiTheme="majorBidi" w:cstheme="majorBidi"/>
          <w:color w:val="000000" w:themeColor="text1"/>
        </w:rPr>
        <w:t>I will appreciate if you agree to participate in the interview, the information you provide during the interview is strictly confidential. The study received full Ethical approvals from Universities of Hertfordshire UH (UK)</w:t>
      </w:r>
      <w:r w:rsidRPr="002E6D7D">
        <w:rPr>
          <w:rFonts w:asciiTheme="majorBidi" w:hAnsiTheme="majorBidi" w:cstheme="majorBidi"/>
          <w:b/>
          <w:bCs/>
          <w:color w:val="000000" w:themeColor="text1"/>
        </w:rPr>
        <w:t xml:space="preserve"> [</w:t>
      </w:r>
      <w:r w:rsidRPr="002E6D7D">
        <w:rPr>
          <w:rFonts w:asciiTheme="majorBidi" w:hAnsiTheme="majorBidi" w:cstheme="majorBidi"/>
          <w:color w:val="000000" w:themeColor="text1"/>
        </w:rPr>
        <w:t>LMS/PGR/UH/04025], RAK Medical and Health Sciences RAKMHSU (UAE) [RAKMHSU-REC-178-2020-PG-P], and the Ministry of Health and Prevention Research Ethics Committee RAK Subcommittee (UAE) [</w:t>
      </w:r>
      <w:r w:rsidRPr="002E6D7D">
        <w:rPr>
          <w:rFonts w:asciiTheme="majorBidi" w:hAnsiTheme="majorBidi" w:cstheme="majorBidi"/>
          <w:color w:val="000000" w:themeColor="text1"/>
          <w:bdr w:val="none" w:sz="0" w:space="0" w:color="auto" w:frame="1"/>
        </w:rPr>
        <w:t>MOHAPIREC/2020/35-2020-PG-P).</w:t>
      </w:r>
    </w:p>
    <w:p w14:paraId="74C9231C" w14:textId="77777777" w:rsidR="00656A1B" w:rsidRPr="002E6D7D" w:rsidRDefault="00656A1B" w:rsidP="0082634D">
      <w:pPr>
        <w:spacing w:line="276" w:lineRule="auto"/>
        <w:jc w:val="both"/>
        <w:rPr>
          <w:rFonts w:asciiTheme="majorBidi" w:hAnsiTheme="majorBidi" w:cstheme="majorBidi"/>
          <w:color w:val="000000" w:themeColor="text1"/>
        </w:rPr>
      </w:pPr>
      <w:r w:rsidRPr="002E6D7D">
        <w:rPr>
          <w:rFonts w:asciiTheme="majorBidi" w:hAnsiTheme="majorBidi" w:cstheme="majorBidi"/>
          <w:color w:val="000000" w:themeColor="text1"/>
        </w:rPr>
        <w:t xml:space="preserve">The interview will last approximately (30) minutes and will be conducted virtually using ‘Zoom’. Please note that your participation in this interview is completely voluntary, and you have the right to withdraw from the study at any time without giving any reason. If you agree to take part in this study, please sign the attached consent form and forward it back to me via the email proved at the end of this letter, indicating the date and time that is convenient for you. The information provided, will be strictly kept confidential and anonymous. </w:t>
      </w:r>
    </w:p>
    <w:p w14:paraId="6354D657" w14:textId="77777777" w:rsidR="00656A1B" w:rsidRPr="002E6D7D" w:rsidRDefault="00656A1B" w:rsidP="00656A1B">
      <w:pPr>
        <w:spacing w:line="276" w:lineRule="auto"/>
        <w:jc w:val="center"/>
        <w:rPr>
          <w:rFonts w:asciiTheme="majorBidi" w:hAnsiTheme="majorBidi" w:cstheme="majorBidi"/>
          <w:color w:val="000000" w:themeColor="text1"/>
        </w:rPr>
      </w:pPr>
      <w:r w:rsidRPr="002E6D7D">
        <w:rPr>
          <w:rFonts w:asciiTheme="majorBidi" w:hAnsiTheme="majorBidi" w:cstheme="majorBidi"/>
          <w:color w:val="000000" w:themeColor="text1"/>
        </w:rPr>
        <w:t>Date.................. Time..................</w:t>
      </w:r>
    </w:p>
    <w:p w14:paraId="48AFBA78" w14:textId="77777777" w:rsidR="00656A1B" w:rsidRPr="002E6D7D" w:rsidRDefault="00656A1B" w:rsidP="00656A1B">
      <w:pPr>
        <w:spacing w:line="276" w:lineRule="auto"/>
        <w:rPr>
          <w:rFonts w:asciiTheme="majorBidi" w:hAnsiTheme="majorBidi" w:cstheme="majorBidi"/>
          <w:color w:val="000000" w:themeColor="text1"/>
        </w:rPr>
      </w:pPr>
      <w:r w:rsidRPr="002E6D7D">
        <w:rPr>
          <w:rFonts w:asciiTheme="majorBidi" w:hAnsiTheme="majorBidi" w:cstheme="majorBidi"/>
          <w:color w:val="000000" w:themeColor="text1"/>
        </w:rPr>
        <w:t>Should you have any questions about this research project, please feel free to contact me for further information. </w:t>
      </w:r>
    </w:p>
    <w:p w14:paraId="189178E5" w14:textId="77777777" w:rsidR="00656A1B" w:rsidRPr="002E6D7D" w:rsidRDefault="00656A1B" w:rsidP="00656A1B">
      <w:pPr>
        <w:spacing w:line="276" w:lineRule="auto"/>
        <w:rPr>
          <w:rFonts w:asciiTheme="majorBidi" w:hAnsiTheme="majorBidi" w:cstheme="majorBidi"/>
          <w:color w:val="000000" w:themeColor="text1"/>
        </w:rPr>
      </w:pPr>
    </w:p>
    <w:p w14:paraId="1FD7A0DE" w14:textId="77777777" w:rsidR="00656A1B" w:rsidRPr="002E6D7D" w:rsidRDefault="00656A1B" w:rsidP="00656A1B">
      <w:pPr>
        <w:spacing w:line="276" w:lineRule="auto"/>
        <w:rPr>
          <w:rFonts w:asciiTheme="majorBidi" w:hAnsiTheme="majorBidi" w:cstheme="majorBidi"/>
          <w:color w:val="000000" w:themeColor="text1"/>
        </w:rPr>
      </w:pPr>
      <w:r w:rsidRPr="002E6D7D">
        <w:rPr>
          <w:rFonts w:asciiTheme="majorBidi" w:hAnsiTheme="majorBidi" w:cstheme="majorBidi"/>
          <w:color w:val="000000" w:themeColor="text1"/>
        </w:rPr>
        <w:t>Sincerely,</w:t>
      </w:r>
    </w:p>
    <w:p w14:paraId="2E43168D" w14:textId="77777777" w:rsidR="00656A1B" w:rsidRPr="002E6D7D" w:rsidRDefault="00656A1B" w:rsidP="00656A1B">
      <w:pPr>
        <w:spacing w:line="276" w:lineRule="auto"/>
        <w:rPr>
          <w:rFonts w:asciiTheme="majorBidi" w:hAnsiTheme="majorBidi" w:cstheme="majorBidi"/>
          <w:color w:val="000000" w:themeColor="text1"/>
        </w:rPr>
      </w:pPr>
      <w:proofErr w:type="spellStart"/>
      <w:r w:rsidRPr="002E6D7D">
        <w:rPr>
          <w:rFonts w:asciiTheme="majorBidi" w:hAnsiTheme="majorBidi" w:cstheme="majorBidi"/>
          <w:color w:val="000000" w:themeColor="text1"/>
        </w:rPr>
        <w:t>Safia</w:t>
      </w:r>
      <w:proofErr w:type="spellEnd"/>
      <w:r w:rsidRPr="002E6D7D">
        <w:rPr>
          <w:rFonts w:asciiTheme="majorBidi" w:hAnsiTheme="majorBidi" w:cstheme="majorBidi"/>
          <w:color w:val="000000" w:themeColor="text1"/>
        </w:rPr>
        <w:t xml:space="preserve"> Sharif </w:t>
      </w:r>
    </w:p>
    <w:p w14:paraId="5EC4F803" w14:textId="77777777" w:rsidR="00656A1B" w:rsidRPr="002E6D7D" w:rsidRDefault="00656A1B" w:rsidP="00656A1B">
      <w:pPr>
        <w:spacing w:line="276" w:lineRule="auto"/>
        <w:rPr>
          <w:rFonts w:asciiTheme="majorBidi" w:hAnsiTheme="majorBidi" w:cstheme="majorBidi"/>
          <w:color w:val="000000" w:themeColor="text1"/>
        </w:rPr>
      </w:pPr>
      <w:r w:rsidRPr="002E6D7D">
        <w:rPr>
          <w:rFonts w:asciiTheme="majorBidi" w:hAnsiTheme="majorBidi" w:cstheme="majorBidi"/>
          <w:color w:val="000000" w:themeColor="text1"/>
        </w:rPr>
        <w:t>PhD Student</w:t>
      </w:r>
    </w:p>
    <w:p w14:paraId="456B6E4B" w14:textId="77777777" w:rsidR="00656A1B" w:rsidRPr="002E6D7D" w:rsidRDefault="00656A1B" w:rsidP="00656A1B">
      <w:pPr>
        <w:spacing w:line="276" w:lineRule="auto"/>
        <w:rPr>
          <w:rFonts w:asciiTheme="majorBidi" w:hAnsiTheme="majorBidi" w:cstheme="majorBidi"/>
          <w:color w:val="000000" w:themeColor="text1"/>
        </w:rPr>
      </w:pPr>
      <w:r w:rsidRPr="002E6D7D">
        <w:rPr>
          <w:rFonts w:asciiTheme="majorBidi" w:hAnsiTheme="majorBidi" w:cstheme="majorBidi"/>
          <w:color w:val="000000" w:themeColor="text1"/>
        </w:rPr>
        <w:t>University of Hertfordshire. UK</w:t>
      </w:r>
    </w:p>
    <w:p w14:paraId="45731FF8" w14:textId="77777777" w:rsidR="00656A1B" w:rsidRPr="002E6D7D" w:rsidRDefault="00656A1B" w:rsidP="00656A1B">
      <w:pPr>
        <w:spacing w:line="276" w:lineRule="auto"/>
        <w:rPr>
          <w:rFonts w:asciiTheme="majorBidi" w:hAnsiTheme="majorBidi" w:cstheme="majorBidi"/>
          <w:color w:val="000000" w:themeColor="text1"/>
        </w:rPr>
      </w:pPr>
      <w:r w:rsidRPr="002E6D7D">
        <w:rPr>
          <w:rFonts w:asciiTheme="majorBidi" w:hAnsiTheme="majorBidi" w:cstheme="majorBidi"/>
          <w:color w:val="000000" w:themeColor="text1"/>
        </w:rPr>
        <w:t>+447493377392</w:t>
      </w:r>
    </w:p>
    <w:p w14:paraId="5DAE7287" w14:textId="05EA572B" w:rsidR="00AD7895" w:rsidRPr="002E6D7D" w:rsidRDefault="00656A1B" w:rsidP="003B1AC1">
      <w:pPr>
        <w:spacing w:line="276" w:lineRule="auto"/>
        <w:rPr>
          <w:rFonts w:asciiTheme="majorBidi" w:hAnsiTheme="majorBidi" w:cstheme="majorBidi"/>
          <w:color w:val="000000" w:themeColor="text1"/>
        </w:rPr>
      </w:pPr>
      <w:r w:rsidRPr="002E6D7D">
        <w:rPr>
          <w:rFonts w:asciiTheme="majorBidi" w:hAnsiTheme="majorBidi" w:cstheme="majorBidi"/>
          <w:color w:val="000000" w:themeColor="text1"/>
        </w:rPr>
        <w:t xml:space="preserve">Email. </w:t>
      </w:r>
      <w:hyperlink r:id="rId42" w:history="1">
        <w:r w:rsidRPr="002E6D7D">
          <w:rPr>
            <w:rStyle w:val="Hyperlink"/>
            <w:rFonts w:asciiTheme="majorBidi" w:hAnsiTheme="majorBidi" w:cstheme="majorBidi"/>
            <w:color w:val="000000" w:themeColor="text1"/>
          </w:rPr>
          <w:t>S.sharif2@herts.ac.uk</w:t>
        </w:r>
      </w:hyperlink>
    </w:p>
    <w:p w14:paraId="46748874" w14:textId="7F0DB77E" w:rsidR="00AD7895" w:rsidRPr="002E6D7D" w:rsidRDefault="00AD7895" w:rsidP="00656A1B">
      <w:pPr>
        <w:spacing w:line="276" w:lineRule="auto"/>
        <w:rPr>
          <w:rFonts w:asciiTheme="majorBidi" w:hAnsiTheme="majorBidi" w:cstheme="majorBidi"/>
          <w:color w:val="000000" w:themeColor="text1"/>
        </w:rPr>
      </w:pPr>
    </w:p>
    <w:p w14:paraId="4C455F99" w14:textId="1C71501E" w:rsidR="00993692" w:rsidRPr="002E6D7D" w:rsidRDefault="00993692" w:rsidP="00656A1B">
      <w:pPr>
        <w:spacing w:line="276" w:lineRule="auto"/>
        <w:rPr>
          <w:rFonts w:asciiTheme="majorBidi" w:hAnsiTheme="majorBidi" w:cstheme="majorBidi"/>
          <w:color w:val="000000" w:themeColor="text1"/>
        </w:rPr>
      </w:pPr>
    </w:p>
    <w:p w14:paraId="421B5914" w14:textId="2E35275D" w:rsidR="00993692" w:rsidRPr="002E6D7D" w:rsidRDefault="00993692" w:rsidP="00656A1B">
      <w:pPr>
        <w:spacing w:line="276" w:lineRule="auto"/>
        <w:rPr>
          <w:rFonts w:asciiTheme="majorBidi" w:hAnsiTheme="majorBidi" w:cstheme="majorBidi"/>
          <w:color w:val="000000" w:themeColor="text1"/>
        </w:rPr>
      </w:pPr>
    </w:p>
    <w:p w14:paraId="4833DF1F" w14:textId="090374EB" w:rsidR="00993692" w:rsidRPr="002E6D7D" w:rsidRDefault="00993692" w:rsidP="00656A1B">
      <w:pPr>
        <w:spacing w:line="276" w:lineRule="auto"/>
        <w:rPr>
          <w:rFonts w:asciiTheme="majorBidi" w:hAnsiTheme="majorBidi" w:cstheme="majorBidi"/>
          <w:color w:val="000000" w:themeColor="text1"/>
        </w:rPr>
      </w:pPr>
    </w:p>
    <w:p w14:paraId="64A907E0" w14:textId="43A01888" w:rsidR="00993692" w:rsidRPr="002E6D7D" w:rsidRDefault="00993692" w:rsidP="00656A1B">
      <w:pPr>
        <w:spacing w:line="276" w:lineRule="auto"/>
        <w:rPr>
          <w:rFonts w:asciiTheme="majorBidi" w:hAnsiTheme="majorBidi" w:cstheme="majorBidi"/>
          <w:color w:val="000000" w:themeColor="text1"/>
        </w:rPr>
      </w:pPr>
    </w:p>
    <w:p w14:paraId="6FD9F26B" w14:textId="1735EAFC" w:rsidR="00993692" w:rsidRPr="002E6D7D" w:rsidRDefault="00993692" w:rsidP="00656A1B">
      <w:pPr>
        <w:spacing w:line="276" w:lineRule="auto"/>
        <w:rPr>
          <w:rFonts w:asciiTheme="majorBidi" w:hAnsiTheme="majorBidi" w:cstheme="majorBidi"/>
          <w:color w:val="000000" w:themeColor="text1"/>
        </w:rPr>
      </w:pPr>
    </w:p>
    <w:p w14:paraId="0A847F9F" w14:textId="1820A179" w:rsidR="00993692" w:rsidRPr="002E6D7D" w:rsidRDefault="00993692" w:rsidP="00656A1B">
      <w:pPr>
        <w:spacing w:line="276" w:lineRule="auto"/>
        <w:rPr>
          <w:rFonts w:asciiTheme="majorBidi" w:hAnsiTheme="majorBidi" w:cstheme="majorBidi"/>
          <w:color w:val="000000" w:themeColor="text1"/>
        </w:rPr>
      </w:pPr>
    </w:p>
    <w:p w14:paraId="36DF66F7" w14:textId="337DDA90" w:rsidR="00993692" w:rsidRPr="002E6D7D" w:rsidRDefault="00993692" w:rsidP="00656A1B">
      <w:pPr>
        <w:spacing w:line="276" w:lineRule="auto"/>
        <w:rPr>
          <w:rFonts w:asciiTheme="majorBidi" w:hAnsiTheme="majorBidi" w:cstheme="majorBidi"/>
          <w:color w:val="000000" w:themeColor="text1"/>
        </w:rPr>
      </w:pPr>
    </w:p>
    <w:p w14:paraId="7E368F10" w14:textId="0E1B6754" w:rsidR="00993692" w:rsidRPr="002E6D7D" w:rsidRDefault="00993692" w:rsidP="00656A1B">
      <w:pPr>
        <w:spacing w:line="276" w:lineRule="auto"/>
        <w:rPr>
          <w:rFonts w:asciiTheme="majorBidi" w:hAnsiTheme="majorBidi" w:cstheme="majorBidi"/>
          <w:color w:val="000000" w:themeColor="text1"/>
        </w:rPr>
      </w:pPr>
    </w:p>
    <w:p w14:paraId="4C57C793" w14:textId="5E9025DF" w:rsidR="00993692" w:rsidRPr="002E6D7D" w:rsidRDefault="00993692" w:rsidP="00656A1B">
      <w:pPr>
        <w:spacing w:line="276" w:lineRule="auto"/>
        <w:rPr>
          <w:rFonts w:asciiTheme="majorBidi" w:hAnsiTheme="majorBidi" w:cstheme="majorBidi"/>
          <w:color w:val="000000" w:themeColor="text1"/>
        </w:rPr>
      </w:pPr>
    </w:p>
    <w:p w14:paraId="43668AE6" w14:textId="77777777" w:rsidR="00AD7895" w:rsidRPr="002E6D7D" w:rsidRDefault="00AD7895" w:rsidP="00656A1B">
      <w:pPr>
        <w:spacing w:line="276" w:lineRule="auto"/>
        <w:rPr>
          <w:rFonts w:asciiTheme="majorBidi" w:hAnsiTheme="majorBidi" w:cstheme="majorBidi"/>
          <w:color w:val="000000" w:themeColor="text1"/>
        </w:rPr>
      </w:pPr>
    </w:p>
    <w:p w14:paraId="68C70D98" w14:textId="1C9AF73F" w:rsidR="00081E30" w:rsidRPr="002E6D7D" w:rsidRDefault="0040573B" w:rsidP="00AD7895">
      <w:pPr>
        <w:pStyle w:val="Heading2"/>
        <w:numPr>
          <w:ilvl w:val="0"/>
          <w:numId w:val="0"/>
        </w:numPr>
        <w:ind w:left="576"/>
        <w:rPr>
          <w:rFonts w:asciiTheme="majorBidi" w:hAnsiTheme="majorBidi"/>
          <w:b/>
          <w:bCs/>
          <w:color w:val="000000" w:themeColor="text1"/>
        </w:rPr>
      </w:pPr>
      <w:bookmarkStart w:id="334" w:name="_Toc128520889"/>
      <w:r w:rsidRPr="002E6D7D">
        <w:rPr>
          <w:rFonts w:asciiTheme="majorBidi" w:hAnsiTheme="majorBidi"/>
          <w:b/>
          <w:bCs/>
          <w:color w:val="000000" w:themeColor="text1"/>
        </w:rPr>
        <w:lastRenderedPageBreak/>
        <w:t>Appendix</w:t>
      </w:r>
      <w:r w:rsidR="00081E30" w:rsidRPr="002E6D7D">
        <w:rPr>
          <w:rFonts w:asciiTheme="majorBidi" w:hAnsiTheme="majorBidi"/>
          <w:b/>
          <w:bCs/>
          <w:color w:val="000000" w:themeColor="text1"/>
        </w:rPr>
        <w:t xml:space="preserve"> </w:t>
      </w:r>
      <w:r w:rsidR="00AD7895" w:rsidRPr="002E6D7D">
        <w:rPr>
          <w:rFonts w:asciiTheme="majorBidi" w:hAnsiTheme="majorBidi"/>
          <w:b/>
          <w:bCs/>
          <w:color w:val="000000" w:themeColor="text1"/>
        </w:rPr>
        <w:t>1</w:t>
      </w:r>
      <w:r w:rsidR="003B1AC1" w:rsidRPr="002E6D7D">
        <w:rPr>
          <w:rFonts w:asciiTheme="majorBidi" w:hAnsiTheme="majorBidi"/>
          <w:b/>
          <w:bCs/>
          <w:color w:val="000000" w:themeColor="text1"/>
        </w:rPr>
        <w:t>2</w:t>
      </w:r>
      <w:r w:rsidR="00081E30" w:rsidRPr="002E6D7D">
        <w:rPr>
          <w:rFonts w:asciiTheme="majorBidi" w:hAnsiTheme="majorBidi"/>
          <w:b/>
          <w:bCs/>
          <w:color w:val="000000" w:themeColor="text1"/>
        </w:rPr>
        <w:t>. Interview guide (Part 1)</w:t>
      </w:r>
      <w:bookmarkEnd w:id="334"/>
    </w:p>
    <w:p w14:paraId="3761733C" w14:textId="77777777" w:rsidR="00081E30" w:rsidRPr="002E6D7D" w:rsidRDefault="00081E30" w:rsidP="00081E30">
      <w:pPr>
        <w:spacing w:line="276" w:lineRule="auto"/>
        <w:rPr>
          <w:rFonts w:asciiTheme="majorBidi" w:hAnsiTheme="majorBidi" w:cstheme="majorBidi"/>
          <w:color w:val="000000"/>
        </w:rPr>
      </w:pPr>
    </w:p>
    <w:p w14:paraId="308E97AB" w14:textId="77777777" w:rsidR="00081E30" w:rsidRPr="002E6D7D" w:rsidRDefault="00081E30" w:rsidP="0082634D">
      <w:pPr>
        <w:spacing w:line="276" w:lineRule="auto"/>
        <w:jc w:val="both"/>
        <w:rPr>
          <w:rFonts w:asciiTheme="majorBidi" w:hAnsiTheme="majorBidi" w:cstheme="majorBidi"/>
          <w:color w:val="000000"/>
        </w:rPr>
      </w:pPr>
      <w:r w:rsidRPr="002E6D7D">
        <w:rPr>
          <w:rFonts w:asciiTheme="majorBidi" w:hAnsiTheme="majorBidi" w:cstheme="majorBidi"/>
          <w:color w:val="000000"/>
        </w:rPr>
        <w:t xml:space="preserve">Interviewer:  I would like to thank you for participating for this interview. We are conducting research as part of my PhD study on the use of substances taken by students to enhance their cognitive function for the purpose of study and other reasons such as staying alert and concentrated. ‘Cognitive enhancers are pharmaceuticals either on prescription, over the counter that has been sold in health food shops or online or provided through illegal sources such as family or friends. However, they can be misused as prescribed drugs by healthy individuals to improve memory, increase mental alertness, and for cognitive improvement. Prescription drug abuse is defined as “the use of a medication without a prescription, in a way other than as prescribed, or for the experience of feeling elicited. Cognition refers to an information processing capacity, changing </w:t>
      </w:r>
      <w:proofErr w:type="gramStart"/>
      <w:r w:rsidRPr="002E6D7D">
        <w:rPr>
          <w:rFonts w:asciiTheme="majorBidi" w:hAnsiTheme="majorBidi" w:cstheme="majorBidi"/>
          <w:color w:val="000000"/>
        </w:rPr>
        <w:t>preferences</w:t>
      </w:r>
      <w:proofErr w:type="gramEnd"/>
      <w:r w:rsidRPr="002E6D7D">
        <w:rPr>
          <w:rFonts w:asciiTheme="majorBidi" w:hAnsiTheme="majorBidi" w:cstheme="majorBidi"/>
          <w:color w:val="000000"/>
        </w:rPr>
        <w:t xml:space="preserve"> and applying knowledge’. The aim of this study is to explore the understanding, </w:t>
      </w:r>
      <w:proofErr w:type="gramStart"/>
      <w:r w:rsidRPr="002E6D7D">
        <w:rPr>
          <w:rFonts w:asciiTheme="majorBidi" w:hAnsiTheme="majorBidi" w:cstheme="majorBidi"/>
          <w:color w:val="000000"/>
        </w:rPr>
        <w:t>perception</w:t>
      </w:r>
      <w:proofErr w:type="gramEnd"/>
      <w:r w:rsidRPr="002E6D7D">
        <w:rPr>
          <w:rFonts w:asciiTheme="majorBidi" w:hAnsiTheme="majorBidi" w:cstheme="majorBidi"/>
          <w:color w:val="000000"/>
        </w:rPr>
        <w:t xml:space="preserve"> and level of access of CEs among university students in UAE. This interview is part of my PhD research at the University of Hertfordshire (UK</w:t>
      </w:r>
      <w:proofErr w:type="gramStart"/>
      <w:r w:rsidRPr="002E6D7D">
        <w:rPr>
          <w:rFonts w:asciiTheme="majorBidi" w:hAnsiTheme="majorBidi" w:cstheme="majorBidi"/>
          <w:color w:val="000000"/>
        </w:rPr>
        <w:t>)</w:t>
      </w:r>
      <w:proofErr w:type="gramEnd"/>
      <w:r w:rsidRPr="002E6D7D">
        <w:rPr>
          <w:rFonts w:asciiTheme="majorBidi" w:hAnsiTheme="majorBidi" w:cstheme="majorBidi"/>
          <w:color w:val="000000"/>
        </w:rPr>
        <w:t xml:space="preserve"> and it should take around (30) minutes to complete. Please note that the conversation will be voice recorded only and transcribed verbatim to ensure the full interpretation of your and its content is confidential. </w:t>
      </w:r>
    </w:p>
    <w:p w14:paraId="695D50E9" w14:textId="77777777" w:rsidR="00081E30" w:rsidRPr="002E6D7D" w:rsidRDefault="00081E30" w:rsidP="0082634D">
      <w:pPr>
        <w:spacing w:line="276" w:lineRule="auto"/>
        <w:jc w:val="both"/>
        <w:rPr>
          <w:rFonts w:asciiTheme="majorBidi" w:hAnsiTheme="majorBidi" w:cstheme="majorBidi"/>
          <w:color w:val="000000"/>
        </w:rPr>
      </w:pPr>
      <w:r w:rsidRPr="002E6D7D">
        <w:rPr>
          <w:rFonts w:asciiTheme="majorBidi" w:hAnsiTheme="majorBidi" w:cstheme="majorBidi"/>
          <w:color w:val="000000"/>
        </w:rPr>
        <w:t xml:space="preserve">Only the research team, comprising of me (Mrs </w:t>
      </w:r>
      <w:proofErr w:type="spellStart"/>
      <w:r w:rsidRPr="002E6D7D">
        <w:rPr>
          <w:rFonts w:asciiTheme="majorBidi" w:hAnsiTheme="majorBidi" w:cstheme="majorBidi"/>
          <w:color w:val="000000"/>
        </w:rPr>
        <w:t>Safia</w:t>
      </w:r>
      <w:proofErr w:type="spellEnd"/>
      <w:r w:rsidRPr="002E6D7D">
        <w:rPr>
          <w:rFonts w:asciiTheme="majorBidi" w:hAnsiTheme="majorBidi" w:cstheme="majorBidi"/>
          <w:color w:val="000000"/>
        </w:rPr>
        <w:t xml:space="preserve"> Sharif), and the supervisory team, will have access to this recording and transcript. Once the interview is transcribed, you have seven days to request for a deletion of the conversation without given any reason. There are no right or wrong answers to the questions that I am going to ask you. Please feel free to share your opinion and experience.</w:t>
      </w:r>
    </w:p>
    <w:p w14:paraId="3BF5FA06" w14:textId="77777777" w:rsidR="00081E30" w:rsidRPr="002E6D7D" w:rsidRDefault="00081E30" w:rsidP="00081E30">
      <w:pPr>
        <w:spacing w:line="276" w:lineRule="auto"/>
        <w:rPr>
          <w:rFonts w:asciiTheme="majorBidi" w:hAnsiTheme="majorBidi" w:cstheme="majorBidi"/>
          <w:color w:val="000000"/>
        </w:rPr>
      </w:pPr>
    </w:p>
    <w:p w14:paraId="668589ED" w14:textId="77777777" w:rsidR="00081E30" w:rsidRPr="002E6D7D" w:rsidRDefault="00081E30" w:rsidP="001E2B41">
      <w:pPr>
        <w:pStyle w:val="ListParagraph"/>
        <w:numPr>
          <w:ilvl w:val="0"/>
          <w:numId w:val="19"/>
        </w:numPr>
        <w:jc w:val="left"/>
        <w:rPr>
          <w:rFonts w:asciiTheme="majorBidi" w:hAnsiTheme="majorBidi" w:cstheme="majorBidi"/>
          <w:color w:val="000000"/>
          <w:sz w:val="24"/>
          <w:szCs w:val="24"/>
        </w:rPr>
      </w:pPr>
      <w:r w:rsidRPr="002E6D7D">
        <w:rPr>
          <w:rFonts w:asciiTheme="majorBidi" w:hAnsiTheme="majorBidi" w:cstheme="majorBidi"/>
          <w:color w:val="000000"/>
          <w:sz w:val="24"/>
          <w:szCs w:val="24"/>
        </w:rPr>
        <w:t xml:space="preserve">What is your Nationality please? </w:t>
      </w:r>
    </w:p>
    <w:p w14:paraId="2C092975" w14:textId="77777777" w:rsidR="00081E30" w:rsidRPr="002E6D7D" w:rsidRDefault="00081E30" w:rsidP="001E2B41">
      <w:pPr>
        <w:pStyle w:val="ListParagraph"/>
        <w:numPr>
          <w:ilvl w:val="0"/>
          <w:numId w:val="19"/>
        </w:numPr>
        <w:jc w:val="left"/>
        <w:rPr>
          <w:rFonts w:asciiTheme="majorBidi" w:hAnsiTheme="majorBidi" w:cstheme="majorBidi"/>
          <w:color w:val="000000"/>
          <w:sz w:val="24"/>
          <w:szCs w:val="24"/>
        </w:rPr>
      </w:pPr>
      <w:r w:rsidRPr="002E6D7D">
        <w:rPr>
          <w:rFonts w:asciiTheme="majorBidi" w:hAnsiTheme="majorBidi" w:cstheme="majorBidi"/>
          <w:color w:val="000000"/>
          <w:sz w:val="24"/>
          <w:szCs w:val="24"/>
        </w:rPr>
        <w:t>Age? Gender?</w:t>
      </w:r>
    </w:p>
    <w:p w14:paraId="7688379B" w14:textId="77777777" w:rsidR="00081E30" w:rsidRPr="002E6D7D" w:rsidRDefault="00081E30" w:rsidP="001E2B41">
      <w:pPr>
        <w:pStyle w:val="ListParagraph"/>
        <w:numPr>
          <w:ilvl w:val="0"/>
          <w:numId w:val="19"/>
        </w:numPr>
        <w:jc w:val="left"/>
        <w:rPr>
          <w:rFonts w:asciiTheme="majorBidi" w:hAnsiTheme="majorBidi" w:cstheme="majorBidi"/>
          <w:color w:val="000000"/>
          <w:sz w:val="24"/>
          <w:szCs w:val="24"/>
        </w:rPr>
      </w:pPr>
      <w:r w:rsidRPr="002E6D7D">
        <w:rPr>
          <w:rFonts w:asciiTheme="majorBidi" w:hAnsiTheme="majorBidi" w:cstheme="majorBidi"/>
          <w:color w:val="000000"/>
          <w:sz w:val="24"/>
          <w:szCs w:val="24"/>
        </w:rPr>
        <w:t xml:space="preserve">Tell me about your education, University, year of study? </w:t>
      </w:r>
    </w:p>
    <w:p w14:paraId="62CA27CC" w14:textId="77777777" w:rsidR="00081E30" w:rsidRPr="002E6D7D" w:rsidRDefault="00081E30" w:rsidP="001E2B41">
      <w:pPr>
        <w:pStyle w:val="ListParagraph"/>
        <w:numPr>
          <w:ilvl w:val="0"/>
          <w:numId w:val="19"/>
        </w:numPr>
        <w:jc w:val="left"/>
        <w:rPr>
          <w:rFonts w:asciiTheme="majorBidi" w:hAnsiTheme="majorBidi" w:cstheme="majorBidi"/>
          <w:color w:val="000000"/>
          <w:sz w:val="24"/>
          <w:szCs w:val="24"/>
        </w:rPr>
      </w:pPr>
      <w:r w:rsidRPr="002E6D7D">
        <w:rPr>
          <w:rFonts w:asciiTheme="majorBidi" w:hAnsiTheme="majorBidi" w:cstheme="majorBidi"/>
          <w:color w:val="000000"/>
          <w:sz w:val="24"/>
          <w:szCs w:val="24"/>
        </w:rPr>
        <w:t xml:space="preserve">Have you ever heard of CEs/smart drugs?  </w:t>
      </w:r>
    </w:p>
    <w:p w14:paraId="0065ABEF" w14:textId="77777777" w:rsidR="00081E30" w:rsidRPr="002E6D7D" w:rsidRDefault="00081E30" w:rsidP="001E2B41">
      <w:pPr>
        <w:pStyle w:val="ListParagraph"/>
        <w:numPr>
          <w:ilvl w:val="0"/>
          <w:numId w:val="20"/>
        </w:numPr>
        <w:ind w:left="720" w:firstLine="0"/>
        <w:jc w:val="left"/>
        <w:rPr>
          <w:rFonts w:asciiTheme="majorBidi" w:hAnsiTheme="majorBidi" w:cstheme="majorBidi"/>
          <w:color w:val="000000"/>
          <w:sz w:val="24"/>
          <w:szCs w:val="24"/>
        </w:rPr>
      </w:pPr>
      <w:r w:rsidRPr="002E6D7D">
        <w:rPr>
          <w:rFonts w:asciiTheme="majorBidi" w:hAnsiTheme="majorBidi" w:cstheme="majorBidi"/>
          <w:color w:val="000000"/>
          <w:sz w:val="24"/>
          <w:szCs w:val="24"/>
        </w:rPr>
        <w:t xml:space="preserve">If yes, tell me </w:t>
      </w:r>
      <w:proofErr w:type="gramStart"/>
      <w:r w:rsidRPr="002E6D7D">
        <w:rPr>
          <w:rFonts w:asciiTheme="majorBidi" w:hAnsiTheme="majorBidi" w:cstheme="majorBidi"/>
          <w:color w:val="000000"/>
          <w:sz w:val="24"/>
          <w:szCs w:val="24"/>
        </w:rPr>
        <w:t>more</w:t>
      </w:r>
      <w:proofErr w:type="gramEnd"/>
    </w:p>
    <w:p w14:paraId="578195BD" w14:textId="77777777" w:rsidR="00081E30" w:rsidRPr="002E6D7D" w:rsidRDefault="00081E30" w:rsidP="001E2B41">
      <w:pPr>
        <w:pStyle w:val="ListParagraph"/>
        <w:numPr>
          <w:ilvl w:val="0"/>
          <w:numId w:val="20"/>
        </w:numPr>
        <w:ind w:left="720" w:firstLine="0"/>
        <w:jc w:val="left"/>
        <w:rPr>
          <w:rFonts w:asciiTheme="majorBidi" w:hAnsiTheme="majorBidi" w:cstheme="majorBidi"/>
          <w:color w:val="000000"/>
          <w:sz w:val="24"/>
          <w:szCs w:val="24"/>
        </w:rPr>
      </w:pPr>
      <w:r w:rsidRPr="002E6D7D">
        <w:rPr>
          <w:rFonts w:asciiTheme="majorBidi" w:hAnsiTheme="majorBidi" w:cstheme="majorBidi"/>
          <w:color w:val="000000"/>
          <w:sz w:val="24"/>
          <w:szCs w:val="24"/>
        </w:rPr>
        <w:t>If NO, CEs/smart drugs are ------------</w:t>
      </w:r>
    </w:p>
    <w:p w14:paraId="215A4A0E" w14:textId="77777777" w:rsidR="00081E30" w:rsidRPr="002E6D7D" w:rsidRDefault="00081E30" w:rsidP="001E2B41">
      <w:pPr>
        <w:pStyle w:val="ListParagraph"/>
        <w:numPr>
          <w:ilvl w:val="0"/>
          <w:numId w:val="19"/>
        </w:numPr>
        <w:jc w:val="left"/>
        <w:rPr>
          <w:rFonts w:asciiTheme="majorBidi" w:hAnsiTheme="majorBidi" w:cstheme="majorBidi"/>
          <w:color w:val="000000"/>
          <w:sz w:val="24"/>
          <w:szCs w:val="24"/>
        </w:rPr>
      </w:pPr>
      <w:r w:rsidRPr="002E6D7D">
        <w:rPr>
          <w:rFonts w:asciiTheme="majorBidi" w:hAnsiTheme="majorBidi" w:cstheme="majorBidi"/>
          <w:color w:val="000000"/>
          <w:sz w:val="24"/>
          <w:szCs w:val="24"/>
        </w:rPr>
        <w:t xml:space="preserve">What do you think about CEs?  </w:t>
      </w:r>
    </w:p>
    <w:p w14:paraId="1FD7CD82" w14:textId="77777777" w:rsidR="00081E30" w:rsidRPr="002E6D7D" w:rsidRDefault="00081E30" w:rsidP="001E2B41">
      <w:pPr>
        <w:pStyle w:val="ListParagraph"/>
        <w:numPr>
          <w:ilvl w:val="0"/>
          <w:numId w:val="19"/>
        </w:numPr>
        <w:jc w:val="left"/>
        <w:rPr>
          <w:rFonts w:asciiTheme="majorBidi" w:hAnsiTheme="majorBidi" w:cstheme="majorBidi"/>
          <w:color w:val="000000"/>
          <w:sz w:val="24"/>
          <w:szCs w:val="24"/>
        </w:rPr>
      </w:pPr>
      <w:r w:rsidRPr="002E6D7D">
        <w:rPr>
          <w:rFonts w:asciiTheme="majorBidi" w:hAnsiTheme="majorBidi" w:cstheme="majorBidi"/>
          <w:color w:val="000000"/>
          <w:sz w:val="24"/>
          <w:szCs w:val="24"/>
        </w:rPr>
        <w:t>Have ever tried using CEs? If yes.</w:t>
      </w:r>
    </w:p>
    <w:p w14:paraId="34F3C693" w14:textId="77777777" w:rsidR="00081E30" w:rsidRPr="002E6D7D" w:rsidRDefault="00081E30" w:rsidP="001E2B41">
      <w:pPr>
        <w:pStyle w:val="ListParagraph"/>
        <w:numPr>
          <w:ilvl w:val="0"/>
          <w:numId w:val="20"/>
        </w:numPr>
        <w:ind w:left="720" w:firstLine="0"/>
        <w:jc w:val="left"/>
        <w:rPr>
          <w:rFonts w:asciiTheme="majorBidi" w:hAnsiTheme="majorBidi" w:cstheme="majorBidi"/>
          <w:color w:val="000000"/>
          <w:sz w:val="24"/>
          <w:szCs w:val="24"/>
        </w:rPr>
      </w:pPr>
      <w:r w:rsidRPr="002E6D7D">
        <w:rPr>
          <w:rFonts w:asciiTheme="majorBidi" w:hAnsiTheme="majorBidi" w:cstheme="majorBidi"/>
          <w:color w:val="000000"/>
          <w:sz w:val="24"/>
          <w:szCs w:val="24"/>
        </w:rPr>
        <w:t xml:space="preserve">Does it make you smarter/alert? </w:t>
      </w:r>
    </w:p>
    <w:p w14:paraId="0715C0C9" w14:textId="77777777" w:rsidR="00081E30" w:rsidRPr="002E6D7D" w:rsidRDefault="00081E30" w:rsidP="001E2B41">
      <w:pPr>
        <w:pStyle w:val="ListParagraph"/>
        <w:numPr>
          <w:ilvl w:val="0"/>
          <w:numId w:val="20"/>
        </w:numPr>
        <w:ind w:left="720" w:firstLine="0"/>
        <w:jc w:val="left"/>
        <w:rPr>
          <w:rFonts w:asciiTheme="majorBidi" w:hAnsiTheme="majorBidi" w:cstheme="majorBidi"/>
          <w:color w:val="000000"/>
          <w:sz w:val="24"/>
          <w:szCs w:val="24"/>
        </w:rPr>
      </w:pPr>
      <w:r w:rsidRPr="002E6D7D">
        <w:rPr>
          <w:rFonts w:asciiTheme="majorBidi" w:hAnsiTheme="majorBidi" w:cstheme="majorBidi"/>
          <w:color w:val="000000"/>
          <w:sz w:val="24"/>
          <w:szCs w:val="24"/>
        </w:rPr>
        <w:t xml:space="preserve">To what extent do they help? How? </w:t>
      </w:r>
    </w:p>
    <w:p w14:paraId="68918827" w14:textId="77777777" w:rsidR="00081E30" w:rsidRPr="002E6D7D" w:rsidRDefault="00081E30" w:rsidP="001E2B41">
      <w:pPr>
        <w:pStyle w:val="ListParagraph"/>
        <w:numPr>
          <w:ilvl w:val="0"/>
          <w:numId w:val="20"/>
        </w:numPr>
        <w:ind w:left="720" w:firstLine="0"/>
        <w:jc w:val="left"/>
        <w:rPr>
          <w:rFonts w:asciiTheme="majorBidi" w:hAnsiTheme="majorBidi" w:cstheme="majorBidi"/>
          <w:color w:val="000000"/>
          <w:sz w:val="24"/>
          <w:szCs w:val="24"/>
        </w:rPr>
      </w:pPr>
      <w:r w:rsidRPr="002E6D7D">
        <w:rPr>
          <w:rFonts w:asciiTheme="majorBidi" w:hAnsiTheme="majorBidi" w:cstheme="majorBidi"/>
          <w:color w:val="000000"/>
          <w:sz w:val="24"/>
          <w:szCs w:val="24"/>
        </w:rPr>
        <w:t xml:space="preserve">What is the reason of the use?  </w:t>
      </w:r>
    </w:p>
    <w:p w14:paraId="322135A8" w14:textId="77777777" w:rsidR="00081E30" w:rsidRPr="002E6D7D" w:rsidRDefault="00081E30" w:rsidP="001E2B41">
      <w:pPr>
        <w:pStyle w:val="ListParagraph"/>
        <w:numPr>
          <w:ilvl w:val="0"/>
          <w:numId w:val="20"/>
        </w:numPr>
        <w:ind w:left="720" w:firstLine="0"/>
        <w:jc w:val="left"/>
        <w:rPr>
          <w:rFonts w:asciiTheme="majorBidi" w:hAnsiTheme="majorBidi" w:cstheme="majorBidi"/>
          <w:color w:val="000000"/>
          <w:sz w:val="24"/>
          <w:szCs w:val="24"/>
        </w:rPr>
      </w:pPr>
      <w:r w:rsidRPr="002E6D7D">
        <w:rPr>
          <w:rFonts w:asciiTheme="majorBidi" w:hAnsiTheme="majorBidi" w:cstheme="majorBidi"/>
          <w:color w:val="000000"/>
          <w:sz w:val="24"/>
          <w:szCs w:val="24"/>
        </w:rPr>
        <w:t>Do you get any bad effect after using it? If yes elaborate.</w:t>
      </w:r>
    </w:p>
    <w:p w14:paraId="3F1440AD" w14:textId="77777777" w:rsidR="00081E30" w:rsidRPr="002E6D7D" w:rsidRDefault="00081E30" w:rsidP="001E2B41">
      <w:pPr>
        <w:pStyle w:val="ListParagraph"/>
        <w:numPr>
          <w:ilvl w:val="0"/>
          <w:numId w:val="20"/>
        </w:numPr>
        <w:ind w:left="720" w:firstLine="0"/>
        <w:jc w:val="left"/>
        <w:rPr>
          <w:rFonts w:asciiTheme="majorBidi" w:hAnsiTheme="majorBidi" w:cstheme="majorBidi"/>
          <w:color w:val="000000"/>
          <w:sz w:val="24"/>
          <w:szCs w:val="24"/>
        </w:rPr>
      </w:pPr>
      <w:r w:rsidRPr="002E6D7D">
        <w:rPr>
          <w:rFonts w:asciiTheme="majorBidi" w:hAnsiTheme="majorBidi" w:cstheme="majorBidi"/>
          <w:color w:val="000000"/>
          <w:sz w:val="24"/>
          <w:szCs w:val="24"/>
        </w:rPr>
        <w:t xml:space="preserve"> Where do you get it from? </w:t>
      </w:r>
    </w:p>
    <w:p w14:paraId="0702141A" w14:textId="77777777" w:rsidR="00081E30" w:rsidRPr="002E6D7D" w:rsidRDefault="00081E30" w:rsidP="001E2B41">
      <w:pPr>
        <w:pStyle w:val="ListParagraph"/>
        <w:numPr>
          <w:ilvl w:val="0"/>
          <w:numId w:val="19"/>
        </w:numPr>
        <w:jc w:val="left"/>
        <w:rPr>
          <w:rFonts w:asciiTheme="majorBidi" w:hAnsiTheme="majorBidi" w:cstheme="majorBidi"/>
          <w:color w:val="000000"/>
          <w:sz w:val="24"/>
          <w:szCs w:val="24"/>
        </w:rPr>
      </w:pPr>
      <w:r w:rsidRPr="002E6D7D">
        <w:rPr>
          <w:rFonts w:asciiTheme="majorBidi" w:hAnsiTheme="majorBidi" w:cstheme="majorBidi"/>
          <w:color w:val="000000"/>
          <w:sz w:val="24"/>
          <w:szCs w:val="24"/>
        </w:rPr>
        <w:t xml:space="preserve">How easy do you think it is for students to get the CEs? </w:t>
      </w:r>
    </w:p>
    <w:p w14:paraId="75C9E875" w14:textId="77777777" w:rsidR="00081E30" w:rsidRPr="002E6D7D" w:rsidRDefault="00081E30" w:rsidP="001E2B41">
      <w:pPr>
        <w:pStyle w:val="ListParagraph"/>
        <w:numPr>
          <w:ilvl w:val="0"/>
          <w:numId w:val="19"/>
        </w:numPr>
        <w:jc w:val="left"/>
        <w:rPr>
          <w:rFonts w:asciiTheme="majorBidi" w:hAnsiTheme="majorBidi" w:cstheme="majorBidi"/>
          <w:color w:val="000000"/>
          <w:sz w:val="24"/>
          <w:szCs w:val="24"/>
        </w:rPr>
      </w:pPr>
      <w:r w:rsidRPr="002E6D7D">
        <w:rPr>
          <w:rFonts w:asciiTheme="majorBidi" w:hAnsiTheme="majorBidi" w:cstheme="majorBidi"/>
          <w:color w:val="000000"/>
          <w:sz w:val="24"/>
          <w:szCs w:val="24"/>
        </w:rPr>
        <w:t>Do you think using CEs drugs leads to better grades? Elaborate.</w:t>
      </w:r>
    </w:p>
    <w:p w14:paraId="5DE7C77D" w14:textId="77777777" w:rsidR="00081E30" w:rsidRPr="002E6D7D" w:rsidRDefault="00081E30" w:rsidP="001E2B41">
      <w:pPr>
        <w:pStyle w:val="ListParagraph"/>
        <w:numPr>
          <w:ilvl w:val="0"/>
          <w:numId w:val="19"/>
        </w:numPr>
        <w:jc w:val="left"/>
        <w:rPr>
          <w:rFonts w:asciiTheme="majorBidi" w:hAnsiTheme="majorBidi" w:cstheme="majorBidi"/>
          <w:color w:val="000000"/>
          <w:sz w:val="24"/>
          <w:szCs w:val="24"/>
        </w:rPr>
      </w:pPr>
      <w:r w:rsidRPr="002E6D7D">
        <w:rPr>
          <w:rFonts w:asciiTheme="majorBidi" w:hAnsiTheme="majorBidi" w:cstheme="majorBidi"/>
          <w:color w:val="000000"/>
          <w:sz w:val="24"/>
          <w:szCs w:val="24"/>
        </w:rPr>
        <w:t xml:space="preserve">Do you consider using CEs/smart drugs in future? </w:t>
      </w:r>
    </w:p>
    <w:p w14:paraId="1FDCF156" w14:textId="77777777" w:rsidR="00081E30" w:rsidRPr="002E6D7D" w:rsidRDefault="00081E30" w:rsidP="001E2B41">
      <w:pPr>
        <w:pStyle w:val="ListParagraph"/>
        <w:numPr>
          <w:ilvl w:val="0"/>
          <w:numId w:val="19"/>
        </w:numPr>
        <w:jc w:val="left"/>
        <w:rPr>
          <w:rFonts w:asciiTheme="majorBidi" w:hAnsiTheme="majorBidi" w:cstheme="majorBidi"/>
          <w:color w:val="000000"/>
          <w:sz w:val="24"/>
          <w:szCs w:val="24"/>
        </w:rPr>
      </w:pPr>
      <w:r w:rsidRPr="002E6D7D">
        <w:rPr>
          <w:rFonts w:asciiTheme="majorBidi" w:hAnsiTheme="majorBidi" w:cstheme="majorBidi"/>
          <w:color w:val="000000"/>
          <w:sz w:val="24"/>
          <w:szCs w:val="24"/>
        </w:rPr>
        <w:t xml:space="preserve">Do you know anyone who uses them? </w:t>
      </w:r>
    </w:p>
    <w:p w14:paraId="7A232B6F" w14:textId="77777777" w:rsidR="00081E30" w:rsidRPr="002E6D7D" w:rsidRDefault="00081E30" w:rsidP="001E2B41">
      <w:pPr>
        <w:pStyle w:val="ListParagraph"/>
        <w:numPr>
          <w:ilvl w:val="0"/>
          <w:numId w:val="19"/>
        </w:numPr>
        <w:jc w:val="left"/>
        <w:rPr>
          <w:rFonts w:asciiTheme="majorBidi" w:hAnsiTheme="majorBidi" w:cstheme="majorBidi"/>
          <w:color w:val="000000"/>
          <w:sz w:val="24"/>
          <w:szCs w:val="24"/>
        </w:rPr>
      </w:pPr>
      <w:r w:rsidRPr="002E6D7D">
        <w:rPr>
          <w:rFonts w:asciiTheme="majorBidi" w:hAnsiTheme="majorBidi" w:cstheme="majorBidi"/>
          <w:color w:val="000000"/>
          <w:sz w:val="24"/>
          <w:szCs w:val="24"/>
        </w:rPr>
        <w:t>Is there an orientation in the university in regards the CEs use? Elaborate.</w:t>
      </w:r>
    </w:p>
    <w:p w14:paraId="32462E32" w14:textId="77777777" w:rsidR="00081E30" w:rsidRPr="002E6D7D" w:rsidRDefault="00081E30" w:rsidP="001E2B41">
      <w:pPr>
        <w:pStyle w:val="ListParagraph"/>
        <w:numPr>
          <w:ilvl w:val="0"/>
          <w:numId w:val="19"/>
        </w:numPr>
        <w:jc w:val="left"/>
        <w:rPr>
          <w:rFonts w:asciiTheme="majorBidi" w:hAnsiTheme="majorBidi" w:cstheme="majorBidi"/>
          <w:color w:val="000000"/>
          <w:sz w:val="24"/>
          <w:szCs w:val="24"/>
        </w:rPr>
      </w:pPr>
      <w:r w:rsidRPr="002E6D7D">
        <w:rPr>
          <w:rFonts w:asciiTheme="majorBidi" w:hAnsiTheme="majorBidi" w:cstheme="majorBidi"/>
          <w:color w:val="000000"/>
          <w:sz w:val="24"/>
          <w:szCs w:val="24"/>
        </w:rPr>
        <w:t>Is there anything more you would like to add?</w:t>
      </w:r>
    </w:p>
    <w:p w14:paraId="240C61ED" w14:textId="0A1595D8" w:rsidR="00081E30" w:rsidRPr="002E6D7D" w:rsidRDefault="00081E30" w:rsidP="00081E30">
      <w:pPr>
        <w:spacing w:line="276" w:lineRule="auto"/>
        <w:rPr>
          <w:rFonts w:asciiTheme="majorBidi" w:hAnsiTheme="majorBidi" w:cstheme="majorBidi"/>
          <w:b/>
          <w:bCs/>
          <w:color w:val="000000"/>
        </w:rPr>
      </w:pPr>
    </w:p>
    <w:p w14:paraId="266090D1" w14:textId="75D76C0D" w:rsidR="00081E30" w:rsidRPr="002E6D7D" w:rsidRDefault="0040573B" w:rsidP="00AD7895">
      <w:pPr>
        <w:pStyle w:val="Heading2"/>
        <w:numPr>
          <w:ilvl w:val="0"/>
          <w:numId w:val="0"/>
        </w:numPr>
        <w:ind w:left="576"/>
        <w:rPr>
          <w:rFonts w:asciiTheme="majorBidi" w:hAnsiTheme="majorBidi"/>
          <w:b/>
          <w:bCs/>
          <w:color w:val="000000" w:themeColor="text1"/>
          <w:sz w:val="24"/>
          <w:szCs w:val="24"/>
        </w:rPr>
      </w:pPr>
      <w:bookmarkStart w:id="335" w:name="_Toc128520890"/>
      <w:r w:rsidRPr="002E6D7D">
        <w:rPr>
          <w:rFonts w:asciiTheme="majorBidi" w:hAnsiTheme="majorBidi"/>
          <w:b/>
          <w:bCs/>
          <w:color w:val="000000" w:themeColor="text1"/>
          <w:sz w:val="24"/>
          <w:szCs w:val="24"/>
        </w:rPr>
        <w:lastRenderedPageBreak/>
        <w:t>Appendix</w:t>
      </w:r>
      <w:r w:rsidR="00081E30" w:rsidRPr="002E6D7D">
        <w:rPr>
          <w:rFonts w:asciiTheme="majorBidi" w:hAnsiTheme="majorBidi"/>
          <w:b/>
          <w:bCs/>
          <w:color w:val="000000" w:themeColor="text1"/>
          <w:sz w:val="24"/>
          <w:szCs w:val="24"/>
        </w:rPr>
        <w:t xml:space="preserve"> </w:t>
      </w:r>
      <w:r w:rsidR="00AD7895" w:rsidRPr="002E6D7D">
        <w:rPr>
          <w:rFonts w:asciiTheme="majorBidi" w:hAnsiTheme="majorBidi"/>
          <w:b/>
          <w:bCs/>
          <w:color w:val="000000" w:themeColor="text1"/>
          <w:sz w:val="24"/>
          <w:szCs w:val="24"/>
        </w:rPr>
        <w:t>1</w:t>
      </w:r>
      <w:r w:rsidR="003B1AC1" w:rsidRPr="002E6D7D">
        <w:rPr>
          <w:rFonts w:asciiTheme="majorBidi" w:hAnsiTheme="majorBidi"/>
          <w:b/>
          <w:bCs/>
          <w:color w:val="000000" w:themeColor="text1"/>
          <w:sz w:val="24"/>
          <w:szCs w:val="24"/>
        </w:rPr>
        <w:t>3</w:t>
      </w:r>
      <w:r w:rsidR="00AD7895" w:rsidRPr="002E6D7D">
        <w:rPr>
          <w:rFonts w:asciiTheme="majorBidi" w:hAnsiTheme="majorBidi"/>
          <w:b/>
          <w:bCs/>
          <w:color w:val="000000" w:themeColor="text1"/>
          <w:sz w:val="24"/>
          <w:szCs w:val="24"/>
        </w:rPr>
        <w:t xml:space="preserve">. </w:t>
      </w:r>
      <w:r w:rsidR="00081E30" w:rsidRPr="002E6D7D">
        <w:rPr>
          <w:rFonts w:asciiTheme="majorBidi" w:hAnsiTheme="majorBidi"/>
          <w:b/>
          <w:bCs/>
          <w:color w:val="000000" w:themeColor="text1"/>
          <w:sz w:val="24"/>
          <w:szCs w:val="24"/>
        </w:rPr>
        <w:t>Interview guide (Part 2)</w:t>
      </w:r>
      <w:bookmarkEnd w:id="335"/>
    </w:p>
    <w:p w14:paraId="61A061EA" w14:textId="77777777" w:rsidR="00081E30" w:rsidRPr="002E6D7D" w:rsidRDefault="00081E30" w:rsidP="00081E30">
      <w:pPr>
        <w:spacing w:line="276" w:lineRule="auto"/>
        <w:rPr>
          <w:rFonts w:asciiTheme="majorBidi" w:hAnsiTheme="majorBidi" w:cstheme="majorBidi"/>
          <w:b/>
          <w:bCs/>
          <w:color w:val="000000"/>
        </w:rPr>
      </w:pPr>
    </w:p>
    <w:p w14:paraId="068CB97D" w14:textId="6188BDAE" w:rsidR="00081E30" w:rsidRPr="002E6D7D" w:rsidRDefault="00081E30" w:rsidP="0082634D">
      <w:pPr>
        <w:spacing w:line="276" w:lineRule="auto"/>
        <w:ind w:left="360"/>
        <w:jc w:val="both"/>
        <w:rPr>
          <w:rFonts w:asciiTheme="majorBidi" w:hAnsiTheme="majorBidi" w:cstheme="majorBidi"/>
          <w:color w:val="000000"/>
        </w:rPr>
      </w:pPr>
      <w:r w:rsidRPr="002E6D7D">
        <w:rPr>
          <w:rFonts w:asciiTheme="majorBidi" w:hAnsiTheme="majorBidi" w:cstheme="majorBidi"/>
          <w:color w:val="000000"/>
        </w:rPr>
        <w:t xml:space="preserve">Interviewer:  I would like to thank you for participating for this interview. We are conducting research as part of my PhD study on the use of substances taken by students to enhance their cognitive function for the purpose of study and other reasons such as staying alert and concentrated. ‘Cognitive enhancers are pharmaceuticals either on prescription, over the counter that has been sold in health food shops or online or provided through illegal sources such as family or friends. However, they can be misused as prescribed drugs by healthy individuals to improve memory, increase mental alertness, and for cognitive improvement. Prescription drug abuse is defined as “the use of a medication without a prescription, in a way other than as prescribed, or for the experience of feeling elicited. Cognition refers to an information processing capacity, changing </w:t>
      </w:r>
      <w:proofErr w:type="gramStart"/>
      <w:r w:rsidRPr="002E6D7D">
        <w:rPr>
          <w:rFonts w:asciiTheme="majorBidi" w:hAnsiTheme="majorBidi" w:cstheme="majorBidi"/>
          <w:color w:val="000000"/>
        </w:rPr>
        <w:t>preferences</w:t>
      </w:r>
      <w:proofErr w:type="gramEnd"/>
      <w:r w:rsidRPr="002E6D7D">
        <w:rPr>
          <w:rFonts w:asciiTheme="majorBidi" w:hAnsiTheme="majorBidi" w:cstheme="majorBidi"/>
          <w:color w:val="000000"/>
        </w:rPr>
        <w:t xml:space="preserve"> and applying knowledge’. The aim of this study is to explore the understanding, </w:t>
      </w:r>
      <w:proofErr w:type="gramStart"/>
      <w:r w:rsidRPr="002E6D7D">
        <w:rPr>
          <w:rFonts w:asciiTheme="majorBidi" w:hAnsiTheme="majorBidi" w:cstheme="majorBidi"/>
          <w:color w:val="000000"/>
        </w:rPr>
        <w:t>perception</w:t>
      </w:r>
      <w:proofErr w:type="gramEnd"/>
      <w:r w:rsidRPr="002E6D7D">
        <w:rPr>
          <w:rFonts w:asciiTheme="majorBidi" w:hAnsiTheme="majorBidi" w:cstheme="majorBidi"/>
          <w:color w:val="000000"/>
        </w:rPr>
        <w:t xml:space="preserve"> and level of access of CEs among university students in UAE. This interview is part of my PhD research at the University of Hertfordshire (UK</w:t>
      </w:r>
      <w:proofErr w:type="gramStart"/>
      <w:r w:rsidRPr="002E6D7D">
        <w:rPr>
          <w:rFonts w:asciiTheme="majorBidi" w:hAnsiTheme="majorBidi" w:cstheme="majorBidi"/>
          <w:color w:val="000000"/>
        </w:rPr>
        <w:t>)</w:t>
      </w:r>
      <w:proofErr w:type="gramEnd"/>
      <w:r w:rsidRPr="002E6D7D">
        <w:rPr>
          <w:rFonts w:asciiTheme="majorBidi" w:hAnsiTheme="majorBidi" w:cstheme="majorBidi"/>
          <w:color w:val="000000"/>
        </w:rPr>
        <w:t xml:space="preserve"> and it should take around (30) minutes to complete. Please note that the conversation will be voice recorded only and transcribed verbatim to ensure the full interpretation of your and its content is confidential. Only the research team, comprising of me (Mrs </w:t>
      </w:r>
      <w:proofErr w:type="spellStart"/>
      <w:r w:rsidRPr="002E6D7D">
        <w:rPr>
          <w:rFonts w:asciiTheme="majorBidi" w:hAnsiTheme="majorBidi" w:cstheme="majorBidi"/>
          <w:color w:val="000000"/>
        </w:rPr>
        <w:t>Safia</w:t>
      </w:r>
      <w:proofErr w:type="spellEnd"/>
      <w:r w:rsidRPr="002E6D7D">
        <w:rPr>
          <w:rFonts w:asciiTheme="majorBidi" w:hAnsiTheme="majorBidi" w:cstheme="majorBidi"/>
          <w:color w:val="000000"/>
        </w:rPr>
        <w:t xml:space="preserve"> Sharif), and the supervisory team, will have access to this recording and transcript. Once the interview is transcribed, you have seven days to request for a deletion of the conversation without given any reason. There are no right or wrong answers to the questions that I am going to ask you. Please feel free to share your opinion and experience.</w:t>
      </w:r>
    </w:p>
    <w:p w14:paraId="5FB4B079" w14:textId="77777777" w:rsidR="00081E30" w:rsidRPr="002E6D7D" w:rsidRDefault="00081E30" w:rsidP="00081E30">
      <w:pPr>
        <w:spacing w:line="276" w:lineRule="auto"/>
        <w:rPr>
          <w:rFonts w:asciiTheme="majorBidi" w:hAnsiTheme="majorBidi" w:cstheme="majorBidi"/>
          <w:b/>
          <w:bCs/>
          <w:i/>
          <w:iCs/>
          <w:color w:val="000000"/>
        </w:rPr>
      </w:pPr>
    </w:p>
    <w:p w14:paraId="31E2F769" w14:textId="77777777" w:rsidR="00081E30" w:rsidRPr="002E6D7D" w:rsidRDefault="00081E30" w:rsidP="001E2B41">
      <w:pPr>
        <w:pStyle w:val="ListParagraph"/>
        <w:numPr>
          <w:ilvl w:val="0"/>
          <w:numId w:val="47"/>
        </w:numPr>
        <w:jc w:val="left"/>
        <w:rPr>
          <w:rFonts w:asciiTheme="majorBidi" w:hAnsiTheme="majorBidi" w:cstheme="majorBidi"/>
          <w:color w:val="000000"/>
          <w:sz w:val="24"/>
          <w:szCs w:val="24"/>
        </w:rPr>
      </w:pPr>
      <w:r w:rsidRPr="002E6D7D">
        <w:rPr>
          <w:rFonts w:asciiTheme="majorBidi" w:hAnsiTheme="majorBidi" w:cstheme="majorBidi"/>
          <w:color w:val="000000"/>
          <w:sz w:val="24"/>
          <w:szCs w:val="24"/>
        </w:rPr>
        <w:t xml:space="preserve">What is your Nationality please? </w:t>
      </w:r>
    </w:p>
    <w:p w14:paraId="6B3A4EBC" w14:textId="77777777" w:rsidR="00081E30" w:rsidRPr="002E6D7D" w:rsidRDefault="00081E30" w:rsidP="001E2B41">
      <w:pPr>
        <w:pStyle w:val="ListParagraph"/>
        <w:numPr>
          <w:ilvl w:val="0"/>
          <w:numId w:val="47"/>
        </w:numPr>
        <w:jc w:val="left"/>
        <w:rPr>
          <w:rFonts w:asciiTheme="majorBidi" w:hAnsiTheme="majorBidi" w:cstheme="majorBidi"/>
          <w:color w:val="000000"/>
          <w:sz w:val="24"/>
          <w:szCs w:val="24"/>
        </w:rPr>
      </w:pPr>
      <w:r w:rsidRPr="002E6D7D">
        <w:rPr>
          <w:rFonts w:asciiTheme="majorBidi" w:hAnsiTheme="majorBidi" w:cstheme="majorBidi"/>
          <w:color w:val="000000"/>
          <w:sz w:val="24"/>
          <w:szCs w:val="24"/>
        </w:rPr>
        <w:t>Gender?</w:t>
      </w:r>
    </w:p>
    <w:p w14:paraId="36EB6919" w14:textId="77777777" w:rsidR="00081E30" w:rsidRPr="002E6D7D" w:rsidRDefault="00081E30" w:rsidP="001E2B41">
      <w:pPr>
        <w:pStyle w:val="ListParagraph"/>
        <w:numPr>
          <w:ilvl w:val="0"/>
          <w:numId w:val="47"/>
        </w:numPr>
        <w:jc w:val="left"/>
        <w:rPr>
          <w:rFonts w:asciiTheme="majorBidi" w:hAnsiTheme="majorBidi" w:cstheme="majorBidi"/>
          <w:color w:val="000000"/>
          <w:sz w:val="24"/>
          <w:szCs w:val="24"/>
        </w:rPr>
      </w:pPr>
      <w:r w:rsidRPr="002E6D7D">
        <w:rPr>
          <w:rFonts w:asciiTheme="majorBidi" w:hAnsiTheme="majorBidi" w:cstheme="majorBidi"/>
          <w:color w:val="000000"/>
          <w:sz w:val="24"/>
          <w:szCs w:val="24"/>
        </w:rPr>
        <w:t>May I know the university you are teaching in, and how long for please?</w:t>
      </w:r>
    </w:p>
    <w:p w14:paraId="002BC604" w14:textId="77777777" w:rsidR="00081E30" w:rsidRPr="002E6D7D" w:rsidRDefault="00081E30" w:rsidP="001E2B41">
      <w:pPr>
        <w:pStyle w:val="ListParagraph"/>
        <w:numPr>
          <w:ilvl w:val="0"/>
          <w:numId w:val="47"/>
        </w:numPr>
        <w:rPr>
          <w:rFonts w:asciiTheme="majorBidi" w:hAnsiTheme="majorBidi" w:cstheme="majorBidi"/>
          <w:color w:val="000000"/>
          <w:sz w:val="24"/>
          <w:szCs w:val="24"/>
        </w:rPr>
      </w:pPr>
      <w:r w:rsidRPr="002E6D7D">
        <w:rPr>
          <w:rFonts w:asciiTheme="majorBidi" w:hAnsiTheme="majorBidi" w:cstheme="majorBidi"/>
          <w:color w:val="000000"/>
          <w:sz w:val="24"/>
          <w:szCs w:val="24"/>
        </w:rPr>
        <w:t xml:space="preserve">Are you aware of the use of cognitive enhancers among your students? </w:t>
      </w:r>
    </w:p>
    <w:p w14:paraId="2A584A71" w14:textId="77777777" w:rsidR="00081E30" w:rsidRPr="002E6D7D" w:rsidRDefault="00081E30" w:rsidP="001E2B41">
      <w:pPr>
        <w:pStyle w:val="ListParagraph"/>
        <w:numPr>
          <w:ilvl w:val="0"/>
          <w:numId w:val="47"/>
        </w:numPr>
        <w:jc w:val="left"/>
        <w:rPr>
          <w:rFonts w:asciiTheme="majorBidi" w:hAnsiTheme="majorBidi" w:cstheme="majorBidi"/>
          <w:color w:val="000000"/>
          <w:sz w:val="24"/>
          <w:szCs w:val="24"/>
        </w:rPr>
      </w:pPr>
      <w:r w:rsidRPr="002E6D7D">
        <w:rPr>
          <w:rFonts w:asciiTheme="majorBidi" w:hAnsiTheme="majorBidi" w:cstheme="majorBidi"/>
          <w:color w:val="000000"/>
          <w:sz w:val="24"/>
          <w:szCs w:val="24"/>
        </w:rPr>
        <w:t>Is there any evidence as an interaction with the students that suggest the use of cognitive enhancers?</w:t>
      </w:r>
    </w:p>
    <w:p w14:paraId="182C935E" w14:textId="77777777" w:rsidR="00081E30" w:rsidRPr="002E6D7D" w:rsidRDefault="00081E30" w:rsidP="001E2B41">
      <w:pPr>
        <w:pStyle w:val="ListParagraph"/>
        <w:numPr>
          <w:ilvl w:val="0"/>
          <w:numId w:val="47"/>
        </w:numPr>
        <w:rPr>
          <w:rFonts w:asciiTheme="majorBidi" w:hAnsiTheme="majorBidi" w:cstheme="majorBidi"/>
          <w:color w:val="000000"/>
          <w:sz w:val="24"/>
          <w:szCs w:val="24"/>
        </w:rPr>
      </w:pPr>
      <w:r w:rsidRPr="002E6D7D">
        <w:rPr>
          <w:rFonts w:asciiTheme="majorBidi" w:hAnsiTheme="majorBidi" w:cstheme="majorBidi"/>
          <w:color w:val="000000"/>
          <w:sz w:val="24"/>
          <w:szCs w:val="24"/>
        </w:rPr>
        <w:t>Can you please tell me if there is a behavioural change among the students during the term?</w:t>
      </w:r>
    </w:p>
    <w:p w14:paraId="011E3580" w14:textId="77777777" w:rsidR="00081E30" w:rsidRPr="002E6D7D" w:rsidRDefault="00081E30" w:rsidP="001E2B41">
      <w:pPr>
        <w:pStyle w:val="ListParagraph"/>
        <w:numPr>
          <w:ilvl w:val="0"/>
          <w:numId w:val="47"/>
        </w:numPr>
        <w:rPr>
          <w:rFonts w:asciiTheme="majorBidi" w:hAnsiTheme="majorBidi" w:cstheme="majorBidi"/>
          <w:color w:val="000000"/>
          <w:sz w:val="24"/>
          <w:szCs w:val="24"/>
        </w:rPr>
      </w:pPr>
      <w:r w:rsidRPr="002E6D7D">
        <w:rPr>
          <w:rFonts w:asciiTheme="majorBidi" w:hAnsiTheme="majorBidi" w:cstheme="majorBidi"/>
          <w:color w:val="000000"/>
          <w:sz w:val="24"/>
          <w:szCs w:val="24"/>
        </w:rPr>
        <w:t>What about an orientation to your students, talking about the side effects of misusing cognitive enhancers drugs among healthy students in your university?</w:t>
      </w:r>
    </w:p>
    <w:p w14:paraId="05D162E8" w14:textId="7E10909A" w:rsidR="00C339E9" w:rsidRPr="002E6D7D" w:rsidRDefault="00C339E9" w:rsidP="003B1AC1">
      <w:pPr>
        <w:pStyle w:val="Heading2"/>
        <w:numPr>
          <w:ilvl w:val="0"/>
          <w:numId w:val="0"/>
        </w:numPr>
        <w:ind w:left="576"/>
        <w:rPr>
          <w:rFonts w:asciiTheme="majorBidi" w:hAnsiTheme="majorBidi"/>
          <w:b/>
          <w:bCs/>
          <w:color w:val="000000" w:themeColor="text1"/>
        </w:rPr>
      </w:pPr>
    </w:p>
    <w:p w14:paraId="5C8859E2" w14:textId="75ED0957" w:rsidR="00C339E9" w:rsidRPr="002E6D7D" w:rsidRDefault="00C339E9" w:rsidP="00C339E9">
      <w:pPr>
        <w:rPr>
          <w:rFonts w:asciiTheme="majorBidi" w:hAnsiTheme="majorBidi" w:cstheme="majorBidi"/>
        </w:rPr>
      </w:pPr>
    </w:p>
    <w:p w14:paraId="218C516F" w14:textId="1F1CC87F" w:rsidR="00C339E9" w:rsidRPr="002E6D7D" w:rsidRDefault="00C339E9" w:rsidP="00C339E9">
      <w:pPr>
        <w:rPr>
          <w:rFonts w:asciiTheme="majorBidi" w:hAnsiTheme="majorBidi" w:cstheme="majorBidi"/>
        </w:rPr>
      </w:pPr>
    </w:p>
    <w:p w14:paraId="2E447A51" w14:textId="14154886" w:rsidR="00C339E9" w:rsidRPr="002E6D7D" w:rsidRDefault="00C339E9" w:rsidP="00C339E9">
      <w:pPr>
        <w:rPr>
          <w:rFonts w:asciiTheme="majorBidi" w:hAnsiTheme="majorBidi" w:cstheme="majorBidi"/>
        </w:rPr>
      </w:pPr>
    </w:p>
    <w:p w14:paraId="0F8C0104" w14:textId="090FC31C" w:rsidR="00C339E9" w:rsidRPr="002E6D7D" w:rsidRDefault="00C339E9" w:rsidP="00C339E9">
      <w:pPr>
        <w:rPr>
          <w:rFonts w:asciiTheme="majorBidi" w:hAnsiTheme="majorBidi" w:cstheme="majorBidi"/>
        </w:rPr>
      </w:pPr>
    </w:p>
    <w:p w14:paraId="3CBCB5AE" w14:textId="2E92AA01" w:rsidR="00C339E9" w:rsidRPr="002E6D7D" w:rsidRDefault="00C339E9" w:rsidP="00C339E9">
      <w:pPr>
        <w:rPr>
          <w:rFonts w:asciiTheme="majorBidi" w:hAnsiTheme="majorBidi" w:cstheme="majorBidi"/>
        </w:rPr>
      </w:pPr>
    </w:p>
    <w:p w14:paraId="4B90C161" w14:textId="0B5777FD" w:rsidR="00C339E9" w:rsidRPr="002E6D7D" w:rsidRDefault="00C339E9" w:rsidP="00C339E9">
      <w:pPr>
        <w:rPr>
          <w:rFonts w:asciiTheme="majorBidi" w:hAnsiTheme="majorBidi" w:cstheme="majorBidi"/>
        </w:rPr>
      </w:pPr>
    </w:p>
    <w:p w14:paraId="35A2DEE8" w14:textId="444E3463" w:rsidR="00C339E9" w:rsidRPr="002E6D7D" w:rsidRDefault="00C339E9" w:rsidP="00C339E9">
      <w:pPr>
        <w:rPr>
          <w:rFonts w:asciiTheme="majorBidi" w:hAnsiTheme="majorBidi" w:cstheme="majorBidi"/>
        </w:rPr>
      </w:pPr>
    </w:p>
    <w:p w14:paraId="4D02C370" w14:textId="37F10F2D" w:rsidR="00C339E9" w:rsidRPr="002E6D7D" w:rsidRDefault="00C339E9" w:rsidP="003B1AC1">
      <w:pPr>
        <w:pStyle w:val="Heading2"/>
        <w:numPr>
          <w:ilvl w:val="0"/>
          <w:numId w:val="0"/>
        </w:numPr>
        <w:ind w:left="576"/>
        <w:rPr>
          <w:rFonts w:asciiTheme="majorBidi" w:hAnsiTheme="majorBidi"/>
          <w:b/>
          <w:bCs/>
          <w:color w:val="000000" w:themeColor="text1"/>
        </w:rPr>
      </w:pPr>
    </w:p>
    <w:p w14:paraId="35DFFDA0" w14:textId="77777777" w:rsidR="00C339E9" w:rsidRPr="002E6D7D" w:rsidRDefault="00C339E9" w:rsidP="00C339E9">
      <w:pPr>
        <w:rPr>
          <w:rFonts w:asciiTheme="majorBidi" w:hAnsiTheme="majorBidi" w:cstheme="majorBidi"/>
        </w:rPr>
      </w:pPr>
    </w:p>
    <w:p w14:paraId="4ECDDCF7" w14:textId="5D936037" w:rsidR="00081E30" w:rsidRPr="002E6D7D" w:rsidRDefault="0040573B" w:rsidP="003B1AC1">
      <w:pPr>
        <w:pStyle w:val="Heading2"/>
        <w:numPr>
          <w:ilvl w:val="0"/>
          <w:numId w:val="0"/>
        </w:numPr>
        <w:ind w:left="576"/>
        <w:rPr>
          <w:rFonts w:asciiTheme="majorBidi" w:hAnsiTheme="majorBidi"/>
          <w:b/>
          <w:bCs/>
          <w:color w:val="000000" w:themeColor="text1"/>
        </w:rPr>
      </w:pPr>
      <w:bookmarkStart w:id="336" w:name="_Toc128520891"/>
      <w:r w:rsidRPr="002E6D7D">
        <w:rPr>
          <w:rFonts w:asciiTheme="majorBidi" w:hAnsiTheme="majorBidi"/>
          <w:b/>
          <w:bCs/>
          <w:color w:val="000000" w:themeColor="text1"/>
        </w:rPr>
        <w:lastRenderedPageBreak/>
        <w:t>Appendix</w:t>
      </w:r>
      <w:proofErr w:type="gramStart"/>
      <w:r w:rsidR="00AD7895" w:rsidRPr="002E6D7D">
        <w:rPr>
          <w:rFonts w:asciiTheme="majorBidi" w:hAnsiTheme="majorBidi"/>
          <w:b/>
          <w:bCs/>
          <w:color w:val="000000" w:themeColor="text1"/>
        </w:rPr>
        <w:t>1</w:t>
      </w:r>
      <w:r w:rsidR="003B1AC1" w:rsidRPr="002E6D7D">
        <w:rPr>
          <w:rFonts w:asciiTheme="majorBidi" w:hAnsiTheme="majorBidi"/>
          <w:b/>
          <w:bCs/>
          <w:color w:val="000000" w:themeColor="text1"/>
        </w:rPr>
        <w:t>4</w:t>
      </w:r>
      <w:r w:rsidR="00081E30" w:rsidRPr="002E6D7D">
        <w:rPr>
          <w:rFonts w:asciiTheme="majorBidi" w:hAnsiTheme="majorBidi"/>
          <w:b/>
          <w:bCs/>
          <w:color w:val="000000" w:themeColor="text1"/>
        </w:rPr>
        <w:t xml:space="preserve"> .</w:t>
      </w:r>
      <w:proofErr w:type="gramEnd"/>
      <w:r w:rsidR="00081E30" w:rsidRPr="002E6D7D">
        <w:rPr>
          <w:rFonts w:asciiTheme="majorBidi" w:hAnsiTheme="majorBidi"/>
          <w:b/>
          <w:bCs/>
          <w:color w:val="000000" w:themeColor="text1"/>
        </w:rPr>
        <w:t xml:space="preserve"> Thank you letter to participants of the research (Debriefing)</w:t>
      </w:r>
      <w:bookmarkEnd w:id="336"/>
      <w:r w:rsidR="00081E30" w:rsidRPr="002E6D7D">
        <w:rPr>
          <w:rFonts w:asciiTheme="majorBidi" w:hAnsiTheme="majorBidi"/>
          <w:b/>
          <w:bCs/>
          <w:color w:val="000000" w:themeColor="text1"/>
        </w:rPr>
        <w:t xml:space="preserve"> </w:t>
      </w:r>
    </w:p>
    <w:p w14:paraId="4AA2BEB4" w14:textId="77777777" w:rsidR="00081E30" w:rsidRPr="002E6D7D" w:rsidRDefault="00081E30" w:rsidP="00081E30">
      <w:pPr>
        <w:spacing w:line="276" w:lineRule="auto"/>
        <w:rPr>
          <w:rFonts w:asciiTheme="majorBidi" w:hAnsiTheme="majorBidi" w:cstheme="majorBidi"/>
          <w:color w:val="000000"/>
        </w:rPr>
      </w:pPr>
    </w:p>
    <w:p w14:paraId="607AEA76" w14:textId="1307D5F0" w:rsidR="00081E30" w:rsidRPr="002E6D7D" w:rsidRDefault="00081E30" w:rsidP="00081E30">
      <w:pPr>
        <w:spacing w:line="276" w:lineRule="auto"/>
        <w:rPr>
          <w:rFonts w:asciiTheme="majorBidi" w:hAnsiTheme="majorBidi" w:cstheme="majorBidi"/>
          <w:color w:val="000000"/>
        </w:rPr>
      </w:pPr>
      <w:r w:rsidRPr="002E6D7D">
        <w:rPr>
          <w:rFonts w:asciiTheme="majorBidi" w:hAnsiTheme="majorBidi" w:cstheme="majorBidi"/>
          <w:color w:val="000000"/>
        </w:rPr>
        <w:t>Dear. (Student, Faculty, Pharmacist, G.P)</w:t>
      </w:r>
    </w:p>
    <w:p w14:paraId="6681A05C" w14:textId="77777777" w:rsidR="00081E30" w:rsidRPr="002E6D7D" w:rsidRDefault="00081E30" w:rsidP="00081E30">
      <w:pPr>
        <w:spacing w:line="276" w:lineRule="auto"/>
        <w:rPr>
          <w:rFonts w:asciiTheme="majorBidi" w:hAnsiTheme="majorBidi" w:cstheme="majorBidi"/>
          <w:color w:val="000000"/>
        </w:rPr>
      </w:pPr>
    </w:p>
    <w:p w14:paraId="15F1CE0E" w14:textId="77777777" w:rsidR="00081E30" w:rsidRPr="002E6D7D" w:rsidRDefault="00081E30" w:rsidP="0082634D">
      <w:pPr>
        <w:spacing w:line="276" w:lineRule="auto"/>
        <w:jc w:val="both"/>
        <w:rPr>
          <w:rFonts w:asciiTheme="majorBidi" w:hAnsiTheme="majorBidi" w:cstheme="majorBidi"/>
          <w:color w:val="000000"/>
        </w:rPr>
      </w:pPr>
      <w:r w:rsidRPr="002E6D7D">
        <w:rPr>
          <w:rFonts w:asciiTheme="majorBidi" w:hAnsiTheme="majorBidi" w:cstheme="majorBidi"/>
          <w:color w:val="000000"/>
        </w:rPr>
        <w:t xml:space="preserve">Thank you very much for participating in an interview about the use and impact of cognitive enhancers within Higher Education in the UAE. I appreciate the time you took from your busy studying schedule to spend with me. </w:t>
      </w:r>
    </w:p>
    <w:p w14:paraId="787AA063" w14:textId="77777777" w:rsidR="00081E30" w:rsidRPr="002E6D7D" w:rsidRDefault="00081E30" w:rsidP="0082634D">
      <w:pPr>
        <w:spacing w:line="276" w:lineRule="auto"/>
        <w:jc w:val="both"/>
        <w:rPr>
          <w:rFonts w:asciiTheme="majorBidi" w:hAnsiTheme="majorBidi" w:cstheme="majorBidi"/>
          <w:color w:val="000000"/>
        </w:rPr>
      </w:pPr>
      <w:r w:rsidRPr="002E6D7D">
        <w:rPr>
          <w:rFonts w:asciiTheme="majorBidi" w:hAnsiTheme="majorBidi" w:cstheme="majorBidi"/>
          <w:color w:val="000000"/>
        </w:rPr>
        <w:t xml:space="preserve">The information you shared will be very helpful to the research study. If you have any questions regarding this study, please feel free to ask the researcher </w:t>
      </w:r>
      <w:proofErr w:type="gramStart"/>
      <w:r w:rsidRPr="002E6D7D">
        <w:rPr>
          <w:rFonts w:asciiTheme="majorBidi" w:hAnsiTheme="majorBidi" w:cstheme="majorBidi"/>
          <w:color w:val="000000"/>
        </w:rPr>
        <w:t>at this time</w:t>
      </w:r>
      <w:proofErr w:type="gramEnd"/>
      <w:r w:rsidRPr="002E6D7D">
        <w:rPr>
          <w:rFonts w:asciiTheme="majorBidi" w:hAnsiTheme="majorBidi" w:cstheme="majorBidi"/>
          <w:color w:val="000000"/>
        </w:rPr>
        <w:t xml:space="preserve">. </w:t>
      </w:r>
    </w:p>
    <w:p w14:paraId="1367E3BD" w14:textId="4A45C69C" w:rsidR="00081E30" w:rsidRPr="002E6D7D" w:rsidRDefault="00081E30" w:rsidP="0082634D">
      <w:pPr>
        <w:autoSpaceDE w:val="0"/>
        <w:autoSpaceDN w:val="0"/>
        <w:adjustRightInd w:val="0"/>
        <w:spacing w:line="276" w:lineRule="auto"/>
        <w:jc w:val="both"/>
        <w:rPr>
          <w:rFonts w:asciiTheme="majorBidi" w:hAnsiTheme="majorBidi" w:cstheme="majorBidi"/>
          <w:color w:val="000000"/>
        </w:rPr>
      </w:pPr>
      <w:proofErr w:type="gramStart"/>
      <w:r w:rsidRPr="002E6D7D">
        <w:rPr>
          <w:rFonts w:asciiTheme="majorBidi" w:hAnsiTheme="majorBidi" w:cstheme="majorBidi"/>
          <w:color w:val="000000"/>
        </w:rPr>
        <w:t>In the event that</w:t>
      </w:r>
      <w:proofErr w:type="gramEnd"/>
      <w:r w:rsidRPr="002E6D7D">
        <w:rPr>
          <w:rFonts w:asciiTheme="majorBidi" w:hAnsiTheme="majorBidi" w:cstheme="majorBidi"/>
          <w:color w:val="000000"/>
        </w:rPr>
        <w:t xml:space="preserve"> you feel psychologically distressed by participation in this study, we encourage you to contact the researcher by email within 7 days prior to the interview for a deletion of the conversation without </w:t>
      </w:r>
      <w:r w:rsidR="005E1B49" w:rsidRPr="002E6D7D">
        <w:rPr>
          <w:rFonts w:asciiTheme="majorBidi" w:hAnsiTheme="majorBidi" w:cstheme="majorBidi"/>
          <w:color w:val="000000"/>
        </w:rPr>
        <w:t>giving</w:t>
      </w:r>
      <w:r w:rsidRPr="002E6D7D">
        <w:rPr>
          <w:rFonts w:asciiTheme="majorBidi" w:hAnsiTheme="majorBidi" w:cstheme="majorBidi"/>
          <w:color w:val="000000"/>
        </w:rPr>
        <w:t xml:space="preserve"> any reason. </w:t>
      </w:r>
    </w:p>
    <w:p w14:paraId="1398812F" w14:textId="77777777" w:rsidR="00081E30" w:rsidRPr="002E6D7D" w:rsidRDefault="00081E30" w:rsidP="0082634D">
      <w:pPr>
        <w:autoSpaceDE w:val="0"/>
        <w:autoSpaceDN w:val="0"/>
        <w:adjustRightInd w:val="0"/>
        <w:spacing w:line="276" w:lineRule="auto"/>
        <w:jc w:val="both"/>
        <w:rPr>
          <w:rFonts w:asciiTheme="majorBidi" w:hAnsiTheme="majorBidi" w:cstheme="majorBidi"/>
          <w:color w:val="000000"/>
        </w:rPr>
      </w:pPr>
    </w:p>
    <w:p w14:paraId="5CA0B267" w14:textId="77777777" w:rsidR="00081E30" w:rsidRPr="002E6D7D" w:rsidRDefault="00081E30" w:rsidP="00081E30">
      <w:pPr>
        <w:spacing w:line="276" w:lineRule="auto"/>
        <w:rPr>
          <w:rFonts w:asciiTheme="majorBidi" w:hAnsiTheme="majorBidi" w:cstheme="majorBidi"/>
          <w:color w:val="000000"/>
        </w:rPr>
      </w:pPr>
    </w:p>
    <w:p w14:paraId="1BE8FA74" w14:textId="77777777" w:rsidR="00081E30" w:rsidRPr="002E6D7D" w:rsidRDefault="00081E30" w:rsidP="00081E30">
      <w:pPr>
        <w:spacing w:line="276" w:lineRule="auto"/>
        <w:rPr>
          <w:rFonts w:asciiTheme="majorBidi" w:hAnsiTheme="majorBidi" w:cstheme="majorBidi"/>
          <w:color w:val="000000"/>
        </w:rPr>
      </w:pPr>
      <w:r w:rsidRPr="002E6D7D">
        <w:rPr>
          <w:rFonts w:asciiTheme="majorBidi" w:hAnsiTheme="majorBidi" w:cstheme="majorBidi"/>
          <w:color w:val="000000"/>
        </w:rPr>
        <w:t>Thanks again for your participation.</w:t>
      </w:r>
    </w:p>
    <w:p w14:paraId="53DCF03B" w14:textId="77777777" w:rsidR="00081E30" w:rsidRPr="002E6D7D" w:rsidRDefault="00081E30" w:rsidP="00081E30">
      <w:pPr>
        <w:spacing w:line="276" w:lineRule="auto"/>
        <w:rPr>
          <w:rFonts w:asciiTheme="majorBidi" w:hAnsiTheme="majorBidi" w:cstheme="majorBidi"/>
          <w:color w:val="000000"/>
        </w:rPr>
      </w:pPr>
    </w:p>
    <w:p w14:paraId="5DF8FB32" w14:textId="77777777" w:rsidR="00081E30" w:rsidRPr="002E6D7D" w:rsidRDefault="00081E30" w:rsidP="00081E30">
      <w:pPr>
        <w:spacing w:line="276" w:lineRule="auto"/>
        <w:rPr>
          <w:rFonts w:asciiTheme="majorBidi" w:hAnsiTheme="majorBidi" w:cstheme="majorBidi"/>
          <w:color w:val="000000"/>
        </w:rPr>
      </w:pPr>
      <w:r w:rsidRPr="002E6D7D">
        <w:rPr>
          <w:rFonts w:asciiTheme="majorBidi" w:hAnsiTheme="majorBidi" w:cstheme="majorBidi"/>
          <w:color w:val="000000"/>
        </w:rPr>
        <w:t xml:space="preserve">Sincerely, </w:t>
      </w:r>
    </w:p>
    <w:p w14:paraId="33C99F5B" w14:textId="77777777" w:rsidR="00081E30" w:rsidRPr="002E6D7D" w:rsidRDefault="00081E30" w:rsidP="00081E30">
      <w:pPr>
        <w:spacing w:line="276" w:lineRule="auto"/>
        <w:rPr>
          <w:rFonts w:asciiTheme="majorBidi" w:hAnsiTheme="majorBidi" w:cstheme="majorBidi"/>
          <w:color w:val="000000"/>
        </w:rPr>
      </w:pPr>
      <w:proofErr w:type="spellStart"/>
      <w:r w:rsidRPr="002E6D7D">
        <w:rPr>
          <w:rFonts w:asciiTheme="majorBidi" w:hAnsiTheme="majorBidi" w:cstheme="majorBidi"/>
          <w:color w:val="000000"/>
        </w:rPr>
        <w:t>Safia</w:t>
      </w:r>
      <w:proofErr w:type="spellEnd"/>
      <w:r w:rsidRPr="002E6D7D">
        <w:rPr>
          <w:rFonts w:asciiTheme="majorBidi" w:hAnsiTheme="majorBidi" w:cstheme="majorBidi"/>
          <w:color w:val="000000"/>
        </w:rPr>
        <w:t xml:space="preserve"> Sharif</w:t>
      </w:r>
    </w:p>
    <w:p w14:paraId="58F33901" w14:textId="77777777" w:rsidR="00081E30" w:rsidRPr="002E6D7D" w:rsidRDefault="00081E30" w:rsidP="00081E30">
      <w:pPr>
        <w:spacing w:line="276" w:lineRule="auto"/>
        <w:rPr>
          <w:rFonts w:asciiTheme="majorBidi" w:hAnsiTheme="majorBidi" w:cstheme="majorBidi"/>
          <w:color w:val="000000"/>
        </w:rPr>
      </w:pPr>
      <w:r w:rsidRPr="002E6D7D">
        <w:rPr>
          <w:rFonts w:asciiTheme="majorBidi" w:hAnsiTheme="majorBidi" w:cstheme="majorBidi"/>
          <w:color w:val="000000"/>
        </w:rPr>
        <w:t xml:space="preserve">PhD student </w:t>
      </w:r>
    </w:p>
    <w:p w14:paraId="05DEB821" w14:textId="77777777" w:rsidR="00081E30" w:rsidRPr="002E6D7D" w:rsidRDefault="00081E30" w:rsidP="00081E30">
      <w:pPr>
        <w:spacing w:line="276" w:lineRule="auto"/>
        <w:rPr>
          <w:rFonts w:asciiTheme="majorBidi" w:hAnsiTheme="majorBidi" w:cstheme="majorBidi"/>
          <w:color w:val="000000"/>
        </w:rPr>
      </w:pPr>
      <w:r w:rsidRPr="002E6D7D">
        <w:rPr>
          <w:rFonts w:asciiTheme="majorBidi" w:hAnsiTheme="majorBidi" w:cstheme="majorBidi"/>
          <w:color w:val="000000"/>
        </w:rPr>
        <w:t xml:space="preserve">Department of Life and Medical Sciences </w:t>
      </w:r>
    </w:p>
    <w:p w14:paraId="4C4A7885" w14:textId="77777777" w:rsidR="00081E30" w:rsidRPr="002E6D7D" w:rsidRDefault="00081E30" w:rsidP="00081E30">
      <w:pPr>
        <w:spacing w:line="276" w:lineRule="auto"/>
        <w:rPr>
          <w:rFonts w:asciiTheme="majorBidi" w:hAnsiTheme="majorBidi" w:cstheme="majorBidi"/>
          <w:color w:val="000000"/>
        </w:rPr>
      </w:pPr>
      <w:r w:rsidRPr="002E6D7D">
        <w:rPr>
          <w:rFonts w:asciiTheme="majorBidi" w:hAnsiTheme="majorBidi" w:cstheme="majorBidi"/>
          <w:color w:val="000000"/>
        </w:rPr>
        <w:t xml:space="preserve">University of Hertfordshire </w:t>
      </w:r>
    </w:p>
    <w:p w14:paraId="5FFE5870" w14:textId="77777777" w:rsidR="00081E30" w:rsidRPr="002E6D7D" w:rsidRDefault="00081E30" w:rsidP="00081E30">
      <w:pPr>
        <w:spacing w:line="276" w:lineRule="auto"/>
        <w:rPr>
          <w:rFonts w:asciiTheme="majorBidi" w:hAnsiTheme="majorBidi" w:cstheme="majorBidi"/>
          <w:color w:val="000000"/>
        </w:rPr>
      </w:pPr>
      <w:r w:rsidRPr="002E6D7D">
        <w:rPr>
          <w:rFonts w:asciiTheme="majorBidi" w:hAnsiTheme="majorBidi" w:cstheme="majorBidi"/>
          <w:color w:val="000000"/>
        </w:rPr>
        <w:t xml:space="preserve">Hatfield, </w:t>
      </w:r>
    </w:p>
    <w:p w14:paraId="3B939D86" w14:textId="77777777" w:rsidR="00081E30" w:rsidRPr="002E6D7D" w:rsidRDefault="00081E30" w:rsidP="00081E30">
      <w:pPr>
        <w:spacing w:line="276" w:lineRule="auto"/>
        <w:rPr>
          <w:rFonts w:asciiTheme="majorBidi" w:hAnsiTheme="majorBidi" w:cstheme="majorBidi"/>
          <w:color w:val="000000"/>
        </w:rPr>
      </w:pPr>
      <w:r w:rsidRPr="002E6D7D">
        <w:rPr>
          <w:rFonts w:asciiTheme="majorBidi" w:hAnsiTheme="majorBidi" w:cstheme="majorBidi"/>
          <w:color w:val="000000"/>
        </w:rPr>
        <w:t>United Kingdom</w:t>
      </w:r>
    </w:p>
    <w:p w14:paraId="290EF98B" w14:textId="77777777" w:rsidR="00081E30" w:rsidRPr="002E6D7D" w:rsidRDefault="00081E30" w:rsidP="00081E30">
      <w:pPr>
        <w:spacing w:line="276" w:lineRule="auto"/>
        <w:rPr>
          <w:rFonts w:asciiTheme="majorBidi" w:hAnsiTheme="majorBidi" w:cstheme="majorBidi"/>
          <w:color w:val="000000"/>
        </w:rPr>
      </w:pPr>
    </w:p>
    <w:p w14:paraId="3E88177F" w14:textId="77777777" w:rsidR="00081E30" w:rsidRPr="002E6D7D" w:rsidRDefault="00081E30" w:rsidP="00081E30">
      <w:pPr>
        <w:spacing w:line="276" w:lineRule="auto"/>
        <w:rPr>
          <w:rFonts w:asciiTheme="majorBidi" w:hAnsiTheme="majorBidi" w:cstheme="majorBidi"/>
          <w:color w:val="000000"/>
        </w:rPr>
      </w:pPr>
    </w:p>
    <w:p w14:paraId="1513BD1A" w14:textId="2E7F13B5" w:rsidR="005B6C19" w:rsidRPr="002E6D7D" w:rsidRDefault="005B6C19" w:rsidP="00081E30">
      <w:pPr>
        <w:spacing w:line="276" w:lineRule="auto"/>
        <w:rPr>
          <w:rFonts w:asciiTheme="majorBidi" w:hAnsiTheme="majorBidi" w:cstheme="majorBidi"/>
          <w:color w:val="000000"/>
        </w:rPr>
      </w:pPr>
    </w:p>
    <w:p w14:paraId="5C23C372" w14:textId="630DCB32" w:rsidR="00F50919" w:rsidRPr="002E6D7D" w:rsidRDefault="00F50919" w:rsidP="00081E30">
      <w:pPr>
        <w:spacing w:line="276" w:lineRule="auto"/>
        <w:rPr>
          <w:rFonts w:asciiTheme="majorBidi" w:hAnsiTheme="majorBidi" w:cstheme="majorBidi"/>
          <w:color w:val="000000"/>
        </w:rPr>
      </w:pPr>
    </w:p>
    <w:p w14:paraId="233934C0" w14:textId="64A97FB1" w:rsidR="00F50919" w:rsidRPr="002E6D7D" w:rsidRDefault="00F50919" w:rsidP="00081E30">
      <w:pPr>
        <w:spacing w:line="276" w:lineRule="auto"/>
        <w:rPr>
          <w:rFonts w:asciiTheme="majorBidi" w:hAnsiTheme="majorBidi" w:cstheme="majorBidi"/>
          <w:color w:val="000000"/>
        </w:rPr>
      </w:pPr>
    </w:p>
    <w:p w14:paraId="55949040" w14:textId="3F6ED71E" w:rsidR="00F50919" w:rsidRPr="002E6D7D" w:rsidRDefault="00F50919" w:rsidP="00081E30">
      <w:pPr>
        <w:spacing w:line="276" w:lineRule="auto"/>
        <w:rPr>
          <w:rFonts w:asciiTheme="majorBidi" w:hAnsiTheme="majorBidi" w:cstheme="majorBidi"/>
          <w:color w:val="000000"/>
        </w:rPr>
      </w:pPr>
    </w:p>
    <w:p w14:paraId="1A3F7B02" w14:textId="105EBECA" w:rsidR="00F50919" w:rsidRPr="002E6D7D" w:rsidRDefault="00F50919" w:rsidP="00081E30">
      <w:pPr>
        <w:spacing w:line="276" w:lineRule="auto"/>
        <w:rPr>
          <w:rFonts w:asciiTheme="majorBidi" w:hAnsiTheme="majorBidi" w:cstheme="majorBidi"/>
          <w:color w:val="000000"/>
        </w:rPr>
      </w:pPr>
    </w:p>
    <w:p w14:paraId="1DCA14AA" w14:textId="6C8789F5" w:rsidR="00F50919" w:rsidRPr="002E6D7D" w:rsidRDefault="00F50919" w:rsidP="00081E30">
      <w:pPr>
        <w:spacing w:line="276" w:lineRule="auto"/>
        <w:rPr>
          <w:rFonts w:asciiTheme="majorBidi" w:hAnsiTheme="majorBidi" w:cstheme="majorBidi"/>
          <w:color w:val="000000"/>
        </w:rPr>
      </w:pPr>
    </w:p>
    <w:p w14:paraId="26C471CB" w14:textId="594E40E7" w:rsidR="00F50919" w:rsidRPr="002E6D7D" w:rsidRDefault="00F50919" w:rsidP="00081E30">
      <w:pPr>
        <w:spacing w:line="276" w:lineRule="auto"/>
        <w:rPr>
          <w:rFonts w:asciiTheme="majorBidi" w:hAnsiTheme="majorBidi" w:cstheme="majorBidi"/>
          <w:color w:val="000000"/>
        </w:rPr>
      </w:pPr>
    </w:p>
    <w:p w14:paraId="2A1CB4B0" w14:textId="2A4C8474" w:rsidR="00F50919" w:rsidRPr="002E6D7D" w:rsidRDefault="00F50919" w:rsidP="00081E30">
      <w:pPr>
        <w:spacing w:line="276" w:lineRule="auto"/>
        <w:rPr>
          <w:rFonts w:asciiTheme="majorBidi" w:hAnsiTheme="majorBidi" w:cstheme="majorBidi"/>
          <w:color w:val="000000"/>
        </w:rPr>
      </w:pPr>
    </w:p>
    <w:p w14:paraId="548218AD" w14:textId="1DF98A14" w:rsidR="00F50919" w:rsidRPr="002E6D7D" w:rsidRDefault="00F50919" w:rsidP="00081E30">
      <w:pPr>
        <w:spacing w:line="276" w:lineRule="auto"/>
        <w:rPr>
          <w:rFonts w:asciiTheme="majorBidi" w:hAnsiTheme="majorBidi" w:cstheme="majorBidi"/>
          <w:color w:val="000000"/>
        </w:rPr>
      </w:pPr>
    </w:p>
    <w:p w14:paraId="0932E3F5" w14:textId="005FD472" w:rsidR="00F50919" w:rsidRPr="002E6D7D" w:rsidRDefault="00F50919" w:rsidP="00081E30">
      <w:pPr>
        <w:spacing w:line="276" w:lineRule="auto"/>
        <w:rPr>
          <w:rFonts w:asciiTheme="majorBidi" w:hAnsiTheme="majorBidi" w:cstheme="majorBidi"/>
          <w:color w:val="000000"/>
        </w:rPr>
      </w:pPr>
    </w:p>
    <w:p w14:paraId="7765D3DB" w14:textId="1B2BECE9" w:rsidR="00F50919" w:rsidRPr="002E6D7D" w:rsidRDefault="00F50919" w:rsidP="00081E30">
      <w:pPr>
        <w:spacing w:line="276" w:lineRule="auto"/>
        <w:rPr>
          <w:rFonts w:asciiTheme="majorBidi" w:hAnsiTheme="majorBidi" w:cstheme="majorBidi"/>
          <w:color w:val="000000"/>
        </w:rPr>
      </w:pPr>
    </w:p>
    <w:p w14:paraId="7F2C582B" w14:textId="633F6C4B" w:rsidR="00F50919" w:rsidRPr="002E6D7D" w:rsidRDefault="00F50919" w:rsidP="00081E30">
      <w:pPr>
        <w:spacing w:line="276" w:lineRule="auto"/>
        <w:rPr>
          <w:rFonts w:asciiTheme="majorBidi" w:hAnsiTheme="majorBidi" w:cstheme="majorBidi"/>
          <w:color w:val="000000"/>
        </w:rPr>
      </w:pPr>
    </w:p>
    <w:p w14:paraId="132A710F" w14:textId="5E4010EF" w:rsidR="00F50919" w:rsidRPr="002E6D7D" w:rsidRDefault="00F50919" w:rsidP="00081E30">
      <w:pPr>
        <w:spacing w:line="276" w:lineRule="auto"/>
        <w:rPr>
          <w:rFonts w:asciiTheme="majorBidi" w:hAnsiTheme="majorBidi" w:cstheme="majorBidi"/>
          <w:color w:val="000000"/>
        </w:rPr>
      </w:pPr>
    </w:p>
    <w:p w14:paraId="5AD67B69" w14:textId="71495C22" w:rsidR="00F50919" w:rsidRPr="002E6D7D" w:rsidRDefault="00F50919" w:rsidP="00081E30">
      <w:pPr>
        <w:spacing w:line="276" w:lineRule="auto"/>
        <w:rPr>
          <w:rFonts w:asciiTheme="majorBidi" w:hAnsiTheme="majorBidi" w:cstheme="majorBidi"/>
          <w:color w:val="000000"/>
        </w:rPr>
      </w:pPr>
    </w:p>
    <w:p w14:paraId="26608142" w14:textId="5F4B9305" w:rsidR="00F50919" w:rsidRPr="002E6D7D" w:rsidRDefault="00F50919" w:rsidP="00081E30">
      <w:pPr>
        <w:spacing w:line="276" w:lineRule="auto"/>
        <w:rPr>
          <w:rFonts w:asciiTheme="majorBidi" w:hAnsiTheme="majorBidi" w:cstheme="majorBidi"/>
          <w:color w:val="000000"/>
        </w:rPr>
      </w:pPr>
    </w:p>
    <w:p w14:paraId="7154230B" w14:textId="43D16358" w:rsidR="00F50919" w:rsidRPr="002E6D7D" w:rsidRDefault="00F50919" w:rsidP="00081E30">
      <w:pPr>
        <w:spacing w:line="276" w:lineRule="auto"/>
        <w:rPr>
          <w:rFonts w:asciiTheme="majorBidi" w:hAnsiTheme="majorBidi" w:cstheme="majorBidi"/>
          <w:color w:val="000000"/>
        </w:rPr>
      </w:pPr>
    </w:p>
    <w:p w14:paraId="52DCF4AB" w14:textId="795C20FF" w:rsidR="00F50919" w:rsidRPr="002E6D7D" w:rsidRDefault="00F50919" w:rsidP="00081E30">
      <w:pPr>
        <w:spacing w:line="276" w:lineRule="auto"/>
        <w:rPr>
          <w:rFonts w:asciiTheme="majorBidi" w:hAnsiTheme="majorBidi" w:cstheme="majorBidi"/>
          <w:color w:val="000000"/>
        </w:rPr>
      </w:pPr>
    </w:p>
    <w:p w14:paraId="5E6ACF92" w14:textId="4A77493B" w:rsidR="00F50919" w:rsidRPr="002E6D7D" w:rsidRDefault="00F50919" w:rsidP="00081E30">
      <w:pPr>
        <w:spacing w:line="276" w:lineRule="auto"/>
        <w:rPr>
          <w:rFonts w:asciiTheme="majorBidi" w:hAnsiTheme="majorBidi" w:cstheme="majorBidi"/>
          <w:color w:val="000000"/>
        </w:rPr>
      </w:pPr>
    </w:p>
    <w:p w14:paraId="5D412749" w14:textId="278D06F8" w:rsidR="00F50919" w:rsidRPr="002E6D7D" w:rsidRDefault="00F50919" w:rsidP="00081E30">
      <w:pPr>
        <w:spacing w:line="276" w:lineRule="auto"/>
        <w:rPr>
          <w:rFonts w:asciiTheme="majorBidi" w:hAnsiTheme="majorBidi" w:cstheme="majorBidi"/>
          <w:color w:val="000000"/>
        </w:rPr>
      </w:pPr>
    </w:p>
    <w:p w14:paraId="68511DB3" w14:textId="032E7C9D" w:rsidR="00F50919" w:rsidRPr="002E6D7D" w:rsidRDefault="00F50919" w:rsidP="0082634D">
      <w:pPr>
        <w:pStyle w:val="Heading2"/>
        <w:numPr>
          <w:ilvl w:val="0"/>
          <w:numId w:val="0"/>
        </w:numPr>
        <w:ind w:left="576"/>
        <w:rPr>
          <w:rFonts w:asciiTheme="majorBidi" w:hAnsiTheme="majorBidi"/>
          <w:b/>
          <w:bCs/>
          <w:color w:val="000000" w:themeColor="text1"/>
        </w:rPr>
      </w:pPr>
      <w:bookmarkStart w:id="337" w:name="_Toc128520892"/>
      <w:r w:rsidRPr="002E6D7D">
        <w:rPr>
          <w:rFonts w:asciiTheme="majorBidi" w:hAnsiTheme="majorBidi"/>
          <w:b/>
          <w:bCs/>
          <w:color w:val="000000" w:themeColor="text1"/>
        </w:rPr>
        <w:lastRenderedPageBreak/>
        <w:t>Appendix 15. Research Development Programmes and Workshops</w:t>
      </w:r>
      <w:bookmarkEnd w:id="337"/>
      <w:r w:rsidRPr="002E6D7D">
        <w:rPr>
          <w:rFonts w:asciiTheme="majorBidi" w:hAnsiTheme="majorBidi"/>
          <w:b/>
          <w:bCs/>
          <w:color w:val="000000" w:themeColor="text1"/>
        </w:rPr>
        <w:t xml:space="preserve"> </w:t>
      </w:r>
    </w:p>
    <w:p w14:paraId="0CAC9FEC" w14:textId="77777777" w:rsidR="005B6C19" w:rsidRPr="002E6D7D" w:rsidRDefault="005B6C19" w:rsidP="00081E30">
      <w:pPr>
        <w:spacing w:line="276" w:lineRule="auto"/>
        <w:rPr>
          <w:rFonts w:asciiTheme="majorBidi" w:hAnsiTheme="majorBidi" w:cstheme="majorBidi"/>
          <w:color w:val="000000"/>
        </w:rPr>
      </w:pPr>
    </w:p>
    <w:tbl>
      <w:tblPr>
        <w:tblStyle w:val="TableGrid"/>
        <w:tblW w:w="10242" w:type="dxa"/>
        <w:tblInd w:w="-324" w:type="dxa"/>
        <w:tblLook w:val="04A0" w:firstRow="1" w:lastRow="0" w:firstColumn="1" w:lastColumn="0" w:noHBand="0" w:noVBand="1"/>
      </w:tblPr>
      <w:tblGrid>
        <w:gridCol w:w="8257"/>
        <w:gridCol w:w="1985"/>
      </w:tblGrid>
      <w:tr w:rsidR="00B12A8C" w:rsidRPr="002E6D7D" w14:paraId="1291432F" w14:textId="77777777" w:rsidTr="00F50919">
        <w:trPr>
          <w:trHeight w:val="402"/>
        </w:trPr>
        <w:tc>
          <w:tcPr>
            <w:tcW w:w="8257" w:type="dxa"/>
          </w:tcPr>
          <w:p w14:paraId="49660F46" w14:textId="77777777" w:rsidR="00F50919" w:rsidRPr="002E6D7D" w:rsidRDefault="00F50919" w:rsidP="00F50919">
            <w:pPr>
              <w:tabs>
                <w:tab w:val="right" w:pos="6271"/>
              </w:tabs>
              <w:rPr>
                <w:rFonts w:asciiTheme="majorBidi" w:hAnsiTheme="majorBidi" w:cstheme="majorBidi"/>
                <w:b/>
                <w:color w:val="000000" w:themeColor="text1"/>
              </w:rPr>
            </w:pPr>
            <w:r w:rsidRPr="002E6D7D">
              <w:rPr>
                <w:rFonts w:asciiTheme="majorBidi" w:hAnsiTheme="majorBidi" w:cstheme="majorBidi"/>
                <w:b/>
                <w:color w:val="000000" w:themeColor="text1"/>
              </w:rPr>
              <w:t xml:space="preserve">Title </w:t>
            </w:r>
            <w:r w:rsidRPr="002E6D7D">
              <w:rPr>
                <w:rFonts w:asciiTheme="majorBidi" w:hAnsiTheme="majorBidi" w:cstheme="majorBidi"/>
                <w:b/>
                <w:color w:val="000000" w:themeColor="text1"/>
              </w:rPr>
              <w:tab/>
            </w:r>
          </w:p>
        </w:tc>
        <w:tc>
          <w:tcPr>
            <w:tcW w:w="1985" w:type="dxa"/>
          </w:tcPr>
          <w:p w14:paraId="6B64BC1B" w14:textId="77777777" w:rsidR="00F50919" w:rsidRPr="002E6D7D" w:rsidRDefault="00F50919" w:rsidP="00F50919">
            <w:pPr>
              <w:tabs>
                <w:tab w:val="left" w:pos="1560"/>
              </w:tabs>
              <w:rPr>
                <w:rFonts w:asciiTheme="majorBidi" w:hAnsiTheme="majorBidi" w:cstheme="majorBidi"/>
                <w:b/>
                <w:color w:val="000000" w:themeColor="text1"/>
              </w:rPr>
            </w:pPr>
            <w:r w:rsidRPr="002E6D7D">
              <w:rPr>
                <w:rFonts w:asciiTheme="majorBidi" w:hAnsiTheme="majorBidi" w:cstheme="majorBidi"/>
                <w:b/>
                <w:color w:val="000000" w:themeColor="text1"/>
              </w:rPr>
              <w:t xml:space="preserve">Date </w:t>
            </w:r>
            <w:r w:rsidRPr="002E6D7D">
              <w:rPr>
                <w:rFonts w:asciiTheme="majorBidi" w:hAnsiTheme="majorBidi" w:cstheme="majorBidi"/>
                <w:b/>
                <w:color w:val="000000" w:themeColor="text1"/>
              </w:rPr>
              <w:tab/>
            </w:r>
          </w:p>
        </w:tc>
      </w:tr>
      <w:tr w:rsidR="00B12A8C" w:rsidRPr="002E6D7D" w14:paraId="5DE8CDC4" w14:textId="77777777" w:rsidTr="00F50919">
        <w:trPr>
          <w:trHeight w:val="429"/>
        </w:trPr>
        <w:tc>
          <w:tcPr>
            <w:tcW w:w="8257" w:type="dxa"/>
          </w:tcPr>
          <w:p w14:paraId="69CB20C9" w14:textId="77777777" w:rsidR="00F50919" w:rsidRPr="002E6D7D" w:rsidRDefault="00F50919" w:rsidP="00F50919">
            <w:pPr>
              <w:rPr>
                <w:rFonts w:asciiTheme="majorBidi" w:hAnsiTheme="majorBidi" w:cstheme="majorBidi"/>
                <w:bCs/>
                <w:color w:val="000000" w:themeColor="text1"/>
              </w:rPr>
            </w:pPr>
            <w:r w:rsidRPr="002E6D7D">
              <w:rPr>
                <w:rFonts w:asciiTheme="majorBidi" w:hAnsiTheme="majorBidi" w:cstheme="majorBidi"/>
                <w:bCs/>
                <w:color w:val="000000" w:themeColor="text1"/>
              </w:rPr>
              <w:t xml:space="preserve">Induction online </w:t>
            </w:r>
          </w:p>
        </w:tc>
        <w:tc>
          <w:tcPr>
            <w:tcW w:w="1985" w:type="dxa"/>
            <w:vMerge w:val="restart"/>
          </w:tcPr>
          <w:p w14:paraId="30B5C07F" w14:textId="77777777" w:rsidR="00F50919" w:rsidRPr="002E6D7D" w:rsidRDefault="00F50919" w:rsidP="00F50919">
            <w:pPr>
              <w:rPr>
                <w:rFonts w:asciiTheme="majorBidi" w:hAnsiTheme="majorBidi" w:cstheme="majorBidi"/>
                <w:bCs/>
                <w:color w:val="000000" w:themeColor="text1"/>
              </w:rPr>
            </w:pPr>
          </w:p>
          <w:p w14:paraId="47A69D2E" w14:textId="77777777" w:rsidR="00F50919" w:rsidRPr="002E6D7D" w:rsidRDefault="00F50919" w:rsidP="00F50919">
            <w:pPr>
              <w:rPr>
                <w:rFonts w:asciiTheme="majorBidi" w:hAnsiTheme="majorBidi" w:cstheme="majorBidi"/>
                <w:bCs/>
                <w:color w:val="000000" w:themeColor="text1"/>
              </w:rPr>
            </w:pPr>
            <w:r w:rsidRPr="002E6D7D">
              <w:rPr>
                <w:rFonts w:asciiTheme="majorBidi" w:hAnsiTheme="majorBidi" w:cstheme="majorBidi"/>
                <w:bCs/>
                <w:color w:val="000000" w:themeColor="text1"/>
              </w:rPr>
              <w:t>03/10/2018</w:t>
            </w:r>
          </w:p>
        </w:tc>
      </w:tr>
      <w:tr w:rsidR="00B12A8C" w:rsidRPr="002E6D7D" w14:paraId="2E944A2F" w14:textId="77777777" w:rsidTr="00F50919">
        <w:trPr>
          <w:trHeight w:val="429"/>
        </w:trPr>
        <w:tc>
          <w:tcPr>
            <w:tcW w:w="8257" w:type="dxa"/>
          </w:tcPr>
          <w:p w14:paraId="472AD329" w14:textId="77777777" w:rsidR="00F50919" w:rsidRPr="002E6D7D" w:rsidRDefault="00F50919" w:rsidP="00F50919">
            <w:pPr>
              <w:rPr>
                <w:rFonts w:asciiTheme="majorBidi" w:hAnsiTheme="majorBidi" w:cstheme="majorBidi"/>
                <w:bCs/>
                <w:color w:val="000000" w:themeColor="text1"/>
              </w:rPr>
            </w:pPr>
            <w:r w:rsidRPr="002E6D7D">
              <w:rPr>
                <w:rFonts w:asciiTheme="majorBidi" w:hAnsiTheme="majorBidi" w:cstheme="majorBidi"/>
                <w:bCs/>
                <w:color w:val="000000" w:themeColor="text1"/>
              </w:rPr>
              <w:t>RD</w:t>
            </w:r>
          </w:p>
        </w:tc>
        <w:tc>
          <w:tcPr>
            <w:tcW w:w="1985" w:type="dxa"/>
            <w:vMerge/>
          </w:tcPr>
          <w:p w14:paraId="50F3A881" w14:textId="77777777" w:rsidR="00F50919" w:rsidRPr="002E6D7D" w:rsidRDefault="00F50919" w:rsidP="00F50919">
            <w:pPr>
              <w:rPr>
                <w:rFonts w:asciiTheme="majorBidi" w:hAnsiTheme="majorBidi" w:cstheme="majorBidi"/>
                <w:bCs/>
                <w:color w:val="000000" w:themeColor="text1"/>
              </w:rPr>
            </w:pPr>
          </w:p>
        </w:tc>
      </w:tr>
      <w:tr w:rsidR="00B12A8C" w:rsidRPr="002E6D7D" w14:paraId="69AC61D5" w14:textId="77777777" w:rsidTr="00F50919">
        <w:trPr>
          <w:trHeight w:val="429"/>
        </w:trPr>
        <w:tc>
          <w:tcPr>
            <w:tcW w:w="8257" w:type="dxa"/>
          </w:tcPr>
          <w:p w14:paraId="09EEC771" w14:textId="77777777" w:rsidR="00F50919" w:rsidRPr="002E6D7D" w:rsidRDefault="00F50919" w:rsidP="00F50919">
            <w:pPr>
              <w:rPr>
                <w:rFonts w:asciiTheme="majorBidi" w:hAnsiTheme="majorBidi" w:cstheme="majorBidi"/>
                <w:bCs/>
                <w:color w:val="000000" w:themeColor="text1"/>
              </w:rPr>
            </w:pPr>
            <w:r w:rsidRPr="002E6D7D">
              <w:rPr>
                <w:rFonts w:asciiTheme="majorBidi" w:hAnsiTheme="majorBidi" w:cstheme="majorBidi"/>
                <w:bCs/>
                <w:color w:val="000000" w:themeColor="text1"/>
              </w:rPr>
              <w:t>RDP</w:t>
            </w:r>
          </w:p>
        </w:tc>
        <w:tc>
          <w:tcPr>
            <w:tcW w:w="1985" w:type="dxa"/>
            <w:vMerge/>
          </w:tcPr>
          <w:p w14:paraId="2865EFC7" w14:textId="77777777" w:rsidR="00F50919" w:rsidRPr="002E6D7D" w:rsidRDefault="00F50919" w:rsidP="00F50919">
            <w:pPr>
              <w:rPr>
                <w:rFonts w:asciiTheme="majorBidi" w:hAnsiTheme="majorBidi" w:cstheme="majorBidi"/>
                <w:bCs/>
                <w:color w:val="000000" w:themeColor="text1"/>
              </w:rPr>
            </w:pPr>
          </w:p>
        </w:tc>
      </w:tr>
      <w:tr w:rsidR="00B12A8C" w:rsidRPr="002E6D7D" w14:paraId="52E5D62D" w14:textId="77777777" w:rsidTr="00F50919">
        <w:trPr>
          <w:trHeight w:val="542"/>
        </w:trPr>
        <w:tc>
          <w:tcPr>
            <w:tcW w:w="8257" w:type="dxa"/>
          </w:tcPr>
          <w:p w14:paraId="15321F98" w14:textId="77777777" w:rsidR="00F50919" w:rsidRPr="002E6D7D" w:rsidRDefault="00F50919" w:rsidP="00F50919">
            <w:pPr>
              <w:rPr>
                <w:rFonts w:asciiTheme="majorBidi" w:hAnsiTheme="majorBidi" w:cstheme="majorBidi"/>
                <w:bCs/>
                <w:color w:val="000000" w:themeColor="text1"/>
              </w:rPr>
            </w:pPr>
            <w:r w:rsidRPr="002E6D7D">
              <w:rPr>
                <w:rFonts w:asciiTheme="majorBidi" w:hAnsiTheme="majorBidi" w:cstheme="majorBidi"/>
                <w:bCs/>
                <w:color w:val="000000" w:themeColor="text1"/>
              </w:rPr>
              <w:t xml:space="preserve">Learning chemistry with understanding ad application </w:t>
            </w:r>
          </w:p>
        </w:tc>
        <w:tc>
          <w:tcPr>
            <w:tcW w:w="1985" w:type="dxa"/>
            <w:vMerge w:val="restart"/>
          </w:tcPr>
          <w:p w14:paraId="3EF2BD52" w14:textId="77777777" w:rsidR="00F50919" w:rsidRPr="002E6D7D" w:rsidRDefault="00F50919" w:rsidP="00F50919">
            <w:pPr>
              <w:rPr>
                <w:rFonts w:asciiTheme="majorBidi" w:hAnsiTheme="majorBidi" w:cstheme="majorBidi"/>
                <w:bCs/>
                <w:color w:val="000000" w:themeColor="text1"/>
              </w:rPr>
            </w:pPr>
          </w:p>
          <w:p w14:paraId="0155C7FD" w14:textId="77777777" w:rsidR="00F50919" w:rsidRPr="002E6D7D" w:rsidRDefault="00F50919" w:rsidP="00F50919">
            <w:pPr>
              <w:rPr>
                <w:rFonts w:asciiTheme="majorBidi" w:hAnsiTheme="majorBidi" w:cstheme="majorBidi"/>
                <w:bCs/>
                <w:color w:val="000000" w:themeColor="text1"/>
              </w:rPr>
            </w:pPr>
            <w:r w:rsidRPr="002E6D7D">
              <w:rPr>
                <w:rFonts w:asciiTheme="majorBidi" w:hAnsiTheme="majorBidi" w:cstheme="majorBidi"/>
                <w:bCs/>
                <w:color w:val="000000" w:themeColor="text1"/>
              </w:rPr>
              <w:t>03/10/2018</w:t>
            </w:r>
          </w:p>
        </w:tc>
      </w:tr>
      <w:tr w:rsidR="00B12A8C" w:rsidRPr="002E6D7D" w14:paraId="2018C87A" w14:textId="77777777" w:rsidTr="00F50919">
        <w:trPr>
          <w:trHeight w:val="429"/>
        </w:trPr>
        <w:tc>
          <w:tcPr>
            <w:tcW w:w="8257" w:type="dxa"/>
          </w:tcPr>
          <w:p w14:paraId="56566F10" w14:textId="77777777" w:rsidR="00F50919" w:rsidRPr="002E6D7D" w:rsidRDefault="00F50919" w:rsidP="00F50919">
            <w:pPr>
              <w:rPr>
                <w:rFonts w:asciiTheme="majorBidi" w:hAnsiTheme="majorBidi" w:cstheme="majorBidi"/>
                <w:bCs/>
                <w:color w:val="000000" w:themeColor="text1"/>
              </w:rPr>
            </w:pPr>
            <w:r w:rsidRPr="002E6D7D">
              <w:rPr>
                <w:rFonts w:asciiTheme="majorBidi" w:hAnsiTheme="majorBidi" w:cstheme="majorBidi"/>
                <w:bCs/>
                <w:color w:val="000000" w:themeColor="text1"/>
              </w:rPr>
              <w:t>Health and safety</w:t>
            </w:r>
          </w:p>
        </w:tc>
        <w:tc>
          <w:tcPr>
            <w:tcW w:w="1985" w:type="dxa"/>
            <w:vMerge/>
          </w:tcPr>
          <w:p w14:paraId="4CEFA1A3" w14:textId="77777777" w:rsidR="00F50919" w:rsidRPr="002E6D7D" w:rsidRDefault="00F50919" w:rsidP="00F50919">
            <w:pPr>
              <w:rPr>
                <w:rFonts w:asciiTheme="majorBidi" w:hAnsiTheme="majorBidi" w:cstheme="majorBidi"/>
                <w:bCs/>
                <w:color w:val="000000" w:themeColor="text1"/>
              </w:rPr>
            </w:pPr>
          </w:p>
        </w:tc>
      </w:tr>
      <w:tr w:rsidR="00B12A8C" w:rsidRPr="002E6D7D" w14:paraId="51F47BD6" w14:textId="77777777" w:rsidTr="00F50919">
        <w:trPr>
          <w:trHeight w:val="429"/>
        </w:trPr>
        <w:tc>
          <w:tcPr>
            <w:tcW w:w="8257" w:type="dxa"/>
          </w:tcPr>
          <w:p w14:paraId="71CFB720" w14:textId="77777777" w:rsidR="00F50919" w:rsidRPr="002E6D7D" w:rsidRDefault="00F50919" w:rsidP="00F50919">
            <w:pPr>
              <w:rPr>
                <w:rFonts w:asciiTheme="majorBidi" w:hAnsiTheme="majorBidi" w:cstheme="majorBidi"/>
                <w:bCs/>
                <w:color w:val="000000" w:themeColor="text1"/>
              </w:rPr>
            </w:pPr>
            <w:r w:rsidRPr="002E6D7D">
              <w:rPr>
                <w:rFonts w:asciiTheme="majorBidi" w:hAnsiTheme="majorBidi" w:cstheme="majorBidi"/>
                <w:bCs/>
                <w:color w:val="000000" w:themeColor="text1"/>
              </w:rPr>
              <w:t>Research degree process</w:t>
            </w:r>
          </w:p>
        </w:tc>
        <w:tc>
          <w:tcPr>
            <w:tcW w:w="1985" w:type="dxa"/>
            <w:vMerge/>
          </w:tcPr>
          <w:p w14:paraId="48B1396A" w14:textId="77777777" w:rsidR="00F50919" w:rsidRPr="002E6D7D" w:rsidRDefault="00F50919" w:rsidP="00F50919">
            <w:pPr>
              <w:rPr>
                <w:rFonts w:asciiTheme="majorBidi" w:hAnsiTheme="majorBidi" w:cstheme="majorBidi"/>
                <w:bCs/>
                <w:color w:val="000000" w:themeColor="text1"/>
              </w:rPr>
            </w:pPr>
          </w:p>
        </w:tc>
      </w:tr>
      <w:tr w:rsidR="00B12A8C" w:rsidRPr="002E6D7D" w14:paraId="32156F05" w14:textId="77777777" w:rsidTr="00F50919">
        <w:trPr>
          <w:trHeight w:val="429"/>
        </w:trPr>
        <w:tc>
          <w:tcPr>
            <w:tcW w:w="8257" w:type="dxa"/>
          </w:tcPr>
          <w:p w14:paraId="2B3FA2E6" w14:textId="77777777" w:rsidR="00F50919" w:rsidRPr="002E6D7D" w:rsidRDefault="00F50919" w:rsidP="00F50919">
            <w:pPr>
              <w:rPr>
                <w:rFonts w:asciiTheme="majorBidi" w:hAnsiTheme="majorBidi" w:cstheme="majorBidi"/>
                <w:bCs/>
                <w:color w:val="000000" w:themeColor="text1"/>
              </w:rPr>
            </w:pPr>
            <w:r w:rsidRPr="002E6D7D">
              <w:rPr>
                <w:rFonts w:asciiTheme="majorBidi" w:hAnsiTheme="majorBidi" w:cstheme="majorBidi"/>
                <w:bCs/>
                <w:color w:val="000000" w:themeColor="text1"/>
              </w:rPr>
              <w:t xml:space="preserve">Introduction to research impact </w:t>
            </w:r>
          </w:p>
        </w:tc>
        <w:tc>
          <w:tcPr>
            <w:tcW w:w="1985" w:type="dxa"/>
            <w:vMerge w:val="restart"/>
          </w:tcPr>
          <w:p w14:paraId="43592972" w14:textId="77777777" w:rsidR="00F50919" w:rsidRPr="002E6D7D" w:rsidRDefault="00F50919" w:rsidP="00F50919">
            <w:pPr>
              <w:rPr>
                <w:rFonts w:asciiTheme="majorBidi" w:hAnsiTheme="majorBidi" w:cstheme="majorBidi"/>
                <w:bCs/>
                <w:color w:val="000000" w:themeColor="text1"/>
              </w:rPr>
            </w:pPr>
          </w:p>
          <w:p w14:paraId="4E97D6BA" w14:textId="77777777" w:rsidR="00F50919" w:rsidRPr="002E6D7D" w:rsidRDefault="00F50919" w:rsidP="00F50919">
            <w:pPr>
              <w:rPr>
                <w:rFonts w:asciiTheme="majorBidi" w:hAnsiTheme="majorBidi" w:cstheme="majorBidi"/>
                <w:bCs/>
                <w:color w:val="000000" w:themeColor="text1"/>
              </w:rPr>
            </w:pPr>
            <w:r w:rsidRPr="002E6D7D">
              <w:rPr>
                <w:rFonts w:asciiTheme="majorBidi" w:hAnsiTheme="majorBidi" w:cstheme="majorBidi"/>
                <w:bCs/>
                <w:color w:val="000000" w:themeColor="text1"/>
              </w:rPr>
              <w:t>10/10/2018</w:t>
            </w:r>
          </w:p>
        </w:tc>
      </w:tr>
      <w:tr w:rsidR="00B12A8C" w:rsidRPr="002E6D7D" w14:paraId="7C0A8203" w14:textId="77777777" w:rsidTr="00F50919">
        <w:trPr>
          <w:trHeight w:val="402"/>
        </w:trPr>
        <w:tc>
          <w:tcPr>
            <w:tcW w:w="8257" w:type="dxa"/>
          </w:tcPr>
          <w:p w14:paraId="7B50D74C" w14:textId="77777777" w:rsidR="00F50919" w:rsidRPr="002E6D7D" w:rsidRDefault="00F50919" w:rsidP="00F50919">
            <w:pPr>
              <w:rPr>
                <w:rFonts w:asciiTheme="majorBidi" w:hAnsiTheme="majorBidi" w:cstheme="majorBidi"/>
                <w:bCs/>
                <w:color w:val="000000" w:themeColor="text1"/>
              </w:rPr>
            </w:pPr>
            <w:r w:rsidRPr="002E6D7D">
              <w:rPr>
                <w:rFonts w:asciiTheme="majorBidi" w:hAnsiTheme="majorBidi" w:cstheme="majorBidi"/>
                <w:bCs/>
                <w:color w:val="000000" w:themeColor="text1"/>
              </w:rPr>
              <w:t xml:space="preserve">Exploring and organising your literature. </w:t>
            </w:r>
          </w:p>
        </w:tc>
        <w:tc>
          <w:tcPr>
            <w:tcW w:w="1985" w:type="dxa"/>
            <w:vMerge/>
          </w:tcPr>
          <w:p w14:paraId="67607F8F" w14:textId="77777777" w:rsidR="00F50919" w:rsidRPr="002E6D7D" w:rsidRDefault="00F50919" w:rsidP="00F50919">
            <w:pPr>
              <w:rPr>
                <w:rFonts w:asciiTheme="majorBidi" w:hAnsiTheme="majorBidi" w:cstheme="majorBidi"/>
                <w:bCs/>
                <w:color w:val="000000" w:themeColor="text1"/>
              </w:rPr>
            </w:pPr>
          </w:p>
        </w:tc>
      </w:tr>
      <w:tr w:rsidR="00B12A8C" w:rsidRPr="002E6D7D" w14:paraId="60B64067" w14:textId="77777777" w:rsidTr="00F50919">
        <w:trPr>
          <w:trHeight w:val="429"/>
        </w:trPr>
        <w:tc>
          <w:tcPr>
            <w:tcW w:w="8257" w:type="dxa"/>
          </w:tcPr>
          <w:p w14:paraId="3A2AB0F7" w14:textId="77777777" w:rsidR="00F50919" w:rsidRPr="002E6D7D" w:rsidRDefault="00F50919" w:rsidP="00F50919">
            <w:pPr>
              <w:rPr>
                <w:rFonts w:asciiTheme="majorBidi" w:hAnsiTheme="majorBidi" w:cstheme="majorBidi"/>
                <w:bCs/>
                <w:color w:val="000000" w:themeColor="text1"/>
              </w:rPr>
            </w:pPr>
            <w:r w:rsidRPr="002E6D7D">
              <w:rPr>
                <w:rFonts w:asciiTheme="majorBidi" w:hAnsiTheme="majorBidi" w:cstheme="majorBidi"/>
                <w:bCs/>
                <w:color w:val="000000" w:themeColor="text1"/>
              </w:rPr>
              <w:t xml:space="preserve">Registration and doctoral review assessment </w:t>
            </w:r>
          </w:p>
        </w:tc>
        <w:tc>
          <w:tcPr>
            <w:tcW w:w="1985" w:type="dxa"/>
            <w:vMerge/>
          </w:tcPr>
          <w:p w14:paraId="12D3C196" w14:textId="77777777" w:rsidR="00F50919" w:rsidRPr="002E6D7D" w:rsidRDefault="00F50919" w:rsidP="00F50919">
            <w:pPr>
              <w:rPr>
                <w:rFonts w:asciiTheme="majorBidi" w:hAnsiTheme="majorBidi" w:cstheme="majorBidi"/>
                <w:bCs/>
                <w:color w:val="000000" w:themeColor="text1"/>
              </w:rPr>
            </w:pPr>
          </w:p>
        </w:tc>
      </w:tr>
      <w:tr w:rsidR="00B12A8C" w:rsidRPr="002E6D7D" w14:paraId="3DAE45DB" w14:textId="77777777" w:rsidTr="00F50919">
        <w:trPr>
          <w:trHeight w:val="429"/>
        </w:trPr>
        <w:tc>
          <w:tcPr>
            <w:tcW w:w="8257" w:type="dxa"/>
          </w:tcPr>
          <w:p w14:paraId="4AD19000" w14:textId="77777777" w:rsidR="00F50919" w:rsidRPr="002E6D7D" w:rsidRDefault="00F50919" w:rsidP="00F50919">
            <w:pPr>
              <w:rPr>
                <w:rFonts w:asciiTheme="majorBidi" w:hAnsiTheme="majorBidi" w:cstheme="majorBidi"/>
                <w:bCs/>
                <w:color w:val="000000" w:themeColor="text1"/>
              </w:rPr>
            </w:pPr>
            <w:r w:rsidRPr="002E6D7D">
              <w:rPr>
                <w:rFonts w:asciiTheme="majorBidi" w:hAnsiTheme="majorBidi" w:cstheme="majorBidi"/>
                <w:bCs/>
                <w:color w:val="000000" w:themeColor="text1"/>
              </w:rPr>
              <w:t xml:space="preserve">Turnitin </w:t>
            </w:r>
          </w:p>
        </w:tc>
        <w:tc>
          <w:tcPr>
            <w:tcW w:w="1985" w:type="dxa"/>
            <w:vMerge/>
          </w:tcPr>
          <w:p w14:paraId="648E2F02" w14:textId="77777777" w:rsidR="00F50919" w:rsidRPr="002E6D7D" w:rsidRDefault="00F50919" w:rsidP="00F50919">
            <w:pPr>
              <w:rPr>
                <w:rFonts w:asciiTheme="majorBidi" w:hAnsiTheme="majorBidi" w:cstheme="majorBidi"/>
                <w:bCs/>
                <w:color w:val="000000" w:themeColor="text1"/>
              </w:rPr>
            </w:pPr>
          </w:p>
        </w:tc>
      </w:tr>
      <w:tr w:rsidR="00B12A8C" w:rsidRPr="002E6D7D" w14:paraId="02F404B1" w14:textId="77777777" w:rsidTr="00F50919">
        <w:trPr>
          <w:trHeight w:val="429"/>
        </w:trPr>
        <w:tc>
          <w:tcPr>
            <w:tcW w:w="8257" w:type="dxa"/>
          </w:tcPr>
          <w:p w14:paraId="61BAAC23" w14:textId="77777777" w:rsidR="00F50919" w:rsidRPr="002E6D7D" w:rsidRDefault="00F50919" w:rsidP="00F50919">
            <w:pPr>
              <w:rPr>
                <w:rFonts w:asciiTheme="majorBidi" w:hAnsiTheme="majorBidi" w:cstheme="majorBidi"/>
                <w:bCs/>
                <w:color w:val="000000" w:themeColor="text1"/>
              </w:rPr>
            </w:pPr>
            <w:r w:rsidRPr="002E6D7D">
              <w:rPr>
                <w:rFonts w:asciiTheme="majorBidi" w:hAnsiTheme="majorBidi" w:cstheme="majorBidi"/>
                <w:bCs/>
                <w:color w:val="000000" w:themeColor="text1"/>
              </w:rPr>
              <w:t xml:space="preserve">The viva and process of research degree exam </w:t>
            </w:r>
          </w:p>
        </w:tc>
        <w:tc>
          <w:tcPr>
            <w:tcW w:w="1985" w:type="dxa"/>
          </w:tcPr>
          <w:p w14:paraId="516AA2CA" w14:textId="77777777" w:rsidR="00F50919" w:rsidRPr="002E6D7D" w:rsidRDefault="00F50919" w:rsidP="00F50919">
            <w:pPr>
              <w:rPr>
                <w:rFonts w:asciiTheme="majorBidi" w:hAnsiTheme="majorBidi" w:cstheme="majorBidi"/>
                <w:bCs/>
                <w:color w:val="000000" w:themeColor="text1"/>
              </w:rPr>
            </w:pPr>
            <w:r w:rsidRPr="002E6D7D">
              <w:rPr>
                <w:rFonts w:asciiTheme="majorBidi" w:hAnsiTheme="majorBidi" w:cstheme="majorBidi"/>
                <w:bCs/>
                <w:color w:val="000000" w:themeColor="text1"/>
              </w:rPr>
              <w:t>11/10/2018</w:t>
            </w:r>
          </w:p>
        </w:tc>
      </w:tr>
      <w:tr w:rsidR="00B12A8C" w:rsidRPr="002E6D7D" w14:paraId="0E3CA7BE" w14:textId="77777777" w:rsidTr="00F50919">
        <w:trPr>
          <w:trHeight w:val="429"/>
        </w:trPr>
        <w:tc>
          <w:tcPr>
            <w:tcW w:w="8257" w:type="dxa"/>
          </w:tcPr>
          <w:p w14:paraId="66649D97" w14:textId="77777777" w:rsidR="00F50919" w:rsidRPr="002E6D7D" w:rsidRDefault="00F50919" w:rsidP="00F50919">
            <w:pPr>
              <w:rPr>
                <w:rFonts w:asciiTheme="majorBidi" w:hAnsiTheme="majorBidi" w:cstheme="majorBidi"/>
                <w:bCs/>
                <w:color w:val="000000" w:themeColor="text1"/>
              </w:rPr>
            </w:pPr>
            <w:r w:rsidRPr="002E6D7D">
              <w:rPr>
                <w:rFonts w:asciiTheme="majorBidi" w:hAnsiTheme="majorBidi" w:cstheme="majorBidi"/>
                <w:bCs/>
                <w:color w:val="000000" w:themeColor="text1"/>
              </w:rPr>
              <w:t>Postgraduate research students conference 2018</w:t>
            </w:r>
          </w:p>
        </w:tc>
        <w:tc>
          <w:tcPr>
            <w:tcW w:w="1985" w:type="dxa"/>
          </w:tcPr>
          <w:p w14:paraId="3CFE98E7" w14:textId="77777777" w:rsidR="00F50919" w:rsidRPr="002E6D7D" w:rsidRDefault="00F50919" w:rsidP="00F50919">
            <w:pPr>
              <w:rPr>
                <w:rFonts w:asciiTheme="majorBidi" w:hAnsiTheme="majorBidi" w:cstheme="majorBidi"/>
                <w:bCs/>
                <w:color w:val="000000" w:themeColor="text1"/>
              </w:rPr>
            </w:pPr>
            <w:r w:rsidRPr="002E6D7D">
              <w:rPr>
                <w:rFonts w:asciiTheme="majorBidi" w:hAnsiTheme="majorBidi" w:cstheme="majorBidi"/>
                <w:bCs/>
                <w:color w:val="000000" w:themeColor="text1"/>
              </w:rPr>
              <w:t>15/10/2018</w:t>
            </w:r>
          </w:p>
        </w:tc>
      </w:tr>
      <w:tr w:rsidR="00B12A8C" w:rsidRPr="002E6D7D" w14:paraId="1AACB4B2" w14:textId="77777777" w:rsidTr="00F50919">
        <w:trPr>
          <w:trHeight w:val="495"/>
        </w:trPr>
        <w:tc>
          <w:tcPr>
            <w:tcW w:w="8257" w:type="dxa"/>
          </w:tcPr>
          <w:p w14:paraId="47FBE4FC" w14:textId="77777777" w:rsidR="00F50919" w:rsidRPr="002E6D7D" w:rsidRDefault="00F50919" w:rsidP="00F50919">
            <w:pPr>
              <w:rPr>
                <w:rFonts w:asciiTheme="majorBidi" w:hAnsiTheme="majorBidi" w:cstheme="majorBidi"/>
                <w:bCs/>
                <w:color w:val="000000" w:themeColor="text1"/>
              </w:rPr>
            </w:pPr>
            <w:r w:rsidRPr="002E6D7D">
              <w:rPr>
                <w:rFonts w:asciiTheme="majorBidi" w:hAnsiTheme="majorBidi" w:cstheme="majorBidi"/>
                <w:bCs/>
                <w:color w:val="000000" w:themeColor="text1"/>
              </w:rPr>
              <w:t>Exploring factors affecting attainment in undergraduate students (</w:t>
            </w:r>
            <w:proofErr w:type="spellStart"/>
            <w:r w:rsidRPr="002E6D7D">
              <w:rPr>
                <w:rFonts w:asciiTheme="majorBidi" w:hAnsiTheme="majorBidi" w:cstheme="majorBidi"/>
                <w:bCs/>
                <w:color w:val="000000" w:themeColor="text1"/>
              </w:rPr>
              <w:t>CaPS</w:t>
            </w:r>
            <w:proofErr w:type="spellEnd"/>
            <w:r w:rsidRPr="002E6D7D">
              <w:rPr>
                <w:rFonts w:asciiTheme="majorBidi" w:hAnsiTheme="majorBidi" w:cstheme="majorBidi"/>
                <w:bCs/>
                <w:color w:val="000000" w:themeColor="text1"/>
              </w:rPr>
              <w:t>)</w:t>
            </w:r>
          </w:p>
        </w:tc>
        <w:tc>
          <w:tcPr>
            <w:tcW w:w="1985" w:type="dxa"/>
            <w:vMerge w:val="restart"/>
          </w:tcPr>
          <w:p w14:paraId="258C83E5" w14:textId="77777777" w:rsidR="00F50919" w:rsidRPr="002E6D7D" w:rsidRDefault="00F50919" w:rsidP="00F50919">
            <w:pPr>
              <w:rPr>
                <w:rFonts w:asciiTheme="majorBidi" w:hAnsiTheme="majorBidi" w:cstheme="majorBidi"/>
                <w:bCs/>
                <w:color w:val="000000" w:themeColor="text1"/>
              </w:rPr>
            </w:pPr>
            <w:r w:rsidRPr="002E6D7D">
              <w:rPr>
                <w:rFonts w:asciiTheme="majorBidi" w:hAnsiTheme="majorBidi" w:cstheme="majorBidi"/>
                <w:bCs/>
                <w:color w:val="000000" w:themeColor="text1"/>
              </w:rPr>
              <w:t>17/10/2018</w:t>
            </w:r>
          </w:p>
        </w:tc>
      </w:tr>
      <w:tr w:rsidR="00B12A8C" w:rsidRPr="002E6D7D" w14:paraId="54AB81BD" w14:textId="77777777" w:rsidTr="00F50919">
        <w:trPr>
          <w:trHeight w:val="558"/>
        </w:trPr>
        <w:tc>
          <w:tcPr>
            <w:tcW w:w="8257" w:type="dxa"/>
          </w:tcPr>
          <w:p w14:paraId="6E9CD598" w14:textId="77777777" w:rsidR="00F50919" w:rsidRPr="002E6D7D" w:rsidRDefault="00F50919" w:rsidP="00F50919">
            <w:pPr>
              <w:rPr>
                <w:rFonts w:asciiTheme="majorBidi" w:hAnsiTheme="majorBidi" w:cstheme="majorBidi"/>
                <w:bCs/>
                <w:color w:val="000000" w:themeColor="text1"/>
              </w:rPr>
            </w:pPr>
            <w:r w:rsidRPr="002E6D7D">
              <w:rPr>
                <w:rFonts w:asciiTheme="majorBidi" w:hAnsiTheme="majorBidi" w:cstheme="majorBidi"/>
                <w:bCs/>
                <w:color w:val="000000" w:themeColor="text1"/>
              </w:rPr>
              <w:t xml:space="preserve">Development in the epidemiology of drug related mortality in the UK over the last 30 years </w:t>
            </w:r>
          </w:p>
        </w:tc>
        <w:tc>
          <w:tcPr>
            <w:tcW w:w="1985" w:type="dxa"/>
            <w:vMerge/>
          </w:tcPr>
          <w:p w14:paraId="11BB2C9F" w14:textId="77777777" w:rsidR="00F50919" w:rsidRPr="002E6D7D" w:rsidRDefault="00F50919" w:rsidP="00F50919">
            <w:pPr>
              <w:rPr>
                <w:rFonts w:asciiTheme="majorBidi" w:hAnsiTheme="majorBidi" w:cstheme="majorBidi"/>
                <w:bCs/>
                <w:color w:val="000000" w:themeColor="text1"/>
              </w:rPr>
            </w:pPr>
          </w:p>
        </w:tc>
      </w:tr>
      <w:tr w:rsidR="00B12A8C" w:rsidRPr="002E6D7D" w14:paraId="415F2FBD" w14:textId="77777777" w:rsidTr="00F50919">
        <w:trPr>
          <w:trHeight w:val="402"/>
        </w:trPr>
        <w:tc>
          <w:tcPr>
            <w:tcW w:w="8257" w:type="dxa"/>
          </w:tcPr>
          <w:p w14:paraId="529D0F6B" w14:textId="77777777" w:rsidR="00F50919" w:rsidRPr="002E6D7D" w:rsidRDefault="00F50919" w:rsidP="00F50919">
            <w:pPr>
              <w:rPr>
                <w:rFonts w:asciiTheme="majorBidi" w:hAnsiTheme="majorBidi" w:cstheme="majorBidi"/>
                <w:bCs/>
                <w:color w:val="000000" w:themeColor="text1"/>
              </w:rPr>
            </w:pPr>
            <w:r w:rsidRPr="002E6D7D">
              <w:rPr>
                <w:rFonts w:asciiTheme="majorBidi" w:hAnsiTheme="majorBidi" w:cstheme="majorBidi"/>
                <w:bCs/>
                <w:color w:val="000000" w:themeColor="text1"/>
              </w:rPr>
              <w:t xml:space="preserve">Poster presentation </w:t>
            </w:r>
          </w:p>
        </w:tc>
        <w:tc>
          <w:tcPr>
            <w:tcW w:w="1985" w:type="dxa"/>
          </w:tcPr>
          <w:p w14:paraId="6E655AF4" w14:textId="77777777" w:rsidR="00F50919" w:rsidRPr="002E6D7D" w:rsidRDefault="00F50919" w:rsidP="00F50919">
            <w:pPr>
              <w:rPr>
                <w:rFonts w:asciiTheme="majorBidi" w:hAnsiTheme="majorBidi" w:cstheme="majorBidi"/>
                <w:bCs/>
                <w:color w:val="000000" w:themeColor="text1"/>
              </w:rPr>
            </w:pPr>
            <w:r w:rsidRPr="002E6D7D">
              <w:rPr>
                <w:rFonts w:asciiTheme="majorBidi" w:hAnsiTheme="majorBidi" w:cstheme="majorBidi"/>
                <w:bCs/>
                <w:color w:val="000000" w:themeColor="text1"/>
              </w:rPr>
              <w:t>18/10/2018</w:t>
            </w:r>
          </w:p>
        </w:tc>
      </w:tr>
      <w:tr w:rsidR="00B12A8C" w:rsidRPr="002E6D7D" w14:paraId="78466643" w14:textId="77777777" w:rsidTr="00F50919">
        <w:trPr>
          <w:trHeight w:val="429"/>
        </w:trPr>
        <w:tc>
          <w:tcPr>
            <w:tcW w:w="8257" w:type="dxa"/>
          </w:tcPr>
          <w:p w14:paraId="7BB72B1E" w14:textId="77777777" w:rsidR="00F50919" w:rsidRPr="002E6D7D" w:rsidRDefault="00F50919" w:rsidP="00F50919">
            <w:pPr>
              <w:rPr>
                <w:rFonts w:asciiTheme="majorBidi" w:hAnsiTheme="majorBidi" w:cstheme="majorBidi"/>
                <w:bCs/>
                <w:color w:val="000000" w:themeColor="text1"/>
              </w:rPr>
            </w:pPr>
            <w:r w:rsidRPr="002E6D7D">
              <w:rPr>
                <w:rFonts w:asciiTheme="majorBidi" w:hAnsiTheme="majorBidi" w:cstheme="majorBidi"/>
                <w:bCs/>
                <w:color w:val="000000" w:themeColor="text1"/>
              </w:rPr>
              <w:t xml:space="preserve">Becoming a member your discipline </w:t>
            </w:r>
          </w:p>
        </w:tc>
        <w:tc>
          <w:tcPr>
            <w:tcW w:w="1985" w:type="dxa"/>
          </w:tcPr>
          <w:p w14:paraId="3CFE0659" w14:textId="77777777" w:rsidR="00F50919" w:rsidRPr="002E6D7D" w:rsidRDefault="00F50919" w:rsidP="00F50919">
            <w:pPr>
              <w:rPr>
                <w:rFonts w:asciiTheme="majorBidi" w:hAnsiTheme="majorBidi" w:cstheme="majorBidi"/>
                <w:bCs/>
                <w:color w:val="000000" w:themeColor="text1"/>
              </w:rPr>
            </w:pPr>
            <w:r w:rsidRPr="002E6D7D">
              <w:rPr>
                <w:rFonts w:asciiTheme="majorBidi" w:hAnsiTheme="majorBidi" w:cstheme="majorBidi"/>
                <w:bCs/>
                <w:color w:val="000000" w:themeColor="text1"/>
              </w:rPr>
              <w:t>25/10/2018</w:t>
            </w:r>
          </w:p>
        </w:tc>
      </w:tr>
      <w:tr w:rsidR="00B12A8C" w:rsidRPr="002E6D7D" w14:paraId="0E14B9F7" w14:textId="77777777" w:rsidTr="00F50919">
        <w:trPr>
          <w:trHeight w:val="886"/>
        </w:trPr>
        <w:tc>
          <w:tcPr>
            <w:tcW w:w="8257" w:type="dxa"/>
          </w:tcPr>
          <w:p w14:paraId="3FCE01B0" w14:textId="77777777" w:rsidR="00F50919" w:rsidRPr="002E6D7D" w:rsidRDefault="00F50919" w:rsidP="00F50919">
            <w:pPr>
              <w:rPr>
                <w:rFonts w:asciiTheme="majorBidi" w:hAnsiTheme="majorBidi" w:cstheme="majorBidi"/>
                <w:bCs/>
                <w:color w:val="000000" w:themeColor="text1"/>
              </w:rPr>
            </w:pPr>
            <w:proofErr w:type="spellStart"/>
            <w:r w:rsidRPr="002E6D7D">
              <w:rPr>
                <w:rFonts w:asciiTheme="majorBidi" w:hAnsiTheme="majorBidi" w:cstheme="majorBidi"/>
                <w:bCs/>
                <w:color w:val="000000" w:themeColor="text1"/>
              </w:rPr>
              <w:t>CaPS</w:t>
            </w:r>
            <w:proofErr w:type="spellEnd"/>
            <w:r w:rsidRPr="002E6D7D">
              <w:rPr>
                <w:rFonts w:asciiTheme="majorBidi" w:hAnsiTheme="majorBidi" w:cstheme="majorBidi"/>
                <w:bCs/>
                <w:color w:val="000000" w:themeColor="text1"/>
              </w:rPr>
              <w:t xml:space="preserve"> research seminar </w:t>
            </w:r>
          </w:p>
          <w:p w14:paraId="5D23A5C3" w14:textId="77777777" w:rsidR="00F50919" w:rsidRPr="002E6D7D" w:rsidRDefault="00F50919" w:rsidP="00F50919">
            <w:pPr>
              <w:rPr>
                <w:rFonts w:asciiTheme="majorBidi" w:hAnsiTheme="majorBidi" w:cstheme="majorBidi"/>
                <w:bCs/>
                <w:color w:val="000000" w:themeColor="text1"/>
              </w:rPr>
            </w:pPr>
            <w:r w:rsidRPr="002E6D7D">
              <w:rPr>
                <w:rFonts w:asciiTheme="majorBidi" w:hAnsiTheme="majorBidi" w:cstheme="majorBidi"/>
                <w:bCs/>
                <w:color w:val="000000" w:themeColor="text1"/>
              </w:rPr>
              <w:t>(Elaborate and assess a model to conduct an integrated testing strategy for the discrimination and the evaluation of irritants and sensitizers)</w:t>
            </w:r>
          </w:p>
        </w:tc>
        <w:tc>
          <w:tcPr>
            <w:tcW w:w="1985" w:type="dxa"/>
            <w:vMerge w:val="restart"/>
          </w:tcPr>
          <w:p w14:paraId="3B9B081A" w14:textId="77777777" w:rsidR="00F50919" w:rsidRPr="002E6D7D" w:rsidRDefault="00F50919" w:rsidP="00F50919">
            <w:pPr>
              <w:rPr>
                <w:rFonts w:asciiTheme="majorBidi" w:hAnsiTheme="majorBidi" w:cstheme="majorBidi"/>
                <w:bCs/>
                <w:color w:val="000000" w:themeColor="text1"/>
              </w:rPr>
            </w:pPr>
          </w:p>
          <w:p w14:paraId="45929441" w14:textId="77777777" w:rsidR="00F50919" w:rsidRPr="002E6D7D" w:rsidRDefault="00F50919" w:rsidP="00F50919">
            <w:pPr>
              <w:rPr>
                <w:rFonts w:asciiTheme="majorBidi" w:hAnsiTheme="majorBidi" w:cstheme="majorBidi"/>
                <w:bCs/>
                <w:color w:val="000000" w:themeColor="text1"/>
              </w:rPr>
            </w:pPr>
          </w:p>
          <w:p w14:paraId="234E4E0B" w14:textId="77777777" w:rsidR="00F50919" w:rsidRPr="002E6D7D" w:rsidRDefault="00F50919" w:rsidP="00F50919">
            <w:pPr>
              <w:rPr>
                <w:rFonts w:asciiTheme="majorBidi" w:hAnsiTheme="majorBidi" w:cstheme="majorBidi"/>
                <w:bCs/>
                <w:color w:val="000000" w:themeColor="text1"/>
              </w:rPr>
            </w:pPr>
            <w:r w:rsidRPr="002E6D7D">
              <w:rPr>
                <w:rFonts w:asciiTheme="majorBidi" w:hAnsiTheme="majorBidi" w:cstheme="majorBidi"/>
                <w:bCs/>
                <w:color w:val="000000" w:themeColor="text1"/>
              </w:rPr>
              <w:t>31/10/2018</w:t>
            </w:r>
          </w:p>
        </w:tc>
      </w:tr>
      <w:tr w:rsidR="00B12A8C" w:rsidRPr="002E6D7D" w14:paraId="60220D59" w14:textId="77777777" w:rsidTr="00F50919">
        <w:trPr>
          <w:trHeight w:val="584"/>
        </w:trPr>
        <w:tc>
          <w:tcPr>
            <w:tcW w:w="8257" w:type="dxa"/>
          </w:tcPr>
          <w:p w14:paraId="4C2EF486" w14:textId="77777777" w:rsidR="00F50919" w:rsidRPr="002E6D7D" w:rsidRDefault="00F50919" w:rsidP="00F50919">
            <w:pPr>
              <w:rPr>
                <w:rFonts w:asciiTheme="majorBidi" w:hAnsiTheme="majorBidi" w:cstheme="majorBidi"/>
                <w:bCs/>
                <w:color w:val="000000" w:themeColor="text1"/>
              </w:rPr>
            </w:pPr>
            <w:r w:rsidRPr="002E6D7D">
              <w:rPr>
                <w:rFonts w:asciiTheme="majorBidi" w:hAnsiTheme="majorBidi" w:cstheme="majorBidi"/>
                <w:bCs/>
                <w:color w:val="000000" w:themeColor="text1"/>
              </w:rPr>
              <w:t>The impact of novel psychoactive substances on acute mental health services</w:t>
            </w:r>
          </w:p>
        </w:tc>
        <w:tc>
          <w:tcPr>
            <w:tcW w:w="1985" w:type="dxa"/>
            <w:vMerge/>
          </w:tcPr>
          <w:p w14:paraId="40679092" w14:textId="77777777" w:rsidR="00F50919" w:rsidRPr="002E6D7D" w:rsidRDefault="00F50919" w:rsidP="00F50919">
            <w:pPr>
              <w:rPr>
                <w:rFonts w:asciiTheme="majorBidi" w:hAnsiTheme="majorBidi" w:cstheme="majorBidi"/>
                <w:bCs/>
                <w:color w:val="000000" w:themeColor="text1"/>
              </w:rPr>
            </w:pPr>
          </w:p>
        </w:tc>
      </w:tr>
      <w:tr w:rsidR="00B12A8C" w:rsidRPr="002E6D7D" w14:paraId="3FA090B0" w14:textId="77777777" w:rsidTr="00F50919">
        <w:trPr>
          <w:trHeight w:val="408"/>
        </w:trPr>
        <w:tc>
          <w:tcPr>
            <w:tcW w:w="8257" w:type="dxa"/>
          </w:tcPr>
          <w:p w14:paraId="15670725" w14:textId="77777777" w:rsidR="00F50919" w:rsidRPr="002E6D7D" w:rsidRDefault="00F50919" w:rsidP="00F50919">
            <w:pPr>
              <w:rPr>
                <w:rFonts w:asciiTheme="majorBidi" w:hAnsiTheme="majorBidi" w:cstheme="majorBidi"/>
                <w:bCs/>
                <w:color w:val="000000" w:themeColor="text1"/>
              </w:rPr>
            </w:pPr>
            <w:r w:rsidRPr="002E6D7D">
              <w:rPr>
                <w:rFonts w:asciiTheme="majorBidi" w:hAnsiTheme="majorBidi" w:cstheme="majorBidi"/>
                <w:bCs/>
                <w:color w:val="000000" w:themeColor="text1"/>
              </w:rPr>
              <w:t xml:space="preserve">Technical Writing </w:t>
            </w:r>
          </w:p>
        </w:tc>
        <w:tc>
          <w:tcPr>
            <w:tcW w:w="1985" w:type="dxa"/>
          </w:tcPr>
          <w:p w14:paraId="2C89DAED" w14:textId="77777777" w:rsidR="00F50919" w:rsidRPr="002E6D7D" w:rsidRDefault="00F50919" w:rsidP="00F50919">
            <w:pPr>
              <w:rPr>
                <w:rFonts w:asciiTheme="majorBidi" w:hAnsiTheme="majorBidi" w:cstheme="majorBidi"/>
                <w:bCs/>
                <w:color w:val="000000" w:themeColor="text1"/>
              </w:rPr>
            </w:pPr>
            <w:r w:rsidRPr="002E6D7D">
              <w:rPr>
                <w:rFonts w:asciiTheme="majorBidi" w:hAnsiTheme="majorBidi" w:cstheme="majorBidi"/>
                <w:bCs/>
                <w:color w:val="000000" w:themeColor="text1"/>
              </w:rPr>
              <w:t>21/11/2018</w:t>
            </w:r>
          </w:p>
        </w:tc>
      </w:tr>
      <w:tr w:rsidR="00B12A8C" w:rsidRPr="002E6D7D" w14:paraId="088EAD52" w14:textId="77777777" w:rsidTr="00F50919">
        <w:trPr>
          <w:trHeight w:val="557"/>
        </w:trPr>
        <w:tc>
          <w:tcPr>
            <w:tcW w:w="8257" w:type="dxa"/>
          </w:tcPr>
          <w:p w14:paraId="0DDB7A92" w14:textId="77777777" w:rsidR="00F50919" w:rsidRPr="002E6D7D" w:rsidRDefault="00F50919" w:rsidP="00F50919">
            <w:pPr>
              <w:rPr>
                <w:rFonts w:asciiTheme="majorBidi" w:hAnsiTheme="majorBidi" w:cstheme="majorBidi"/>
                <w:bCs/>
                <w:color w:val="000000" w:themeColor="text1"/>
              </w:rPr>
            </w:pPr>
            <w:r w:rsidRPr="002E6D7D">
              <w:rPr>
                <w:rFonts w:asciiTheme="majorBidi" w:hAnsiTheme="majorBidi" w:cstheme="majorBidi"/>
                <w:bCs/>
                <w:color w:val="000000" w:themeColor="text1"/>
              </w:rPr>
              <w:t xml:space="preserve">Quantitative Analysis of Survey data &amp; related design issues </w:t>
            </w:r>
          </w:p>
        </w:tc>
        <w:tc>
          <w:tcPr>
            <w:tcW w:w="1985" w:type="dxa"/>
          </w:tcPr>
          <w:p w14:paraId="37F9E338" w14:textId="77777777" w:rsidR="00F50919" w:rsidRPr="002E6D7D" w:rsidRDefault="00F50919" w:rsidP="00F50919">
            <w:pPr>
              <w:rPr>
                <w:rFonts w:asciiTheme="majorBidi" w:hAnsiTheme="majorBidi" w:cstheme="majorBidi"/>
                <w:bCs/>
                <w:color w:val="000000" w:themeColor="text1"/>
              </w:rPr>
            </w:pPr>
            <w:r w:rsidRPr="002E6D7D">
              <w:rPr>
                <w:rFonts w:asciiTheme="majorBidi" w:hAnsiTheme="majorBidi" w:cstheme="majorBidi"/>
                <w:bCs/>
                <w:color w:val="000000" w:themeColor="text1"/>
              </w:rPr>
              <w:t>26/11/2018</w:t>
            </w:r>
          </w:p>
        </w:tc>
      </w:tr>
      <w:tr w:rsidR="00B12A8C" w:rsidRPr="002E6D7D" w14:paraId="2DF3983B" w14:textId="77777777" w:rsidTr="00F50919">
        <w:trPr>
          <w:trHeight w:val="409"/>
        </w:trPr>
        <w:tc>
          <w:tcPr>
            <w:tcW w:w="8257" w:type="dxa"/>
          </w:tcPr>
          <w:p w14:paraId="649BCB53" w14:textId="77777777" w:rsidR="00F50919" w:rsidRPr="002E6D7D" w:rsidRDefault="00F50919" w:rsidP="00F50919">
            <w:pPr>
              <w:rPr>
                <w:rFonts w:asciiTheme="majorBidi" w:hAnsiTheme="majorBidi" w:cstheme="majorBidi"/>
                <w:bCs/>
                <w:color w:val="000000" w:themeColor="text1"/>
              </w:rPr>
            </w:pPr>
            <w:r w:rsidRPr="002E6D7D">
              <w:rPr>
                <w:rFonts w:asciiTheme="majorBidi" w:hAnsiTheme="majorBidi" w:cstheme="majorBidi"/>
                <w:bCs/>
                <w:color w:val="000000" w:themeColor="text1"/>
              </w:rPr>
              <w:t xml:space="preserve">Introduction to Endnote </w:t>
            </w:r>
          </w:p>
        </w:tc>
        <w:tc>
          <w:tcPr>
            <w:tcW w:w="1985" w:type="dxa"/>
          </w:tcPr>
          <w:p w14:paraId="47D41342" w14:textId="77777777" w:rsidR="00F50919" w:rsidRPr="002E6D7D" w:rsidRDefault="00F50919" w:rsidP="00F50919">
            <w:pPr>
              <w:rPr>
                <w:rFonts w:asciiTheme="majorBidi" w:hAnsiTheme="majorBidi" w:cstheme="majorBidi"/>
                <w:bCs/>
                <w:color w:val="000000" w:themeColor="text1"/>
              </w:rPr>
            </w:pPr>
            <w:r w:rsidRPr="002E6D7D">
              <w:rPr>
                <w:rFonts w:asciiTheme="majorBidi" w:hAnsiTheme="majorBidi" w:cstheme="majorBidi"/>
                <w:bCs/>
                <w:color w:val="000000" w:themeColor="text1"/>
              </w:rPr>
              <w:t>05/12/2018</w:t>
            </w:r>
          </w:p>
        </w:tc>
      </w:tr>
      <w:tr w:rsidR="00B12A8C" w:rsidRPr="002E6D7D" w14:paraId="0EE119B2" w14:textId="77777777" w:rsidTr="00F50919">
        <w:trPr>
          <w:trHeight w:val="416"/>
        </w:trPr>
        <w:tc>
          <w:tcPr>
            <w:tcW w:w="8257" w:type="dxa"/>
          </w:tcPr>
          <w:p w14:paraId="7523CD52" w14:textId="77777777" w:rsidR="00F50919" w:rsidRPr="002E6D7D" w:rsidRDefault="00F50919" w:rsidP="00F50919">
            <w:pPr>
              <w:rPr>
                <w:rFonts w:asciiTheme="majorBidi" w:hAnsiTheme="majorBidi" w:cstheme="majorBidi"/>
                <w:bCs/>
                <w:color w:val="000000" w:themeColor="text1"/>
              </w:rPr>
            </w:pPr>
            <w:r w:rsidRPr="002E6D7D">
              <w:rPr>
                <w:rFonts w:asciiTheme="majorBidi" w:hAnsiTheme="majorBidi" w:cstheme="majorBidi"/>
                <w:bCs/>
                <w:color w:val="000000" w:themeColor="text1"/>
              </w:rPr>
              <w:t>Statistics: Sample size and power</w:t>
            </w:r>
          </w:p>
        </w:tc>
        <w:tc>
          <w:tcPr>
            <w:tcW w:w="1985" w:type="dxa"/>
          </w:tcPr>
          <w:p w14:paraId="7988C456" w14:textId="77777777" w:rsidR="00F50919" w:rsidRPr="002E6D7D" w:rsidRDefault="00F50919" w:rsidP="00F50919">
            <w:pPr>
              <w:rPr>
                <w:rFonts w:asciiTheme="majorBidi" w:hAnsiTheme="majorBidi" w:cstheme="majorBidi"/>
                <w:bCs/>
                <w:color w:val="000000" w:themeColor="text1"/>
              </w:rPr>
            </w:pPr>
            <w:r w:rsidRPr="002E6D7D">
              <w:rPr>
                <w:rFonts w:asciiTheme="majorBidi" w:hAnsiTheme="majorBidi" w:cstheme="majorBidi"/>
                <w:bCs/>
                <w:color w:val="000000" w:themeColor="text1"/>
              </w:rPr>
              <w:t>05/12/2018</w:t>
            </w:r>
          </w:p>
        </w:tc>
      </w:tr>
      <w:tr w:rsidR="00B12A8C" w:rsidRPr="002E6D7D" w14:paraId="771190CC" w14:textId="77777777" w:rsidTr="00F50919">
        <w:trPr>
          <w:trHeight w:val="416"/>
        </w:trPr>
        <w:tc>
          <w:tcPr>
            <w:tcW w:w="8257" w:type="dxa"/>
          </w:tcPr>
          <w:p w14:paraId="6CA37E47" w14:textId="77777777" w:rsidR="00F50919" w:rsidRPr="002E6D7D" w:rsidRDefault="00F50919" w:rsidP="00F50919">
            <w:pPr>
              <w:rPr>
                <w:rFonts w:asciiTheme="majorBidi" w:hAnsiTheme="majorBidi" w:cstheme="majorBidi"/>
                <w:bCs/>
                <w:color w:val="000000" w:themeColor="text1"/>
              </w:rPr>
            </w:pPr>
            <w:r w:rsidRPr="002E6D7D">
              <w:rPr>
                <w:rFonts w:asciiTheme="majorBidi" w:hAnsiTheme="majorBidi" w:cstheme="majorBidi"/>
                <w:bCs/>
                <w:color w:val="000000" w:themeColor="text1"/>
              </w:rPr>
              <w:t xml:space="preserve">Literature searching: Using online resources. </w:t>
            </w:r>
          </w:p>
        </w:tc>
        <w:tc>
          <w:tcPr>
            <w:tcW w:w="1985" w:type="dxa"/>
          </w:tcPr>
          <w:p w14:paraId="573067F9" w14:textId="77777777" w:rsidR="00F50919" w:rsidRPr="002E6D7D" w:rsidRDefault="00F50919" w:rsidP="00F50919">
            <w:pPr>
              <w:rPr>
                <w:rFonts w:asciiTheme="majorBidi" w:hAnsiTheme="majorBidi" w:cstheme="majorBidi"/>
                <w:bCs/>
                <w:color w:val="000000" w:themeColor="text1"/>
              </w:rPr>
            </w:pPr>
            <w:r w:rsidRPr="002E6D7D">
              <w:rPr>
                <w:rFonts w:asciiTheme="majorBidi" w:hAnsiTheme="majorBidi" w:cstheme="majorBidi"/>
                <w:bCs/>
                <w:color w:val="000000" w:themeColor="text1"/>
              </w:rPr>
              <w:t>12/12/2018</w:t>
            </w:r>
          </w:p>
        </w:tc>
      </w:tr>
      <w:tr w:rsidR="00B12A8C" w:rsidRPr="002E6D7D" w14:paraId="3DEF79BC" w14:textId="77777777" w:rsidTr="00F50919">
        <w:trPr>
          <w:trHeight w:val="361"/>
        </w:trPr>
        <w:tc>
          <w:tcPr>
            <w:tcW w:w="8257" w:type="dxa"/>
          </w:tcPr>
          <w:p w14:paraId="77ECDE0A" w14:textId="77777777" w:rsidR="00F50919" w:rsidRPr="002E6D7D" w:rsidRDefault="00F50919" w:rsidP="00F50919">
            <w:pPr>
              <w:rPr>
                <w:rFonts w:asciiTheme="majorBidi" w:hAnsiTheme="majorBidi" w:cstheme="majorBidi"/>
                <w:bCs/>
                <w:color w:val="000000" w:themeColor="text1"/>
              </w:rPr>
            </w:pPr>
            <w:r w:rsidRPr="002E6D7D">
              <w:rPr>
                <w:rFonts w:asciiTheme="majorBidi" w:hAnsiTheme="majorBidi" w:cstheme="majorBidi"/>
                <w:bCs/>
                <w:color w:val="000000" w:themeColor="text1"/>
              </w:rPr>
              <w:t xml:space="preserve">The role of mHealth in patients with type 2 diabetes in Kuwait. </w:t>
            </w:r>
          </w:p>
        </w:tc>
        <w:tc>
          <w:tcPr>
            <w:tcW w:w="1985" w:type="dxa"/>
          </w:tcPr>
          <w:p w14:paraId="550F1041" w14:textId="77777777" w:rsidR="00F50919" w:rsidRPr="002E6D7D" w:rsidRDefault="00F50919" w:rsidP="00F50919">
            <w:pPr>
              <w:rPr>
                <w:rFonts w:asciiTheme="majorBidi" w:hAnsiTheme="majorBidi" w:cstheme="majorBidi"/>
                <w:bCs/>
                <w:color w:val="000000" w:themeColor="text1"/>
              </w:rPr>
            </w:pPr>
            <w:r w:rsidRPr="002E6D7D">
              <w:rPr>
                <w:rFonts w:asciiTheme="majorBidi" w:hAnsiTheme="majorBidi" w:cstheme="majorBidi"/>
                <w:bCs/>
                <w:color w:val="000000" w:themeColor="text1"/>
              </w:rPr>
              <w:t>12/12/2018</w:t>
            </w:r>
          </w:p>
        </w:tc>
      </w:tr>
      <w:tr w:rsidR="00B12A8C" w:rsidRPr="002E6D7D" w14:paraId="6E055257" w14:textId="77777777" w:rsidTr="00F50919">
        <w:trPr>
          <w:trHeight w:val="274"/>
        </w:trPr>
        <w:tc>
          <w:tcPr>
            <w:tcW w:w="8257" w:type="dxa"/>
          </w:tcPr>
          <w:p w14:paraId="271DFF42" w14:textId="77777777" w:rsidR="00F50919" w:rsidRPr="002E6D7D" w:rsidRDefault="00F50919" w:rsidP="00F50919">
            <w:pPr>
              <w:rPr>
                <w:rFonts w:asciiTheme="majorBidi" w:hAnsiTheme="majorBidi" w:cstheme="majorBidi"/>
                <w:bCs/>
                <w:color w:val="000000" w:themeColor="text1"/>
              </w:rPr>
            </w:pPr>
            <w:r w:rsidRPr="002E6D7D">
              <w:rPr>
                <w:rFonts w:asciiTheme="majorBidi" w:hAnsiTheme="majorBidi" w:cstheme="majorBidi"/>
                <w:bCs/>
                <w:color w:val="000000" w:themeColor="text1"/>
              </w:rPr>
              <w:t>PPARβ/δ receptor mediated control of vascular tone</w:t>
            </w:r>
          </w:p>
        </w:tc>
        <w:tc>
          <w:tcPr>
            <w:tcW w:w="1985" w:type="dxa"/>
          </w:tcPr>
          <w:p w14:paraId="44D65846" w14:textId="77777777" w:rsidR="00F50919" w:rsidRPr="002E6D7D" w:rsidRDefault="00F50919" w:rsidP="00F50919">
            <w:pPr>
              <w:rPr>
                <w:rFonts w:asciiTheme="majorBidi" w:hAnsiTheme="majorBidi" w:cstheme="majorBidi"/>
                <w:bCs/>
                <w:color w:val="000000" w:themeColor="text1"/>
              </w:rPr>
            </w:pPr>
            <w:r w:rsidRPr="002E6D7D">
              <w:rPr>
                <w:rFonts w:asciiTheme="majorBidi" w:hAnsiTheme="majorBidi" w:cstheme="majorBidi"/>
                <w:bCs/>
                <w:color w:val="000000" w:themeColor="text1"/>
              </w:rPr>
              <w:t>12/12/2018</w:t>
            </w:r>
          </w:p>
        </w:tc>
      </w:tr>
      <w:tr w:rsidR="00B12A8C" w:rsidRPr="002E6D7D" w14:paraId="3B506822" w14:textId="77777777" w:rsidTr="00F50919">
        <w:trPr>
          <w:trHeight w:val="416"/>
        </w:trPr>
        <w:tc>
          <w:tcPr>
            <w:tcW w:w="8257" w:type="dxa"/>
          </w:tcPr>
          <w:p w14:paraId="5D34B66F" w14:textId="77777777" w:rsidR="00F50919" w:rsidRPr="002E6D7D" w:rsidRDefault="00F50919" w:rsidP="00F50919">
            <w:pPr>
              <w:rPr>
                <w:rFonts w:asciiTheme="majorBidi" w:hAnsiTheme="majorBidi" w:cstheme="majorBidi"/>
                <w:bCs/>
                <w:color w:val="000000" w:themeColor="text1"/>
              </w:rPr>
            </w:pPr>
            <w:r w:rsidRPr="002E6D7D">
              <w:rPr>
                <w:rFonts w:asciiTheme="majorBidi" w:hAnsiTheme="majorBidi" w:cstheme="majorBidi"/>
                <w:bCs/>
                <w:color w:val="000000" w:themeColor="text1"/>
              </w:rPr>
              <w:t xml:space="preserve">Questionnaire design and sample selection </w:t>
            </w:r>
          </w:p>
        </w:tc>
        <w:tc>
          <w:tcPr>
            <w:tcW w:w="1985" w:type="dxa"/>
          </w:tcPr>
          <w:p w14:paraId="4A47B0A4" w14:textId="77777777" w:rsidR="00F50919" w:rsidRPr="002E6D7D" w:rsidRDefault="00F50919" w:rsidP="00F50919">
            <w:pPr>
              <w:rPr>
                <w:rFonts w:asciiTheme="majorBidi" w:hAnsiTheme="majorBidi" w:cstheme="majorBidi"/>
                <w:bCs/>
                <w:color w:val="000000" w:themeColor="text1"/>
              </w:rPr>
            </w:pPr>
            <w:r w:rsidRPr="002E6D7D">
              <w:rPr>
                <w:rFonts w:asciiTheme="majorBidi" w:hAnsiTheme="majorBidi" w:cstheme="majorBidi"/>
                <w:bCs/>
                <w:color w:val="000000" w:themeColor="text1"/>
              </w:rPr>
              <w:t>24/01/2019</w:t>
            </w:r>
          </w:p>
        </w:tc>
      </w:tr>
      <w:tr w:rsidR="00B12A8C" w:rsidRPr="002E6D7D" w14:paraId="228C73B0" w14:textId="77777777" w:rsidTr="00F50919">
        <w:trPr>
          <w:trHeight w:val="354"/>
        </w:trPr>
        <w:tc>
          <w:tcPr>
            <w:tcW w:w="8257" w:type="dxa"/>
          </w:tcPr>
          <w:p w14:paraId="16B7B10D" w14:textId="77777777" w:rsidR="00F50919" w:rsidRPr="002E6D7D" w:rsidRDefault="00F50919" w:rsidP="00F50919">
            <w:pPr>
              <w:rPr>
                <w:rFonts w:asciiTheme="majorBidi" w:hAnsiTheme="majorBidi" w:cstheme="majorBidi"/>
                <w:bCs/>
                <w:color w:val="000000" w:themeColor="text1"/>
              </w:rPr>
            </w:pPr>
            <w:r w:rsidRPr="002E6D7D">
              <w:rPr>
                <w:rFonts w:asciiTheme="majorBidi" w:hAnsiTheme="majorBidi" w:cstheme="majorBidi"/>
                <w:bCs/>
                <w:color w:val="000000" w:themeColor="text1"/>
              </w:rPr>
              <w:t xml:space="preserve">Literature review </w:t>
            </w:r>
          </w:p>
        </w:tc>
        <w:tc>
          <w:tcPr>
            <w:tcW w:w="1985" w:type="dxa"/>
          </w:tcPr>
          <w:p w14:paraId="20100B41" w14:textId="77777777" w:rsidR="00F50919" w:rsidRPr="002E6D7D" w:rsidRDefault="00F50919" w:rsidP="00F50919">
            <w:pPr>
              <w:rPr>
                <w:rFonts w:asciiTheme="majorBidi" w:hAnsiTheme="majorBidi" w:cstheme="majorBidi"/>
                <w:bCs/>
                <w:color w:val="000000" w:themeColor="text1"/>
              </w:rPr>
            </w:pPr>
            <w:r w:rsidRPr="002E6D7D">
              <w:rPr>
                <w:rFonts w:asciiTheme="majorBidi" w:hAnsiTheme="majorBidi" w:cstheme="majorBidi"/>
                <w:bCs/>
                <w:color w:val="000000" w:themeColor="text1"/>
              </w:rPr>
              <w:t>24/01/2019</w:t>
            </w:r>
          </w:p>
        </w:tc>
      </w:tr>
      <w:tr w:rsidR="00B12A8C" w:rsidRPr="002E6D7D" w14:paraId="4FC16DC8" w14:textId="77777777" w:rsidTr="00F50919">
        <w:trPr>
          <w:trHeight w:val="619"/>
        </w:trPr>
        <w:tc>
          <w:tcPr>
            <w:tcW w:w="8257" w:type="dxa"/>
          </w:tcPr>
          <w:p w14:paraId="013EEDD3" w14:textId="77777777" w:rsidR="00F50919" w:rsidRPr="002E6D7D" w:rsidRDefault="00F50919" w:rsidP="00F50919">
            <w:pPr>
              <w:rPr>
                <w:rFonts w:asciiTheme="majorBidi" w:hAnsiTheme="majorBidi" w:cstheme="majorBidi"/>
                <w:bCs/>
                <w:color w:val="000000" w:themeColor="text1"/>
              </w:rPr>
            </w:pPr>
            <w:r w:rsidRPr="002E6D7D">
              <w:rPr>
                <w:rFonts w:asciiTheme="majorBidi" w:hAnsiTheme="majorBidi" w:cstheme="majorBidi"/>
                <w:bCs/>
                <w:color w:val="000000" w:themeColor="text1"/>
              </w:rPr>
              <w:lastRenderedPageBreak/>
              <w:t xml:space="preserve">Registration and Doctoral review assessment </w:t>
            </w:r>
          </w:p>
        </w:tc>
        <w:tc>
          <w:tcPr>
            <w:tcW w:w="1985" w:type="dxa"/>
          </w:tcPr>
          <w:p w14:paraId="663664AF" w14:textId="77777777" w:rsidR="00F50919" w:rsidRPr="002E6D7D" w:rsidRDefault="00F50919" w:rsidP="00F50919">
            <w:pPr>
              <w:rPr>
                <w:rFonts w:asciiTheme="majorBidi" w:hAnsiTheme="majorBidi" w:cstheme="majorBidi"/>
                <w:bCs/>
                <w:color w:val="000000" w:themeColor="text1"/>
              </w:rPr>
            </w:pPr>
            <w:r w:rsidRPr="002E6D7D">
              <w:rPr>
                <w:rFonts w:asciiTheme="majorBidi" w:hAnsiTheme="majorBidi" w:cstheme="majorBidi"/>
                <w:bCs/>
                <w:color w:val="000000" w:themeColor="text1"/>
              </w:rPr>
              <w:t>07/02/2019</w:t>
            </w:r>
          </w:p>
        </w:tc>
      </w:tr>
      <w:tr w:rsidR="00B12A8C" w:rsidRPr="002E6D7D" w14:paraId="3288FB2E" w14:textId="77777777" w:rsidTr="00F50919">
        <w:trPr>
          <w:trHeight w:val="279"/>
        </w:trPr>
        <w:tc>
          <w:tcPr>
            <w:tcW w:w="8257" w:type="dxa"/>
          </w:tcPr>
          <w:p w14:paraId="4A9D7FA7" w14:textId="77777777" w:rsidR="00F50919" w:rsidRPr="002E6D7D" w:rsidRDefault="00F50919" w:rsidP="00F50919">
            <w:pPr>
              <w:rPr>
                <w:rFonts w:asciiTheme="majorBidi" w:hAnsiTheme="majorBidi" w:cstheme="majorBidi"/>
                <w:bCs/>
                <w:color w:val="000000" w:themeColor="text1"/>
              </w:rPr>
            </w:pPr>
            <w:r w:rsidRPr="002E6D7D">
              <w:rPr>
                <w:rFonts w:asciiTheme="majorBidi" w:hAnsiTheme="majorBidi" w:cstheme="majorBidi"/>
                <w:bCs/>
                <w:color w:val="000000" w:themeColor="text1"/>
              </w:rPr>
              <w:t xml:space="preserve">Imposter syndrome </w:t>
            </w:r>
          </w:p>
        </w:tc>
        <w:tc>
          <w:tcPr>
            <w:tcW w:w="1985" w:type="dxa"/>
          </w:tcPr>
          <w:p w14:paraId="1736F606" w14:textId="77777777" w:rsidR="00F50919" w:rsidRPr="002E6D7D" w:rsidRDefault="00F50919" w:rsidP="00F50919">
            <w:pPr>
              <w:rPr>
                <w:rFonts w:asciiTheme="majorBidi" w:hAnsiTheme="majorBidi" w:cstheme="majorBidi"/>
                <w:bCs/>
                <w:color w:val="000000" w:themeColor="text1"/>
              </w:rPr>
            </w:pPr>
            <w:r w:rsidRPr="002E6D7D">
              <w:rPr>
                <w:rFonts w:asciiTheme="majorBidi" w:hAnsiTheme="majorBidi" w:cstheme="majorBidi"/>
                <w:bCs/>
                <w:color w:val="000000" w:themeColor="text1"/>
              </w:rPr>
              <w:t>13/02/2019</w:t>
            </w:r>
          </w:p>
        </w:tc>
      </w:tr>
      <w:tr w:rsidR="00B12A8C" w:rsidRPr="002E6D7D" w14:paraId="3E52A146" w14:textId="77777777" w:rsidTr="00F50919">
        <w:trPr>
          <w:trHeight w:val="619"/>
        </w:trPr>
        <w:tc>
          <w:tcPr>
            <w:tcW w:w="8257" w:type="dxa"/>
          </w:tcPr>
          <w:p w14:paraId="4C18D3A0" w14:textId="77777777" w:rsidR="00F50919" w:rsidRPr="002E6D7D" w:rsidRDefault="00F50919" w:rsidP="00F50919">
            <w:pPr>
              <w:rPr>
                <w:rFonts w:asciiTheme="majorBidi" w:hAnsiTheme="majorBidi" w:cstheme="majorBidi"/>
                <w:bCs/>
                <w:color w:val="000000" w:themeColor="text1"/>
              </w:rPr>
            </w:pPr>
            <w:r w:rsidRPr="002E6D7D">
              <w:rPr>
                <w:rFonts w:asciiTheme="majorBidi" w:hAnsiTheme="majorBidi" w:cstheme="majorBidi"/>
                <w:bCs/>
                <w:color w:val="000000" w:themeColor="text1"/>
              </w:rPr>
              <w:t>The role of complement in the differentiation and polarisation of monocyte-derived macrophages and dendritic cells.</w:t>
            </w:r>
          </w:p>
        </w:tc>
        <w:tc>
          <w:tcPr>
            <w:tcW w:w="1985" w:type="dxa"/>
            <w:vMerge w:val="restart"/>
          </w:tcPr>
          <w:p w14:paraId="6F7B78A4" w14:textId="77777777" w:rsidR="00F50919" w:rsidRPr="002E6D7D" w:rsidRDefault="00F50919" w:rsidP="00F50919">
            <w:pPr>
              <w:rPr>
                <w:rFonts w:asciiTheme="majorBidi" w:hAnsiTheme="majorBidi" w:cstheme="majorBidi"/>
                <w:bCs/>
                <w:color w:val="000000" w:themeColor="text1"/>
              </w:rPr>
            </w:pPr>
          </w:p>
          <w:p w14:paraId="6ED00B69" w14:textId="77777777" w:rsidR="00F50919" w:rsidRPr="002E6D7D" w:rsidRDefault="00F50919" w:rsidP="00F50919">
            <w:pPr>
              <w:rPr>
                <w:rFonts w:asciiTheme="majorBidi" w:hAnsiTheme="majorBidi" w:cstheme="majorBidi"/>
                <w:bCs/>
                <w:color w:val="000000" w:themeColor="text1"/>
              </w:rPr>
            </w:pPr>
            <w:r w:rsidRPr="002E6D7D">
              <w:rPr>
                <w:rFonts w:asciiTheme="majorBidi" w:hAnsiTheme="majorBidi" w:cstheme="majorBidi"/>
                <w:bCs/>
                <w:color w:val="000000" w:themeColor="text1"/>
              </w:rPr>
              <w:t>20/02/2019</w:t>
            </w:r>
          </w:p>
        </w:tc>
      </w:tr>
      <w:tr w:rsidR="00B12A8C" w:rsidRPr="002E6D7D" w14:paraId="390CCFAB" w14:textId="77777777" w:rsidTr="00F50919">
        <w:trPr>
          <w:trHeight w:val="490"/>
        </w:trPr>
        <w:tc>
          <w:tcPr>
            <w:tcW w:w="8257" w:type="dxa"/>
          </w:tcPr>
          <w:p w14:paraId="0301C417" w14:textId="77777777" w:rsidR="00F50919" w:rsidRPr="002E6D7D" w:rsidRDefault="00F50919" w:rsidP="00F50919">
            <w:pPr>
              <w:rPr>
                <w:rFonts w:asciiTheme="majorBidi" w:hAnsiTheme="majorBidi" w:cstheme="majorBidi"/>
                <w:bCs/>
                <w:color w:val="000000" w:themeColor="text1"/>
              </w:rPr>
            </w:pPr>
            <w:r w:rsidRPr="002E6D7D">
              <w:rPr>
                <w:rFonts w:asciiTheme="majorBidi" w:hAnsiTheme="majorBidi" w:cstheme="majorBidi"/>
                <w:bCs/>
                <w:color w:val="000000" w:themeColor="text1"/>
              </w:rPr>
              <w:t>The role of endotoxins in unexplained inflammation haemodialysis patients</w:t>
            </w:r>
          </w:p>
        </w:tc>
        <w:tc>
          <w:tcPr>
            <w:tcW w:w="1985" w:type="dxa"/>
            <w:vMerge/>
          </w:tcPr>
          <w:p w14:paraId="75CC48AB" w14:textId="77777777" w:rsidR="00F50919" w:rsidRPr="002E6D7D" w:rsidRDefault="00F50919" w:rsidP="00F50919">
            <w:pPr>
              <w:rPr>
                <w:rFonts w:asciiTheme="majorBidi" w:hAnsiTheme="majorBidi" w:cstheme="majorBidi"/>
                <w:bCs/>
                <w:color w:val="000000" w:themeColor="text1"/>
              </w:rPr>
            </w:pPr>
          </w:p>
        </w:tc>
      </w:tr>
      <w:tr w:rsidR="00B12A8C" w:rsidRPr="002E6D7D" w14:paraId="76C040F4" w14:textId="77777777" w:rsidTr="00F50919">
        <w:trPr>
          <w:trHeight w:val="413"/>
        </w:trPr>
        <w:tc>
          <w:tcPr>
            <w:tcW w:w="8257" w:type="dxa"/>
          </w:tcPr>
          <w:p w14:paraId="3B87B427" w14:textId="77777777" w:rsidR="00F50919" w:rsidRPr="002E6D7D" w:rsidRDefault="00F50919" w:rsidP="00F50919">
            <w:pPr>
              <w:rPr>
                <w:rFonts w:asciiTheme="majorBidi" w:hAnsiTheme="majorBidi" w:cstheme="majorBidi"/>
                <w:bCs/>
                <w:color w:val="000000" w:themeColor="text1"/>
              </w:rPr>
            </w:pPr>
            <w:r w:rsidRPr="002E6D7D">
              <w:rPr>
                <w:rFonts w:asciiTheme="majorBidi" w:hAnsiTheme="majorBidi" w:cstheme="majorBidi"/>
                <w:bCs/>
                <w:color w:val="000000" w:themeColor="text1"/>
              </w:rPr>
              <w:t>Defining the off-target effects of NSAIDs</w:t>
            </w:r>
          </w:p>
        </w:tc>
        <w:tc>
          <w:tcPr>
            <w:tcW w:w="1985" w:type="dxa"/>
            <w:vMerge w:val="restart"/>
          </w:tcPr>
          <w:p w14:paraId="60171E9F" w14:textId="77777777" w:rsidR="00F50919" w:rsidRPr="002E6D7D" w:rsidRDefault="00F50919" w:rsidP="00F50919">
            <w:pPr>
              <w:rPr>
                <w:rFonts w:asciiTheme="majorBidi" w:hAnsiTheme="majorBidi" w:cstheme="majorBidi"/>
                <w:bCs/>
                <w:color w:val="000000" w:themeColor="text1"/>
              </w:rPr>
            </w:pPr>
          </w:p>
          <w:p w14:paraId="71FEAD86" w14:textId="77777777" w:rsidR="00F50919" w:rsidRPr="002E6D7D" w:rsidRDefault="00F50919" w:rsidP="00F50919">
            <w:pPr>
              <w:rPr>
                <w:rFonts w:asciiTheme="majorBidi" w:hAnsiTheme="majorBidi" w:cstheme="majorBidi"/>
                <w:bCs/>
                <w:color w:val="000000" w:themeColor="text1"/>
              </w:rPr>
            </w:pPr>
          </w:p>
          <w:p w14:paraId="5253DFDF" w14:textId="77777777" w:rsidR="00F50919" w:rsidRPr="002E6D7D" w:rsidRDefault="00F50919" w:rsidP="00F50919">
            <w:pPr>
              <w:rPr>
                <w:rFonts w:asciiTheme="majorBidi" w:hAnsiTheme="majorBidi" w:cstheme="majorBidi"/>
                <w:bCs/>
                <w:color w:val="000000" w:themeColor="text1"/>
              </w:rPr>
            </w:pPr>
            <w:r w:rsidRPr="002E6D7D">
              <w:rPr>
                <w:rFonts w:asciiTheme="majorBidi" w:hAnsiTheme="majorBidi" w:cstheme="majorBidi"/>
                <w:bCs/>
                <w:color w:val="000000" w:themeColor="text1"/>
              </w:rPr>
              <w:t>06/03/2019</w:t>
            </w:r>
          </w:p>
        </w:tc>
      </w:tr>
      <w:tr w:rsidR="00B12A8C" w:rsidRPr="002E6D7D" w14:paraId="2157DFF2" w14:textId="77777777" w:rsidTr="00F50919">
        <w:trPr>
          <w:trHeight w:val="619"/>
        </w:trPr>
        <w:tc>
          <w:tcPr>
            <w:tcW w:w="8257" w:type="dxa"/>
          </w:tcPr>
          <w:p w14:paraId="4888D3C4" w14:textId="77777777" w:rsidR="00F50919" w:rsidRPr="002E6D7D" w:rsidRDefault="00F50919" w:rsidP="00F50919">
            <w:pPr>
              <w:rPr>
                <w:rFonts w:asciiTheme="majorBidi" w:hAnsiTheme="majorBidi" w:cstheme="majorBidi"/>
                <w:bCs/>
                <w:color w:val="000000" w:themeColor="text1"/>
              </w:rPr>
            </w:pPr>
            <w:r w:rsidRPr="002E6D7D">
              <w:rPr>
                <w:rFonts w:asciiTheme="majorBidi" w:hAnsiTheme="majorBidi" w:cstheme="majorBidi"/>
                <w:bCs/>
                <w:color w:val="000000" w:themeColor="text1"/>
              </w:rPr>
              <w:t xml:space="preserve">Understanding the role of </w:t>
            </w:r>
            <w:proofErr w:type="spellStart"/>
            <w:r w:rsidRPr="002E6D7D">
              <w:rPr>
                <w:rFonts w:asciiTheme="majorBidi" w:hAnsiTheme="majorBidi" w:cstheme="majorBidi"/>
                <w:bCs/>
                <w:color w:val="000000" w:themeColor="text1"/>
              </w:rPr>
              <w:t>semicarbazide</w:t>
            </w:r>
            <w:proofErr w:type="spellEnd"/>
            <w:r w:rsidRPr="002E6D7D">
              <w:rPr>
                <w:rFonts w:asciiTheme="majorBidi" w:hAnsiTheme="majorBidi" w:cstheme="majorBidi"/>
                <w:bCs/>
                <w:color w:val="000000" w:themeColor="text1"/>
              </w:rPr>
              <w:t>-sensitive amine oxidase (SSAO) in cardiovascular disease: potential link to vascular calcification</w:t>
            </w:r>
          </w:p>
        </w:tc>
        <w:tc>
          <w:tcPr>
            <w:tcW w:w="1985" w:type="dxa"/>
            <w:vMerge/>
          </w:tcPr>
          <w:p w14:paraId="4430DB3F" w14:textId="77777777" w:rsidR="00F50919" w:rsidRPr="002E6D7D" w:rsidRDefault="00F50919" w:rsidP="00F50919">
            <w:pPr>
              <w:rPr>
                <w:rFonts w:asciiTheme="majorBidi" w:hAnsiTheme="majorBidi" w:cstheme="majorBidi"/>
                <w:bCs/>
                <w:color w:val="000000" w:themeColor="text1"/>
              </w:rPr>
            </w:pPr>
          </w:p>
        </w:tc>
      </w:tr>
      <w:tr w:rsidR="00B12A8C" w:rsidRPr="002E6D7D" w14:paraId="5D09CD10" w14:textId="77777777" w:rsidTr="00F50919">
        <w:trPr>
          <w:trHeight w:val="499"/>
        </w:trPr>
        <w:tc>
          <w:tcPr>
            <w:tcW w:w="8257" w:type="dxa"/>
          </w:tcPr>
          <w:p w14:paraId="43371B82" w14:textId="77777777" w:rsidR="00F50919" w:rsidRPr="002E6D7D" w:rsidRDefault="00F50919" w:rsidP="00F50919">
            <w:pPr>
              <w:rPr>
                <w:rFonts w:asciiTheme="majorBidi" w:hAnsiTheme="majorBidi" w:cstheme="majorBidi"/>
                <w:bCs/>
                <w:color w:val="000000" w:themeColor="text1"/>
              </w:rPr>
            </w:pPr>
            <w:r w:rsidRPr="002E6D7D">
              <w:rPr>
                <w:rFonts w:asciiTheme="majorBidi" w:hAnsiTheme="majorBidi" w:cstheme="majorBidi"/>
                <w:bCs/>
                <w:color w:val="000000" w:themeColor="text1"/>
              </w:rPr>
              <w:t>Endogenous Fibrinolysis – A predictor of cardiovascular risk.</w:t>
            </w:r>
          </w:p>
        </w:tc>
        <w:tc>
          <w:tcPr>
            <w:tcW w:w="1985" w:type="dxa"/>
            <w:vMerge/>
          </w:tcPr>
          <w:p w14:paraId="342726D7" w14:textId="77777777" w:rsidR="00F50919" w:rsidRPr="002E6D7D" w:rsidRDefault="00F50919" w:rsidP="00F50919">
            <w:pPr>
              <w:rPr>
                <w:rFonts w:asciiTheme="majorBidi" w:hAnsiTheme="majorBidi" w:cstheme="majorBidi"/>
                <w:bCs/>
                <w:color w:val="000000" w:themeColor="text1"/>
              </w:rPr>
            </w:pPr>
          </w:p>
        </w:tc>
      </w:tr>
      <w:tr w:rsidR="00B12A8C" w:rsidRPr="002E6D7D" w14:paraId="0BAAB83C" w14:textId="77777777" w:rsidTr="00F50919">
        <w:trPr>
          <w:trHeight w:val="619"/>
        </w:trPr>
        <w:tc>
          <w:tcPr>
            <w:tcW w:w="8257" w:type="dxa"/>
          </w:tcPr>
          <w:p w14:paraId="5C0CB92D" w14:textId="77777777" w:rsidR="00F50919" w:rsidRPr="002E6D7D" w:rsidRDefault="00F50919" w:rsidP="00F50919">
            <w:pPr>
              <w:rPr>
                <w:rFonts w:asciiTheme="majorBidi" w:hAnsiTheme="majorBidi" w:cstheme="majorBidi"/>
                <w:bCs/>
                <w:color w:val="000000" w:themeColor="text1"/>
              </w:rPr>
            </w:pPr>
            <w:r w:rsidRPr="002E6D7D">
              <w:rPr>
                <w:rFonts w:asciiTheme="majorBidi" w:hAnsiTheme="majorBidi" w:cstheme="majorBidi"/>
                <w:bCs/>
                <w:color w:val="000000" w:themeColor="text1"/>
              </w:rPr>
              <w:t>Poster presentation (</w:t>
            </w:r>
            <w:r w:rsidRPr="002E6D7D">
              <w:rPr>
                <w:rFonts w:asciiTheme="majorBidi" w:hAnsiTheme="majorBidi" w:cstheme="majorBidi"/>
                <w:bCs/>
                <w:color w:val="000000" w:themeColor="text1"/>
                <w:shd w:val="clear" w:color="auto" w:fill="F8F8F8"/>
              </w:rPr>
              <w:t>Annual LMS Research Conference)</w:t>
            </w:r>
          </w:p>
        </w:tc>
        <w:tc>
          <w:tcPr>
            <w:tcW w:w="1985" w:type="dxa"/>
          </w:tcPr>
          <w:p w14:paraId="6F28CF6F" w14:textId="77777777" w:rsidR="00F50919" w:rsidRPr="002E6D7D" w:rsidRDefault="00F50919" w:rsidP="00F50919">
            <w:pPr>
              <w:rPr>
                <w:rFonts w:asciiTheme="majorBidi" w:hAnsiTheme="majorBidi" w:cstheme="majorBidi"/>
                <w:bCs/>
                <w:color w:val="000000" w:themeColor="text1"/>
              </w:rPr>
            </w:pPr>
            <w:r w:rsidRPr="002E6D7D">
              <w:rPr>
                <w:rFonts w:asciiTheme="majorBidi" w:hAnsiTheme="majorBidi" w:cstheme="majorBidi"/>
                <w:bCs/>
                <w:color w:val="000000" w:themeColor="text1"/>
              </w:rPr>
              <w:t>16/04/2019</w:t>
            </w:r>
          </w:p>
        </w:tc>
      </w:tr>
      <w:tr w:rsidR="00B12A8C" w:rsidRPr="002E6D7D" w14:paraId="500B5FF4" w14:textId="77777777" w:rsidTr="00F50919">
        <w:trPr>
          <w:trHeight w:val="425"/>
        </w:trPr>
        <w:tc>
          <w:tcPr>
            <w:tcW w:w="8257" w:type="dxa"/>
          </w:tcPr>
          <w:p w14:paraId="2F6A8048" w14:textId="77777777" w:rsidR="00F50919" w:rsidRPr="002E6D7D" w:rsidRDefault="00F50919" w:rsidP="00F50919">
            <w:pPr>
              <w:rPr>
                <w:rFonts w:asciiTheme="majorBidi" w:hAnsiTheme="majorBidi" w:cstheme="majorBidi"/>
                <w:bCs/>
                <w:color w:val="000000" w:themeColor="text1"/>
              </w:rPr>
            </w:pPr>
            <w:r w:rsidRPr="002E6D7D">
              <w:rPr>
                <w:rFonts w:asciiTheme="majorBidi" w:hAnsiTheme="majorBidi" w:cstheme="majorBidi"/>
                <w:bCs/>
                <w:color w:val="000000" w:themeColor="text1"/>
              </w:rPr>
              <w:t xml:space="preserve">Giving a talk on my study </w:t>
            </w:r>
          </w:p>
        </w:tc>
        <w:tc>
          <w:tcPr>
            <w:tcW w:w="1985" w:type="dxa"/>
          </w:tcPr>
          <w:p w14:paraId="23C8239F" w14:textId="77777777" w:rsidR="00F50919" w:rsidRPr="002E6D7D" w:rsidRDefault="00F50919" w:rsidP="00F50919">
            <w:pPr>
              <w:rPr>
                <w:rFonts w:asciiTheme="majorBidi" w:hAnsiTheme="majorBidi" w:cstheme="majorBidi"/>
                <w:bCs/>
                <w:color w:val="000000" w:themeColor="text1"/>
              </w:rPr>
            </w:pPr>
            <w:r w:rsidRPr="002E6D7D">
              <w:rPr>
                <w:rFonts w:asciiTheme="majorBidi" w:hAnsiTheme="majorBidi" w:cstheme="majorBidi"/>
                <w:bCs/>
                <w:color w:val="000000" w:themeColor="text1"/>
              </w:rPr>
              <w:t>12/06/2019</w:t>
            </w:r>
          </w:p>
        </w:tc>
      </w:tr>
      <w:tr w:rsidR="00B12A8C" w:rsidRPr="002E6D7D" w14:paraId="2371160A" w14:textId="77777777" w:rsidTr="00F50919">
        <w:trPr>
          <w:trHeight w:val="402"/>
        </w:trPr>
        <w:tc>
          <w:tcPr>
            <w:tcW w:w="8257" w:type="dxa"/>
          </w:tcPr>
          <w:p w14:paraId="5F6D01A2" w14:textId="77777777" w:rsidR="00F50919" w:rsidRPr="002E6D7D" w:rsidRDefault="00F50919" w:rsidP="00F50919">
            <w:pPr>
              <w:rPr>
                <w:rFonts w:asciiTheme="majorBidi" w:hAnsiTheme="majorBidi" w:cstheme="majorBidi"/>
                <w:bCs/>
                <w:color w:val="000000" w:themeColor="text1"/>
              </w:rPr>
            </w:pPr>
            <w:r w:rsidRPr="002E6D7D">
              <w:rPr>
                <w:rFonts w:asciiTheme="majorBidi" w:hAnsiTheme="majorBidi" w:cstheme="majorBidi"/>
                <w:bCs/>
                <w:color w:val="000000" w:themeColor="text1"/>
              </w:rPr>
              <w:t xml:space="preserve">Grant a fund </w:t>
            </w:r>
          </w:p>
        </w:tc>
        <w:tc>
          <w:tcPr>
            <w:tcW w:w="1985" w:type="dxa"/>
          </w:tcPr>
          <w:p w14:paraId="73E49690" w14:textId="77777777" w:rsidR="00F50919" w:rsidRPr="002E6D7D" w:rsidRDefault="00F50919" w:rsidP="00F50919">
            <w:pPr>
              <w:rPr>
                <w:rFonts w:asciiTheme="majorBidi" w:hAnsiTheme="majorBidi" w:cstheme="majorBidi"/>
                <w:bCs/>
                <w:color w:val="000000" w:themeColor="text1"/>
              </w:rPr>
            </w:pPr>
            <w:r w:rsidRPr="002E6D7D">
              <w:rPr>
                <w:rFonts w:asciiTheme="majorBidi" w:hAnsiTheme="majorBidi" w:cstheme="majorBidi"/>
                <w:bCs/>
                <w:color w:val="000000" w:themeColor="text1"/>
              </w:rPr>
              <w:t>04/07/2019</w:t>
            </w:r>
          </w:p>
        </w:tc>
      </w:tr>
      <w:tr w:rsidR="00B12A8C" w:rsidRPr="002E6D7D" w14:paraId="4835457D" w14:textId="77777777" w:rsidTr="00F50919">
        <w:trPr>
          <w:trHeight w:val="423"/>
        </w:trPr>
        <w:tc>
          <w:tcPr>
            <w:tcW w:w="8257" w:type="dxa"/>
          </w:tcPr>
          <w:p w14:paraId="44673DB2" w14:textId="77777777" w:rsidR="00F50919" w:rsidRPr="002E6D7D" w:rsidRDefault="00F50919" w:rsidP="00F50919">
            <w:pPr>
              <w:rPr>
                <w:rFonts w:asciiTheme="majorBidi" w:hAnsiTheme="majorBidi" w:cstheme="majorBidi"/>
                <w:bCs/>
                <w:color w:val="000000" w:themeColor="text1"/>
              </w:rPr>
            </w:pPr>
            <w:r w:rsidRPr="002E6D7D">
              <w:rPr>
                <w:rFonts w:asciiTheme="majorBidi" w:hAnsiTheme="majorBidi" w:cstheme="majorBidi"/>
                <w:bCs/>
                <w:color w:val="000000" w:themeColor="text1"/>
              </w:rPr>
              <w:t xml:space="preserve">Mixed Method </w:t>
            </w:r>
          </w:p>
        </w:tc>
        <w:tc>
          <w:tcPr>
            <w:tcW w:w="1985" w:type="dxa"/>
          </w:tcPr>
          <w:p w14:paraId="47B6BB1E" w14:textId="77777777" w:rsidR="00F50919" w:rsidRPr="002E6D7D" w:rsidRDefault="00F50919" w:rsidP="00F50919">
            <w:pPr>
              <w:rPr>
                <w:rFonts w:asciiTheme="majorBidi" w:hAnsiTheme="majorBidi" w:cstheme="majorBidi"/>
                <w:bCs/>
                <w:color w:val="000000" w:themeColor="text1"/>
              </w:rPr>
            </w:pPr>
            <w:r w:rsidRPr="002E6D7D">
              <w:rPr>
                <w:rFonts w:asciiTheme="majorBidi" w:hAnsiTheme="majorBidi" w:cstheme="majorBidi"/>
                <w:bCs/>
                <w:color w:val="000000" w:themeColor="text1"/>
              </w:rPr>
              <w:t>01/09/2019</w:t>
            </w:r>
          </w:p>
        </w:tc>
      </w:tr>
      <w:tr w:rsidR="00B12A8C" w:rsidRPr="002E6D7D" w14:paraId="7918E435" w14:textId="77777777" w:rsidTr="00F50919">
        <w:trPr>
          <w:trHeight w:val="415"/>
        </w:trPr>
        <w:tc>
          <w:tcPr>
            <w:tcW w:w="8257" w:type="dxa"/>
          </w:tcPr>
          <w:p w14:paraId="3EB7B336" w14:textId="77777777" w:rsidR="00F50919" w:rsidRPr="002E6D7D" w:rsidRDefault="00F50919" w:rsidP="00F50919">
            <w:pPr>
              <w:rPr>
                <w:rFonts w:asciiTheme="majorBidi" w:hAnsiTheme="majorBidi" w:cstheme="majorBidi"/>
                <w:bCs/>
                <w:color w:val="000000" w:themeColor="text1"/>
              </w:rPr>
            </w:pPr>
            <w:r w:rsidRPr="002E6D7D">
              <w:rPr>
                <w:rFonts w:asciiTheme="majorBidi" w:hAnsiTheme="majorBidi" w:cstheme="majorBidi"/>
                <w:bCs/>
                <w:color w:val="000000" w:themeColor="text1"/>
              </w:rPr>
              <w:t>Statistics: Getting Started with Stats</w:t>
            </w:r>
          </w:p>
        </w:tc>
        <w:tc>
          <w:tcPr>
            <w:tcW w:w="1985" w:type="dxa"/>
          </w:tcPr>
          <w:p w14:paraId="2863008D" w14:textId="77777777" w:rsidR="00F50919" w:rsidRPr="002E6D7D" w:rsidRDefault="00F50919" w:rsidP="00F50919">
            <w:pPr>
              <w:rPr>
                <w:rFonts w:asciiTheme="majorBidi" w:hAnsiTheme="majorBidi" w:cstheme="majorBidi"/>
                <w:bCs/>
                <w:color w:val="000000" w:themeColor="text1"/>
              </w:rPr>
            </w:pPr>
            <w:r w:rsidRPr="002E6D7D">
              <w:rPr>
                <w:rFonts w:asciiTheme="majorBidi" w:hAnsiTheme="majorBidi" w:cstheme="majorBidi"/>
                <w:bCs/>
                <w:color w:val="000000" w:themeColor="text1"/>
              </w:rPr>
              <w:t>16/01/2020</w:t>
            </w:r>
          </w:p>
        </w:tc>
      </w:tr>
      <w:tr w:rsidR="00B12A8C" w:rsidRPr="002E6D7D" w14:paraId="7815F4F0" w14:textId="77777777" w:rsidTr="00F50919">
        <w:trPr>
          <w:trHeight w:val="391"/>
        </w:trPr>
        <w:tc>
          <w:tcPr>
            <w:tcW w:w="8257" w:type="dxa"/>
          </w:tcPr>
          <w:p w14:paraId="4AF7ADEE" w14:textId="77777777" w:rsidR="00F50919" w:rsidRPr="002E6D7D" w:rsidRDefault="00F50919" w:rsidP="00F50919">
            <w:pPr>
              <w:rPr>
                <w:rFonts w:asciiTheme="majorBidi" w:hAnsiTheme="majorBidi" w:cstheme="majorBidi"/>
                <w:bCs/>
                <w:color w:val="000000" w:themeColor="text1"/>
              </w:rPr>
            </w:pPr>
            <w:r w:rsidRPr="002E6D7D">
              <w:rPr>
                <w:rFonts w:asciiTheme="majorBidi" w:hAnsiTheme="majorBidi" w:cstheme="majorBidi"/>
                <w:bCs/>
                <w:color w:val="000000" w:themeColor="text1"/>
                <w:bdr w:val="none" w:sz="0" w:space="0" w:color="auto" w:frame="1"/>
              </w:rPr>
              <w:t>How to write a scientific paper (and get it accepted!) RDP online session</w:t>
            </w:r>
            <w:r w:rsidRPr="002E6D7D">
              <w:rPr>
                <w:rStyle w:val="apple-converted-space"/>
                <w:rFonts w:asciiTheme="majorBidi" w:hAnsiTheme="majorBidi" w:cstheme="majorBidi"/>
                <w:bCs/>
                <w:color w:val="000000" w:themeColor="text1"/>
                <w:bdr w:val="none" w:sz="0" w:space="0" w:color="auto" w:frame="1"/>
              </w:rPr>
              <w:t> </w:t>
            </w:r>
            <w:r w:rsidRPr="002E6D7D">
              <w:rPr>
                <w:rFonts w:asciiTheme="majorBidi" w:hAnsiTheme="majorBidi" w:cstheme="majorBidi"/>
                <w:bCs/>
                <w:color w:val="000000" w:themeColor="text1"/>
                <w:shd w:val="clear" w:color="auto" w:fill="FFFFFF"/>
              </w:rPr>
              <w:t>via MS Teams</w:t>
            </w:r>
          </w:p>
        </w:tc>
        <w:tc>
          <w:tcPr>
            <w:tcW w:w="1985" w:type="dxa"/>
          </w:tcPr>
          <w:p w14:paraId="1AD853DD" w14:textId="77777777" w:rsidR="00F50919" w:rsidRPr="002E6D7D" w:rsidRDefault="00F50919" w:rsidP="00F50919">
            <w:pPr>
              <w:rPr>
                <w:rFonts w:asciiTheme="majorBidi" w:hAnsiTheme="majorBidi" w:cstheme="majorBidi"/>
                <w:bCs/>
                <w:color w:val="000000" w:themeColor="text1"/>
              </w:rPr>
            </w:pPr>
            <w:r w:rsidRPr="002E6D7D">
              <w:rPr>
                <w:rFonts w:asciiTheme="majorBidi" w:hAnsiTheme="majorBidi" w:cstheme="majorBidi"/>
                <w:bCs/>
                <w:color w:val="000000" w:themeColor="text1"/>
              </w:rPr>
              <w:t>03/06/2020</w:t>
            </w:r>
          </w:p>
        </w:tc>
      </w:tr>
      <w:tr w:rsidR="00B12A8C" w:rsidRPr="002E6D7D" w14:paraId="5D7B5503" w14:textId="77777777" w:rsidTr="00F50919">
        <w:trPr>
          <w:trHeight w:val="619"/>
        </w:trPr>
        <w:tc>
          <w:tcPr>
            <w:tcW w:w="8257" w:type="dxa"/>
          </w:tcPr>
          <w:p w14:paraId="7D62891B" w14:textId="77777777" w:rsidR="00F50919" w:rsidRPr="002E6D7D" w:rsidRDefault="00F50919" w:rsidP="00F50919">
            <w:pPr>
              <w:rPr>
                <w:rFonts w:asciiTheme="majorBidi" w:hAnsiTheme="majorBidi" w:cstheme="majorBidi"/>
                <w:bCs/>
                <w:color w:val="000000" w:themeColor="text1"/>
              </w:rPr>
            </w:pPr>
            <w:r w:rsidRPr="002E6D7D">
              <w:rPr>
                <w:rFonts w:asciiTheme="majorBidi" w:hAnsiTheme="majorBidi" w:cstheme="majorBidi"/>
                <w:bCs/>
                <w:color w:val="000000" w:themeColor="text1"/>
              </w:rPr>
              <w:t>Taking care of your mental health and wellbeing for your PGR journey</w:t>
            </w:r>
          </w:p>
        </w:tc>
        <w:tc>
          <w:tcPr>
            <w:tcW w:w="1985" w:type="dxa"/>
          </w:tcPr>
          <w:p w14:paraId="4832BCA1" w14:textId="77777777" w:rsidR="00F50919" w:rsidRPr="002E6D7D" w:rsidRDefault="00F50919" w:rsidP="00F50919">
            <w:pPr>
              <w:rPr>
                <w:rFonts w:asciiTheme="majorBidi" w:hAnsiTheme="majorBidi" w:cstheme="majorBidi"/>
                <w:bCs/>
                <w:color w:val="000000" w:themeColor="text1"/>
              </w:rPr>
            </w:pPr>
            <w:r w:rsidRPr="002E6D7D">
              <w:rPr>
                <w:rFonts w:asciiTheme="majorBidi" w:hAnsiTheme="majorBidi" w:cstheme="majorBidi"/>
                <w:bCs/>
                <w:color w:val="000000" w:themeColor="text1"/>
              </w:rPr>
              <w:t>30/06/2020</w:t>
            </w:r>
          </w:p>
        </w:tc>
      </w:tr>
      <w:tr w:rsidR="00B12A8C" w:rsidRPr="002E6D7D" w14:paraId="44049EEB" w14:textId="77777777" w:rsidTr="00F50919">
        <w:trPr>
          <w:trHeight w:val="619"/>
        </w:trPr>
        <w:tc>
          <w:tcPr>
            <w:tcW w:w="8257" w:type="dxa"/>
          </w:tcPr>
          <w:p w14:paraId="4FB0C2FA" w14:textId="3D2C69E0" w:rsidR="00F50919" w:rsidRPr="002E6D7D" w:rsidRDefault="00F50919" w:rsidP="00F50919">
            <w:pPr>
              <w:rPr>
                <w:rFonts w:asciiTheme="majorBidi" w:hAnsiTheme="majorBidi" w:cstheme="majorBidi"/>
                <w:bCs/>
                <w:color w:val="000000" w:themeColor="text1"/>
              </w:rPr>
            </w:pPr>
            <w:r w:rsidRPr="002E6D7D">
              <w:rPr>
                <w:rFonts w:asciiTheme="majorBidi" w:hAnsiTheme="majorBidi" w:cstheme="majorBidi"/>
                <w:bCs/>
                <w:color w:val="000000" w:themeColor="text1"/>
              </w:rPr>
              <w:t>Quantitative Analyses Training</w:t>
            </w:r>
          </w:p>
        </w:tc>
        <w:tc>
          <w:tcPr>
            <w:tcW w:w="1985" w:type="dxa"/>
          </w:tcPr>
          <w:p w14:paraId="39519C86" w14:textId="0AC2D1C8" w:rsidR="00F50919" w:rsidRPr="002E6D7D" w:rsidRDefault="00F50919" w:rsidP="00F50919">
            <w:pPr>
              <w:rPr>
                <w:rFonts w:asciiTheme="majorBidi" w:hAnsiTheme="majorBidi" w:cstheme="majorBidi"/>
                <w:bCs/>
                <w:color w:val="000000" w:themeColor="text1"/>
              </w:rPr>
            </w:pPr>
            <w:r w:rsidRPr="002E6D7D">
              <w:rPr>
                <w:rFonts w:asciiTheme="majorBidi" w:hAnsiTheme="majorBidi" w:cstheme="majorBidi"/>
                <w:bCs/>
                <w:color w:val="000000" w:themeColor="text1"/>
              </w:rPr>
              <w:t>15/02/2021</w:t>
            </w:r>
          </w:p>
          <w:p w14:paraId="6EF6AA37" w14:textId="6807BEDE" w:rsidR="00F50919" w:rsidRPr="002E6D7D" w:rsidRDefault="00F50919" w:rsidP="0082634D">
            <w:pPr>
              <w:jc w:val="left"/>
              <w:rPr>
                <w:rFonts w:asciiTheme="majorBidi" w:hAnsiTheme="majorBidi" w:cstheme="majorBidi"/>
                <w:bCs/>
                <w:color w:val="000000" w:themeColor="text1"/>
              </w:rPr>
            </w:pPr>
            <w:r w:rsidRPr="002E6D7D">
              <w:rPr>
                <w:rFonts w:asciiTheme="majorBidi" w:hAnsiTheme="majorBidi" w:cstheme="majorBidi"/>
                <w:bCs/>
                <w:color w:val="000000" w:themeColor="text1"/>
              </w:rPr>
              <w:t>To</w:t>
            </w:r>
          </w:p>
          <w:p w14:paraId="4B34CF61" w14:textId="109182BF" w:rsidR="00F50919" w:rsidRPr="002E6D7D" w:rsidRDefault="00F50919" w:rsidP="00F50919">
            <w:pPr>
              <w:rPr>
                <w:rFonts w:asciiTheme="majorBidi" w:hAnsiTheme="majorBidi" w:cstheme="majorBidi"/>
                <w:bCs/>
                <w:color w:val="000000" w:themeColor="text1"/>
              </w:rPr>
            </w:pPr>
            <w:r w:rsidRPr="002E6D7D">
              <w:rPr>
                <w:rFonts w:asciiTheme="majorBidi" w:hAnsiTheme="majorBidi" w:cstheme="majorBidi"/>
                <w:bCs/>
                <w:color w:val="000000" w:themeColor="text1"/>
              </w:rPr>
              <w:t>03/03/2021</w:t>
            </w:r>
          </w:p>
        </w:tc>
      </w:tr>
      <w:tr w:rsidR="00B12A8C" w:rsidRPr="002E6D7D" w14:paraId="70944119" w14:textId="77777777" w:rsidTr="00F50919">
        <w:trPr>
          <w:trHeight w:val="619"/>
        </w:trPr>
        <w:tc>
          <w:tcPr>
            <w:tcW w:w="8257" w:type="dxa"/>
          </w:tcPr>
          <w:p w14:paraId="7597DDBD" w14:textId="2EF7AF81" w:rsidR="003A4214" w:rsidRPr="002E6D7D" w:rsidRDefault="003A4214" w:rsidP="00F50919">
            <w:pPr>
              <w:rPr>
                <w:rFonts w:asciiTheme="majorBidi" w:hAnsiTheme="majorBidi" w:cstheme="majorBidi"/>
                <w:bCs/>
                <w:color w:val="000000" w:themeColor="text1"/>
              </w:rPr>
            </w:pPr>
            <w:r w:rsidRPr="002E6D7D">
              <w:rPr>
                <w:rFonts w:asciiTheme="majorBidi" w:hAnsiTheme="majorBidi" w:cstheme="majorBidi"/>
                <w:bCs/>
                <w:color w:val="000000" w:themeColor="text1"/>
                <w:shd w:val="clear" w:color="auto" w:fill="FFFFFF"/>
              </w:rPr>
              <w:t>Qualitative Data Analysis: Methods and Techniques </w:t>
            </w:r>
          </w:p>
        </w:tc>
        <w:tc>
          <w:tcPr>
            <w:tcW w:w="1985" w:type="dxa"/>
          </w:tcPr>
          <w:p w14:paraId="5E229AA9" w14:textId="28F574E9" w:rsidR="003A4214" w:rsidRPr="002E6D7D" w:rsidRDefault="003A4214" w:rsidP="00F50919">
            <w:pPr>
              <w:rPr>
                <w:rFonts w:asciiTheme="majorBidi" w:hAnsiTheme="majorBidi" w:cstheme="majorBidi"/>
                <w:bCs/>
                <w:color w:val="000000" w:themeColor="text1"/>
              </w:rPr>
            </w:pPr>
            <w:r w:rsidRPr="002E6D7D">
              <w:rPr>
                <w:rFonts w:asciiTheme="majorBidi" w:hAnsiTheme="majorBidi" w:cstheme="majorBidi"/>
                <w:bCs/>
                <w:color w:val="000000" w:themeColor="text1"/>
              </w:rPr>
              <w:t>05/07/2021</w:t>
            </w:r>
          </w:p>
        </w:tc>
      </w:tr>
      <w:tr w:rsidR="00B12A8C" w:rsidRPr="002E6D7D" w14:paraId="21850323" w14:textId="77777777" w:rsidTr="00F50919">
        <w:trPr>
          <w:trHeight w:val="619"/>
        </w:trPr>
        <w:tc>
          <w:tcPr>
            <w:tcW w:w="8257" w:type="dxa"/>
          </w:tcPr>
          <w:p w14:paraId="6A4ACF07" w14:textId="0AED2057" w:rsidR="00F50919" w:rsidRPr="002E6D7D" w:rsidRDefault="00F50919" w:rsidP="00F50919">
            <w:pPr>
              <w:rPr>
                <w:rFonts w:asciiTheme="majorBidi" w:hAnsiTheme="majorBidi" w:cstheme="majorBidi"/>
                <w:bCs/>
                <w:color w:val="000000" w:themeColor="text1"/>
              </w:rPr>
            </w:pPr>
            <w:r w:rsidRPr="002E6D7D">
              <w:rPr>
                <w:rFonts w:asciiTheme="majorBidi" w:hAnsiTheme="majorBidi" w:cstheme="majorBidi"/>
                <w:bCs/>
                <w:color w:val="000000" w:themeColor="text1"/>
              </w:rPr>
              <w:t>Presentation in ‘DUPHAT’ UAE</w:t>
            </w:r>
          </w:p>
        </w:tc>
        <w:tc>
          <w:tcPr>
            <w:tcW w:w="1985" w:type="dxa"/>
          </w:tcPr>
          <w:p w14:paraId="306E2317" w14:textId="77777777" w:rsidR="00F50919" w:rsidRPr="002E6D7D" w:rsidRDefault="00F50919" w:rsidP="00F50919">
            <w:pPr>
              <w:rPr>
                <w:rFonts w:asciiTheme="majorBidi" w:hAnsiTheme="majorBidi" w:cstheme="majorBidi"/>
                <w:bCs/>
                <w:color w:val="000000" w:themeColor="text1"/>
              </w:rPr>
            </w:pPr>
          </w:p>
          <w:p w14:paraId="52F52478" w14:textId="47A7B7A5" w:rsidR="00F50919" w:rsidRPr="002E6D7D" w:rsidRDefault="00F50919" w:rsidP="00F50919">
            <w:pPr>
              <w:rPr>
                <w:rFonts w:asciiTheme="majorBidi" w:hAnsiTheme="majorBidi" w:cstheme="majorBidi"/>
                <w:bCs/>
                <w:color w:val="000000" w:themeColor="text1"/>
              </w:rPr>
            </w:pPr>
            <w:r w:rsidRPr="002E6D7D">
              <w:rPr>
                <w:rFonts w:asciiTheme="majorBidi" w:hAnsiTheme="majorBidi" w:cstheme="majorBidi"/>
                <w:bCs/>
                <w:color w:val="000000" w:themeColor="text1"/>
              </w:rPr>
              <w:t>0</w:t>
            </w:r>
            <w:r w:rsidR="003A4214" w:rsidRPr="002E6D7D">
              <w:rPr>
                <w:rFonts w:asciiTheme="majorBidi" w:hAnsiTheme="majorBidi" w:cstheme="majorBidi"/>
                <w:bCs/>
                <w:color w:val="000000" w:themeColor="text1"/>
              </w:rPr>
              <w:t>6</w:t>
            </w:r>
            <w:r w:rsidRPr="002E6D7D">
              <w:rPr>
                <w:rFonts w:asciiTheme="majorBidi" w:hAnsiTheme="majorBidi" w:cstheme="majorBidi"/>
                <w:bCs/>
                <w:color w:val="000000" w:themeColor="text1"/>
              </w:rPr>
              <w:t>/07/2021</w:t>
            </w:r>
          </w:p>
        </w:tc>
      </w:tr>
      <w:tr w:rsidR="00B12A8C" w:rsidRPr="002E6D7D" w14:paraId="2D6E553C" w14:textId="77777777" w:rsidTr="00F50919">
        <w:trPr>
          <w:trHeight w:val="619"/>
        </w:trPr>
        <w:tc>
          <w:tcPr>
            <w:tcW w:w="8257" w:type="dxa"/>
          </w:tcPr>
          <w:p w14:paraId="1B123410" w14:textId="0C660AC9" w:rsidR="00F50919" w:rsidRPr="002E6D7D" w:rsidRDefault="00F50919" w:rsidP="00F50919">
            <w:pPr>
              <w:rPr>
                <w:rFonts w:asciiTheme="majorBidi" w:hAnsiTheme="majorBidi" w:cstheme="majorBidi"/>
                <w:bCs/>
                <w:color w:val="000000" w:themeColor="text1"/>
              </w:rPr>
            </w:pPr>
            <w:r w:rsidRPr="002E6D7D">
              <w:rPr>
                <w:rFonts w:asciiTheme="majorBidi" w:hAnsiTheme="majorBidi" w:cstheme="majorBidi"/>
                <w:bCs/>
                <w:color w:val="000000" w:themeColor="text1"/>
              </w:rPr>
              <w:t>Poster Presentation in ‘DUPHAT’</w:t>
            </w:r>
          </w:p>
        </w:tc>
        <w:tc>
          <w:tcPr>
            <w:tcW w:w="1985" w:type="dxa"/>
          </w:tcPr>
          <w:p w14:paraId="44CC2490" w14:textId="77777777" w:rsidR="00F50919" w:rsidRPr="002E6D7D" w:rsidRDefault="00F50919" w:rsidP="00F50919">
            <w:pPr>
              <w:rPr>
                <w:rFonts w:asciiTheme="majorBidi" w:hAnsiTheme="majorBidi" w:cstheme="majorBidi"/>
                <w:bCs/>
                <w:color w:val="000000" w:themeColor="text1"/>
              </w:rPr>
            </w:pPr>
          </w:p>
          <w:p w14:paraId="24640DB3" w14:textId="3161D65D" w:rsidR="00F50919" w:rsidRPr="002E6D7D" w:rsidRDefault="00F50919" w:rsidP="00F50919">
            <w:pPr>
              <w:rPr>
                <w:rFonts w:asciiTheme="majorBidi" w:hAnsiTheme="majorBidi" w:cstheme="majorBidi"/>
                <w:bCs/>
                <w:color w:val="000000" w:themeColor="text1"/>
              </w:rPr>
            </w:pPr>
            <w:r w:rsidRPr="002E6D7D">
              <w:rPr>
                <w:rFonts w:asciiTheme="majorBidi" w:hAnsiTheme="majorBidi" w:cstheme="majorBidi"/>
                <w:bCs/>
                <w:color w:val="000000" w:themeColor="text1"/>
              </w:rPr>
              <w:t>07/07/2021</w:t>
            </w:r>
          </w:p>
        </w:tc>
      </w:tr>
      <w:tr w:rsidR="00B12A8C" w:rsidRPr="002E6D7D" w14:paraId="5B7DA230" w14:textId="77777777" w:rsidTr="0082634D">
        <w:trPr>
          <w:trHeight w:val="343"/>
        </w:trPr>
        <w:tc>
          <w:tcPr>
            <w:tcW w:w="8257" w:type="dxa"/>
          </w:tcPr>
          <w:p w14:paraId="1B4BD3D1" w14:textId="7B37C5CA" w:rsidR="003A4214" w:rsidRPr="002E6D7D" w:rsidRDefault="003A4214" w:rsidP="00F50919">
            <w:pPr>
              <w:rPr>
                <w:rFonts w:asciiTheme="majorBidi" w:hAnsiTheme="majorBidi" w:cstheme="majorBidi"/>
                <w:bCs/>
                <w:color w:val="000000" w:themeColor="text1"/>
              </w:rPr>
            </w:pPr>
            <w:r w:rsidRPr="002E6D7D">
              <w:rPr>
                <w:rFonts w:asciiTheme="majorBidi" w:hAnsiTheme="majorBidi" w:cstheme="majorBidi"/>
                <w:bCs/>
                <w:color w:val="000000" w:themeColor="text1"/>
              </w:rPr>
              <w:t xml:space="preserve">Critical Reading and Writing </w:t>
            </w:r>
          </w:p>
        </w:tc>
        <w:tc>
          <w:tcPr>
            <w:tcW w:w="1985" w:type="dxa"/>
          </w:tcPr>
          <w:p w14:paraId="6C1095DF" w14:textId="77777777" w:rsidR="003A4214" w:rsidRPr="002E6D7D" w:rsidRDefault="003A4214" w:rsidP="00F50919">
            <w:pPr>
              <w:rPr>
                <w:rFonts w:asciiTheme="majorBidi" w:hAnsiTheme="majorBidi" w:cstheme="majorBidi"/>
                <w:bCs/>
                <w:color w:val="000000" w:themeColor="text1"/>
              </w:rPr>
            </w:pPr>
            <w:r w:rsidRPr="002E6D7D">
              <w:rPr>
                <w:rFonts w:asciiTheme="majorBidi" w:hAnsiTheme="majorBidi" w:cstheme="majorBidi"/>
                <w:bCs/>
                <w:color w:val="000000" w:themeColor="text1"/>
              </w:rPr>
              <w:t>14/09/2022</w:t>
            </w:r>
          </w:p>
          <w:p w14:paraId="4709BBFD" w14:textId="3329F7B4" w:rsidR="00B12A8C" w:rsidRPr="002E6D7D" w:rsidRDefault="00B12A8C" w:rsidP="00F50919">
            <w:pPr>
              <w:rPr>
                <w:rFonts w:asciiTheme="majorBidi" w:hAnsiTheme="majorBidi" w:cstheme="majorBidi"/>
                <w:bCs/>
                <w:color w:val="000000" w:themeColor="text1"/>
              </w:rPr>
            </w:pPr>
          </w:p>
        </w:tc>
      </w:tr>
      <w:tr w:rsidR="00B12A8C" w:rsidRPr="002E6D7D" w14:paraId="6A60B4AA" w14:textId="77777777" w:rsidTr="00B12A8C">
        <w:trPr>
          <w:trHeight w:val="277"/>
        </w:trPr>
        <w:tc>
          <w:tcPr>
            <w:tcW w:w="8257" w:type="dxa"/>
          </w:tcPr>
          <w:p w14:paraId="6053524E" w14:textId="729AD531" w:rsidR="003A4214" w:rsidRPr="002E6D7D" w:rsidRDefault="003A4214" w:rsidP="00F50919">
            <w:pPr>
              <w:rPr>
                <w:rFonts w:asciiTheme="majorBidi" w:hAnsiTheme="majorBidi" w:cstheme="majorBidi"/>
                <w:bCs/>
                <w:color w:val="000000" w:themeColor="text1"/>
              </w:rPr>
            </w:pPr>
            <w:r w:rsidRPr="002E6D7D">
              <w:rPr>
                <w:rFonts w:asciiTheme="majorBidi" w:hAnsiTheme="majorBidi" w:cstheme="majorBidi"/>
                <w:bCs/>
                <w:color w:val="000000" w:themeColor="text1"/>
              </w:rPr>
              <w:t>Supporting Your Well-Being</w:t>
            </w:r>
          </w:p>
        </w:tc>
        <w:tc>
          <w:tcPr>
            <w:tcW w:w="1985" w:type="dxa"/>
          </w:tcPr>
          <w:p w14:paraId="2C5EBC27" w14:textId="77777777" w:rsidR="003A4214" w:rsidRPr="002E6D7D" w:rsidRDefault="003A4214" w:rsidP="00F50919">
            <w:pPr>
              <w:rPr>
                <w:rFonts w:asciiTheme="majorBidi" w:hAnsiTheme="majorBidi" w:cstheme="majorBidi"/>
                <w:bCs/>
                <w:color w:val="000000" w:themeColor="text1"/>
              </w:rPr>
            </w:pPr>
            <w:r w:rsidRPr="002E6D7D">
              <w:rPr>
                <w:rFonts w:asciiTheme="majorBidi" w:hAnsiTheme="majorBidi" w:cstheme="majorBidi"/>
                <w:bCs/>
                <w:color w:val="000000" w:themeColor="text1"/>
              </w:rPr>
              <w:t>16/09/2022</w:t>
            </w:r>
          </w:p>
          <w:p w14:paraId="778953CC" w14:textId="7B98B4D8" w:rsidR="00B12A8C" w:rsidRPr="002E6D7D" w:rsidRDefault="00B12A8C" w:rsidP="00F50919">
            <w:pPr>
              <w:rPr>
                <w:rFonts w:asciiTheme="majorBidi" w:hAnsiTheme="majorBidi" w:cstheme="majorBidi"/>
                <w:bCs/>
                <w:color w:val="000000" w:themeColor="text1"/>
              </w:rPr>
            </w:pPr>
          </w:p>
        </w:tc>
      </w:tr>
    </w:tbl>
    <w:p w14:paraId="2430AAF7" w14:textId="77777777" w:rsidR="005B6C19" w:rsidRPr="002E6D7D" w:rsidRDefault="005B6C19" w:rsidP="0082634D">
      <w:pPr>
        <w:rPr>
          <w:rFonts w:asciiTheme="majorBidi" w:hAnsiTheme="majorBidi" w:cstheme="majorBidi"/>
          <w:bCs/>
          <w:color w:val="000000"/>
        </w:rPr>
      </w:pPr>
    </w:p>
    <w:p w14:paraId="0B56344F" w14:textId="77777777" w:rsidR="005B6C19" w:rsidRPr="002E6D7D" w:rsidRDefault="005B6C19" w:rsidP="00081E30">
      <w:pPr>
        <w:spacing w:line="276" w:lineRule="auto"/>
        <w:rPr>
          <w:rFonts w:asciiTheme="majorBidi" w:hAnsiTheme="majorBidi" w:cstheme="majorBidi"/>
          <w:bCs/>
          <w:color w:val="000000"/>
        </w:rPr>
      </w:pPr>
    </w:p>
    <w:p w14:paraId="6E75870D" w14:textId="77777777" w:rsidR="005B6C19" w:rsidRPr="002E6D7D" w:rsidRDefault="005B6C19" w:rsidP="00081E30">
      <w:pPr>
        <w:spacing w:line="276" w:lineRule="auto"/>
        <w:rPr>
          <w:rFonts w:asciiTheme="majorBidi" w:hAnsiTheme="majorBidi" w:cstheme="majorBidi"/>
          <w:bCs/>
          <w:color w:val="000000"/>
        </w:rPr>
      </w:pPr>
    </w:p>
    <w:p w14:paraId="5E9C08EE" w14:textId="77777777" w:rsidR="005B6C19" w:rsidRPr="002E6D7D" w:rsidRDefault="005B6C19" w:rsidP="00081E30">
      <w:pPr>
        <w:spacing w:line="276" w:lineRule="auto"/>
        <w:rPr>
          <w:rFonts w:asciiTheme="majorBidi" w:hAnsiTheme="majorBidi" w:cstheme="majorBidi"/>
          <w:bCs/>
          <w:color w:val="000000"/>
        </w:rPr>
      </w:pPr>
    </w:p>
    <w:p w14:paraId="24E2534E" w14:textId="77777777" w:rsidR="005B6C19" w:rsidRPr="002E6D7D" w:rsidRDefault="005B6C19" w:rsidP="00081E30">
      <w:pPr>
        <w:spacing w:line="276" w:lineRule="auto"/>
        <w:rPr>
          <w:rFonts w:asciiTheme="majorBidi" w:hAnsiTheme="majorBidi" w:cstheme="majorBidi"/>
          <w:color w:val="000000"/>
        </w:rPr>
      </w:pPr>
    </w:p>
    <w:p w14:paraId="10518A16" w14:textId="77777777" w:rsidR="005B6C19" w:rsidRPr="002E6D7D" w:rsidRDefault="005B6C19" w:rsidP="00081E30">
      <w:pPr>
        <w:spacing w:line="276" w:lineRule="auto"/>
        <w:rPr>
          <w:rFonts w:asciiTheme="majorBidi" w:hAnsiTheme="majorBidi" w:cstheme="majorBidi"/>
          <w:color w:val="000000"/>
        </w:rPr>
      </w:pPr>
    </w:p>
    <w:p w14:paraId="47C13500" w14:textId="77777777" w:rsidR="005B6C19" w:rsidRPr="002E6D7D" w:rsidRDefault="005B6C19" w:rsidP="00081E30">
      <w:pPr>
        <w:spacing w:line="276" w:lineRule="auto"/>
        <w:rPr>
          <w:rFonts w:asciiTheme="majorBidi" w:hAnsiTheme="majorBidi" w:cstheme="majorBidi"/>
          <w:color w:val="000000"/>
        </w:rPr>
      </w:pPr>
    </w:p>
    <w:p w14:paraId="3773073C" w14:textId="51B92FF2" w:rsidR="005B6C19" w:rsidRPr="002E6D7D" w:rsidRDefault="005B6C19" w:rsidP="00081E30">
      <w:pPr>
        <w:spacing w:line="276" w:lineRule="auto"/>
        <w:rPr>
          <w:rFonts w:asciiTheme="majorBidi" w:hAnsiTheme="majorBidi" w:cstheme="majorBidi"/>
          <w:color w:val="000000"/>
        </w:rPr>
      </w:pPr>
    </w:p>
    <w:p w14:paraId="2267683D" w14:textId="77777777" w:rsidR="005B6C19" w:rsidRPr="002E6D7D" w:rsidRDefault="005B6C19" w:rsidP="00081E30">
      <w:pPr>
        <w:spacing w:line="276" w:lineRule="auto"/>
        <w:rPr>
          <w:rFonts w:asciiTheme="majorBidi" w:hAnsiTheme="majorBidi" w:cstheme="majorBidi"/>
          <w:color w:val="000000"/>
        </w:rPr>
      </w:pPr>
    </w:p>
    <w:p w14:paraId="05FA405A" w14:textId="4E9FB45D" w:rsidR="00081E30" w:rsidRPr="002E6D7D" w:rsidRDefault="005B6C19" w:rsidP="005B6C19">
      <w:pPr>
        <w:pStyle w:val="Heading2"/>
        <w:numPr>
          <w:ilvl w:val="0"/>
          <w:numId w:val="0"/>
        </w:numPr>
        <w:ind w:left="576"/>
        <w:rPr>
          <w:rFonts w:asciiTheme="majorBidi" w:hAnsiTheme="majorBidi"/>
          <w:b/>
          <w:bCs/>
          <w:color w:val="000000" w:themeColor="text1"/>
        </w:rPr>
      </w:pPr>
      <w:bookmarkStart w:id="338" w:name="_Toc128520893"/>
      <w:r w:rsidRPr="002E6D7D">
        <w:rPr>
          <w:rFonts w:asciiTheme="majorBidi" w:hAnsiTheme="majorBidi"/>
          <w:b/>
          <w:bCs/>
          <w:color w:val="000000" w:themeColor="text1"/>
        </w:rPr>
        <w:lastRenderedPageBreak/>
        <w:t>Appendix 1</w:t>
      </w:r>
      <w:r w:rsidR="00F50919" w:rsidRPr="002E6D7D">
        <w:rPr>
          <w:rFonts w:asciiTheme="majorBidi" w:hAnsiTheme="majorBidi"/>
          <w:b/>
          <w:bCs/>
          <w:color w:val="000000" w:themeColor="text1"/>
        </w:rPr>
        <w:t>6</w:t>
      </w:r>
      <w:r w:rsidRPr="002E6D7D">
        <w:rPr>
          <w:rFonts w:asciiTheme="majorBidi" w:hAnsiTheme="majorBidi"/>
          <w:b/>
          <w:bCs/>
          <w:color w:val="000000" w:themeColor="text1"/>
        </w:rPr>
        <w:t>. Certificate of Attendance (Quantitative Analyses Training)</w:t>
      </w:r>
      <w:bookmarkEnd w:id="338"/>
    </w:p>
    <w:p w14:paraId="2EA586CC" w14:textId="77777777" w:rsidR="005B6C19" w:rsidRPr="002E6D7D" w:rsidRDefault="005B6C19" w:rsidP="0082634D">
      <w:pPr>
        <w:rPr>
          <w:b/>
          <w:bCs/>
        </w:rPr>
      </w:pPr>
    </w:p>
    <w:p w14:paraId="2A805A18" w14:textId="71BA98EC" w:rsidR="00845158" w:rsidRPr="002E6D7D" w:rsidRDefault="005B6C19" w:rsidP="00E328B3">
      <w:pPr>
        <w:spacing w:line="360" w:lineRule="auto"/>
        <w:jc w:val="both"/>
        <w:rPr>
          <w:rFonts w:asciiTheme="majorBidi" w:hAnsiTheme="majorBidi" w:cstheme="majorBidi"/>
          <w:color w:val="000000" w:themeColor="text1"/>
        </w:rPr>
      </w:pPr>
      <w:r w:rsidRPr="002E6D7D">
        <w:fldChar w:fldCharType="begin"/>
      </w:r>
      <w:r w:rsidRPr="002E6D7D">
        <w:instrText xml:space="preserve"> INCLUDEPICTURE "/Users/sofiasharif/Library/Group Containers/UBF8T346G9.ms/WebArchiveCopyPasteTempFiles/com.microsoft.Word/page1image9319632" \* MERGEFORMATINET </w:instrText>
      </w:r>
      <w:r w:rsidRPr="002E6D7D">
        <w:fldChar w:fldCharType="separate"/>
      </w:r>
      <w:r w:rsidRPr="002E6D7D">
        <w:rPr>
          <w:noProof/>
        </w:rPr>
        <w:drawing>
          <wp:inline distT="0" distB="0" distL="0" distR="0" wp14:anchorId="415D083E" wp14:editId="2CFABDCD">
            <wp:extent cx="5442438" cy="7693941"/>
            <wp:effectExtent l="0" t="0" r="6350" b="2540"/>
            <wp:docPr id="12" name="Picture 12" descr="page1image9319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1image931963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444498" cy="7696853"/>
                    </a:xfrm>
                    <a:prstGeom prst="rect">
                      <a:avLst/>
                    </a:prstGeom>
                    <a:noFill/>
                    <a:ln>
                      <a:noFill/>
                    </a:ln>
                  </pic:spPr>
                </pic:pic>
              </a:graphicData>
            </a:graphic>
          </wp:inline>
        </w:drawing>
      </w:r>
      <w:r w:rsidRPr="002E6D7D">
        <w:fldChar w:fldCharType="end"/>
      </w:r>
      <w:r w:rsidRPr="002E6D7D">
        <w:fldChar w:fldCharType="begin"/>
      </w:r>
      <w:r w:rsidRPr="002E6D7D">
        <w:instrText xml:space="preserve"> INCLUDEPICTURE "/Users/sofiasharif/Library/Group Containers/UBF8T346G9.ms/WebArchiveCopyPasteTempFiles/com.microsoft.Word/page1image9158080" \* MERGEFORMATINET </w:instrText>
      </w:r>
      <w:r w:rsidRPr="002E6D7D">
        <w:fldChar w:fldCharType="separate"/>
      </w:r>
      <w:r w:rsidRPr="002E6D7D">
        <w:rPr>
          <w:noProof/>
        </w:rPr>
        <w:drawing>
          <wp:inline distT="0" distB="0" distL="0" distR="0" wp14:anchorId="29120432" wp14:editId="66730FEF">
            <wp:extent cx="3973830" cy="395605"/>
            <wp:effectExtent l="0" t="0" r="0" b="0"/>
            <wp:docPr id="6" name="Picture 6" descr="page1image9158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ge1image915808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973830" cy="395605"/>
                    </a:xfrm>
                    <a:prstGeom prst="rect">
                      <a:avLst/>
                    </a:prstGeom>
                    <a:noFill/>
                    <a:ln>
                      <a:noFill/>
                    </a:ln>
                  </pic:spPr>
                </pic:pic>
              </a:graphicData>
            </a:graphic>
          </wp:inline>
        </w:drawing>
      </w:r>
      <w:r w:rsidRPr="002E6D7D">
        <w:fldChar w:fldCharType="end"/>
      </w:r>
    </w:p>
    <w:p w14:paraId="270B2F41" w14:textId="28148DEF" w:rsidR="005B6C19" w:rsidRPr="002E6D7D" w:rsidRDefault="005B6C19" w:rsidP="005B6C19"/>
    <w:p w14:paraId="539D9A58" w14:textId="7099E045" w:rsidR="00845158" w:rsidRPr="002E6D7D" w:rsidRDefault="005B6C19" w:rsidP="0082634D">
      <w:pPr>
        <w:pStyle w:val="Heading2"/>
        <w:numPr>
          <w:ilvl w:val="0"/>
          <w:numId w:val="0"/>
        </w:numPr>
        <w:ind w:left="576"/>
      </w:pPr>
      <w:bookmarkStart w:id="339" w:name="_Toc128520894"/>
      <w:r w:rsidRPr="002E6D7D">
        <w:rPr>
          <w:rFonts w:asciiTheme="majorBidi" w:hAnsiTheme="majorBidi"/>
          <w:b/>
          <w:bCs/>
          <w:color w:val="000000" w:themeColor="text1"/>
        </w:rPr>
        <w:lastRenderedPageBreak/>
        <w:t>Appendix 1</w:t>
      </w:r>
      <w:r w:rsidR="00F50919" w:rsidRPr="002E6D7D">
        <w:rPr>
          <w:rFonts w:asciiTheme="majorBidi" w:hAnsiTheme="majorBidi"/>
          <w:b/>
          <w:bCs/>
          <w:color w:val="000000" w:themeColor="text1"/>
        </w:rPr>
        <w:t>7</w:t>
      </w:r>
      <w:r w:rsidRPr="002E6D7D">
        <w:rPr>
          <w:rFonts w:asciiTheme="majorBidi" w:hAnsiTheme="majorBidi"/>
          <w:b/>
          <w:bCs/>
          <w:color w:val="000000" w:themeColor="text1"/>
        </w:rPr>
        <w:t>.</w:t>
      </w:r>
      <w:r w:rsidR="00C56FB6" w:rsidRPr="002E6D7D">
        <w:rPr>
          <w:rFonts w:asciiTheme="majorBidi" w:hAnsiTheme="majorBidi"/>
          <w:b/>
          <w:bCs/>
          <w:color w:val="000000" w:themeColor="text1"/>
        </w:rPr>
        <w:t xml:space="preserve"> Certificate of Presentation in ‘DUPHAT’</w:t>
      </w:r>
      <w:bookmarkEnd w:id="339"/>
    </w:p>
    <w:p w14:paraId="03E777CD" w14:textId="31603A71" w:rsidR="005B6C19" w:rsidRPr="002E6D7D" w:rsidRDefault="005B6C19" w:rsidP="005B6C19">
      <w:r w:rsidRPr="002E6D7D">
        <w:fldChar w:fldCharType="begin"/>
      </w:r>
      <w:r w:rsidRPr="002E6D7D">
        <w:instrText xml:space="preserve"> INCLUDEPICTURE "/Users/sofiasharif/Library/Group Containers/UBF8T346G9.ms/WebArchiveCopyPasteTempFiles/com.microsoft.Word/page1image9148096" \* MERGEFORMATINET </w:instrText>
      </w:r>
      <w:r w:rsidRPr="002E6D7D">
        <w:fldChar w:fldCharType="separate"/>
      </w:r>
      <w:r w:rsidRPr="002E6D7D">
        <w:rPr>
          <w:noProof/>
        </w:rPr>
        <w:drawing>
          <wp:inline distT="0" distB="0" distL="0" distR="0" wp14:anchorId="3C116F4C" wp14:editId="58117F87">
            <wp:extent cx="6365240" cy="7359161"/>
            <wp:effectExtent l="0" t="0" r="0" b="0"/>
            <wp:docPr id="15" name="Picture 15" descr="page1image9148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age1image914809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377751" cy="7373625"/>
                    </a:xfrm>
                    <a:prstGeom prst="rect">
                      <a:avLst/>
                    </a:prstGeom>
                    <a:noFill/>
                    <a:ln>
                      <a:noFill/>
                    </a:ln>
                  </pic:spPr>
                </pic:pic>
              </a:graphicData>
            </a:graphic>
          </wp:inline>
        </w:drawing>
      </w:r>
      <w:r w:rsidRPr="002E6D7D">
        <w:fldChar w:fldCharType="end"/>
      </w:r>
    </w:p>
    <w:p w14:paraId="6D6286BD" w14:textId="77777777" w:rsidR="005B6C19" w:rsidRPr="002E6D7D" w:rsidRDefault="005B6C19" w:rsidP="00E328B3">
      <w:pPr>
        <w:spacing w:line="360" w:lineRule="auto"/>
        <w:jc w:val="both"/>
        <w:rPr>
          <w:rFonts w:asciiTheme="majorBidi" w:hAnsiTheme="majorBidi" w:cstheme="majorBidi"/>
          <w:color w:val="000000" w:themeColor="text1"/>
        </w:rPr>
      </w:pPr>
    </w:p>
    <w:p w14:paraId="389AC38B" w14:textId="77777777" w:rsidR="00845158" w:rsidRPr="002E6D7D" w:rsidRDefault="00845158" w:rsidP="00E328B3">
      <w:pPr>
        <w:spacing w:line="360" w:lineRule="auto"/>
        <w:jc w:val="both"/>
        <w:rPr>
          <w:rFonts w:asciiTheme="majorBidi" w:hAnsiTheme="majorBidi" w:cstheme="majorBidi"/>
          <w:color w:val="000000" w:themeColor="text1"/>
        </w:rPr>
      </w:pPr>
    </w:p>
    <w:p w14:paraId="26F4824B" w14:textId="2C258FBE" w:rsidR="00845158" w:rsidRPr="002E6D7D" w:rsidRDefault="00845158" w:rsidP="00E328B3">
      <w:pPr>
        <w:spacing w:line="360" w:lineRule="auto"/>
        <w:jc w:val="both"/>
        <w:rPr>
          <w:rFonts w:asciiTheme="majorBidi" w:hAnsiTheme="majorBidi" w:cstheme="majorBidi"/>
          <w:color w:val="000000" w:themeColor="text1"/>
        </w:rPr>
      </w:pPr>
    </w:p>
    <w:p w14:paraId="38082AF7" w14:textId="2C650F63" w:rsidR="00C56FB6" w:rsidRPr="002E6D7D" w:rsidRDefault="00C56FB6" w:rsidP="00E328B3">
      <w:pPr>
        <w:spacing w:line="360" w:lineRule="auto"/>
        <w:jc w:val="both"/>
        <w:rPr>
          <w:rFonts w:asciiTheme="majorBidi" w:hAnsiTheme="majorBidi" w:cstheme="majorBidi"/>
          <w:color w:val="000000" w:themeColor="text1"/>
        </w:rPr>
      </w:pPr>
    </w:p>
    <w:p w14:paraId="3C0C11A5" w14:textId="2B404802" w:rsidR="00C56FB6" w:rsidRPr="002E6D7D" w:rsidRDefault="00C56FB6" w:rsidP="00E328B3">
      <w:pPr>
        <w:spacing w:line="360" w:lineRule="auto"/>
        <w:jc w:val="both"/>
        <w:rPr>
          <w:rFonts w:asciiTheme="majorBidi" w:hAnsiTheme="majorBidi" w:cstheme="majorBidi"/>
          <w:color w:val="000000" w:themeColor="text1"/>
        </w:rPr>
      </w:pPr>
    </w:p>
    <w:p w14:paraId="67409679" w14:textId="35CBA03B" w:rsidR="00C56FB6" w:rsidRPr="002E6D7D" w:rsidRDefault="00C56FB6" w:rsidP="0082634D">
      <w:pPr>
        <w:pStyle w:val="Heading2"/>
        <w:numPr>
          <w:ilvl w:val="0"/>
          <w:numId w:val="0"/>
        </w:numPr>
        <w:ind w:left="576"/>
        <w:rPr>
          <w:rFonts w:asciiTheme="majorBidi" w:hAnsiTheme="majorBidi"/>
          <w:b/>
          <w:bCs/>
          <w:color w:val="000000" w:themeColor="text1"/>
        </w:rPr>
      </w:pPr>
      <w:bookmarkStart w:id="340" w:name="_Toc128520895"/>
      <w:r w:rsidRPr="002E6D7D">
        <w:rPr>
          <w:rFonts w:asciiTheme="majorBidi" w:hAnsiTheme="majorBidi"/>
          <w:b/>
          <w:bCs/>
          <w:color w:val="000000" w:themeColor="text1"/>
        </w:rPr>
        <w:lastRenderedPageBreak/>
        <w:t>Appendix 1</w:t>
      </w:r>
      <w:r w:rsidR="00F50919" w:rsidRPr="002E6D7D">
        <w:rPr>
          <w:rFonts w:asciiTheme="majorBidi" w:hAnsiTheme="majorBidi"/>
          <w:b/>
          <w:bCs/>
          <w:color w:val="000000" w:themeColor="text1"/>
        </w:rPr>
        <w:t>8</w:t>
      </w:r>
      <w:r w:rsidRPr="002E6D7D">
        <w:rPr>
          <w:rFonts w:asciiTheme="majorBidi" w:hAnsiTheme="majorBidi"/>
          <w:b/>
          <w:bCs/>
          <w:color w:val="000000" w:themeColor="text1"/>
        </w:rPr>
        <w:t xml:space="preserve">. Certificate of Poster </w:t>
      </w:r>
      <w:r w:rsidR="000D2B13" w:rsidRPr="002E6D7D">
        <w:rPr>
          <w:rFonts w:asciiTheme="majorBidi" w:hAnsiTheme="majorBidi"/>
          <w:b/>
          <w:bCs/>
          <w:color w:val="000000" w:themeColor="text1"/>
        </w:rPr>
        <w:t>Presentation</w:t>
      </w:r>
      <w:r w:rsidRPr="002E6D7D">
        <w:rPr>
          <w:rFonts w:asciiTheme="majorBidi" w:hAnsiTheme="majorBidi"/>
          <w:b/>
          <w:bCs/>
          <w:color w:val="000000" w:themeColor="text1"/>
        </w:rPr>
        <w:t xml:space="preserve"> ‘DUPHAT’</w:t>
      </w:r>
      <w:bookmarkEnd w:id="340"/>
    </w:p>
    <w:p w14:paraId="162045C8" w14:textId="55C1375A" w:rsidR="00C56FB6" w:rsidRPr="002E6D7D" w:rsidRDefault="00C56FB6" w:rsidP="00C56FB6"/>
    <w:p w14:paraId="763C9F7E" w14:textId="264F8946" w:rsidR="00C56FB6" w:rsidRPr="002E6D7D" w:rsidRDefault="00C56FB6" w:rsidP="00C56FB6">
      <w:r w:rsidRPr="002E6D7D">
        <w:rPr>
          <w:noProof/>
        </w:rPr>
        <w:drawing>
          <wp:inline distT="0" distB="0" distL="0" distR="0" wp14:anchorId="418D04CD" wp14:editId="29BC1A60">
            <wp:extent cx="6662420" cy="7200900"/>
            <wp:effectExtent l="0" t="0" r="508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673696" cy="7213087"/>
                    </a:xfrm>
                    <a:prstGeom prst="rect">
                      <a:avLst/>
                    </a:prstGeom>
                  </pic:spPr>
                </pic:pic>
              </a:graphicData>
            </a:graphic>
          </wp:inline>
        </w:drawing>
      </w:r>
    </w:p>
    <w:p w14:paraId="241749E9" w14:textId="4F6E8425" w:rsidR="00C56FB6" w:rsidRPr="002E6D7D" w:rsidRDefault="00C56FB6" w:rsidP="00C56FB6"/>
    <w:p w14:paraId="6BE5EA29" w14:textId="4B142090" w:rsidR="00C56FB6" w:rsidRPr="002E6D7D" w:rsidRDefault="00C56FB6" w:rsidP="00C56FB6"/>
    <w:p w14:paraId="2F65EA03" w14:textId="77777777" w:rsidR="000A0008" w:rsidRPr="002E6D7D" w:rsidRDefault="000A0008" w:rsidP="00E328B3">
      <w:pPr>
        <w:spacing w:line="360" w:lineRule="auto"/>
        <w:jc w:val="both"/>
        <w:rPr>
          <w:rFonts w:asciiTheme="majorBidi" w:hAnsiTheme="majorBidi" w:cstheme="majorBidi"/>
          <w:color w:val="000000" w:themeColor="text1"/>
        </w:rPr>
        <w:sectPr w:rsidR="000A0008" w:rsidRPr="002E6D7D">
          <w:pgSz w:w="11906" w:h="16838"/>
          <w:pgMar w:top="1440" w:right="1440" w:bottom="1440" w:left="1440" w:header="708" w:footer="708" w:gutter="0"/>
          <w:cols w:space="708"/>
          <w:docGrid w:linePitch="360"/>
        </w:sectPr>
      </w:pPr>
    </w:p>
    <w:p w14:paraId="128B6826" w14:textId="77777777" w:rsidR="00F50919" w:rsidRPr="002E6D7D" w:rsidRDefault="00F50919" w:rsidP="0082634D">
      <w:pPr>
        <w:pStyle w:val="Heading2"/>
        <w:numPr>
          <w:ilvl w:val="0"/>
          <w:numId w:val="0"/>
        </w:numPr>
        <w:rPr>
          <w:rFonts w:asciiTheme="majorBidi" w:hAnsiTheme="majorBidi"/>
          <w:b/>
          <w:bCs/>
          <w:color w:val="000000" w:themeColor="text1"/>
          <w:sz w:val="28"/>
          <w:szCs w:val="28"/>
        </w:rPr>
      </w:pPr>
    </w:p>
    <w:p w14:paraId="6E591526" w14:textId="5CA470CF" w:rsidR="007974B4" w:rsidRPr="002E6D7D" w:rsidRDefault="0040573B" w:rsidP="00845158">
      <w:pPr>
        <w:pStyle w:val="Heading2"/>
        <w:numPr>
          <w:ilvl w:val="0"/>
          <w:numId w:val="0"/>
        </w:numPr>
        <w:ind w:left="576"/>
        <w:rPr>
          <w:rFonts w:asciiTheme="majorBidi" w:hAnsiTheme="majorBidi"/>
          <w:b/>
          <w:bCs/>
          <w:color w:val="000000" w:themeColor="text1"/>
          <w:sz w:val="28"/>
          <w:szCs w:val="28"/>
        </w:rPr>
      </w:pPr>
      <w:bookmarkStart w:id="341" w:name="_Toc128520896"/>
      <w:r w:rsidRPr="002E6D7D">
        <w:rPr>
          <w:rFonts w:asciiTheme="majorBidi" w:hAnsiTheme="majorBidi"/>
          <w:b/>
          <w:bCs/>
          <w:color w:val="000000" w:themeColor="text1"/>
          <w:sz w:val="28"/>
          <w:szCs w:val="28"/>
        </w:rPr>
        <w:t>Appendix</w:t>
      </w:r>
      <w:r w:rsidR="00845158" w:rsidRPr="002E6D7D">
        <w:rPr>
          <w:rFonts w:asciiTheme="majorBidi" w:hAnsiTheme="majorBidi"/>
          <w:b/>
          <w:bCs/>
          <w:color w:val="000000" w:themeColor="text1"/>
          <w:sz w:val="28"/>
          <w:szCs w:val="28"/>
        </w:rPr>
        <w:t xml:space="preserve"> 1</w:t>
      </w:r>
      <w:r w:rsidR="00F50919" w:rsidRPr="002E6D7D">
        <w:rPr>
          <w:rFonts w:asciiTheme="majorBidi" w:hAnsiTheme="majorBidi"/>
          <w:b/>
          <w:bCs/>
          <w:color w:val="000000" w:themeColor="text1"/>
          <w:sz w:val="28"/>
          <w:szCs w:val="28"/>
        </w:rPr>
        <w:t>9</w:t>
      </w:r>
      <w:r w:rsidR="00845158" w:rsidRPr="002E6D7D">
        <w:rPr>
          <w:rFonts w:asciiTheme="majorBidi" w:hAnsiTheme="majorBidi"/>
          <w:b/>
          <w:bCs/>
          <w:color w:val="000000" w:themeColor="text1"/>
          <w:sz w:val="28"/>
          <w:szCs w:val="28"/>
        </w:rPr>
        <w:t>. Gantt Chart</w:t>
      </w:r>
      <w:bookmarkEnd w:id="341"/>
    </w:p>
    <w:p w14:paraId="4DF7F1F4" w14:textId="77777777" w:rsidR="00544B8F" w:rsidRPr="002E6D7D" w:rsidRDefault="00544B8F" w:rsidP="00544B8F"/>
    <w:p w14:paraId="226E0B2F" w14:textId="77777777" w:rsidR="00845158" w:rsidRPr="002E6D7D" w:rsidRDefault="00845158" w:rsidP="00845158"/>
    <w:p w14:paraId="6F49897B" w14:textId="7F4DBE7D" w:rsidR="00845158" w:rsidRPr="0059162A" w:rsidRDefault="00845158" w:rsidP="000A0008">
      <w:pPr>
        <w:spacing w:line="360" w:lineRule="auto"/>
        <w:jc w:val="both"/>
        <w:rPr>
          <w:rFonts w:asciiTheme="majorBidi" w:hAnsiTheme="majorBidi" w:cstheme="majorBidi"/>
          <w:color w:val="000000" w:themeColor="text1"/>
        </w:rPr>
      </w:pPr>
      <w:r w:rsidRPr="002E6D7D">
        <w:rPr>
          <w:rFonts w:asciiTheme="majorBidi" w:hAnsiTheme="majorBidi" w:cstheme="majorBidi"/>
          <w:noProof/>
        </w:rPr>
        <w:drawing>
          <wp:inline distT="0" distB="0" distL="0" distR="0" wp14:anchorId="4424B45C" wp14:editId="12CB2CC0">
            <wp:extent cx="9156848" cy="4392118"/>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9156848" cy="4392118"/>
                    </a:xfrm>
                    <a:prstGeom prst="rect">
                      <a:avLst/>
                    </a:prstGeom>
                  </pic:spPr>
                </pic:pic>
              </a:graphicData>
            </a:graphic>
          </wp:inline>
        </w:drawing>
      </w:r>
    </w:p>
    <w:sectPr w:rsidR="00845158" w:rsidRPr="0059162A" w:rsidSect="000A0008">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748D36" w14:textId="77777777" w:rsidR="0052601E" w:rsidRDefault="0052601E">
      <w:r>
        <w:separator/>
      </w:r>
    </w:p>
  </w:endnote>
  <w:endnote w:type="continuationSeparator" w:id="0">
    <w:p w14:paraId="2D0D1150" w14:textId="77777777" w:rsidR="0052601E" w:rsidRDefault="005260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Helvetica Neue">
    <w:altName w:val="Sylfaen"/>
    <w:charset w:val="00"/>
    <w:family w:val="auto"/>
    <w:pitch w:val="variable"/>
    <w:sig w:usb0="E50002FF" w:usb1="500079DB" w:usb2="00000010" w:usb3="00000000" w:csb0="00000001" w:csb1="00000000"/>
  </w:font>
  <w:font w:name="Liberation Sans">
    <w:altName w:val="Arial"/>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SimSun">
    <w:altName w:val="宋体"/>
    <w:panose1 w:val="02010600030101010101"/>
    <w:charset w:val="86"/>
    <w:family w:val="auto"/>
    <w:pitch w:val="variable"/>
    <w:sig w:usb0="00000003" w:usb1="288F0000" w:usb2="00000016" w:usb3="00000000" w:csb0="00040001" w:csb1="00000000"/>
  </w:font>
  <w:font w:name="Liberation Serif">
    <w:altName w:val="Times New Roman"/>
    <w:charset w:val="00"/>
    <w:family w:val="roman"/>
    <w:pitch w:val="variable"/>
  </w:font>
  <w:font w:name="Consolas">
    <w:panose1 w:val="020B0609020204030204"/>
    <w:charset w:val="00"/>
    <w:family w:val="modern"/>
    <w:pitch w:val="fixed"/>
    <w:sig w:usb0="E00006FF" w:usb1="0000F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auto"/>
    <w:pitch w:val="variable"/>
    <w:sig w:usb0="00000003"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CD16F5" w14:textId="77777777" w:rsidR="00CD6B2C" w:rsidRDefault="00E57DBA">
    <w:pPr>
      <w:pStyle w:val="Footer"/>
      <w:jc w:val="right"/>
    </w:pPr>
    <w:r>
      <w:fldChar w:fldCharType="begin"/>
    </w:r>
    <w:r>
      <w:instrText xml:space="preserve"> PAGE </w:instrText>
    </w:r>
    <w:r>
      <w:fldChar w:fldCharType="separate"/>
    </w:r>
    <w:r>
      <w:rPr>
        <w:noProof/>
      </w:rPr>
      <w:t>1</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EAED30" w14:textId="77777777" w:rsidR="00AD4596" w:rsidRDefault="00AD4596">
    <w:pPr>
      <w:pStyle w:val="Footer"/>
      <w:jc w:val="right"/>
    </w:pPr>
    <w:r>
      <w:fldChar w:fldCharType="begin"/>
    </w:r>
    <w:r>
      <w:instrText xml:space="preserve"> PAGE </w:instrText>
    </w:r>
    <w:r>
      <w:fldChar w:fldCharType="separate"/>
    </w:r>
    <w:r>
      <w:rPr>
        <w:noProof/>
      </w:rPr>
      <w:t>19</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A1F01E" w14:textId="77777777" w:rsidR="00AD4596" w:rsidRDefault="00AD4596" w:rsidP="00607C5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p w14:paraId="6E858630" w14:textId="77777777" w:rsidR="00AD4596" w:rsidRDefault="00AD4596" w:rsidP="00607C59">
    <w:pPr>
      <w:pStyle w:val="Footer"/>
      <w:ind w:right="360"/>
    </w:pPr>
  </w:p>
  <w:p w14:paraId="1379D0BB" w14:textId="77777777" w:rsidR="00AD4596" w:rsidRDefault="00AD4596"/>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40E865" w14:textId="77777777" w:rsidR="00AD4596" w:rsidRDefault="00AD4596" w:rsidP="00607C5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p w14:paraId="62206173" w14:textId="77777777" w:rsidR="00AD4596" w:rsidRDefault="00AD4596" w:rsidP="00607C59">
    <w:pPr>
      <w:pStyle w:val="Footer"/>
      <w:ind w:right="360"/>
    </w:pPr>
  </w:p>
  <w:p w14:paraId="0F47753D" w14:textId="77777777" w:rsidR="00AD4596" w:rsidRDefault="00AD459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83A4EA" w14:textId="77777777" w:rsidR="0052601E" w:rsidRDefault="0052601E">
      <w:r>
        <w:separator/>
      </w:r>
    </w:p>
  </w:footnote>
  <w:footnote w:type="continuationSeparator" w:id="0">
    <w:p w14:paraId="60D5671B" w14:textId="77777777" w:rsidR="0052601E" w:rsidRDefault="005260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FC3AED" w14:textId="77777777" w:rsidR="00AD4596" w:rsidRDefault="00AD4596">
    <w:pPr>
      <w:pStyle w:val="HeaderFoo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6D0CBA"/>
    <w:multiLevelType w:val="hybridMultilevel"/>
    <w:tmpl w:val="D1B4A2A4"/>
    <w:lvl w:ilvl="0" w:tplc="04090003">
      <w:start w:val="1"/>
      <w:numFmt w:val="bullet"/>
      <w:lvlText w:val="o"/>
      <w:lvlJc w:val="left"/>
      <w:pPr>
        <w:ind w:left="1507" w:hanging="360"/>
      </w:pPr>
      <w:rPr>
        <w:rFonts w:ascii="Courier New" w:hAnsi="Courier New" w:cs="Courier New" w:hint="default"/>
      </w:rPr>
    </w:lvl>
    <w:lvl w:ilvl="1" w:tplc="04090003" w:tentative="1">
      <w:start w:val="1"/>
      <w:numFmt w:val="bullet"/>
      <w:lvlText w:val="o"/>
      <w:lvlJc w:val="left"/>
      <w:pPr>
        <w:ind w:left="2227" w:hanging="360"/>
      </w:pPr>
      <w:rPr>
        <w:rFonts w:ascii="Courier New" w:hAnsi="Courier New" w:cs="Courier New" w:hint="default"/>
      </w:rPr>
    </w:lvl>
    <w:lvl w:ilvl="2" w:tplc="04090005" w:tentative="1">
      <w:start w:val="1"/>
      <w:numFmt w:val="bullet"/>
      <w:lvlText w:val=""/>
      <w:lvlJc w:val="left"/>
      <w:pPr>
        <w:ind w:left="2947" w:hanging="360"/>
      </w:pPr>
      <w:rPr>
        <w:rFonts w:ascii="Wingdings" w:hAnsi="Wingdings" w:hint="default"/>
      </w:rPr>
    </w:lvl>
    <w:lvl w:ilvl="3" w:tplc="04090001" w:tentative="1">
      <w:start w:val="1"/>
      <w:numFmt w:val="bullet"/>
      <w:lvlText w:val=""/>
      <w:lvlJc w:val="left"/>
      <w:pPr>
        <w:ind w:left="3667" w:hanging="360"/>
      </w:pPr>
      <w:rPr>
        <w:rFonts w:ascii="Symbol" w:hAnsi="Symbol" w:hint="default"/>
      </w:rPr>
    </w:lvl>
    <w:lvl w:ilvl="4" w:tplc="04090003" w:tentative="1">
      <w:start w:val="1"/>
      <w:numFmt w:val="bullet"/>
      <w:lvlText w:val="o"/>
      <w:lvlJc w:val="left"/>
      <w:pPr>
        <w:ind w:left="4387" w:hanging="360"/>
      </w:pPr>
      <w:rPr>
        <w:rFonts w:ascii="Courier New" w:hAnsi="Courier New" w:cs="Courier New" w:hint="default"/>
      </w:rPr>
    </w:lvl>
    <w:lvl w:ilvl="5" w:tplc="04090005" w:tentative="1">
      <w:start w:val="1"/>
      <w:numFmt w:val="bullet"/>
      <w:lvlText w:val=""/>
      <w:lvlJc w:val="left"/>
      <w:pPr>
        <w:ind w:left="5107" w:hanging="360"/>
      </w:pPr>
      <w:rPr>
        <w:rFonts w:ascii="Wingdings" w:hAnsi="Wingdings" w:hint="default"/>
      </w:rPr>
    </w:lvl>
    <w:lvl w:ilvl="6" w:tplc="04090001" w:tentative="1">
      <w:start w:val="1"/>
      <w:numFmt w:val="bullet"/>
      <w:lvlText w:val=""/>
      <w:lvlJc w:val="left"/>
      <w:pPr>
        <w:ind w:left="5827" w:hanging="360"/>
      </w:pPr>
      <w:rPr>
        <w:rFonts w:ascii="Symbol" w:hAnsi="Symbol" w:hint="default"/>
      </w:rPr>
    </w:lvl>
    <w:lvl w:ilvl="7" w:tplc="04090003" w:tentative="1">
      <w:start w:val="1"/>
      <w:numFmt w:val="bullet"/>
      <w:lvlText w:val="o"/>
      <w:lvlJc w:val="left"/>
      <w:pPr>
        <w:ind w:left="6547" w:hanging="360"/>
      </w:pPr>
      <w:rPr>
        <w:rFonts w:ascii="Courier New" w:hAnsi="Courier New" w:cs="Courier New" w:hint="default"/>
      </w:rPr>
    </w:lvl>
    <w:lvl w:ilvl="8" w:tplc="04090005" w:tentative="1">
      <w:start w:val="1"/>
      <w:numFmt w:val="bullet"/>
      <w:lvlText w:val=""/>
      <w:lvlJc w:val="left"/>
      <w:pPr>
        <w:ind w:left="7267" w:hanging="360"/>
      </w:pPr>
      <w:rPr>
        <w:rFonts w:ascii="Wingdings" w:hAnsi="Wingdings" w:hint="default"/>
      </w:rPr>
    </w:lvl>
  </w:abstractNum>
  <w:abstractNum w:abstractNumId="1" w15:restartNumberingAfterBreak="0">
    <w:nsid w:val="03C30989"/>
    <w:multiLevelType w:val="hybridMultilevel"/>
    <w:tmpl w:val="D7CE9A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F51FDB"/>
    <w:multiLevelType w:val="multilevel"/>
    <w:tmpl w:val="7B365992"/>
    <w:numStyleLink w:val="ImportedStyle1"/>
  </w:abstractNum>
  <w:abstractNum w:abstractNumId="3" w15:restartNumberingAfterBreak="0">
    <w:nsid w:val="0C857360"/>
    <w:multiLevelType w:val="multilevel"/>
    <w:tmpl w:val="911ED722"/>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4" w15:restartNumberingAfterBreak="0">
    <w:nsid w:val="0D6347F5"/>
    <w:multiLevelType w:val="hybridMultilevel"/>
    <w:tmpl w:val="A6F823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D77B0E"/>
    <w:multiLevelType w:val="hybridMultilevel"/>
    <w:tmpl w:val="634A6656"/>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17320F3"/>
    <w:multiLevelType w:val="hybridMultilevel"/>
    <w:tmpl w:val="6EAC3D2E"/>
    <w:lvl w:ilvl="0" w:tplc="04090003">
      <w:start w:val="1"/>
      <w:numFmt w:val="bullet"/>
      <w:lvlText w:val="o"/>
      <w:lvlJc w:val="left"/>
      <w:pPr>
        <w:ind w:left="1507" w:hanging="360"/>
      </w:pPr>
      <w:rPr>
        <w:rFonts w:ascii="Courier New" w:hAnsi="Courier New" w:cs="Courier New" w:hint="default"/>
      </w:rPr>
    </w:lvl>
    <w:lvl w:ilvl="1" w:tplc="04090003" w:tentative="1">
      <w:start w:val="1"/>
      <w:numFmt w:val="bullet"/>
      <w:lvlText w:val="o"/>
      <w:lvlJc w:val="left"/>
      <w:pPr>
        <w:ind w:left="2227" w:hanging="360"/>
      </w:pPr>
      <w:rPr>
        <w:rFonts w:ascii="Courier New" w:hAnsi="Courier New" w:cs="Courier New" w:hint="default"/>
      </w:rPr>
    </w:lvl>
    <w:lvl w:ilvl="2" w:tplc="04090005" w:tentative="1">
      <w:start w:val="1"/>
      <w:numFmt w:val="bullet"/>
      <w:lvlText w:val=""/>
      <w:lvlJc w:val="left"/>
      <w:pPr>
        <w:ind w:left="2947" w:hanging="360"/>
      </w:pPr>
      <w:rPr>
        <w:rFonts w:ascii="Wingdings" w:hAnsi="Wingdings" w:hint="default"/>
      </w:rPr>
    </w:lvl>
    <w:lvl w:ilvl="3" w:tplc="04090001" w:tentative="1">
      <w:start w:val="1"/>
      <w:numFmt w:val="bullet"/>
      <w:lvlText w:val=""/>
      <w:lvlJc w:val="left"/>
      <w:pPr>
        <w:ind w:left="3667" w:hanging="360"/>
      </w:pPr>
      <w:rPr>
        <w:rFonts w:ascii="Symbol" w:hAnsi="Symbol" w:hint="default"/>
      </w:rPr>
    </w:lvl>
    <w:lvl w:ilvl="4" w:tplc="04090003" w:tentative="1">
      <w:start w:val="1"/>
      <w:numFmt w:val="bullet"/>
      <w:lvlText w:val="o"/>
      <w:lvlJc w:val="left"/>
      <w:pPr>
        <w:ind w:left="4387" w:hanging="360"/>
      </w:pPr>
      <w:rPr>
        <w:rFonts w:ascii="Courier New" w:hAnsi="Courier New" w:cs="Courier New" w:hint="default"/>
      </w:rPr>
    </w:lvl>
    <w:lvl w:ilvl="5" w:tplc="04090005" w:tentative="1">
      <w:start w:val="1"/>
      <w:numFmt w:val="bullet"/>
      <w:lvlText w:val=""/>
      <w:lvlJc w:val="left"/>
      <w:pPr>
        <w:ind w:left="5107" w:hanging="360"/>
      </w:pPr>
      <w:rPr>
        <w:rFonts w:ascii="Wingdings" w:hAnsi="Wingdings" w:hint="default"/>
      </w:rPr>
    </w:lvl>
    <w:lvl w:ilvl="6" w:tplc="04090001" w:tentative="1">
      <w:start w:val="1"/>
      <w:numFmt w:val="bullet"/>
      <w:lvlText w:val=""/>
      <w:lvlJc w:val="left"/>
      <w:pPr>
        <w:ind w:left="5827" w:hanging="360"/>
      </w:pPr>
      <w:rPr>
        <w:rFonts w:ascii="Symbol" w:hAnsi="Symbol" w:hint="default"/>
      </w:rPr>
    </w:lvl>
    <w:lvl w:ilvl="7" w:tplc="04090003" w:tentative="1">
      <w:start w:val="1"/>
      <w:numFmt w:val="bullet"/>
      <w:lvlText w:val="o"/>
      <w:lvlJc w:val="left"/>
      <w:pPr>
        <w:ind w:left="6547" w:hanging="360"/>
      </w:pPr>
      <w:rPr>
        <w:rFonts w:ascii="Courier New" w:hAnsi="Courier New" w:cs="Courier New" w:hint="default"/>
      </w:rPr>
    </w:lvl>
    <w:lvl w:ilvl="8" w:tplc="04090005" w:tentative="1">
      <w:start w:val="1"/>
      <w:numFmt w:val="bullet"/>
      <w:lvlText w:val=""/>
      <w:lvlJc w:val="left"/>
      <w:pPr>
        <w:ind w:left="7267" w:hanging="360"/>
      </w:pPr>
      <w:rPr>
        <w:rFonts w:ascii="Wingdings" w:hAnsi="Wingdings" w:hint="default"/>
      </w:rPr>
    </w:lvl>
  </w:abstractNum>
  <w:abstractNum w:abstractNumId="7" w15:restartNumberingAfterBreak="0">
    <w:nsid w:val="11E41AA6"/>
    <w:multiLevelType w:val="hybridMultilevel"/>
    <w:tmpl w:val="EF42622C"/>
    <w:lvl w:ilvl="0" w:tplc="FB92DE04">
      <w:start w:val="1"/>
      <w:numFmt w:val="decimal"/>
      <w:lvlText w:val="%1."/>
      <w:lvlJc w:val="left"/>
      <w:pPr>
        <w:ind w:left="720" w:hanging="360"/>
      </w:pPr>
      <w:rPr>
        <w:rFonts w:ascii="Times New Roman" w:hAnsi="Times New Roman" w:cs="Times New Roman"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4F95881"/>
    <w:multiLevelType w:val="multilevel"/>
    <w:tmpl w:val="7B365992"/>
    <w:styleLink w:val="ImportedStyle1"/>
    <w:lvl w:ilvl="0">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nothing"/>
      <w:lvlText w:val="%1.%2."/>
      <w:lvlJc w:val="left"/>
      <w:pPr>
        <w:ind w:left="720" w:hanging="18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lvlText w:val="%1.%2.%3."/>
      <w:lvlJc w:val="left"/>
      <w:pPr>
        <w:ind w:left="1440" w:hanging="72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1.%2.%3.%4."/>
      <w:lvlJc w:val="left"/>
      <w:pPr>
        <w:ind w:left="1440" w:hanging="54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1.%2.%3.%4.%5."/>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1.%2.%3.%4.%5.%6."/>
      <w:lvlJc w:val="left"/>
      <w:pPr>
        <w:ind w:left="1440" w:hanging="18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1.%2.%3.%4.%5.%6.%7."/>
      <w:lvlJc w:val="left"/>
      <w:pPr>
        <w:ind w:left="2160" w:hanging="72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1.%2.%3.%4.%5.%6.%7.%8."/>
      <w:lvlJc w:val="left"/>
      <w:pPr>
        <w:ind w:left="2160" w:hanging="54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1.%2.%3.%4.%5.%6.%7.%8.%9."/>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 w15:restartNumberingAfterBreak="0">
    <w:nsid w:val="191442D3"/>
    <w:multiLevelType w:val="multilevel"/>
    <w:tmpl w:val="4CDE7624"/>
    <w:styleLink w:val="CurrentList1"/>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eastAsiaTheme="minorEastAsia" w:hint="default"/>
      </w:rPr>
    </w:lvl>
    <w:lvl w:ilvl="2">
      <w:start w:val="1"/>
      <w:numFmt w:val="decimal"/>
      <w:isLgl/>
      <w:lvlText w:val="%1.%2.%3."/>
      <w:lvlJc w:val="left"/>
      <w:pPr>
        <w:ind w:left="1080" w:hanging="720"/>
      </w:pPr>
      <w:rPr>
        <w:rFonts w:eastAsiaTheme="minorEastAsia" w:hint="default"/>
      </w:rPr>
    </w:lvl>
    <w:lvl w:ilvl="3">
      <w:start w:val="1"/>
      <w:numFmt w:val="decimal"/>
      <w:isLgl/>
      <w:lvlText w:val="%1.%2.%3.%4."/>
      <w:lvlJc w:val="left"/>
      <w:pPr>
        <w:ind w:left="1440" w:hanging="1080"/>
      </w:pPr>
      <w:rPr>
        <w:rFonts w:eastAsiaTheme="minorEastAsia" w:hint="default"/>
      </w:rPr>
    </w:lvl>
    <w:lvl w:ilvl="4">
      <w:start w:val="1"/>
      <w:numFmt w:val="decimal"/>
      <w:isLgl/>
      <w:lvlText w:val="%1.%2.%3.%4.%5."/>
      <w:lvlJc w:val="left"/>
      <w:pPr>
        <w:ind w:left="1440" w:hanging="1080"/>
      </w:pPr>
      <w:rPr>
        <w:rFonts w:eastAsiaTheme="minorEastAsia" w:hint="default"/>
      </w:rPr>
    </w:lvl>
    <w:lvl w:ilvl="5">
      <w:start w:val="1"/>
      <w:numFmt w:val="decimal"/>
      <w:isLgl/>
      <w:lvlText w:val="%1.%2.%3.%4.%5.%6."/>
      <w:lvlJc w:val="left"/>
      <w:pPr>
        <w:ind w:left="1800" w:hanging="1440"/>
      </w:pPr>
      <w:rPr>
        <w:rFonts w:eastAsiaTheme="minorEastAsia" w:hint="default"/>
      </w:rPr>
    </w:lvl>
    <w:lvl w:ilvl="6">
      <w:start w:val="1"/>
      <w:numFmt w:val="decimal"/>
      <w:isLgl/>
      <w:lvlText w:val="%1.%2.%3.%4.%5.%6.%7."/>
      <w:lvlJc w:val="left"/>
      <w:pPr>
        <w:ind w:left="1800" w:hanging="1440"/>
      </w:pPr>
      <w:rPr>
        <w:rFonts w:eastAsiaTheme="minorEastAsia" w:hint="default"/>
      </w:rPr>
    </w:lvl>
    <w:lvl w:ilvl="7">
      <w:start w:val="1"/>
      <w:numFmt w:val="decimal"/>
      <w:isLgl/>
      <w:lvlText w:val="%1.%2.%3.%4.%5.%6.%7.%8."/>
      <w:lvlJc w:val="left"/>
      <w:pPr>
        <w:ind w:left="2160" w:hanging="1800"/>
      </w:pPr>
      <w:rPr>
        <w:rFonts w:eastAsiaTheme="minorEastAsia" w:hint="default"/>
      </w:rPr>
    </w:lvl>
    <w:lvl w:ilvl="8">
      <w:start w:val="1"/>
      <w:numFmt w:val="decimal"/>
      <w:isLgl/>
      <w:lvlText w:val="%1.%2.%3.%4.%5.%6.%7.%8.%9."/>
      <w:lvlJc w:val="left"/>
      <w:pPr>
        <w:ind w:left="2160" w:hanging="1800"/>
      </w:pPr>
      <w:rPr>
        <w:rFonts w:eastAsiaTheme="minorEastAsia" w:hint="default"/>
      </w:rPr>
    </w:lvl>
  </w:abstractNum>
  <w:abstractNum w:abstractNumId="10" w15:restartNumberingAfterBreak="0">
    <w:nsid w:val="1D2D08D5"/>
    <w:multiLevelType w:val="hybridMultilevel"/>
    <w:tmpl w:val="2D56AA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F175F30"/>
    <w:multiLevelType w:val="hybridMultilevel"/>
    <w:tmpl w:val="269C7A62"/>
    <w:lvl w:ilvl="0" w:tplc="0809000F">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 w15:restartNumberingAfterBreak="0">
    <w:nsid w:val="1F566609"/>
    <w:multiLevelType w:val="multilevel"/>
    <w:tmpl w:val="9B86DECE"/>
    <w:lvl w:ilvl="0">
      <w:start w:val="1"/>
      <w:numFmt w:val="decimal"/>
      <w:lvlText w:val="%1."/>
      <w:lvlJc w:val="left"/>
      <w:pPr>
        <w:ind w:left="1080" w:hanging="360"/>
      </w:pPr>
    </w:lvl>
    <w:lvl w:ilvl="1">
      <w:start w:val="7"/>
      <w:numFmt w:val="decimal"/>
      <w:isLgl/>
      <w:lvlText w:val="%1.%2."/>
      <w:lvlJc w:val="left"/>
      <w:pPr>
        <w:ind w:left="1260" w:hanging="540"/>
      </w:pPr>
      <w:rPr>
        <w:rFonts w:hint="default"/>
      </w:rPr>
    </w:lvl>
    <w:lvl w:ilvl="2">
      <w:start w:val="2"/>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3" w15:restartNumberingAfterBreak="0">
    <w:nsid w:val="2029791A"/>
    <w:multiLevelType w:val="hybridMultilevel"/>
    <w:tmpl w:val="3502059A"/>
    <w:lvl w:ilvl="0" w:tplc="3DFEA2F0">
      <w:start w:val="1"/>
      <w:numFmt w:val="decimal"/>
      <w:lvlText w:val="%1."/>
      <w:lvlJc w:val="left"/>
      <w:pPr>
        <w:ind w:left="720" w:hanging="360"/>
      </w:pPr>
      <w:rPr>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38D1165"/>
    <w:multiLevelType w:val="multilevel"/>
    <w:tmpl w:val="81FC1742"/>
    <w:styleLink w:val="CurrentList3"/>
    <w:lvl w:ilvl="0">
      <w:start w:val="1"/>
      <w:numFmt w:val="decimal"/>
      <w:lvlText w:val="%1."/>
      <w:lvlJc w:val="left"/>
      <w:pPr>
        <w:ind w:left="360" w:hanging="360"/>
      </w:pPr>
      <w:rPr>
        <w:rFonts w:hint="default"/>
      </w:rPr>
    </w:lvl>
    <w:lvl w:ilvl="1">
      <w:start w:val="1"/>
      <w:numFmt w:val="none"/>
      <w:lvlText w:val="2.1. "/>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23EA0803"/>
    <w:multiLevelType w:val="hybridMultilevel"/>
    <w:tmpl w:val="93466FE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4AF7C1A"/>
    <w:multiLevelType w:val="hybridMultilevel"/>
    <w:tmpl w:val="81F2B730"/>
    <w:lvl w:ilvl="0" w:tplc="898434EA">
      <w:start w:val="3"/>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268E520A"/>
    <w:multiLevelType w:val="hybridMultilevel"/>
    <w:tmpl w:val="0A329CBA"/>
    <w:lvl w:ilvl="0" w:tplc="08090003">
      <w:start w:val="1"/>
      <w:numFmt w:val="bullet"/>
      <w:lvlText w:val="o"/>
      <w:lvlJc w:val="left"/>
      <w:pPr>
        <w:ind w:left="1494" w:hanging="360"/>
      </w:pPr>
      <w:rPr>
        <w:rFonts w:ascii="Courier New" w:hAnsi="Courier New" w:cs="Courier New" w:hint="default"/>
      </w:rPr>
    </w:lvl>
    <w:lvl w:ilvl="1" w:tplc="08090003" w:tentative="1">
      <w:start w:val="1"/>
      <w:numFmt w:val="bullet"/>
      <w:lvlText w:val="o"/>
      <w:lvlJc w:val="left"/>
      <w:pPr>
        <w:ind w:left="2214" w:hanging="360"/>
      </w:pPr>
      <w:rPr>
        <w:rFonts w:ascii="Courier New" w:hAnsi="Courier New" w:cs="Courier New" w:hint="default"/>
      </w:rPr>
    </w:lvl>
    <w:lvl w:ilvl="2" w:tplc="08090005" w:tentative="1">
      <w:start w:val="1"/>
      <w:numFmt w:val="bullet"/>
      <w:lvlText w:val=""/>
      <w:lvlJc w:val="left"/>
      <w:pPr>
        <w:ind w:left="2934" w:hanging="360"/>
      </w:pPr>
      <w:rPr>
        <w:rFonts w:ascii="Wingdings" w:hAnsi="Wingdings" w:hint="default"/>
      </w:rPr>
    </w:lvl>
    <w:lvl w:ilvl="3" w:tplc="08090001" w:tentative="1">
      <w:start w:val="1"/>
      <w:numFmt w:val="bullet"/>
      <w:lvlText w:val=""/>
      <w:lvlJc w:val="left"/>
      <w:pPr>
        <w:ind w:left="3654" w:hanging="360"/>
      </w:pPr>
      <w:rPr>
        <w:rFonts w:ascii="Symbol" w:hAnsi="Symbol" w:hint="default"/>
      </w:rPr>
    </w:lvl>
    <w:lvl w:ilvl="4" w:tplc="08090003" w:tentative="1">
      <w:start w:val="1"/>
      <w:numFmt w:val="bullet"/>
      <w:lvlText w:val="o"/>
      <w:lvlJc w:val="left"/>
      <w:pPr>
        <w:ind w:left="4374" w:hanging="360"/>
      </w:pPr>
      <w:rPr>
        <w:rFonts w:ascii="Courier New" w:hAnsi="Courier New" w:cs="Courier New" w:hint="default"/>
      </w:rPr>
    </w:lvl>
    <w:lvl w:ilvl="5" w:tplc="08090005" w:tentative="1">
      <w:start w:val="1"/>
      <w:numFmt w:val="bullet"/>
      <w:lvlText w:val=""/>
      <w:lvlJc w:val="left"/>
      <w:pPr>
        <w:ind w:left="5094" w:hanging="360"/>
      </w:pPr>
      <w:rPr>
        <w:rFonts w:ascii="Wingdings" w:hAnsi="Wingdings" w:hint="default"/>
      </w:rPr>
    </w:lvl>
    <w:lvl w:ilvl="6" w:tplc="08090001" w:tentative="1">
      <w:start w:val="1"/>
      <w:numFmt w:val="bullet"/>
      <w:lvlText w:val=""/>
      <w:lvlJc w:val="left"/>
      <w:pPr>
        <w:ind w:left="5814" w:hanging="360"/>
      </w:pPr>
      <w:rPr>
        <w:rFonts w:ascii="Symbol" w:hAnsi="Symbol" w:hint="default"/>
      </w:rPr>
    </w:lvl>
    <w:lvl w:ilvl="7" w:tplc="08090003" w:tentative="1">
      <w:start w:val="1"/>
      <w:numFmt w:val="bullet"/>
      <w:lvlText w:val="o"/>
      <w:lvlJc w:val="left"/>
      <w:pPr>
        <w:ind w:left="6534" w:hanging="360"/>
      </w:pPr>
      <w:rPr>
        <w:rFonts w:ascii="Courier New" w:hAnsi="Courier New" w:cs="Courier New" w:hint="default"/>
      </w:rPr>
    </w:lvl>
    <w:lvl w:ilvl="8" w:tplc="08090005" w:tentative="1">
      <w:start w:val="1"/>
      <w:numFmt w:val="bullet"/>
      <w:lvlText w:val=""/>
      <w:lvlJc w:val="left"/>
      <w:pPr>
        <w:ind w:left="7254" w:hanging="360"/>
      </w:pPr>
      <w:rPr>
        <w:rFonts w:ascii="Wingdings" w:hAnsi="Wingdings" w:hint="default"/>
      </w:rPr>
    </w:lvl>
  </w:abstractNum>
  <w:abstractNum w:abstractNumId="18" w15:restartNumberingAfterBreak="0">
    <w:nsid w:val="26C45546"/>
    <w:multiLevelType w:val="hybridMultilevel"/>
    <w:tmpl w:val="69461882"/>
    <w:lvl w:ilvl="0" w:tplc="8BE42F4E">
      <w:start w:val="1"/>
      <w:numFmt w:val="decimal"/>
      <w:lvlText w:val="%1."/>
      <w:lvlJc w:val="left"/>
      <w:pPr>
        <w:ind w:left="71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21A2B146">
      <w:start w:val="1"/>
      <w:numFmt w:val="lowerLetter"/>
      <w:lvlText w:val="%2"/>
      <w:lvlJc w:val="left"/>
      <w:pPr>
        <w:ind w:left="145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69D0EDF6">
      <w:start w:val="1"/>
      <w:numFmt w:val="lowerRoman"/>
      <w:lvlText w:val="%3"/>
      <w:lvlJc w:val="left"/>
      <w:pPr>
        <w:ind w:left="217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B4BACB2E">
      <w:start w:val="1"/>
      <w:numFmt w:val="decimal"/>
      <w:lvlText w:val="%4"/>
      <w:lvlJc w:val="left"/>
      <w:pPr>
        <w:ind w:left="289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48AEC29A">
      <w:start w:val="1"/>
      <w:numFmt w:val="lowerLetter"/>
      <w:lvlText w:val="%5"/>
      <w:lvlJc w:val="left"/>
      <w:pPr>
        <w:ind w:left="361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1556F7EE">
      <w:start w:val="1"/>
      <w:numFmt w:val="lowerRoman"/>
      <w:lvlText w:val="%6"/>
      <w:lvlJc w:val="left"/>
      <w:pPr>
        <w:ind w:left="433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2B1A0FEA">
      <w:start w:val="1"/>
      <w:numFmt w:val="decimal"/>
      <w:lvlText w:val="%7"/>
      <w:lvlJc w:val="left"/>
      <w:pPr>
        <w:ind w:left="505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D56070C6">
      <w:start w:val="1"/>
      <w:numFmt w:val="lowerLetter"/>
      <w:lvlText w:val="%8"/>
      <w:lvlJc w:val="left"/>
      <w:pPr>
        <w:ind w:left="577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F8F67CFC">
      <w:start w:val="1"/>
      <w:numFmt w:val="lowerRoman"/>
      <w:lvlText w:val="%9"/>
      <w:lvlJc w:val="left"/>
      <w:pPr>
        <w:ind w:left="649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9" w15:restartNumberingAfterBreak="0">
    <w:nsid w:val="29D87441"/>
    <w:multiLevelType w:val="hybridMultilevel"/>
    <w:tmpl w:val="5B44A394"/>
    <w:lvl w:ilvl="0" w:tplc="04090003">
      <w:start w:val="1"/>
      <w:numFmt w:val="bullet"/>
      <w:lvlText w:val="o"/>
      <w:lvlJc w:val="left"/>
      <w:pPr>
        <w:ind w:left="1507" w:hanging="360"/>
      </w:pPr>
      <w:rPr>
        <w:rFonts w:ascii="Courier New" w:hAnsi="Courier New" w:cs="Courier New" w:hint="default"/>
      </w:rPr>
    </w:lvl>
    <w:lvl w:ilvl="1" w:tplc="04090003" w:tentative="1">
      <w:start w:val="1"/>
      <w:numFmt w:val="bullet"/>
      <w:lvlText w:val="o"/>
      <w:lvlJc w:val="left"/>
      <w:pPr>
        <w:ind w:left="2227" w:hanging="360"/>
      </w:pPr>
      <w:rPr>
        <w:rFonts w:ascii="Courier New" w:hAnsi="Courier New" w:cs="Courier New" w:hint="default"/>
      </w:rPr>
    </w:lvl>
    <w:lvl w:ilvl="2" w:tplc="04090005" w:tentative="1">
      <w:start w:val="1"/>
      <w:numFmt w:val="bullet"/>
      <w:lvlText w:val=""/>
      <w:lvlJc w:val="left"/>
      <w:pPr>
        <w:ind w:left="2947" w:hanging="360"/>
      </w:pPr>
      <w:rPr>
        <w:rFonts w:ascii="Wingdings" w:hAnsi="Wingdings" w:hint="default"/>
      </w:rPr>
    </w:lvl>
    <w:lvl w:ilvl="3" w:tplc="04090001" w:tentative="1">
      <w:start w:val="1"/>
      <w:numFmt w:val="bullet"/>
      <w:lvlText w:val=""/>
      <w:lvlJc w:val="left"/>
      <w:pPr>
        <w:ind w:left="3667" w:hanging="360"/>
      </w:pPr>
      <w:rPr>
        <w:rFonts w:ascii="Symbol" w:hAnsi="Symbol" w:hint="default"/>
      </w:rPr>
    </w:lvl>
    <w:lvl w:ilvl="4" w:tplc="04090003" w:tentative="1">
      <w:start w:val="1"/>
      <w:numFmt w:val="bullet"/>
      <w:lvlText w:val="o"/>
      <w:lvlJc w:val="left"/>
      <w:pPr>
        <w:ind w:left="4387" w:hanging="360"/>
      </w:pPr>
      <w:rPr>
        <w:rFonts w:ascii="Courier New" w:hAnsi="Courier New" w:cs="Courier New" w:hint="default"/>
      </w:rPr>
    </w:lvl>
    <w:lvl w:ilvl="5" w:tplc="04090005" w:tentative="1">
      <w:start w:val="1"/>
      <w:numFmt w:val="bullet"/>
      <w:lvlText w:val=""/>
      <w:lvlJc w:val="left"/>
      <w:pPr>
        <w:ind w:left="5107" w:hanging="360"/>
      </w:pPr>
      <w:rPr>
        <w:rFonts w:ascii="Wingdings" w:hAnsi="Wingdings" w:hint="default"/>
      </w:rPr>
    </w:lvl>
    <w:lvl w:ilvl="6" w:tplc="04090001" w:tentative="1">
      <w:start w:val="1"/>
      <w:numFmt w:val="bullet"/>
      <w:lvlText w:val=""/>
      <w:lvlJc w:val="left"/>
      <w:pPr>
        <w:ind w:left="5827" w:hanging="360"/>
      </w:pPr>
      <w:rPr>
        <w:rFonts w:ascii="Symbol" w:hAnsi="Symbol" w:hint="default"/>
      </w:rPr>
    </w:lvl>
    <w:lvl w:ilvl="7" w:tplc="04090003" w:tentative="1">
      <w:start w:val="1"/>
      <w:numFmt w:val="bullet"/>
      <w:lvlText w:val="o"/>
      <w:lvlJc w:val="left"/>
      <w:pPr>
        <w:ind w:left="6547" w:hanging="360"/>
      </w:pPr>
      <w:rPr>
        <w:rFonts w:ascii="Courier New" w:hAnsi="Courier New" w:cs="Courier New" w:hint="default"/>
      </w:rPr>
    </w:lvl>
    <w:lvl w:ilvl="8" w:tplc="04090005" w:tentative="1">
      <w:start w:val="1"/>
      <w:numFmt w:val="bullet"/>
      <w:lvlText w:val=""/>
      <w:lvlJc w:val="left"/>
      <w:pPr>
        <w:ind w:left="7267" w:hanging="360"/>
      </w:pPr>
      <w:rPr>
        <w:rFonts w:ascii="Wingdings" w:hAnsi="Wingdings" w:hint="default"/>
      </w:rPr>
    </w:lvl>
  </w:abstractNum>
  <w:abstractNum w:abstractNumId="20" w15:restartNumberingAfterBreak="0">
    <w:nsid w:val="2C2C5E08"/>
    <w:multiLevelType w:val="hybridMultilevel"/>
    <w:tmpl w:val="23F0F2B4"/>
    <w:lvl w:ilvl="0" w:tplc="04090003">
      <w:start w:val="1"/>
      <w:numFmt w:val="bullet"/>
      <w:lvlText w:val="o"/>
      <w:lvlJc w:val="left"/>
      <w:pPr>
        <w:ind w:left="1507" w:hanging="360"/>
      </w:pPr>
      <w:rPr>
        <w:rFonts w:ascii="Courier New" w:hAnsi="Courier New" w:cs="Courier New" w:hint="default"/>
      </w:rPr>
    </w:lvl>
    <w:lvl w:ilvl="1" w:tplc="04090003" w:tentative="1">
      <w:start w:val="1"/>
      <w:numFmt w:val="bullet"/>
      <w:lvlText w:val="o"/>
      <w:lvlJc w:val="left"/>
      <w:pPr>
        <w:ind w:left="2227" w:hanging="360"/>
      </w:pPr>
      <w:rPr>
        <w:rFonts w:ascii="Courier New" w:hAnsi="Courier New" w:cs="Courier New" w:hint="default"/>
      </w:rPr>
    </w:lvl>
    <w:lvl w:ilvl="2" w:tplc="04090005" w:tentative="1">
      <w:start w:val="1"/>
      <w:numFmt w:val="bullet"/>
      <w:lvlText w:val=""/>
      <w:lvlJc w:val="left"/>
      <w:pPr>
        <w:ind w:left="2947" w:hanging="360"/>
      </w:pPr>
      <w:rPr>
        <w:rFonts w:ascii="Wingdings" w:hAnsi="Wingdings" w:hint="default"/>
      </w:rPr>
    </w:lvl>
    <w:lvl w:ilvl="3" w:tplc="04090001" w:tentative="1">
      <w:start w:val="1"/>
      <w:numFmt w:val="bullet"/>
      <w:lvlText w:val=""/>
      <w:lvlJc w:val="left"/>
      <w:pPr>
        <w:ind w:left="3667" w:hanging="360"/>
      </w:pPr>
      <w:rPr>
        <w:rFonts w:ascii="Symbol" w:hAnsi="Symbol" w:hint="default"/>
      </w:rPr>
    </w:lvl>
    <w:lvl w:ilvl="4" w:tplc="04090003" w:tentative="1">
      <w:start w:val="1"/>
      <w:numFmt w:val="bullet"/>
      <w:lvlText w:val="o"/>
      <w:lvlJc w:val="left"/>
      <w:pPr>
        <w:ind w:left="4387" w:hanging="360"/>
      </w:pPr>
      <w:rPr>
        <w:rFonts w:ascii="Courier New" w:hAnsi="Courier New" w:cs="Courier New" w:hint="default"/>
      </w:rPr>
    </w:lvl>
    <w:lvl w:ilvl="5" w:tplc="04090005" w:tentative="1">
      <w:start w:val="1"/>
      <w:numFmt w:val="bullet"/>
      <w:lvlText w:val=""/>
      <w:lvlJc w:val="left"/>
      <w:pPr>
        <w:ind w:left="5107" w:hanging="360"/>
      </w:pPr>
      <w:rPr>
        <w:rFonts w:ascii="Wingdings" w:hAnsi="Wingdings" w:hint="default"/>
      </w:rPr>
    </w:lvl>
    <w:lvl w:ilvl="6" w:tplc="04090001" w:tentative="1">
      <w:start w:val="1"/>
      <w:numFmt w:val="bullet"/>
      <w:lvlText w:val=""/>
      <w:lvlJc w:val="left"/>
      <w:pPr>
        <w:ind w:left="5827" w:hanging="360"/>
      </w:pPr>
      <w:rPr>
        <w:rFonts w:ascii="Symbol" w:hAnsi="Symbol" w:hint="default"/>
      </w:rPr>
    </w:lvl>
    <w:lvl w:ilvl="7" w:tplc="04090003" w:tentative="1">
      <w:start w:val="1"/>
      <w:numFmt w:val="bullet"/>
      <w:lvlText w:val="o"/>
      <w:lvlJc w:val="left"/>
      <w:pPr>
        <w:ind w:left="6547" w:hanging="360"/>
      </w:pPr>
      <w:rPr>
        <w:rFonts w:ascii="Courier New" w:hAnsi="Courier New" w:cs="Courier New" w:hint="default"/>
      </w:rPr>
    </w:lvl>
    <w:lvl w:ilvl="8" w:tplc="04090005" w:tentative="1">
      <w:start w:val="1"/>
      <w:numFmt w:val="bullet"/>
      <w:lvlText w:val=""/>
      <w:lvlJc w:val="left"/>
      <w:pPr>
        <w:ind w:left="7267" w:hanging="360"/>
      </w:pPr>
      <w:rPr>
        <w:rFonts w:ascii="Wingdings" w:hAnsi="Wingdings" w:hint="default"/>
      </w:rPr>
    </w:lvl>
  </w:abstractNum>
  <w:abstractNum w:abstractNumId="21" w15:restartNumberingAfterBreak="0">
    <w:nsid w:val="33C551F1"/>
    <w:multiLevelType w:val="hybridMultilevel"/>
    <w:tmpl w:val="A992E542"/>
    <w:lvl w:ilvl="0" w:tplc="383489F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8084527"/>
    <w:multiLevelType w:val="hybridMultilevel"/>
    <w:tmpl w:val="6E369254"/>
    <w:styleLink w:val="ImportedStyle2"/>
    <w:lvl w:ilvl="0" w:tplc="4434D630">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81F62C48">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1884C9C4">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035A0836">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50A08F50">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83CE0D7A">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3D44A730">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628027A6">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84B6C42C">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3" w15:restartNumberingAfterBreak="0">
    <w:nsid w:val="390A741F"/>
    <w:multiLevelType w:val="hybridMultilevel"/>
    <w:tmpl w:val="BDD646C6"/>
    <w:lvl w:ilvl="0" w:tplc="3C5ABEE8">
      <w:start w:val="1"/>
      <w:numFmt w:val="decimal"/>
      <w:lvlText w:val="%1."/>
      <w:lvlJc w:val="left"/>
      <w:pPr>
        <w:ind w:left="720" w:hanging="360"/>
      </w:pPr>
      <w:rPr>
        <w:b/>
        <w:bCs/>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3B66075B"/>
    <w:multiLevelType w:val="hybridMultilevel"/>
    <w:tmpl w:val="6E369254"/>
    <w:numStyleLink w:val="ImportedStyle2"/>
  </w:abstractNum>
  <w:abstractNum w:abstractNumId="25" w15:restartNumberingAfterBreak="0">
    <w:nsid w:val="3DC918B8"/>
    <w:multiLevelType w:val="hybridMultilevel"/>
    <w:tmpl w:val="8DF21074"/>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FA3024E"/>
    <w:multiLevelType w:val="hybridMultilevel"/>
    <w:tmpl w:val="215C0AAC"/>
    <w:lvl w:ilvl="0" w:tplc="04090003">
      <w:start w:val="1"/>
      <w:numFmt w:val="bullet"/>
      <w:lvlText w:val="o"/>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4615662F"/>
    <w:multiLevelType w:val="hybridMultilevel"/>
    <w:tmpl w:val="BB6EF376"/>
    <w:lvl w:ilvl="0" w:tplc="04090003">
      <w:start w:val="1"/>
      <w:numFmt w:val="bullet"/>
      <w:lvlText w:val="o"/>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46892B4B"/>
    <w:multiLevelType w:val="hybridMultilevel"/>
    <w:tmpl w:val="49F81DFA"/>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46CF3C91"/>
    <w:multiLevelType w:val="hybridMultilevel"/>
    <w:tmpl w:val="7D8244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AB66C65"/>
    <w:multiLevelType w:val="hybridMultilevel"/>
    <w:tmpl w:val="6D0826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B176CA8"/>
    <w:multiLevelType w:val="multilevel"/>
    <w:tmpl w:val="8E0CFA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4B7D4772"/>
    <w:multiLevelType w:val="hybridMultilevel"/>
    <w:tmpl w:val="67606D3E"/>
    <w:lvl w:ilvl="0" w:tplc="04090003">
      <w:start w:val="1"/>
      <w:numFmt w:val="bullet"/>
      <w:lvlText w:val="o"/>
      <w:lvlJc w:val="left"/>
      <w:pPr>
        <w:ind w:left="1507" w:hanging="360"/>
      </w:pPr>
      <w:rPr>
        <w:rFonts w:ascii="Courier New" w:hAnsi="Courier New" w:cs="Courier New" w:hint="default"/>
      </w:rPr>
    </w:lvl>
    <w:lvl w:ilvl="1" w:tplc="04090003" w:tentative="1">
      <w:start w:val="1"/>
      <w:numFmt w:val="bullet"/>
      <w:lvlText w:val="o"/>
      <w:lvlJc w:val="left"/>
      <w:pPr>
        <w:ind w:left="2227" w:hanging="360"/>
      </w:pPr>
      <w:rPr>
        <w:rFonts w:ascii="Courier New" w:hAnsi="Courier New" w:cs="Courier New" w:hint="default"/>
      </w:rPr>
    </w:lvl>
    <w:lvl w:ilvl="2" w:tplc="04090005" w:tentative="1">
      <w:start w:val="1"/>
      <w:numFmt w:val="bullet"/>
      <w:lvlText w:val=""/>
      <w:lvlJc w:val="left"/>
      <w:pPr>
        <w:ind w:left="2947" w:hanging="360"/>
      </w:pPr>
      <w:rPr>
        <w:rFonts w:ascii="Wingdings" w:hAnsi="Wingdings" w:hint="default"/>
      </w:rPr>
    </w:lvl>
    <w:lvl w:ilvl="3" w:tplc="04090001" w:tentative="1">
      <w:start w:val="1"/>
      <w:numFmt w:val="bullet"/>
      <w:lvlText w:val=""/>
      <w:lvlJc w:val="left"/>
      <w:pPr>
        <w:ind w:left="3667" w:hanging="360"/>
      </w:pPr>
      <w:rPr>
        <w:rFonts w:ascii="Symbol" w:hAnsi="Symbol" w:hint="default"/>
      </w:rPr>
    </w:lvl>
    <w:lvl w:ilvl="4" w:tplc="04090003" w:tentative="1">
      <w:start w:val="1"/>
      <w:numFmt w:val="bullet"/>
      <w:lvlText w:val="o"/>
      <w:lvlJc w:val="left"/>
      <w:pPr>
        <w:ind w:left="4387" w:hanging="360"/>
      </w:pPr>
      <w:rPr>
        <w:rFonts w:ascii="Courier New" w:hAnsi="Courier New" w:cs="Courier New" w:hint="default"/>
      </w:rPr>
    </w:lvl>
    <w:lvl w:ilvl="5" w:tplc="04090005" w:tentative="1">
      <w:start w:val="1"/>
      <w:numFmt w:val="bullet"/>
      <w:lvlText w:val=""/>
      <w:lvlJc w:val="left"/>
      <w:pPr>
        <w:ind w:left="5107" w:hanging="360"/>
      </w:pPr>
      <w:rPr>
        <w:rFonts w:ascii="Wingdings" w:hAnsi="Wingdings" w:hint="default"/>
      </w:rPr>
    </w:lvl>
    <w:lvl w:ilvl="6" w:tplc="04090001" w:tentative="1">
      <w:start w:val="1"/>
      <w:numFmt w:val="bullet"/>
      <w:lvlText w:val=""/>
      <w:lvlJc w:val="left"/>
      <w:pPr>
        <w:ind w:left="5827" w:hanging="360"/>
      </w:pPr>
      <w:rPr>
        <w:rFonts w:ascii="Symbol" w:hAnsi="Symbol" w:hint="default"/>
      </w:rPr>
    </w:lvl>
    <w:lvl w:ilvl="7" w:tplc="04090003" w:tentative="1">
      <w:start w:val="1"/>
      <w:numFmt w:val="bullet"/>
      <w:lvlText w:val="o"/>
      <w:lvlJc w:val="left"/>
      <w:pPr>
        <w:ind w:left="6547" w:hanging="360"/>
      </w:pPr>
      <w:rPr>
        <w:rFonts w:ascii="Courier New" w:hAnsi="Courier New" w:cs="Courier New" w:hint="default"/>
      </w:rPr>
    </w:lvl>
    <w:lvl w:ilvl="8" w:tplc="04090005" w:tentative="1">
      <w:start w:val="1"/>
      <w:numFmt w:val="bullet"/>
      <w:lvlText w:val=""/>
      <w:lvlJc w:val="left"/>
      <w:pPr>
        <w:ind w:left="7267" w:hanging="360"/>
      </w:pPr>
      <w:rPr>
        <w:rFonts w:ascii="Wingdings" w:hAnsi="Wingdings" w:hint="default"/>
      </w:rPr>
    </w:lvl>
  </w:abstractNum>
  <w:abstractNum w:abstractNumId="33" w15:restartNumberingAfterBreak="0">
    <w:nsid w:val="4C786021"/>
    <w:multiLevelType w:val="multilevel"/>
    <w:tmpl w:val="BF3E4E62"/>
    <w:lvl w:ilvl="0">
      <w:start w:val="1"/>
      <w:numFmt w:val="decimal"/>
      <w:lvlText w:val="%1."/>
      <w:lvlJc w:val="left"/>
      <w:pPr>
        <w:tabs>
          <w:tab w:val="num" w:pos="720"/>
        </w:tabs>
        <w:ind w:left="720" w:hanging="360"/>
      </w:pPr>
      <w:rPr>
        <w:rFonts w:ascii="Times New Roman" w:eastAsiaTheme="minorEastAsia" w:hAnsi="Times New Roman" w:cs="Times New Roman" w:hint="default"/>
        <w:b/>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4CB57F19"/>
    <w:multiLevelType w:val="hybridMultilevel"/>
    <w:tmpl w:val="8DE4F22A"/>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CEA633F"/>
    <w:multiLevelType w:val="hybridMultilevel"/>
    <w:tmpl w:val="73889F3A"/>
    <w:lvl w:ilvl="0" w:tplc="04090003">
      <w:start w:val="1"/>
      <w:numFmt w:val="bullet"/>
      <w:lvlText w:val="o"/>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50CD0899"/>
    <w:multiLevelType w:val="hybridMultilevel"/>
    <w:tmpl w:val="4ED48BA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51241D5E"/>
    <w:multiLevelType w:val="multilevel"/>
    <w:tmpl w:val="D094631A"/>
    <w:lvl w:ilvl="0">
      <w:start w:val="1"/>
      <w:numFmt w:val="decimal"/>
      <w:pStyle w:val="Heading1"/>
      <w:lvlText w:val="%1"/>
      <w:lvlJc w:val="left"/>
      <w:pPr>
        <w:ind w:left="432" w:hanging="432"/>
      </w:pPr>
      <w:rPr>
        <w:rFonts w:asciiTheme="majorBidi" w:hAnsiTheme="majorBidi" w:cstheme="majorBidi" w:hint="default"/>
        <w:b/>
        <w:bCs/>
        <w:sz w:val="36"/>
        <w:szCs w:val="36"/>
      </w:rPr>
    </w:lvl>
    <w:lvl w:ilvl="1">
      <w:start w:val="1"/>
      <w:numFmt w:val="decimal"/>
      <w:pStyle w:val="Heading2"/>
      <w:lvlText w:val="%1.%2"/>
      <w:lvlJc w:val="left"/>
      <w:pPr>
        <w:ind w:left="576" w:hanging="576"/>
      </w:pPr>
      <w:rPr>
        <w:rFonts w:asciiTheme="majorBidi" w:hAnsiTheme="majorBidi" w:cstheme="majorBidi" w:hint="default"/>
        <w:b/>
        <w:bCs/>
        <w:color w:val="000000" w:themeColor="text1"/>
      </w:rPr>
    </w:lvl>
    <w:lvl w:ilvl="2">
      <w:start w:val="1"/>
      <w:numFmt w:val="decimal"/>
      <w:pStyle w:val="Heading3"/>
      <w:lvlText w:val="%1.%2.%3"/>
      <w:lvlJc w:val="left"/>
      <w:pPr>
        <w:ind w:left="720" w:hanging="720"/>
      </w:pPr>
      <w:rPr>
        <w:rFonts w:asciiTheme="majorBidi" w:hAnsiTheme="majorBidi" w:cstheme="majorBidi" w:hint="default"/>
        <w:b/>
        <w:bCs/>
      </w:rPr>
    </w:lvl>
    <w:lvl w:ilvl="3">
      <w:start w:val="1"/>
      <w:numFmt w:val="decimal"/>
      <w:pStyle w:val="Heading4"/>
      <w:lvlText w:val="%1.%2.%3.%4"/>
      <w:lvlJc w:val="left"/>
      <w:pPr>
        <w:ind w:left="864" w:hanging="864"/>
      </w:pPr>
      <w:rPr>
        <w:rFonts w:asciiTheme="majorBidi" w:hAnsiTheme="majorBidi" w:cstheme="majorBidi" w:hint="default"/>
        <w:b/>
        <w:bCs/>
        <w:sz w:val="24"/>
        <w:szCs w:val="24"/>
      </w:r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8" w15:restartNumberingAfterBreak="0">
    <w:nsid w:val="52A96AA6"/>
    <w:multiLevelType w:val="hybridMultilevel"/>
    <w:tmpl w:val="AE7EA0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59F7D9F"/>
    <w:multiLevelType w:val="hybridMultilevel"/>
    <w:tmpl w:val="FF2A9D4C"/>
    <w:lvl w:ilvl="0" w:tplc="08090001">
      <w:start w:val="1"/>
      <w:numFmt w:val="bullet"/>
      <w:lvlText w:val=""/>
      <w:lvlJc w:val="left"/>
      <w:pPr>
        <w:ind w:left="1260" w:hanging="360"/>
      </w:pPr>
      <w:rPr>
        <w:rFonts w:ascii="Symbol" w:hAnsi="Symbol" w:hint="default"/>
      </w:rPr>
    </w:lvl>
    <w:lvl w:ilvl="1" w:tplc="08090003" w:tentative="1">
      <w:start w:val="1"/>
      <w:numFmt w:val="bullet"/>
      <w:lvlText w:val="o"/>
      <w:lvlJc w:val="left"/>
      <w:pPr>
        <w:ind w:left="1980" w:hanging="360"/>
      </w:pPr>
      <w:rPr>
        <w:rFonts w:ascii="Courier New" w:hAnsi="Courier New" w:cs="Courier New" w:hint="default"/>
      </w:rPr>
    </w:lvl>
    <w:lvl w:ilvl="2" w:tplc="08090005" w:tentative="1">
      <w:start w:val="1"/>
      <w:numFmt w:val="bullet"/>
      <w:lvlText w:val=""/>
      <w:lvlJc w:val="left"/>
      <w:pPr>
        <w:ind w:left="2700" w:hanging="360"/>
      </w:pPr>
      <w:rPr>
        <w:rFonts w:ascii="Wingdings" w:hAnsi="Wingdings" w:hint="default"/>
      </w:rPr>
    </w:lvl>
    <w:lvl w:ilvl="3" w:tplc="08090001" w:tentative="1">
      <w:start w:val="1"/>
      <w:numFmt w:val="bullet"/>
      <w:lvlText w:val=""/>
      <w:lvlJc w:val="left"/>
      <w:pPr>
        <w:ind w:left="3420" w:hanging="360"/>
      </w:pPr>
      <w:rPr>
        <w:rFonts w:ascii="Symbol" w:hAnsi="Symbol" w:hint="default"/>
      </w:rPr>
    </w:lvl>
    <w:lvl w:ilvl="4" w:tplc="08090003" w:tentative="1">
      <w:start w:val="1"/>
      <w:numFmt w:val="bullet"/>
      <w:lvlText w:val="o"/>
      <w:lvlJc w:val="left"/>
      <w:pPr>
        <w:ind w:left="4140" w:hanging="360"/>
      </w:pPr>
      <w:rPr>
        <w:rFonts w:ascii="Courier New" w:hAnsi="Courier New" w:cs="Courier New" w:hint="default"/>
      </w:rPr>
    </w:lvl>
    <w:lvl w:ilvl="5" w:tplc="08090005" w:tentative="1">
      <w:start w:val="1"/>
      <w:numFmt w:val="bullet"/>
      <w:lvlText w:val=""/>
      <w:lvlJc w:val="left"/>
      <w:pPr>
        <w:ind w:left="4860" w:hanging="360"/>
      </w:pPr>
      <w:rPr>
        <w:rFonts w:ascii="Wingdings" w:hAnsi="Wingdings" w:hint="default"/>
      </w:rPr>
    </w:lvl>
    <w:lvl w:ilvl="6" w:tplc="08090001" w:tentative="1">
      <w:start w:val="1"/>
      <w:numFmt w:val="bullet"/>
      <w:lvlText w:val=""/>
      <w:lvlJc w:val="left"/>
      <w:pPr>
        <w:ind w:left="5580" w:hanging="360"/>
      </w:pPr>
      <w:rPr>
        <w:rFonts w:ascii="Symbol" w:hAnsi="Symbol" w:hint="default"/>
      </w:rPr>
    </w:lvl>
    <w:lvl w:ilvl="7" w:tplc="08090003" w:tentative="1">
      <w:start w:val="1"/>
      <w:numFmt w:val="bullet"/>
      <w:lvlText w:val="o"/>
      <w:lvlJc w:val="left"/>
      <w:pPr>
        <w:ind w:left="6300" w:hanging="360"/>
      </w:pPr>
      <w:rPr>
        <w:rFonts w:ascii="Courier New" w:hAnsi="Courier New" w:cs="Courier New" w:hint="default"/>
      </w:rPr>
    </w:lvl>
    <w:lvl w:ilvl="8" w:tplc="08090005" w:tentative="1">
      <w:start w:val="1"/>
      <w:numFmt w:val="bullet"/>
      <w:lvlText w:val=""/>
      <w:lvlJc w:val="left"/>
      <w:pPr>
        <w:ind w:left="7020" w:hanging="360"/>
      </w:pPr>
      <w:rPr>
        <w:rFonts w:ascii="Wingdings" w:hAnsi="Wingdings" w:hint="default"/>
      </w:rPr>
    </w:lvl>
  </w:abstractNum>
  <w:abstractNum w:abstractNumId="40" w15:restartNumberingAfterBreak="0">
    <w:nsid w:val="598872EB"/>
    <w:multiLevelType w:val="hybridMultilevel"/>
    <w:tmpl w:val="EAB82D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5A954080"/>
    <w:multiLevelType w:val="hybridMultilevel"/>
    <w:tmpl w:val="164CBF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5AAE209D"/>
    <w:multiLevelType w:val="hybridMultilevel"/>
    <w:tmpl w:val="C4D48DF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1026325"/>
    <w:multiLevelType w:val="multilevel"/>
    <w:tmpl w:val="80CEF8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64573342"/>
    <w:multiLevelType w:val="hybridMultilevel"/>
    <w:tmpl w:val="40ECEA38"/>
    <w:lvl w:ilvl="0" w:tplc="04090003">
      <w:start w:val="1"/>
      <w:numFmt w:val="bullet"/>
      <w:lvlText w:val="o"/>
      <w:lvlJc w:val="left"/>
      <w:pPr>
        <w:ind w:left="1507" w:hanging="360"/>
      </w:pPr>
      <w:rPr>
        <w:rFonts w:ascii="Courier New" w:hAnsi="Courier New" w:cs="Courier New" w:hint="default"/>
      </w:rPr>
    </w:lvl>
    <w:lvl w:ilvl="1" w:tplc="04090003" w:tentative="1">
      <w:start w:val="1"/>
      <w:numFmt w:val="bullet"/>
      <w:lvlText w:val="o"/>
      <w:lvlJc w:val="left"/>
      <w:pPr>
        <w:ind w:left="2227" w:hanging="360"/>
      </w:pPr>
      <w:rPr>
        <w:rFonts w:ascii="Courier New" w:hAnsi="Courier New" w:cs="Courier New" w:hint="default"/>
      </w:rPr>
    </w:lvl>
    <w:lvl w:ilvl="2" w:tplc="04090005" w:tentative="1">
      <w:start w:val="1"/>
      <w:numFmt w:val="bullet"/>
      <w:lvlText w:val=""/>
      <w:lvlJc w:val="left"/>
      <w:pPr>
        <w:ind w:left="2947" w:hanging="360"/>
      </w:pPr>
      <w:rPr>
        <w:rFonts w:ascii="Wingdings" w:hAnsi="Wingdings" w:hint="default"/>
      </w:rPr>
    </w:lvl>
    <w:lvl w:ilvl="3" w:tplc="04090001" w:tentative="1">
      <w:start w:val="1"/>
      <w:numFmt w:val="bullet"/>
      <w:lvlText w:val=""/>
      <w:lvlJc w:val="left"/>
      <w:pPr>
        <w:ind w:left="3667" w:hanging="360"/>
      </w:pPr>
      <w:rPr>
        <w:rFonts w:ascii="Symbol" w:hAnsi="Symbol" w:hint="default"/>
      </w:rPr>
    </w:lvl>
    <w:lvl w:ilvl="4" w:tplc="04090003" w:tentative="1">
      <w:start w:val="1"/>
      <w:numFmt w:val="bullet"/>
      <w:lvlText w:val="o"/>
      <w:lvlJc w:val="left"/>
      <w:pPr>
        <w:ind w:left="4387" w:hanging="360"/>
      </w:pPr>
      <w:rPr>
        <w:rFonts w:ascii="Courier New" w:hAnsi="Courier New" w:cs="Courier New" w:hint="default"/>
      </w:rPr>
    </w:lvl>
    <w:lvl w:ilvl="5" w:tplc="04090005" w:tentative="1">
      <w:start w:val="1"/>
      <w:numFmt w:val="bullet"/>
      <w:lvlText w:val=""/>
      <w:lvlJc w:val="left"/>
      <w:pPr>
        <w:ind w:left="5107" w:hanging="360"/>
      </w:pPr>
      <w:rPr>
        <w:rFonts w:ascii="Wingdings" w:hAnsi="Wingdings" w:hint="default"/>
      </w:rPr>
    </w:lvl>
    <w:lvl w:ilvl="6" w:tplc="04090001" w:tentative="1">
      <w:start w:val="1"/>
      <w:numFmt w:val="bullet"/>
      <w:lvlText w:val=""/>
      <w:lvlJc w:val="left"/>
      <w:pPr>
        <w:ind w:left="5827" w:hanging="360"/>
      </w:pPr>
      <w:rPr>
        <w:rFonts w:ascii="Symbol" w:hAnsi="Symbol" w:hint="default"/>
      </w:rPr>
    </w:lvl>
    <w:lvl w:ilvl="7" w:tplc="04090003" w:tentative="1">
      <w:start w:val="1"/>
      <w:numFmt w:val="bullet"/>
      <w:lvlText w:val="o"/>
      <w:lvlJc w:val="left"/>
      <w:pPr>
        <w:ind w:left="6547" w:hanging="360"/>
      </w:pPr>
      <w:rPr>
        <w:rFonts w:ascii="Courier New" w:hAnsi="Courier New" w:cs="Courier New" w:hint="default"/>
      </w:rPr>
    </w:lvl>
    <w:lvl w:ilvl="8" w:tplc="04090005" w:tentative="1">
      <w:start w:val="1"/>
      <w:numFmt w:val="bullet"/>
      <w:lvlText w:val=""/>
      <w:lvlJc w:val="left"/>
      <w:pPr>
        <w:ind w:left="7267" w:hanging="360"/>
      </w:pPr>
      <w:rPr>
        <w:rFonts w:ascii="Wingdings" w:hAnsi="Wingdings" w:hint="default"/>
      </w:rPr>
    </w:lvl>
  </w:abstractNum>
  <w:abstractNum w:abstractNumId="45" w15:restartNumberingAfterBreak="0">
    <w:nsid w:val="6708789A"/>
    <w:multiLevelType w:val="hybridMultilevel"/>
    <w:tmpl w:val="1F008924"/>
    <w:lvl w:ilvl="0" w:tplc="04090003">
      <w:start w:val="1"/>
      <w:numFmt w:val="bullet"/>
      <w:lvlText w:val="o"/>
      <w:lvlJc w:val="left"/>
      <w:pPr>
        <w:ind w:left="1507" w:hanging="360"/>
      </w:pPr>
      <w:rPr>
        <w:rFonts w:ascii="Courier New" w:hAnsi="Courier New" w:cs="Courier New" w:hint="default"/>
      </w:rPr>
    </w:lvl>
    <w:lvl w:ilvl="1" w:tplc="04090003" w:tentative="1">
      <w:start w:val="1"/>
      <w:numFmt w:val="bullet"/>
      <w:lvlText w:val="o"/>
      <w:lvlJc w:val="left"/>
      <w:pPr>
        <w:ind w:left="2227" w:hanging="360"/>
      </w:pPr>
      <w:rPr>
        <w:rFonts w:ascii="Courier New" w:hAnsi="Courier New" w:cs="Courier New" w:hint="default"/>
      </w:rPr>
    </w:lvl>
    <w:lvl w:ilvl="2" w:tplc="04090005" w:tentative="1">
      <w:start w:val="1"/>
      <w:numFmt w:val="bullet"/>
      <w:lvlText w:val=""/>
      <w:lvlJc w:val="left"/>
      <w:pPr>
        <w:ind w:left="2947" w:hanging="360"/>
      </w:pPr>
      <w:rPr>
        <w:rFonts w:ascii="Wingdings" w:hAnsi="Wingdings" w:hint="default"/>
      </w:rPr>
    </w:lvl>
    <w:lvl w:ilvl="3" w:tplc="04090001" w:tentative="1">
      <w:start w:val="1"/>
      <w:numFmt w:val="bullet"/>
      <w:lvlText w:val=""/>
      <w:lvlJc w:val="left"/>
      <w:pPr>
        <w:ind w:left="3667" w:hanging="360"/>
      </w:pPr>
      <w:rPr>
        <w:rFonts w:ascii="Symbol" w:hAnsi="Symbol" w:hint="default"/>
      </w:rPr>
    </w:lvl>
    <w:lvl w:ilvl="4" w:tplc="04090003" w:tentative="1">
      <w:start w:val="1"/>
      <w:numFmt w:val="bullet"/>
      <w:lvlText w:val="o"/>
      <w:lvlJc w:val="left"/>
      <w:pPr>
        <w:ind w:left="4387" w:hanging="360"/>
      </w:pPr>
      <w:rPr>
        <w:rFonts w:ascii="Courier New" w:hAnsi="Courier New" w:cs="Courier New" w:hint="default"/>
      </w:rPr>
    </w:lvl>
    <w:lvl w:ilvl="5" w:tplc="04090005" w:tentative="1">
      <w:start w:val="1"/>
      <w:numFmt w:val="bullet"/>
      <w:lvlText w:val=""/>
      <w:lvlJc w:val="left"/>
      <w:pPr>
        <w:ind w:left="5107" w:hanging="360"/>
      </w:pPr>
      <w:rPr>
        <w:rFonts w:ascii="Wingdings" w:hAnsi="Wingdings" w:hint="default"/>
      </w:rPr>
    </w:lvl>
    <w:lvl w:ilvl="6" w:tplc="04090001" w:tentative="1">
      <w:start w:val="1"/>
      <w:numFmt w:val="bullet"/>
      <w:lvlText w:val=""/>
      <w:lvlJc w:val="left"/>
      <w:pPr>
        <w:ind w:left="5827" w:hanging="360"/>
      </w:pPr>
      <w:rPr>
        <w:rFonts w:ascii="Symbol" w:hAnsi="Symbol" w:hint="default"/>
      </w:rPr>
    </w:lvl>
    <w:lvl w:ilvl="7" w:tplc="04090003" w:tentative="1">
      <w:start w:val="1"/>
      <w:numFmt w:val="bullet"/>
      <w:lvlText w:val="o"/>
      <w:lvlJc w:val="left"/>
      <w:pPr>
        <w:ind w:left="6547" w:hanging="360"/>
      </w:pPr>
      <w:rPr>
        <w:rFonts w:ascii="Courier New" w:hAnsi="Courier New" w:cs="Courier New" w:hint="default"/>
      </w:rPr>
    </w:lvl>
    <w:lvl w:ilvl="8" w:tplc="04090005" w:tentative="1">
      <w:start w:val="1"/>
      <w:numFmt w:val="bullet"/>
      <w:lvlText w:val=""/>
      <w:lvlJc w:val="left"/>
      <w:pPr>
        <w:ind w:left="7267" w:hanging="360"/>
      </w:pPr>
      <w:rPr>
        <w:rFonts w:ascii="Wingdings" w:hAnsi="Wingdings" w:hint="default"/>
      </w:rPr>
    </w:lvl>
  </w:abstractNum>
  <w:abstractNum w:abstractNumId="46" w15:restartNumberingAfterBreak="0">
    <w:nsid w:val="69024A9B"/>
    <w:multiLevelType w:val="hybridMultilevel"/>
    <w:tmpl w:val="BCE407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6CE96799"/>
    <w:multiLevelType w:val="hybridMultilevel"/>
    <w:tmpl w:val="FF4A541C"/>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6D2B6C32"/>
    <w:multiLevelType w:val="multilevel"/>
    <w:tmpl w:val="4FBA135C"/>
    <w:lvl w:ilvl="0">
      <w:start w:val="1"/>
      <w:numFmt w:val="decimal"/>
      <w:lvlText w:val="%1."/>
      <w:lvlJc w:val="left"/>
      <w:pPr>
        <w:tabs>
          <w:tab w:val="num" w:pos="720"/>
        </w:tabs>
        <w:ind w:left="720" w:hanging="360"/>
      </w:pPr>
      <w:rPr>
        <w:rFonts w:ascii="Palatino Linotype" w:eastAsia="Times New Roman" w:hAnsi="Palatino Linotype" w:cs="Segoe UI"/>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6DA940FC"/>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15:restartNumberingAfterBreak="0">
    <w:nsid w:val="7026243E"/>
    <w:multiLevelType w:val="multilevel"/>
    <w:tmpl w:val="0809001F"/>
    <w:styleLink w:val="CurrentList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1" w15:restartNumberingAfterBreak="0">
    <w:nsid w:val="713B440D"/>
    <w:multiLevelType w:val="multilevel"/>
    <w:tmpl w:val="F5F8E8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72CA0A2D"/>
    <w:multiLevelType w:val="hybridMultilevel"/>
    <w:tmpl w:val="C4E2A994"/>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15:restartNumberingAfterBreak="0">
    <w:nsid w:val="730C51C2"/>
    <w:multiLevelType w:val="multilevel"/>
    <w:tmpl w:val="848096D4"/>
    <w:lvl w:ilvl="0">
      <w:start w:val="1"/>
      <w:numFmt w:val="bullet"/>
      <w:lvlText w:val=""/>
      <w:lvlJc w:val="left"/>
      <w:pPr>
        <w:ind w:left="720" w:hanging="360"/>
      </w:pPr>
      <w:rPr>
        <w:rFonts w:ascii="Symbol" w:hAnsi="Symbol"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4" w15:restartNumberingAfterBreak="0">
    <w:nsid w:val="73BE02EC"/>
    <w:multiLevelType w:val="hybridMultilevel"/>
    <w:tmpl w:val="A9C6ACBE"/>
    <w:lvl w:ilvl="0" w:tplc="04090003">
      <w:start w:val="1"/>
      <w:numFmt w:val="bullet"/>
      <w:lvlText w:val="o"/>
      <w:lvlJc w:val="left"/>
      <w:pPr>
        <w:ind w:left="1507" w:hanging="360"/>
      </w:pPr>
      <w:rPr>
        <w:rFonts w:ascii="Courier New" w:hAnsi="Courier New" w:cs="Courier New" w:hint="default"/>
      </w:rPr>
    </w:lvl>
    <w:lvl w:ilvl="1" w:tplc="04090003" w:tentative="1">
      <w:start w:val="1"/>
      <w:numFmt w:val="bullet"/>
      <w:lvlText w:val="o"/>
      <w:lvlJc w:val="left"/>
      <w:pPr>
        <w:ind w:left="2227" w:hanging="360"/>
      </w:pPr>
      <w:rPr>
        <w:rFonts w:ascii="Courier New" w:hAnsi="Courier New" w:cs="Courier New" w:hint="default"/>
      </w:rPr>
    </w:lvl>
    <w:lvl w:ilvl="2" w:tplc="04090005" w:tentative="1">
      <w:start w:val="1"/>
      <w:numFmt w:val="bullet"/>
      <w:lvlText w:val=""/>
      <w:lvlJc w:val="left"/>
      <w:pPr>
        <w:ind w:left="2947" w:hanging="360"/>
      </w:pPr>
      <w:rPr>
        <w:rFonts w:ascii="Wingdings" w:hAnsi="Wingdings" w:hint="default"/>
      </w:rPr>
    </w:lvl>
    <w:lvl w:ilvl="3" w:tplc="04090001" w:tentative="1">
      <w:start w:val="1"/>
      <w:numFmt w:val="bullet"/>
      <w:lvlText w:val=""/>
      <w:lvlJc w:val="left"/>
      <w:pPr>
        <w:ind w:left="3667" w:hanging="360"/>
      </w:pPr>
      <w:rPr>
        <w:rFonts w:ascii="Symbol" w:hAnsi="Symbol" w:hint="default"/>
      </w:rPr>
    </w:lvl>
    <w:lvl w:ilvl="4" w:tplc="04090003" w:tentative="1">
      <w:start w:val="1"/>
      <w:numFmt w:val="bullet"/>
      <w:lvlText w:val="o"/>
      <w:lvlJc w:val="left"/>
      <w:pPr>
        <w:ind w:left="4387" w:hanging="360"/>
      </w:pPr>
      <w:rPr>
        <w:rFonts w:ascii="Courier New" w:hAnsi="Courier New" w:cs="Courier New" w:hint="default"/>
      </w:rPr>
    </w:lvl>
    <w:lvl w:ilvl="5" w:tplc="04090005" w:tentative="1">
      <w:start w:val="1"/>
      <w:numFmt w:val="bullet"/>
      <w:lvlText w:val=""/>
      <w:lvlJc w:val="left"/>
      <w:pPr>
        <w:ind w:left="5107" w:hanging="360"/>
      </w:pPr>
      <w:rPr>
        <w:rFonts w:ascii="Wingdings" w:hAnsi="Wingdings" w:hint="default"/>
      </w:rPr>
    </w:lvl>
    <w:lvl w:ilvl="6" w:tplc="04090001" w:tentative="1">
      <w:start w:val="1"/>
      <w:numFmt w:val="bullet"/>
      <w:lvlText w:val=""/>
      <w:lvlJc w:val="left"/>
      <w:pPr>
        <w:ind w:left="5827" w:hanging="360"/>
      </w:pPr>
      <w:rPr>
        <w:rFonts w:ascii="Symbol" w:hAnsi="Symbol" w:hint="default"/>
      </w:rPr>
    </w:lvl>
    <w:lvl w:ilvl="7" w:tplc="04090003" w:tentative="1">
      <w:start w:val="1"/>
      <w:numFmt w:val="bullet"/>
      <w:lvlText w:val="o"/>
      <w:lvlJc w:val="left"/>
      <w:pPr>
        <w:ind w:left="6547" w:hanging="360"/>
      </w:pPr>
      <w:rPr>
        <w:rFonts w:ascii="Courier New" w:hAnsi="Courier New" w:cs="Courier New" w:hint="default"/>
      </w:rPr>
    </w:lvl>
    <w:lvl w:ilvl="8" w:tplc="04090005" w:tentative="1">
      <w:start w:val="1"/>
      <w:numFmt w:val="bullet"/>
      <w:lvlText w:val=""/>
      <w:lvlJc w:val="left"/>
      <w:pPr>
        <w:ind w:left="7267" w:hanging="360"/>
      </w:pPr>
      <w:rPr>
        <w:rFonts w:ascii="Wingdings" w:hAnsi="Wingdings" w:hint="default"/>
      </w:rPr>
    </w:lvl>
  </w:abstractNum>
  <w:abstractNum w:abstractNumId="55" w15:restartNumberingAfterBreak="0">
    <w:nsid w:val="754F2F06"/>
    <w:multiLevelType w:val="hybridMultilevel"/>
    <w:tmpl w:val="576C22C8"/>
    <w:lvl w:ilvl="0" w:tplc="04090003">
      <w:start w:val="1"/>
      <w:numFmt w:val="bullet"/>
      <w:lvlText w:val="o"/>
      <w:lvlJc w:val="left"/>
      <w:pPr>
        <w:ind w:left="1507" w:hanging="360"/>
      </w:pPr>
      <w:rPr>
        <w:rFonts w:ascii="Courier New" w:hAnsi="Courier New" w:cs="Courier New" w:hint="default"/>
      </w:rPr>
    </w:lvl>
    <w:lvl w:ilvl="1" w:tplc="04090003" w:tentative="1">
      <w:start w:val="1"/>
      <w:numFmt w:val="bullet"/>
      <w:lvlText w:val="o"/>
      <w:lvlJc w:val="left"/>
      <w:pPr>
        <w:ind w:left="2227" w:hanging="360"/>
      </w:pPr>
      <w:rPr>
        <w:rFonts w:ascii="Courier New" w:hAnsi="Courier New" w:cs="Courier New" w:hint="default"/>
      </w:rPr>
    </w:lvl>
    <w:lvl w:ilvl="2" w:tplc="04090005" w:tentative="1">
      <w:start w:val="1"/>
      <w:numFmt w:val="bullet"/>
      <w:lvlText w:val=""/>
      <w:lvlJc w:val="left"/>
      <w:pPr>
        <w:ind w:left="2947" w:hanging="360"/>
      </w:pPr>
      <w:rPr>
        <w:rFonts w:ascii="Wingdings" w:hAnsi="Wingdings" w:hint="default"/>
      </w:rPr>
    </w:lvl>
    <w:lvl w:ilvl="3" w:tplc="04090001" w:tentative="1">
      <w:start w:val="1"/>
      <w:numFmt w:val="bullet"/>
      <w:lvlText w:val=""/>
      <w:lvlJc w:val="left"/>
      <w:pPr>
        <w:ind w:left="3667" w:hanging="360"/>
      </w:pPr>
      <w:rPr>
        <w:rFonts w:ascii="Symbol" w:hAnsi="Symbol" w:hint="default"/>
      </w:rPr>
    </w:lvl>
    <w:lvl w:ilvl="4" w:tplc="04090003" w:tentative="1">
      <w:start w:val="1"/>
      <w:numFmt w:val="bullet"/>
      <w:lvlText w:val="o"/>
      <w:lvlJc w:val="left"/>
      <w:pPr>
        <w:ind w:left="4387" w:hanging="360"/>
      </w:pPr>
      <w:rPr>
        <w:rFonts w:ascii="Courier New" w:hAnsi="Courier New" w:cs="Courier New" w:hint="default"/>
      </w:rPr>
    </w:lvl>
    <w:lvl w:ilvl="5" w:tplc="04090005" w:tentative="1">
      <w:start w:val="1"/>
      <w:numFmt w:val="bullet"/>
      <w:lvlText w:val=""/>
      <w:lvlJc w:val="left"/>
      <w:pPr>
        <w:ind w:left="5107" w:hanging="360"/>
      </w:pPr>
      <w:rPr>
        <w:rFonts w:ascii="Wingdings" w:hAnsi="Wingdings" w:hint="default"/>
      </w:rPr>
    </w:lvl>
    <w:lvl w:ilvl="6" w:tplc="04090001" w:tentative="1">
      <w:start w:val="1"/>
      <w:numFmt w:val="bullet"/>
      <w:lvlText w:val=""/>
      <w:lvlJc w:val="left"/>
      <w:pPr>
        <w:ind w:left="5827" w:hanging="360"/>
      </w:pPr>
      <w:rPr>
        <w:rFonts w:ascii="Symbol" w:hAnsi="Symbol" w:hint="default"/>
      </w:rPr>
    </w:lvl>
    <w:lvl w:ilvl="7" w:tplc="04090003" w:tentative="1">
      <w:start w:val="1"/>
      <w:numFmt w:val="bullet"/>
      <w:lvlText w:val="o"/>
      <w:lvlJc w:val="left"/>
      <w:pPr>
        <w:ind w:left="6547" w:hanging="360"/>
      </w:pPr>
      <w:rPr>
        <w:rFonts w:ascii="Courier New" w:hAnsi="Courier New" w:cs="Courier New" w:hint="default"/>
      </w:rPr>
    </w:lvl>
    <w:lvl w:ilvl="8" w:tplc="04090005" w:tentative="1">
      <w:start w:val="1"/>
      <w:numFmt w:val="bullet"/>
      <w:lvlText w:val=""/>
      <w:lvlJc w:val="left"/>
      <w:pPr>
        <w:ind w:left="7267" w:hanging="360"/>
      </w:pPr>
      <w:rPr>
        <w:rFonts w:ascii="Wingdings" w:hAnsi="Wingdings" w:hint="default"/>
      </w:rPr>
    </w:lvl>
  </w:abstractNum>
  <w:abstractNum w:abstractNumId="56" w15:restartNumberingAfterBreak="0">
    <w:nsid w:val="7676688C"/>
    <w:multiLevelType w:val="multilevel"/>
    <w:tmpl w:val="911ED722"/>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57" w15:restartNumberingAfterBreak="0">
    <w:nsid w:val="769169DA"/>
    <w:multiLevelType w:val="hybridMultilevel"/>
    <w:tmpl w:val="1E561114"/>
    <w:lvl w:ilvl="0" w:tplc="04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8" w15:restartNumberingAfterBreak="0">
    <w:nsid w:val="77D14CC2"/>
    <w:multiLevelType w:val="hybridMultilevel"/>
    <w:tmpl w:val="F11C73E8"/>
    <w:lvl w:ilvl="0" w:tplc="04090003">
      <w:start w:val="1"/>
      <w:numFmt w:val="bullet"/>
      <w:lvlText w:val="o"/>
      <w:lvlJc w:val="left"/>
      <w:pPr>
        <w:ind w:left="1507" w:hanging="360"/>
      </w:pPr>
      <w:rPr>
        <w:rFonts w:ascii="Courier New" w:hAnsi="Courier New" w:cs="Courier New" w:hint="default"/>
      </w:rPr>
    </w:lvl>
    <w:lvl w:ilvl="1" w:tplc="04090003" w:tentative="1">
      <w:start w:val="1"/>
      <w:numFmt w:val="bullet"/>
      <w:lvlText w:val="o"/>
      <w:lvlJc w:val="left"/>
      <w:pPr>
        <w:ind w:left="2227" w:hanging="360"/>
      </w:pPr>
      <w:rPr>
        <w:rFonts w:ascii="Courier New" w:hAnsi="Courier New" w:cs="Courier New" w:hint="default"/>
      </w:rPr>
    </w:lvl>
    <w:lvl w:ilvl="2" w:tplc="04090005" w:tentative="1">
      <w:start w:val="1"/>
      <w:numFmt w:val="bullet"/>
      <w:lvlText w:val=""/>
      <w:lvlJc w:val="left"/>
      <w:pPr>
        <w:ind w:left="2947" w:hanging="360"/>
      </w:pPr>
      <w:rPr>
        <w:rFonts w:ascii="Wingdings" w:hAnsi="Wingdings" w:hint="default"/>
      </w:rPr>
    </w:lvl>
    <w:lvl w:ilvl="3" w:tplc="04090001" w:tentative="1">
      <w:start w:val="1"/>
      <w:numFmt w:val="bullet"/>
      <w:lvlText w:val=""/>
      <w:lvlJc w:val="left"/>
      <w:pPr>
        <w:ind w:left="3667" w:hanging="360"/>
      </w:pPr>
      <w:rPr>
        <w:rFonts w:ascii="Symbol" w:hAnsi="Symbol" w:hint="default"/>
      </w:rPr>
    </w:lvl>
    <w:lvl w:ilvl="4" w:tplc="04090003" w:tentative="1">
      <w:start w:val="1"/>
      <w:numFmt w:val="bullet"/>
      <w:lvlText w:val="o"/>
      <w:lvlJc w:val="left"/>
      <w:pPr>
        <w:ind w:left="4387" w:hanging="360"/>
      </w:pPr>
      <w:rPr>
        <w:rFonts w:ascii="Courier New" w:hAnsi="Courier New" w:cs="Courier New" w:hint="default"/>
      </w:rPr>
    </w:lvl>
    <w:lvl w:ilvl="5" w:tplc="04090005" w:tentative="1">
      <w:start w:val="1"/>
      <w:numFmt w:val="bullet"/>
      <w:lvlText w:val=""/>
      <w:lvlJc w:val="left"/>
      <w:pPr>
        <w:ind w:left="5107" w:hanging="360"/>
      </w:pPr>
      <w:rPr>
        <w:rFonts w:ascii="Wingdings" w:hAnsi="Wingdings" w:hint="default"/>
      </w:rPr>
    </w:lvl>
    <w:lvl w:ilvl="6" w:tplc="04090001" w:tentative="1">
      <w:start w:val="1"/>
      <w:numFmt w:val="bullet"/>
      <w:lvlText w:val=""/>
      <w:lvlJc w:val="left"/>
      <w:pPr>
        <w:ind w:left="5827" w:hanging="360"/>
      </w:pPr>
      <w:rPr>
        <w:rFonts w:ascii="Symbol" w:hAnsi="Symbol" w:hint="default"/>
      </w:rPr>
    </w:lvl>
    <w:lvl w:ilvl="7" w:tplc="04090003" w:tentative="1">
      <w:start w:val="1"/>
      <w:numFmt w:val="bullet"/>
      <w:lvlText w:val="o"/>
      <w:lvlJc w:val="left"/>
      <w:pPr>
        <w:ind w:left="6547" w:hanging="360"/>
      </w:pPr>
      <w:rPr>
        <w:rFonts w:ascii="Courier New" w:hAnsi="Courier New" w:cs="Courier New" w:hint="default"/>
      </w:rPr>
    </w:lvl>
    <w:lvl w:ilvl="8" w:tplc="04090005" w:tentative="1">
      <w:start w:val="1"/>
      <w:numFmt w:val="bullet"/>
      <w:lvlText w:val=""/>
      <w:lvlJc w:val="left"/>
      <w:pPr>
        <w:ind w:left="7267" w:hanging="360"/>
      </w:pPr>
      <w:rPr>
        <w:rFonts w:ascii="Wingdings" w:hAnsi="Wingdings" w:hint="default"/>
      </w:rPr>
    </w:lvl>
  </w:abstractNum>
  <w:abstractNum w:abstractNumId="59" w15:restartNumberingAfterBreak="0">
    <w:nsid w:val="77DE5F9D"/>
    <w:multiLevelType w:val="hybridMultilevel"/>
    <w:tmpl w:val="CB0C443A"/>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7ACF38A6"/>
    <w:multiLevelType w:val="multilevel"/>
    <w:tmpl w:val="4A90EC88"/>
    <w:lvl w:ilvl="0">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nothing"/>
      <w:lvlText w:val="%1.%2."/>
      <w:lvlJc w:val="left"/>
      <w:pPr>
        <w:ind w:left="720" w:hanging="18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lvlText w:val="%1.%2.%3."/>
      <w:lvlJc w:val="left"/>
      <w:pPr>
        <w:ind w:left="1440" w:hanging="72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1.%2.%3.%4."/>
      <w:lvlJc w:val="left"/>
      <w:pPr>
        <w:ind w:left="1440" w:hanging="54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1.%2.%3.%4.%5."/>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1.%2.%3.%4.%5.%6."/>
      <w:lvlJc w:val="left"/>
      <w:pPr>
        <w:ind w:left="1440" w:hanging="18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1.%2.%3.%4.%5.%6.%7."/>
      <w:lvlJc w:val="left"/>
      <w:pPr>
        <w:ind w:left="2160" w:hanging="72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1.%2.%3.%4.%5.%6.%7.%8."/>
      <w:lvlJc w:val="left"/>
      <w:pPr>
        <w:ind w:left="2160" w:hanging="54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1.%2.%3.%4.%5.%6.%7.%8.%9."/>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1" w15:restartNumberingAfterBreak="0">
    <w:nsid w:val="7B780433"/>
    <w:multiLevelType w:val="hybridMultilevel"/>
    <w:tmpl w:val="6BAE6574"/>
    <w:lvl w:ilvl="0" w:tplc="04090003">
      <w:start w:val="1"/>
      <w:numFmt w:val="bullet"/>
      <w:lvlText w:val="o"/>
      <w:lvlJc w:val="left"/>
      <w:pPr>
        <w:ind w:left="1507" w:hanging="360"/>
      </w:pPr>
      <w:rPr>
        <w:rFonts w:ascii="Courier New" w:hAnsi="Courier New" w:cs="Courier New" w:hint="default"/>
      </w:rPr>
    </w:lvl>
    <w:lvl w:ilvl="1" w:tplc="04090003" w:tentative="1">
      <w:start w:val="1"/>
      <w:numFmt w:val="bullet"/>
      <w:lvlText w:val="o"/>
      <w:lvlJc w:val="left"/>
      <w:pPr>
        <w:ind w:left="2227" w:hanging="360"/>
      </w:pPr>
      <w:rPr>
        <w:rFonts w:ascii="Courier New" w:hAnsi="Courier New" w:cs="Courier New" w:hint="default"/>
      </w:rPr>
    </w:lvl>
    <w:lvl w:ilvl="2" w:tplc="04090005" w:tentative="1">
      <w:start w:val="1"/>
      <w:numFmt w:val="bullet"/>
      <w:lvlText w:val=""/>
      <w:lvlJc w:val="left"/>
      <w:pPr>
        <w:ind w:left="2947" w:hanging="360"/>
      </w:pPr>
      <w:rPr>
        <w:rFonts w:ascii="Wingdings" w:hAnsi="Wingdings" w:hint="default"/>
      </w:rPr>
    </w:lvl>
    <w:lvl w:ilvl="3" w:tplc="04090001" w:tentative="1">
      <w:start w:val="1"/>
      <w:numFmt w:val="bullet"/>
      <w:lvlText w:val=""/>
      <w:lvlJc w:val="left"/>
      <w:pPr>
        <w:ind w:left="3667" w:hanging="360"/>
      </w:pPr>
      <w:rPr>
        <w:rFonts w:ascii="Symbol" w:hAnsi="Symbol" w:hint="default"/>
      </w:rPr>
    </w:lvl>
    <w:lvl w:ilvl="4" w:tplc="04090003" w:tentative="1">
      <w:start w:val="1"/>
      <w:numFmt w:val="bullet"/>
      <w:lvlText w:val="o"/>
      <w:lvlJc w:val="left"/>
      <w:pPr>
        <w:ind w:left="4387" w:hanging="360"/>
      </w:pPr>
      <w:rPr>
        <w:rFonts w:ascii="Courier New" w:hAnsi="Courier New" w:cs="Courier New" w:hint="default"/>
      </w:rPr>
    </w:lvl>
    <w:lvl w:ilvl="5" w:tplc="04090005" w:tentative="1">
      <w:start w:val="1"/>
      <w:numFmt w:val="bullet"/>
      <w:lvlText w:val=""/>
      <w:lvlJc w:val="left"/>
      <w:pPr>
        <w:ind w:left="5107" w:hanging="360"/>
      </w:pPr>
      <w:rPr>
        <w:rFonts w:ascii="Wingdings" w:hAnsi="Wingdings" w:hint="default"/>
      </w:rPr>
    </w:lvl>
    <w:lvl w:ilvl="6" w:tplc="04090001" w:tentative="1">
      <w:start w:val="1"/>
      <w:numFmt w:val="bullet"/>
      <w:lvlText w:val=""/>
      <w:lvlJc w:val="left"/>
      <w:pPr>
        <w:ind w:left="5827" w:hanging="360"/>
      </w:pPr>
      <w:rPr>
        <w:rFonts w:ascii="Symbol" w:hAnsi="Symbol" w:hint="default"/>
      </w:rPr>
    </w:lvl>
    <w:lvl w:ilvl="7" w:tplc="04090003" w:tentative="1">
      <w:start w:val="1"/>
      <w:numFmt w:val="bullet"/>
      <w:lvlText w:val="o"/>
      <w:lvlJc w:val="left"/>
      <w:pPr>
        <w:ind w:left="6547" w:hanging="360"/>
      </w:pPr>
      <w:rPr>
        <w:rFonts w:ascii="Courier New" w:hAnsi="Courier New" w:cs="Courier New" w:hint="default"/>
      </w:rPr>
    </w:lvl>
    <w:lvl w:ilvl="8" w:tplc="04090005" w:tentative="1">
      <w:start w:val="1"/>
      <w:numFmt w:val="bullet"/>
      <w:lvlText w:val=""/>
      <w:lvlJc w:val="left"/>
      <w:pPr>
        <w:ind w:left="7267" w:hanging="360"/>
      </w:pPr>
      <w:rPr>
        <w:rFonts w:ascii="Wingdings" w:hAnsi="Wingdings" w:hint="default"/>
      </w:rPr>
    </w:lvl>
  </w:abstractNum>
  <w:abstractNum w:abstractNumId="62" w15:restartNumberingAfterBreak="0">
    <w:nsid w:val="7C3D10B2"/>
    <w:multiLevelType w:val="multilevel"/>
    <w:tmpl w:val="4A90EC88"/>
    <w:lvl w:ilvl="0">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nothing"/>
      <w:lvlText w:val="%1.%2."/>
      <w:lvlJc w:val="left"/>
      <w:pPr>
        <w:ind w:left="720" w:hanging="18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lvlText w:val="%1.%2.%3."/>
      <w:lvlJc w:val="left"/>
      <w:pPr>
        <w:ind w:left="1440" w:hanging="72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1.%2.%3.%4."/>
      <w:lvlJc w:val="left"/>
      <w:pPr>
        <w:ind w:left="1440" w:hanging="54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1.%2.%3.%4.%5."/>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1.%2.%3.%4.%5.%6."/>
      <w:lvlJc w:val="left"/>
      <w:pPr>
        <w:ind w:left="1440" w:hanging="18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1.%2.%3.%4.%5.%6.%7."/>
      <w:lvlJc w:val="left"/>
      <w:pPr>
        <w:ind w:left="2160" w:hanging="72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1.%2.%3.%4.%5.%6.%7.%8."/>
      <w:lvlJc w:val="left"/>
      <w:pPr>
        <w:ind w:left="2160" w:hanging="54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1.%2.%3.%4.%5.%6.%7.%8.%9."/>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3" w15:restartNumberingAfterBreak="0">
    <w:nsid w:val="7EFF5684"/>
    <w:multiLevelType w:val="hybridMultilevel"/>
    <w:tmpl w:val="BAA82DEE"/>
    <w:lvl w:ilvl="0" w:tplc="04090003">
      <w:start w:val="1"/>
      <w:numFmt w:val="bullet"/>
      <w:lvlText w:val="o"/>
      <w:lvlJc w:val="left"/>
      <w:pPr>
        <w:ind w:left="1507" w:hanging="360"/>
      </w:pPr>
      <w:rPr>
        <w:rFonts w:ascii="Courier New" w:hAnsi="Courier New" w:cs="Courier New" w:hint="default"/>
      </w:rPr>
    </w:lvl>
    <w:lvl w:ilvl="1" w:tplc="04090003" w:tentative="1">
      <w:start w:val="1"/>
      <w:numFmt w:val="bullet"/>
      <w:lvlText w:val="o"/>
      <w:lvlJc w:val="left"/>
      <w:pPr>
        <w:ind w:left="2227" w:hanging="360"/>
      </w:pPr>
      <w:rPr>
        <w:rFonts w:ascii="Courier New" w:hAnsi="Courier New" w:cs="Courier New" w:hint="default"/>
      </w:rPr>
    </w:lvl>
    <w:lvl w:ilvl="2" w:tplc="04090005" w:tentative="1">
      <w:start w:val="1"/>
      <w:numFmt w:val="bullet"/>
      <w:lvlText w:val=""/>
      <w:lvlJc w:val="left"/>
      <w:pPr>
        <w:ind w:left="2947" w:hanging="360"/>
      </w:pPr>
      <w:rPr>
        <w:rFonts w:ascii="Wingdings" w:hAnsi="Wingdings" w:hint="default"/>
      </w:rPr>
    </w:lvl>
    <w:lvl w:ilvl="3" w:tplc="04090001" w:tentative="1">
      <w:start w:val="1"/>
      <w:numFmt w:val="bullet"/>
      <w:lvlText w:val=""/>
      <w:lvlJc w:val="left"/>
      <w:pPr>
        <w:ind w:left="3667" w:hanging="360"/>
      </w:pPr>
      <w:rPr>
        <w:rFonts w:ascii="Symbol" w:hAnsi="Symbol" w:hint="default"/>
      </w:rPr>
    </w:lvl>
    <w:lvl w:ilvl="4" w:tplc="04090003" w:tentative="1">
      <w:start w:val="1"/>
      <w:numFmt w:val="bullet"/>
      <w:lvlText w:val="o"/>
      <w:lvlJc w:val="left"/>
      <w:pPr>
        <w:ind w:left="4387" w:hanging="360"/>
      </w:pPr>
      <w:rPr>
        <w:rFonts w:ascii="Courier New" w:hAnsi="Courier New" w:cs="Courier New" w:hint="default"/>
      </w:rPr>
    </w:lvl>
    <w:lvl w:ilvl="5" w:tplc="04090005" w:tentative="1">
      <w:start w:val="1"/>
      <w:numFmt w:val="bullet"/>
      <w:lvlText w:val=""/>
      <w:lvlJc w:val="left"/>
      <w:pPr>
        <w:ind w:left="5107" w:hanging="360"/>
      </w:pPr>
      <w:rPr>
        <w:rFonts w:ascii="Wingdings" w:hAnsi="Wingdings" w:hint="default"/>
      </w:rPr>
    </w:lvl>
    <w:lvl w:ilvl="6" w:tplc="04090001" w:tentative="1">
      <w:start w:val="1"/>
      <w:numFmt w:val="bullet"/>
      <w:lvlText w:val=""/>
      <w:lvlJc w:val="left"/>
      <w:pPr>
        <w:ind w:left="5827" w:hanging="360"/>
      </w:pPr>
      <w:rPr>
        <w:rFonts w:ascii="Symbol" w:hAnsi="Symbol" w:hint="default"/>
      </w:rPr>
    </w:lvl>
    <w:lvl w:ilvl="7" w:tplc="04090003" w:tentative="1">
      <w:start w:val="1"/>
      <w:numFmt w:val="bullet"/>
      <w:lvlText w:val="o"/>
      <w:lvlJc w:val="left"/>
      <w:pPr>
        <w:ind w:left="6547" w:hanging="360"/>
      </w:pPr>
      <w:rPr>
        <w:rFonts w:ascii="Courier New" w:hAnsi="Courier New" w:cs="Courier New" w:hint="default"/>
      </w:rPr>
    </w:lvl>
    <w:lvl w:ilvl="8" w:tplc="04090005" w:tentative="1">
      <w:start w:val="1"/>
      <w:numFmt w:val="bullet"/>
      <w:lvlText w:val=""/>
      <w:lvlJc w:val="left"/>
      <w:pPr>
        <w:ind w:left="7267" w:hanging="360"/>
      </w:pPr>
      <w:rPr>
        <w:rFonts w:ascii="Wingdings" w:hAnsi="Wingdings" w:hint="default"/>
      </w:rPr>
    </w:lvl>
  </w:abstractNum>
  <w:num w:numId="1" w16cid:durableId="973218791">
    <w:abstractNumId w:val="28"/>
  </w:num>
  <w:num w:numId="2" w16cid:durableId="1376809142">
    <w:abstractNumId w:val="53"/>
  </w:num>
  <w:num w:numId="3" w16cid:durableId="1485733395">
    <w:abstractNumId w:val="41"/>
  </w:num>
  <w:num w:numId="4" w16cid:durableId="2004501229">
    <w:abstractNumId w:val="4"/>
  </w:num>
  <w:num w:numId="5" w16cid:durableId="948005388">
    <w:abstractNumId w:val="9"/>
  </w:num>
  <w:num w:numId="6" w16cid:durableId="434058464">
    <w:abstractNumId w:val="8"/>
  </w:num>
  <w:num w:numId="7" w16cid:durableId="1346786423">
    <w:abstractNumId w:val="22"/>
  </w:num>
  <w:num w:numId="8" w16cid:durableId="775976822">
    <w:abstractNumId w:val="30"/>
  </w:num>
  <w:num w:numId="9" w16cid:durableId="2145391875">
    <w:abstractNumId w:val="40"/>
  </w:num>
  <w:num w:numId="10" w16cid:durableId="224030532">
    <w:abstractNumId w:val="50"/>
  </w:num>
  <w:num w:numId="11" w16cid:durableId="1389106589">
    <w:abstractNumId w:val="3"/>
  </w:num>
  <w:num w:numId="12" w16cid:durableId="1976790092">
    <w:abstractNumId w:val="52"/>
  </w:num>
  <w:num w:numId="13" w16cid:durableId="50618777">
    <w:abstractNumId w:val="13"/>
  </w:num>
  <w:num w:numId="14" w16cid:durableId="409036883">
    <w:abstractNumId w:val="12"/>
  </w:num>
  <w:num w:numId="15" w16cid:durableId="999041403">
    <w:abstractNumId w:val="49"/>
  </w:num>
  <w:num w:numId="16" w16cid:durableId="1592813030">
    <w:abstractNumId w:val="45"/>
  </w:num>
  <w:num w:numId="17" w16cid:durableId="356855120">
    <w:abstractNumId w:val="6"/>
  </w:num>
  <w:num w:numId="18" w16cid:durableId="1423331827">
    <w:abstractNumId w:val="24"/>
  </w:num>
  <w:num w:numId="19" w16cid:durableId="1753114486">
    <w:abstractNumId w:val="21"/>
  </w:num>
  <w:num w:numId="20" w16cid:durableId="31276231">
    <w:abstractNumId w:val="16"/>
  </w:num>
  <w:num w:numId="21" w16cid:durableId="1482890784">
    <w:abstractNumId w:val="33"/>
  </w:num>
  <w:num w:numId="22" w16cid:durableId="1582174332">
    <w:abstractNumId w:val="14"/>
  </w:num>
  <w:num w:numId="23" w16cid:durableId="2142306447">
    <w:abstractNumId w:val="1"/>
  </w:num>
  <w:num w:numId="24" w16cid:durableId="917403961">
    <w:abstractNumId w:val="48"/>
  </w:num>
  <w:num w:numId="25" w16cid:durableId="152718712">
    <w:abstractNumId w:val="7"/>
  </w:num>
  <w:num w:numId="26" w16cid:durableId="2056616581">
    <w:abstractNumId w:val="10"/>
  </w:num>
  <w:num w:numId="27" w16cid:durableId="1952584244">
    <w:abstractNumId w:val="11"/>
  </w:num>
  <w:num w:numId="28" w16cid:durableId="1331524245">
    <w:abstractNumId w:val="29"/>
  </w:num>
  <w:num w:numId="29" w16cid:durableId="691346707">
    <w:abstractNumId w:val="38"/>
  </w:num>
  <w:num w:numId="30" w16cid:durableId="205678858">
    <w:abstractNumId w:val="61"/>
  </w:num>
  <w:num w:numId="31" w16cid:durableId="1313681807">
    <w:abstractNumId w:val="58"/>
  </w:num>
  <w:num w:numId="32" w16cid:durableId="1484927132">
    <w:abstractNumId w:val="0"/>
  </w:num>
  <w:num w:numId="33" w16cid:durableId="489056149">
    <w:abstractNumId w:val="44"/>
  </w:num>
  <w:num w:numId="34" w16cid:durableId="1507281109">
    <w:abstractNumId w:val="19"/>
  </w:num>
  <w:num w:numId="35" w16cid:durableId="455100080">
    <w:abstractNumId w:val="32"/>
  </w:num>
  <w:num w:numId="36" w16cid:durableId="2119444048">
    <w:abstractNumId w:val="63"/>
  </w:num>
  <w:num w:numId="37" w16cid:durableId="709644112">
    <w:abstractNumId w:val="54"/>
  </w:num>
  <w:num w:numId="38" w16cid:durableId="577518074">
    <w:abstractNumId w:val="55"/>
  </w:num>
  <w:num w:numId="39" w16cid:durableId="1545404680">
    <w:abstractNumId w:val="20"/>
  </w:num>
  <w:num w:numId="40" w16cid:durableId="1029532815">
    <w:abstractNumId w:val="35"/>
  </w:num>
  <w:num w:numId="41" w16cid:durableId="1082410289">
    <w:abstractNumId w:val="26"/>
  </w:num>
  <w:num w:numId="42" w16cid:durableId="509757968">
    <w:abstractNumId w:val="27"/>
  </w:num>
  <w:num w:numId="43" w16cid:durableId="1397125769">
    <w:abstractNumId w:val="17"/>
  </w:num>
  <w:num w:numId="44" w16cid:durableId="970675997">
    <w:abstractNumId w:val="57"/>
  </w:num>
  <w:num w:numId="45" w16cid:durableId="1779371190">
    <w:abstractNumId w:val="15"/>
  </w:num>
  <w:num w:numId="46" w16cid:durableId="2118257122">
    <w:abstractNumId w:val="18"/>
  </w:num>
  <w:num w:numId="47" w16cid:durableId="404452810">
    <w:abstractNumId w:val="36"/>
  </w:num>
  <w:num w:numId="48" w16cid:durableId="1669166022">
    <w:abstractNumId w:val="37"/>
  </w:num>
  <w:num w:numId="49" w16cid:durableId="809905952">
    <w:abstractNumId w:val="39"/>
  </w:num>
  <w:num w:numId="50" w16cid:durableId="1963993344">
    <w:abstractNumId w:val="56"/>
  </w:num>
  <w:num w:numId="51" w16cid:durableId="423258466">
    <w:abstractNumId w:val="23"/>
  </w:num>
  <w:num w:numId="52" w16cid:durableId="1923757439">
    <w:abstractNumId w:val="2"/>
    <w:lvlOverride w:ilvl="0">
      <w:lvl w:ilvl="0">
        <w:start w:val="1"/>
        <w:numFmt w:val="decimal"/>
        <w:lvlText w:val="%1."/>
        <w:lvlJc w:val="left"/>
        <w:pPr>
          <w:ind w:left="720" w:hanging="360"/>
        </w:pPr>
        <w:rPr>
          <w:rFonts w:asciiTheme="majorBidi" w:hAnsiTheme="majorBidi" w:cstheme="majorBidi" w:hint="default"/>
          <w:caps w:val="0"/>
          <w:smallCaps w:val="0"/>
          <w:strike w:val="0"/>
          <w:dstrike w:val="0"/>
          <w:outline w:val="0"/>
          <w:emboss w:val="0"/>
          <w:imprint w:val="0"/>
          <w:color w:val="000000" w:themeColor="text1"/>
          <w:spacing w:val="0"/>
          <w:w w:val="100"/>
          <w:kern w:val="0"/>
          <w:position w:val="0"/>
          <w:sz w:val="24"/>
          <w:szCs w:val="24"/>
          <w:highlight w:val="none"/>
          <w:vertAlign w:val="baseline"/>
        </w:rPr>
      </w:lvl>
    </w:lvlOverride>
  </w:num>
  <w:num w:numId="53" w16cid:durableId="603464881">
    <w:abstractNumId w:val="62"/>
  </w:num>
  <w:num w:numId="54" w16cid:durableId="2115587423">
    <w:abstractNumId w:val="60"/>
  </w:num>
  <w:num w:numId="55" w16cid:durableId="178080678">
    <w:abstractNumId w:val="46"/>
  </w:num>
  <w:num w:numId="56" w16cid:durableId="899364869">
    <w:abstractNumId w:val="51"/>
  </w:num>
  <w:num w:numId="57" w16cid:durableId="1039629146">
    <w:abstractNumId w:val="42"/>
  </w:num>
  <w:num w:numId="58" w16cid:durableId="931666277">
    <w:abstractNumId w:val="47"/>
  </w:num>
  <w:num w:numId="59" w16cid:durableId="594822138">
    <w:abstractNumId w:val="25"/>
  </w:num>
  <w:num w:numId="60" w16cid:durableId="1511748600">
    <w:abstractNumId w:val="34"/>
  </w:num>
  <w:num w:numId="61" w16cid:durableId="145780663">
    <w:abstractNumId w:val="5"/>
  </w:num>
  <w:num w:numId="62" w16cid:durableId="1014957719">
    <w:abstractNumId w:val="59"/>
  </w:num>
  <w:num w:numId="63" w16cid:durableId="1690524361">
    <w:abstractNumId w:val="43"/>
  </w:num>
  <w:num w:numId="64" w16cid:durableId="399526285">
    <w:abstractNumId w:val="31"/>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5AF2"/>
    <w:rsid w:val="00001990"/>
    <w:rsid w:val="00002E29"/>
    <w:rsid w:val="00007D6D"/>
    <w:rsid w:val="00030F20"/>
    <w:rsid w:val="00033271"/>
    <w:rsid w:val="000342CD"/>
    <w:rsid w:val="0004335D"/>
    <w:rsid w:val="00063A89"/>
    <w:rsid w:val="00063E91"/>
    <w:rsid w:val="00076CE8"/>
    <w:rsid w:val="00081E30"/>
    <w:rsid w:val="0008487E"/>
    <w:rsid w:val="00092953"/>
    <w:rsid w:val="00092BA9"/>
    <w:rsid w:val="00094902"/>
    <w:rsid w:val="000A0008"/>
    <w:rsid w:val="000A009B"/>
    <w:rsid w:val="000A1EDA"/>
    <w:rsid w:val="000A20E5"/>
    <w:rsid w:val="000A2991"/>
    <w:rsid w:val="000A760D"/>
    <w:rsid w:val="000B2C24"/>
    <w:rsid w:val="000B44CE"/>
    <w:rsid w:val="000B5993"/>
    <w:rsid w:val="000B6764"/>
    <w:rsid w:val="000C00C6"/>
    <w:rsid w:val="000C3AA5"/>
    <w:rsid w:val="000C3AE1"/>
    <w:rsid w:val="000C3E5E"/>
    <w:rsid w:val="000C71DE"/>
    <w:rsid w:val="000D0DEE"/>
    <w:rsid w:val="000D2B13"/>
    <w:rsid w:val="000E0E36"/>
    <w:rsid w:val="000E0E91"/>
    <w:rsid w:val="000F3BB2"/>
    <w:rsid w:val="00112AAC"/>
    <w:rsid w:val="00112C8F"/>
    <w:rsid w:val="00127A3A"/>
    <w:rsid w:val="00130760"/>
    <w:rsid w:val="00130CBD"/>
    <w:rsid w:val="00130D51"/>
    <w:rsid w:val="001317BF"/>
    <w:rsid w:val="00137BB6"/>
    <w:rsid w:val="00152DDF"/>
    <w:rsid w:val="00155A05"/>
    <w:rsid w:val="00157AE4"/>
    <w:rsid w:val="00161411"/>
    <w:rsid w:val="00167759"/>
    <w:rsid w:val="0017078E"/>
    <w:rsid w:val="00174156"/>
    <w:rsid w:val="001744FB"/>
    <w:rsid w:val="001748AD"/>
    <w:rsid w:val="00177D15"/>
    <w:rsid w:val="00185017"/>
    <w:rsid w:val="00185AF2"/>
    <w:rsid w:val="00191946"/>
    <w:rsid w:val="00192A0E"/>
    <w:rsid w:val="001A1722"/>
    <w:rsid w:val="001A7F45"/>
    <w:rsid w:val="001B09EE"/>
    <w:rsid w:val="001B0CEC"/>
    <w:rsid w:val="001B175A"/>
    <w:rsid w:val="001B29C0"/>
    <w:rsid w:val="001B3123"/>
    <w:rsid w:val="001B3FA0"/>
    <w:rsid w:val="001B54A1"/>
    <w:rsid w:val="001C17B5"/>
    <w:rsid w:val="001C1DAF"/>
    <w:rsid w:val="001D4977"/>
    <w:rsid w:val="001D52C0"/>
    <w:rsid w:val="001E1147"/>
    <w:rsid w:val="001E2B41"/>
    <w:rsid w:val="001E727F"/>
    <w:rsid w:val="001E7B1C"/>
    <w:rsid w:val="001F0E4E"/>
    <w:rsid w:val="001F12B7"/>
    <w:rsid w:val="001F1841"/>
    <w:rsid w:val="001F36BD"/>
    <w:rsid w:val="002012AB"/>
    <w:rsid w:val="002133C8"/>
    <w:rsid w:val="00214823"/>
    <w:rsid w:val="00217C82"/>
    <w:rsid w:val="002209A2"/>
    <w:rsid w:val="00222710"/>
    <w:rsid w:val="002228B8"/>
    <w:rsid w:val="002237E4"/>
    <w:rsid w:val="00225470"/>
    <w:rsid w:val="002331A5"/>
    <w:rsid w:val="00234EC3"/>
    <w:rsid w:val="0024244B"/>
    <w:rsid w:val="0025183B"/>
    <w:rsid w:val="002548EF"/>
    <w:rsid w:val="00260BE8"/>
    <w:rsid w:val="00265A5B"/>
    <w:rsid w:val="002668E3"/>
    <w:rsid w:val="00272262"/>
    <w:rsid w:val="00272702"/>
    <w:rsid w:val="0027560A"/>
    <w:rsid w:val="00276E21"/>
    <w:rsid w:val="002859BA"/>
    <w:rsid w:val="002956AD"/>
    <w:rsid w:val="0029797C"/>
    <w:rsid w:val="002A188E"/>
    <w:rsid w:val="002A240C"/>
    <w:rsid w:val="002A623A"/>
    <w:rsid w:val="002A69AC"/>
    <w:rsid w:val="002B01D6"/>
    <w:rsid w:val="002B56FB"/>
    <w:rsid w:val="002B5F7F"/>
    <w:rsid w:val="002B7A59"/>
    <w:rsid w:val="002C37AF"/>
    <w:rsid w:val="002D2297"/>
    <w:rsid w:val="002D2C54"/>
    <w:rsid w:val="002D7B91"/>
    <w:rsid w:val="002E5974"/>
    <w:rsid w:val="002E6589"/>
    <w:rsid w:val="002E6D7D"/>
    <w:rsid w:val="002F2EDD"/>
    <w:rsid w:val="002F6939"/>
    <w:rsid w:val="00310288"/>
    <w:rsid w:val="00323017"/>
    <w:rsid w:val="0032304C"/>
    <w:rsid w:val="003243D1"/>
    <w:rsid w:val="00326AC2"/>
    <w:rsid w:val="00335885"/>
    <w:rsid w:val="00344B2A"/>
    <w:rsid w:val="0034574D"/>
    <w:rsid w:val="0034746E"/>
    <w:rsid w:val="003530D9"/>
    <w:rsid w:val="00353E75"/>
    <w:rsid w:val="0035481C"/>
    <w:rsid w:val="003550C4"/>
    <w:rsid w:val="00361B91"/>
    <w:rsid w:val="00362E52"/>
    <w:rsid w:val="00367227"/>
    <w:rsid w:val="003906C0"/>
    <w:rsid w:val="00390D4B"/>
    <w:rsid w:val="00395CB5"/>
    <w:rsid w:val="003A3FE8"/>
    <w:rsid w:val="003A4214"/>
    <w:rsid w:val="003A6173"/>
    <w:rsid w:val="003B1AC1"/>
    <w:rsid w:val="003B25CE"/>
    <w:rsid w:val="003C6CAF"/>
    <w:rsid w:val="003D6C42"/>
    <w:rsid w:val="003D72CB"/>
    <w:rsid w:val="003D7514"/>
    <w:rsid w:val="003E2CF6"/>
    <w:rsid w:val="003E3958"/>
    <w:rsid w:val="003E4E64"/>
    <w:rsid w:val="003E6C4C"/>
    <w:rsid w:val="00400E6D"/>
    <w:rsid w:val="00401BCC"/>
    <w:rsid w:val="00402355"/>
    <w:rsid w:val="0040573B"/>
    <w:rsid w:val="00405EF2"/>
    <w:rsid w:val="00407BE2"/>
    <w:rsid w:val="00412C05"/>
    <w:rsid w:val="0041319E"/>
    <w:rsid w:val="00414B5D"/>
    <w:rsid w:val="004165BD"/>
    <w:rsid w:val="00420AF2"/>
    <w:rsid w:val="004268F6"/>
    <w:rsid w:val="00434BB6"/>
    <w:rsid w:val="00450099"/>
    <w:rsid w:val="00450724"/>
    <w:rsid w:val="004601E3"/>
    <w:rsid w:val="004609F2"/>
    <w:rsid w:val="00474169"/>
    <w:rsid w:val="00474375"/>
    <w:rsid w:val="00475B8F"/>
    <w:rsid w:val="004816C5"/>
    <w:rsid w:val="00481A1C"/>
    <w:rsid w:val="00490CFB"/>
    <w:rsid w:val="004921CC"/>
    <w:rsid w:val="004A1974"/>
    <w:rsid w:val="004A38EA"/>
    <w:rsid w:val="004B2D7E"/>
    <w:rsid w:val="004B37FD"/>
    <w:rsid w:val="004B419F"/>
    <w:rsid w:val="004B63A6"/>
    <w:rsid w:val="004C0F95"/>
    <w:rsid w:val="004C20C1"/>
    <w:rsid w:val="004C50E8"/>
    <w:rsid w:val="004C6E44"/>
    <w:rsid w:val="004C71CD"/>
    <w:rsid w:val="004D6DBB"/>
    <w:rsid w:val="004E029A"/>
    <w:rsid w:val="004E02C3"/>
    <w:rsid w:val="004E5FFD"/>
    <w:rsid w:val="004F30ED"/>
    <w:rsid w:val="004F7B0E"/>
    <w:rsid w:val="005003B6"/>
    <w:rsid w:val="00503683"/>
    <w:rsid w:val="005101C6"/>
    <w:rsid w:val="00514809"/>
    <w:rsid w:val="00516BC6"/>
    <w:rsid w:val="00521D21"/>
    <w:rsid w:val="0052356B"/>
    <w:rsid w:val="0052601E"/>
    <w:rsid w:val="005312F1"/>
    <w:rsid w:val="0053363A"/>
    <w:rsid w:val="00536AB2"/>
    <w:rsid w:val="00544B8F"/>
    <w:rsid w:val="0055729A"/>
    <w:rsid w:val="005636CB"/>
    <w:rsid w:val="005847B9"/>
    <w:rsid w:val="0058737D"/>
    <w:rsid w:val="0058747C"/>
    <w:rsid w:val="00590104"/>
    <w:rsid w:val="0059162A"/>
    <w:rsid w:val="00592AB2"/>
    <w:rsid w:val="00597A14"/>
    <w:rsid w:val="005A2979"/>
    <w:rsid w:val="005A3338"/>
    <w:rsid w:val="005A34B5"/>
    <w:rsid w:val="005A3E9E"/>
    <w:rsid w:val="005A5F86"/>
    <w:rsid w:val="005B1F55"/>
    <w:rsid w:val="005B4E84"/>
    <w:rsid w:val="005B6C19"/>
    <w:rsid w:val="005C3F46"/>
    <w:rsid w:val="005C4DE5"/>
    <w:rsid w:val="005C5F0D"/>
    <w:rsid w:val="005D134D"/>
    <w:rsid w:val="005D1394"/>
    <w:rsid w:val="005D3E37"/>
    <w:rsid w:val="005D4FBF"/>
    <w:rsid w:val="005D5AE4"/>
    <w:rsid w:val="005D6478"/>
    <w:rsid w:val="005D7A56"/>
    <w:rsid w:val="005D7F5B"/>
    <w:rsid w:val="005E1B49"/>
    <w:rsid w:val="005F0DC5"/>
    <w:rsid w:val="005F1B34"/>
    <w:rsid w:val="005F2BD2"/>
    <w:rsid w:val="005F2C93"/>
    <w:rsid w:val="005F4BA7"/>
    <w:rsid w:val="005F7965"/>
    <w:rsid w:val="006003FB"/>
    <w:rsid w:val="00607F36"/>
    <w:rsid w:val="006124F3"/>
    <w:rsid w:val="00613927"/>
    <w:rsid w:val="0061398E"/>
    <w:rsid w:val="00623C8F"/>
    <w:rsid w:val="00641D80"/>
    <w:rsid w:val="0065088D"/>
    <w:rsid w:val="00656A1B"/>
    <w:rsid w:val="00666191"/>
    <w:rsid w:val="00666E25"/>
    <w:rsid w:val="006673FD"/>
    <w:rsid w:val="0066757E"/>
    <w:rsid w:val="006675EB"/>
    <w:rsid w:val="0067591F"/>
    <w:rsid w:val="00675A51"/>
    <w:rsid w:val="006763C5"/>
    <w:rsid w:val="00676C0E"/>
    <w:rsid w:val="00677739"/>
    <w:rsid w:val="0068201B"/>
    <w:rsid w:val="00686FB8"/>
    <w:rsid w:val="006879F7"/>
    <w:rsid w:val="00694EC2"/>
    <w:rsid w:val="00695BFB"/>
    <w:rsid w:val="006971ED"/>
    <w:rsid w:val="006A1C57"/>
    <w:rsid w:val="006A3045"/>
    <w:rsid w:val="006D58B6"/>
    <w:rsid w:val="006D5EF7"/>
    <w:rsid w:val="006E0E6D"/>
    <w:rsid w:val="006E3F25"/>
    <w:rsid w:val="006E4C63"/>
    <w:rsid w:val="006E7E43"/>
    <w:rsid w:val="006F3522"/>
    <w:rsid w:val="006F3C0A"/>
    <w:rsid w:val="00701179"/>
    <w:rsid w:val="007026EA"/>
    <w:rsid w:val="00705B4E"/>
    <w:rsid w:val="00707269"/>
    <w:rsid w:val="007246F4"/>
    <w:rsid w:val="00730B5A"/>
    <w:rsid w:val="00737E4A"/>
    <w:rsid w:val="00747036"/>
    <w:rsid w:val="0075105C"/>
    <w:rsid w:val="007513AA"/>
    <w:rsid w:val="007520FE"/>
    <w:rsid w:val="007523D1"/>
    <w:rsid w:val="00766E91"/>
    <w:rsid w:val="00772B02"/>
    <w:rsid w:val="00776E4A"/>
    <w:rsid w:val="00780C18"/>
    <w:rsid w:val="007865BD"/>
    <w:rsid w:val="007915BF"/>
    <w:rsid w:val="00796E24"/>
    <w:rsid w:val="007974B4"/>
    <w:rsid w:val="007A1A3D"/>
    <w:rsid w:val="007A2FE5"/>
    <w:rsid w:val="007A4BDC"/>
    <w:rsid w:val="007A51A3"/>
    <w:rsid w:val="007A6CBB"/>
    <w:rsid w:val="007A6D80"/>
    <w:rsid w:val="007A707C"/>
    <w:rsid w:val="007C3E88"/>
    <w:rsid w:val="007C47CD"/>
    <w:rsid w:val="007D0ED0"/>
    <w:rsid w:val="007E4324"/>
    <w:rsid w:val="007E6922"/>
    <w:rsid w:val="007E6F3B"/>
    <w:rsid w:val="007F1348"/>
    <w:rsid w:val="007F1A07"/>
    <w:rsid w:val="007F1BF6"/>
    <w:rsid w:val="00800078"/>
    <w:rsid w:val="008000FD"/>
    <w:rsid w:val="00803E98"/>
    <w:rsid w:val="008111F0"/>
    <w:rsid w:val="00811C6B"/>
    <w:rsid w:val="00814EC5"/>
    <w:rsid w:val="00814F6E"/>
    <w:rsid w:val="008155EE"/>
    <w:rsid w:val="00815BE0"/>
    <w:rsid w:val="008218EE"/>
    <w:rsid w:val="00823A1C"/>
    <w:rsid w:val="0082634D"/>
    <w:rsid w:val="008300E3"/>
    <w:rsid w:val="008332AB"/>
    <w:rsid w:val="008450FE"/>
    <w:rsid w:val="00845158"/>
    <w:rsid w:val="00845CD7"/>
    <w:rsid w:val="00852B23"/>
    <w:rsid w:val="008616E8"/>
    <w:rsid w:val="0086246E"/>
    <w:rsid w:val="00862B73"/>
    <w:rsid w:val="008665C9"/>
    <w:rsid w:val="00870E60"/>
    <w:rsid w:val="0087364C"/>
    <w:rsid w:val="00883054"/>
    <w:rsid w:val="00887168"/>
    <w:rsid w:val="00893872"/>
    <w:rsid w:val="00894257"/>
    <w:rsid w:val="008A3C4A"/>
    <w:rsid w:val="008A47B6"/>
    <w:rsid w:val="008A552A"/>
    <w:rsid w:val="008A613C"/>
    <w:rsid w:val="008B1DCE"/>
    <w:rsid w:val="008B4F29"/>
    <w:rsid w:val="008B5799"/>
    <w:rsid w:val="008B5A53"/>
    <w:rsid w:val="008C134A"/>
    <w:rsid w:val="008C64D4"/>
    <w:rsid w:val="008C6DB0"/>
    <w:rsid w:val="008C7461"/>
    <w:rsid w:val="008C783E"/>
    <w:rsid w:val="008D4498"/>
    <w:rsid w:val="008D635A"/>
    <w:rsid w:val="008D7117"/>
    <w:rsid w:val="008E71F3"/>
    <w:rsid w:val="008F01A0"/>
    <w:rsid w:val="008F6030"/>
    <w:rsid w:val="00907152"/>
    <w:rsid w:val="00907E87"/>
    <w:rsid w:val="00910C85"/>
    <w:rsid w:val="009177CB"/>
    <w:rsid w:val="0092773A"/>
    <w:rsid w:val="0093214D"/>
    <w:rsid w:val="009331AE"/>
    <w:rsid w:val="0093386D"/>
    <w:rsid w:val="009348CE"/>
    <w:rsid w:val="009371B1"/>
    <w:rsid w:val="0094335C"/>
    <w:rsid w:val="009440E2"/>
    <w:rsid w:val="009442EE"/>
    <w:rsid w:val="009500A4"/>
    <w:rsid w:val="00955E6E"/>
    <w:rsid w:val="00964A0A"/>
    <w:rsid w:val="00967AFF"/>
    <w:rsid w:val="00971D2B"/>
    <w:rsid w:val="009733AF"/>
    <w:rsid w:val="009809F1"/>
    <w:rsid w:val="009819B8"/>
    <w:rsid w:val="00983C9F"/>
    <w:rsid w:val="00990534"/>
    <w:rsid w:val="00993692"/>
    <w:rsid w:val="00996E36"/>
    <w:rsid w:val="0099736E"/>
    <w:rsid w:val="009A2755"/>
    <w:rsid w:val="009A7E5B"/>
    <w:rsid w:val="009B05CA"/>
    <w:rsid w:val="009B29DD"/>
    <w:rsid w:val="009B38A1"/>
    <w:rsid w:val="009B4D95"/>
    <w:rsid w:val="009B75AA"/>
    <w:rsid w:val="009C0B2E"/>
    <w:rsid w:val="009C2B47"/>
    <w:rsid w:val="009D0D5E"/>
    <w:rsid w:val="009E055B"/>
    <w:rsid w:val="009E07A0"/>
    <w:rsid w:val="009E14DF"/>
    <w:rsid w:val="009E2A06"/>
    <w:rsid w:val="009E6845"/>
    <w:rsid w:val="009F0C01"/>
    <w:rsid w:val="009F69CE"/>
    <w:rsid w:val="00A0093B"/>
    <w:rsid w:val="00A062D4"/>
    <w:rsid w:val="00A10FA8"/>
    <w:rsid w:val="00A276C1"/>
    <w:rsid w:val="00A359E9"/>
    <w:rsid w:val="00A3723B"/>
    <w:rsid w:val="00A41653"/>
    <w:rsid w:val="00A43885"/>
    <w:rsid w:val="00A44F4C"/>
    <w:rsid w:val="00A51001"/>
    <w:rsid w:val="00A51B12"/>
    <w:rsid w:val="00A52B57"/>
    <w:rsid w:val="00A55613"/>
    <w:rsid w:val="00A5586A"/>
    <w:rsid w:val="00A56042"/>
    <w:rsid w:val="00A56E47"/>
    <w:rsid w:val="00A608DA"/>
    <w:rsid w:val="00A61C8C"/>
    <w:rsid w:val="00A65490"/>
    <w:rsid w:val="00A67E19"/>
    <w:rsid w:val="00A738FD"/>
    <w:rsid w:val="00A75ACB"/>
    <w:rsid w:val="00A80203"/>
    <w:rsid w:val="00A8132B"/>
    <w:rsid w:val="00A85CF8"/>
    <w:rsid w:val="00A863DA"/>
    <w:rsid w:val="00A9031A"/>
    <w:rsid w:val="00A94410"/>
    <w:rsid w:val="00A9766A"/>
    <w:rsid w:val="00AA123C"/>
    <w:rsid w:val="00AA5BFD"/>
    <w:rsid w:val="00AB0C53"/>
    <w:rsid w:val="00AB1838"/>
    <w:rsid w:val="00AC2C5D"/>
    <w:rsid w:val="00AD0137"/>
    <w:rsid w:val="00AD4596"/>
    <w:rsid w:val="00AD5B8E"/>
    <w:rsid w:val="00AD686F"/>
    <w:rsid w:val="00AD7323"/>
    <w:rsid w:val="00AD7479"/>
    <w:rsid w:val="00AD7895"/>
    <w:rsid w:val="00AE0054"/>
    <w:rsid w:val="00AE1549"/>
    <w:rsid w:val="00AF0F09"/>
    <w:rsid w:val="00AF3399"/>
    <w:rsid w:val="00B03B44"/>
    <w:rsid w:val="00B1065E"/>
    <w:rsid w:val="00B10E05"/>
    <w:rsid w:val="00B1120B"/>
    <w:rsid w:val="00B11DAA"/>
    <w:rsid w:val="00B12A8C"/>
    <w:rsid w:val="00B20391"/>
    <w:rsid w:val="00B203A8"/>
    <w:rsid w:val="00B232A6"/>
    <w:rsid w:val="00B2387F"/>
    <w:rsid w:val="00B24268"/>
    <w:rsid w:val="00B24F67"/>
    <w:rsid w:val="00B255C7"/>
    <w:rsid w:val="00B32064"/>
    <w:rsid w:val="00B3246C"/>
    <w:rsid w:val="00B36700"/>
    <w:rsid w:val="00B40D38"/>
    <w:rsid w:val="00B420B4"/>
    <w:rsid w:val="00B42AC8"/>
    <w:rsid w:val="00B46ADE"/>
    <w:rsid w:val="00B47868"/>
    <w:rsid w:val="00B55ECB"/>
    <w:rsid w:val="00B57A05"/>
    <w:rsid w:val="00B9045F"/>
    <w:rsid w:val="00B90645"/>
    <w:rsid w:val="00B93A61"/>
    <w:rsid w:val="00BA0DBD"/>
    <w:rsid w:val="00BA1B17"/>
    <w:rsid w:val="00BA26FB"/>
    <w:rsid w:val="00BA3400"/>
    <w:rsid w:val="00BB77FD"/>
    <w:rsid w:val="00BC0D48"/>
    <w:rsid w:val="00BC5B1D"/>
    <w:rsid w:val="00BD7D83"/>
    <w:rsid w:val="00BE1AD8"/>
    <w:rsid w:val="00BE2693"/>
    <w:rsid w:val="00BE5AE5"/>
    <w:rsid w:val="00BF0306"/>
    <w:rsid w:val="00C04E7E"/>
    <w:rsid w:val="00C10C7B"/>
    <w:rsid w:val="00C11827"/>
    <w:rsid w:val="00C122F2"/>
    <w:rsid w:val="00C144EF"/>
    <w:rsid w:val="00C22B6E"/>
    <w:rsid w:val="00C27103"/>
    <w:rsid w:val="00C316C5"/>
    <w:rsid w:val="00C3175C"/>
    <w:rsid w:val="00C339E9"/>
    <w:rsid w:val="00C33CD1"/>
    <w:rsid w:val="00C4030E"/>
    <w:rsid w:val="00C40378"/>
    <w:rsid w:val="00C4740A"/>
    <w:rsid w:val="00C5392B"/>
    <w:rsid w:val="00C56500"/>
    <w:rsid w:val="00C56FB6"/>
    <w:rsid w:val="00C603A4"/>
    <w:rsid w:val="00C610EA"/>
    <w:rsid w:val="00C629A6"/>
    <w:rsid w:val="00C63030"/>
    <w:rsid w:val="00C6565A"/>
    <w:rsid w:val="00C71DEC"/>
    <w:rsid w:val="00C74638"/>
    <w:rsid w:val="00C76406"/>
    <w:rsid w:val="00C76D49"/>
    <w:rsid w:val="00C91848"/>
    <w:rsid w:val="00C9275B"/>
    <w:rsid w:val="00C93BC0"/>
    <w:rsid w:val="00C95027"/>
    <w:rsid w:val="00CA7AAB"/>
    <w:rsid w:val="00CB731B"/>
    <w:rsid w:val="00CC2A0C"/>
    <w:rsid w:val="00CC4AAD"/>
    <w:rsid w:val="00CC5C79"/>
    <w:rsid w:val="00CD2648"/>
    <w:rsid w:val="00CD35C4"/>
    <w:rsid w:val="00CD6620"/>
    <w:rsid w:val="00CE0CD9"/>
    <w:rsid w:val="00CE4909"/>
    <w:rsid w:val="00CE798B"/>
    <w:rsid w:val="00CF302F"/>
    <w:rsid w:val="00D04434"/>
    <w:rsid w:val="00D072F7"/>
    <w:rsid w:val="00D15443"/>
    <w:rsid w:val="00D25CEE"/>
    <w:rsid w:val="00D30B2D"/>
    <w:rsid w:val="00D327F8"/>
    <w:rsid w:val="00D379C1"/>
    <w:rsid w:val="00D415FA"/>
    <w:rsid w:val="00D43219"/>
    <w:rsid w:val="00D524AF"/>
    <w:rsid w:val="00D52B73"/>
    <w:rsid w:val="00D53F37"/>
    <w:rsid w:val="00D54E90"/>
    <w:rsid w:val="00D569F4"/>
    <w:rsid w:val="00D578A7"/>
    <w:rsid w:val="00D66355"/>
    <w:rsid w:val="00D67E37"/>
    <w:rsid w:val="00D700F0"/>
    <w:rsid w:val="00D82CB1"/>
    <w:rsid w:val="00D867D2"/>
    <w:rsid w:val="00D92D47"/>
    <w:rsid w:val="00DA1257"/>
    <w:rsid w:val="00DA625E"/>
    <w:rsid w:val="00DA6BB4"/>
    <w:rsid w:val="00DB18DC"/>
    <w:rsid w:val="00DB7162"/>
    <w:rsid w:val="00DC04EC"/>
    <w:rsid w:val="00DC3FCA"/>
    <w:rsid w:val="00DC573B"/>
    <w:rsid w:val="00DD3036"/>
    <w:rsid w:val="00DF72BA"/>
    <w:rsid w:val="00DF73D1"/>
    <w:rsid w:val="00E011E3"/>
    <w:rsid w:val="00E0544C"/>
    <w:rsid w:val="00E07984"/>
    <w:rsid w:val="00E102F3"/>
    <w:rsid w:val="00E2163C"/>
    <w:rsid w:val="00E21DC2"/>
    <w:rsid w:val="00E24062"/>
    <w:rsid w:val="00E30CC1"/>
    <w:rsid w:val="00E328B3"/>
    <w:rsid w:val="00E4156A"/>
    <w:rsid w:val="00E5056D"/>
    <w:rsid w:val="00E5243C"/>
    <w:rsid w:val="00E53289"/>
    <w:rsid w:val="00E53706"/>
    <w:rsid w:val="00E54C84"/>
    <w:rsid w:val="00E57113"/>
    <w:rsid w:val="00E57172"/>
    <w:rsid w:val="00E57DBA"/>
    <w:rsid w:val="00E60303"/>
    <w:rsid w:val="00E608E6"/>
    <w:rsid w:val="00E6179D"/>
    <w:rsid w:val="00E6581F"/>
    <w:rsid w:val="00E671E2"/>
    <w:rsid w:val="00E678F5"/>
    <w:rsid w:val="00E753CA"/>
    <w:rsid w:val="00E75F30"/>
    <w:rsid w:val="00E76C18"/>
    <w:rsid w:val="00E77762"/>
    <w:rsid w:val="00E8009E"/>
    <w:rsid w:val="00E86CC7"/>
    <w:rsid w:val="00E87F52"/>
    <w:rsid w:val="00E94EB8"/>
    <w:rsid w:val="00E963A5"/>
    <w:rsid w:val="00EA1DBE"/>
    <w:rsid w:val="00EA4780"/>
    <w:rsid w:val="00EA5E1F"/>
    <w:rsid w:val="00EB0900"/>
    <w:rsid w:val="00EB149B"/>
    <w:rsid w:val="00EB5988"/>
    <w:rsid w:val="00EB5D9C"/>
    <w:rsid w:val="00EC18C6"/>
    <w:rsid w:val="00EC3755"/>
    <w:rsid w:val="00EC3E8E"/>
    <w:rsid w:val="00EC48BE"/>
    <w:rsid w:val="00ED3121"/>
    <w:rsid w:val="00ED3BD5"/>
    <w:rsid w:val="00ED40BB"/>
    <w:rsid w:val="00EE4B51"/>
    <w:rsid w:val="00EE720E"/>
    <w:rsid w:val="00EF2879"/>
    <w:rsid w:val="00EF3187"/>
    <w:rsid w:val="00EF369B"/>
    <w:rsid w:val="00F05468"/>
    <w:rsid w:val="00F104CD"/>
    <w:rsid w:val="00F1197E"/>
    <w:rsid w:val="00F16BE8"/>
    <w:rsid w:val="00F22253"/>
    <w:rsid w:val="00F30D72"/>
    <w:rsid w:val="00F321B3"/>
    <w:rsid w:val="00F324C4"/>
    <w:rsid w:val="00F32584"/>
    <w:rsid w:val="00F32F81"/>
    <w:rsid w:val="00F34256"/>
    <w:rsid w:val="00F36AA6"/>
    <w:rsid w:val="00F41077"/>
    <w:rsid w:val="00F43628"/>
    <w:rsid w:val="00F43D4A"/>
    <w:rsid w:val="00F50919"/>
    <w:rsid w:val="00F519ED"/>
    <w:rsid w:val="00F52962"/>
    <w:rsid w:val="00F5426C"/>
    <w:rsid w:val="00F55B44"/>
    <w:rsid w:val="00F55C57"/>
    <w:rsid w:val="00F6150A"/>
    <w:rsid w:val="00F673C6"/>
    <w:rsid w:val="00F705C4"/>
    <w:rsid w:val="00F70F38"/>
    <w:rsid w:val="00F769F6"/>
    <w:rsid w:val="00F81523"/>
    <w:rsid w:val="00F90CA2"/>
    <w:rsid w:val="00F93F74"/>
    <w:rsid w:val="00FA215D"/>
    <w:rsid w:val="00FA45D4"/>
    <w:rsid w:val="00FA756F"/>
    <w:rsid w:val="00FB4E56"/>
    <w:rsid w:val="00FB6C69"/>
    <w:rsid w:val="00FB7CDF"/>
    <w:rsid w:val="00FC1E06"/>
    <w:rsid w:val="00FC4270"/>
    <w:rsid w:val="00FD310F"/>
    <w:rsid w:val="00FD37B9"/>
    <w:rsid w:val="00FD5A21"/>
    <w:rsid w:val="00FE1EC0"/>
    <w:rsid w:val="00FE42DA"/>
    <w:rsid w:val="00FE5F1E"/>
    <w:rsid w:val="00FE6816"/>
    <w:rsid w:val="00FE7F75"/>
    <w:rsid w:val="00FF0039"/>
    <w:rsid w:val="00FF1673"/>
    <w:rsid w:val="00FF1813"/>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060A14"/>
  <w15:chartTrackingRefBased/>
  <w15:docId w15:val="{BFB55EAB-5E4B-BE49-A6BF-FD2EB47BB9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2C8F"/>
    <w:rPr>
      <w:rFonts w:ascii="Times New Roman" w:eastAsia="Times New Roman" w:hAnsi="Times New Roman" w:cs="Times New Roman"/>
      <w:lang w:eastAsia="en-GB"/>
    </w:rPr>
  </w:style>
  <w:style w:type="paragraph" w:styleId="Heading1">
    <w:name w:val="heading 1"/>
    <w:basedOn w:val="Normal"/>
    <w:next w:val="Normal"/>
    <w:link w:val="Heading1Char"/>
    <w:uiPriority w:val="9"/>
    <w:qFormat/>
    <w:rsid w:val="00AD4596"/>
    <w:pPr>
      <w:numPr>
        <w:numId w:val="48"/>
      </w:numPr>
      <w:spacing w:before="300" w:after="40" w:line="276" w:lineRule="auto"/>
      <w:outlineLvl w:val="0"/>
    </w:pPr>
    <w:rPr>
      <w:rFonts w:asciiTheme="minorHAnsi" w:eastAsiaTheme="minorEastAsia" w:hAnsiTheme="minorHAnsi" w:cstheme="majorBidi"/>
      <w:smallCaps/>
      <w:spacing w:val="5"/>
      <w:sz w:val="32"/>
      <w:szCs w:val="32"/>
    </w:rPr>
  </w:style>
  <w:style w:type="paragraph" w:styleId="Heading2">
    <w:name w:val="heading 2"/>
    <w:basedOn w:val="Normal"/>
    <w:next w:val="Normal"/>
    <w:link w:val="Heading2Char"/>
    <w:uiPriority w:val="9"/>
    <w:unhideWhenUsed/>
    <w:qFormat/>
    <w:rsid w:val="007974B4"/>
    <w:pPr>
      <w:keepNext/>
      <w:keepLines/>
      <w:numPr>
        <w:ilvl w:val="1"/>
        <w:numId w:val="48"/>
      </w:numPr>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7974B4"/>
    <w:pPr>
      <w:numPr>
        <w:ilvl w:val="2"/>
        <w:numId w:val="48"/>
      </w:numPr>
      <w:spacing w:line="276" w:lineRule="auto"/>
      <w:outlineLvl w:val="2"/>
    </w:pPr>
    <w:rPr>
      <w:rFonts w:ascii="Calibri" w:hAnsi="Calibri" w:cs="Arial"/>
      <w:smallCaps/>
      <w:spacing w:val="5"/>
    </w:rPr>
  </w:style>
  <w:style w:type="paragraph" w:styleId="Heading4">
    <w:name w:val="heading 4"/>
    <w:basedOn w:val="Normal"/>
    <w:next w:val="Normal"/>
    <w:link w:val="Heading4Char"/>
    <w:uiPriority w:val="9"/>
    <w:unhideWhenUsed/>
    <w:qFormat/>
    <w:rsid w:val="007974B4"/>
    <w:pPr>
      <w:numPr>
        <w:ilvl w:val="3"/>
        <w:numId w:val="48"/>
      </w:numPr>
      <w:spacing w:before="240" w:line="276" w:lineRule="auto"/>
      <w:outlineLvl w:val="3"/>
    </w:pPr>
    <w:rPr>
      <w:rFonts w:ascii="Calibri" w:hAnsi="Calibri" w:cs="Arial"/>
      <w:smallCaps/>
      <w:spacing w:val="10"/>
      <w:sz w:val="22"/>
      <w:szCs w:val="22"/>
    </w:rPr>
  </w:style>
  <w:style w:type="paragraph" w:styleId="Heading5">
    <w:name w:val="heading 5"/>
    <w:basedOn w:val="Normal"/>
    <w:next w:val="Normal"/>
    <w:link w:val="Heading5Char"/>
    <w:uiPriority w:val="9"/>
    <w:unhideWhenUsed/>
    <w:qFormat/>
    <w:rsid w:val="007974B4"/>
    <w:pPr>
      <w:numPr>
        <w:ilvl w:val="4"/>
        <w:numId w:val="48"/>
      </w:numPr>
      <w:spacing w:before="200" w:line="276" w:lineRule="auto"/>
      <w:outlineLvl w:val="4"/>
    </w:pPr>
    <w:rPr>
      <w:rFonts w:ascii="Calibri" w:hAnsi="Calibri" w:cs="Arial"/>
      <w:smallCaps/>
      <w:color w:val="C45911"/>
      <w:spacing w:val="10"/>
      <w:sz w:val="22"/>
      <w:szCs w:val="26"/>
    </w:rPr>
  </w:style>
  <w:style w:type="paragraph" w:styleId="Heading6">
    <w:name w:val="heading 6"/>
    <w:basedOn w:val="Normal"/>
    <w:next w:val="Normal"/>
    <w:link w:val="Heading6Char"/>
    <w:uiPriority w:val="9"/>
    <w:unhideWhenUsed/>
    <w:qFormat/>
    <w:rsid w:val="007974B4"/>
    <w:pPr>
      <w:numPr>
        <w:ilvl w:val="5"/>
        <w:numId w:val="48"/>
      </w:numPr>
      <w:spacing w:line="276" w:lineRule="auto"/>
      <w:outlineLvl w:val="5"/>
    </w:pPr>
    <w:rPr>
      <w:rFonts w:ascii="Calibri" w:hAnsi="Calibri" w:cs="Arial"/>
      <w:smallCaps/>
      <w:color w:val="ED7D31"/>
      <w:spacing w:val="5"/>
      <w:sz w:val="22"/>
      <w:szCs w:val="20"/>
    </w:rPr>
  </w:style>
  <w:style w:type="paragraph" w:styleId="Heading7">
    <w:name w:val="heading 7"/>
    <w:basedOn w:val="Normal"/>
    <w:next w:val="Normal"/>
    <w:link w:val="Heading7Char"/>
    <w:uiPriority w:val="9"/>
    <w:unhideWhenUsed/>
    <w:qFormat/>
    <w:rsid w:val="007974B4"/>
    <w:pPr>
      <w:numPr>
        <w:ilvl w:val="6"/>
        <w:numId w:val="48"/>
      </w:numPr>
      <w:spacing w:line="276" w:lineRule="auto"/>
      <w:outlineLvl w:val="6"/>
    </w:pPr>
    <w:rPr>
      <w:rFonts w:ascii="Calibri" w:hAnsi="Calibri" w:cs="Arial"/>
      <w:b/>
      <w:smallCaps/>
      <w:color w:val="ED7D31"/>
      <w:spacing w:val="10"/>
      <w:sz w:val="20"/>
      <w:szCs w:val="20"/>
    </w:rPr>
  </w:style>
  <w:style w:type="paragraph" w:styleId="Heading8">
    <w:name w:val="heading 8"/>
    <w:basedOn w:val="Normal"/>
    <w:next w:val="Normal"/>
    <w:link w:val="Heading8Char"/>
    <w:uiPriority w:val="9"/>
    <w:unhideWhenUsed/>
    <w:qFormat/>
    <w:rsid w:val="007974B4"/>
    <w:pPr>
      <w:numPr>
        <w:ilvl w:val="7"/>
        <w:numId w:val="48"/>
      </w:numPr>
      <w:spacing w:line="276" w:lineRule="auto"/>
      <w:outlineLvl w:val="7"/>
    </w:pPr>
    <w:rPr>
      <w:rFonts w:ascii="Calibri" w:hAnsi="Calibri" w:cs="Arial"/>
      <w:b/>
      <w:i/>
      <w:smallCaps/>
      <w:color w:val="C45911"/>
      <w:sz w:val="20"/>
      <w:szCs w:val="20"/>
    </w:rPr>
  </w:style>
  <w:style w:type="paragraph" w:styleId="Heading9">
    <w:name w:val="heading 9"/>
    <w:basedOn w:val="Normal"/>
    <w:next w:val="Normal"/>
    <w:link w:val="Heading9Char"/>
    <w:uiPriority w:val="9"/>
    <w:unhideWhenUsed/>
    <w:qFormat/>
    <w:rsid w:val="007974B4"/>
    <w:pPr>
      <w:numPr>
        <w:ilvl w:val="8"/>
        <w:numId w:val="48"/>
      </w:numPr>
      <w:spacing w:line="276" w:lineRule="auto"/>
      <w:outlineLvl w:val="8"/>
    </w:pPr>
    <w:rPr>
      <w:rFonts w:ascii="Calibri" w:hAnsi="Calibri" w:cs="Arial"/>
      <w:b/>
      <w:i/>
      <w:smallCaps/>
      <w:color w:val="823B0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D4596"/>
    <w:rPr>
      <w:rFonts w:eastAsiaTheme="minorEastAsia" w:cstheme="majorBidi"/>
      <w:smallCaps/>
      <w:spacing w:val="5"/>
      <w:sz w:val="32"/>
      <w:szCs w:val="32"/>
      <w:lang w:eastAsia="en-GB"/>
    </w:rPr>
  </w:style>
  <w:style w:type="character" w:styleId="Hyperlink">
    <w:name w:val="Hyperlink"/>
    <w:uiPriority w:val="99"/>
    <w:unhideWhenUsed/>
    <w:rsid w:val="007974B4"/>
    <w:rPr>
      <w:color w:val="0000FF"/>
      <w:u w:val="single"/>
    </w:rPr>
  </w:style>
  <w:style w:type="paragraph" w:styleId="ListParagraph">
    <w:name w:val="List Paragraph"/>
    <w:basedOn w:val="Normal"/>
    <w:uiPriority w:val="34"/>
    <w:qFormat/>
    <w:rsid w:val="007974B4"/>
    <w:pPr>
      <w:spacing w:after="200" w:line="276" w:lineRule="auto"/>
      <w:ind w:left="720"/>
      <w:contextualSpacing/>
      <w:jc w:val="both"/>
    </w:pPr>
    <w:rPr>
      <w:rFonts w:asciiTheme="minorHAnsi" w:eastAsiaTheme="minorEastAsia" w:hAnsiTheme="minorHAnsi" w:cstheme="minorBidi"/>
      <w:sz w:val="20"/>
      <w:szCs w:val="20"/>
    </w:rPr>
  </w:style>
  <w:style w:type="paragraph" w:styleId="TOCHeading">
    <w:name w:val="TOC Heading"/>
    <w:basedOn w:val="Heading1"/>
    <w:next w:val="Normal"/>
    <w:uiPriority w:val="39"/>
    <w:unhideWhenUsed/>
    <w:qFormat/>
    <w:rsid w:val="007974B4"/>
    <w:pPr>
      <w:outlineLvl w:val="9"/>
    </w:pPr>
  </w:style>
  <w:style w:type="character" w:customStyle="1" w:styleId="Heading2Char">
    <w:name w:val="Heading 2 Char"/>
    <w:basedOn w:val="DefaultParagraphFont"/>
    <w:link w:val="Heading2"/>
    <w:uiPriority w:val="9"/>
    <w:rsid w:val="007974B4"/>
    <w:rPr>
      <w:rFonts w:asciiTheme="majorHAnsi" w:eastAsiaTheme="majorEastAsia" w:hAnsiTheme="majorHAnsi" w:cstheme="majorBidi"/>
      <w:color w:val="2F5496" w:themeColor="accent1" w:themeShade="BF"/>
      <w:sz w:val="26"/>
      <w:szCs w:val="26"/>
      <w:lang w:eastAsia="en-GB"/>
    </w:rPr>
  </w:style>
  <w:style w:type="paragraph" w:styleId="Footer">
    <w:name w:val="footer"/>
    <w:basedOn w:val="Normal"/>
    <w:link w:val="FooterChar"/>
    <w:uiPriority w:val="99"/>
    <w:unhideWhenUsed/>
    <w:rsid w:val="007974B4"/>
    <w:pPr>
      <w:tabs>
        <w:tab w:val="center" w:pos="4680"/>
        <w:tab w:val="right" w:pos="9360"/>
      </w:tabs>
      <w:spacing w:after="200" w:line="276" w:lineRule="auto"/>
      <w:jc w:val="both"/>
    </w:pPr>
    <w:rPr>
      <w:rFonts w:asciiTheme="minorHAnsi" w:eastAsiaTheme="minorEastAsia" w:hAnsiTheme="minorHAnsi" w:cs="Mangal"/>
      <w:sz w:val="20"/>
      <w:szCs w:val="21"/>
    </w:rPr>
  </w:style>
  <w:style w:type="character" w:customStyle="1" w:styleId="FooterChar">
    <w:name w:val="Footer Char"/>
    <w:basedOn w:val="DefaultParagraphFont"/>
    <w:link w:val="Footer"/>
    <w:uiPriority w:val="99"/>
    <w:rsid w:val="007974B4"/>
    <w:rPr>
      <w:rFonts w:eastAsiaTheme="minorEastAsia" w:cs="Mangal"/>
      <w:sz w:val="20"/>
      <w:szCs w:val="21"/>
      <w:lang w:eastAsia="en-GB"/>
    </w:rPr>
  </w:style>
  <w:style w:type="paragraph" w:customStyle="1" w:styleId="HeaderFooter">
    <w:name w:val="Header &amp; Footer"/>
    <w:rsid w:val="007974B4"/>
    <w:pPr>
      <w:pBdr>
        <w:top w:val="nil"/>
        <w:left w:val="nil"/>
        <w:bottom w:val="nil"/>
        <w:right w:val="nil"/>
        <w:between w:val="nil"/>
        <w:bar w:val="nil"/>
      </w:pBdr>
      <w:tabs>
        <w:tab w:val="right" w:pos="9020"/>
      </w:tabs>
    </w:pPr>
    <w:rPr>
      <w:rFonts w:ascii="Helvetica Neue" w:eastAsia="Arial Unicode MS" w:hAnsi="Helvetica Neue" w:cs="Arial Unicode MS"/>
      <w:color w:val="000000"/>
      <w:bdr w:val="nil"/>
      <w:lang w:eastAsia="en-GB"/>
      <w14:textOutline w14:w="0" w14:cap="flat" w14:cmpd="sng" w14:algn="ctr">
        <w14:noFill/>
        <w14:prstDash w14:val="solid"/>
        <w14:bevel/>
      </w14:textOutline>
    </w:rPr>
  </w:style>
  <w:style w:type="numbering" w:customStyle="1" w:styleId="CurrentList1">
    <w:name w:val="Current List1"/>
    <w:uiPriority w:val="99"/>
    <w:rsid w:val="007974B4"/>
    <w:pPr>
      <w:numPr>
        <w:numId w:val="5"/>
      </w:numPr>
    </w:pPr>
  </w:style>
  <w:style w:type="character" w:customStyle="1" w:styleId="Heading3Char">
    <w:name w:val="Heading 3 Char"/>
    <w:basedOn w:val="DefaultParagraphFont"/>
    <w:link w:val="Heading3"/>
    <w:uiPriority w:val="9"/>
    <w:rsid w:val="007974B4"/>
    <w:rPr>
      <w:rFonts w:ascii="Calibri" w:eastAsia="Times New Roman" w:hAnsi="Calibri" w:cs="Arial"/>
      <w:smallCaps/>
      <w:spacing w:val="5"/>
      <w:lang w:eastAsia="en-GB"/>
    </w:rPr>
  </w:style>
  <w:style w:type="character" w:customStyle="1" w:styleId="Heading4Char">
    <w:name w:val="Heading 4 Char"/>
    <w:basedOn w:val="DefaultParagraphFont"/>
    <w:link w:val="Heading4"/>
    <w:uiPriority w:val="9"/>
    <w:rsid w:val="007974B4"/>
    <w:rPr>
      <w:rFonts w:ascii="Calibri" w:eastAsia="Times New Roman" w:hAnsi="Calibri" w:cs="Arial"/>
      <w:smallCaps/>
      <w:spacing w:val="10"/>
      <w:sz w:val="22"/>
      <w:szCs w:val="22"/>
      <w:lang w:eastAsia="en-GB"/>
    </w:rPr>
  </w:style>
  <w:style w:type="character" w:customStyle="1" w:styleId="Heading5Char">
    <w:name w:val="Heading 5 Char"/>
    <w:basedOn w:val="DefaultParagraphFont"/>
    <w:link w:val="Heading5"/>
    <w:uiPriority w:val="9"/>
    <w:rsid w:val="007974B4"/>
    <w:rPr>
      <w:rFonts w:ascii="Calibri" w:eastAsia="Times New Roman" w:hAnsi="Calibri" w:cs="Arial"/>
      <w:smallCaps/>
      <w:color w:val="C45911"/>
      <w:spacing w:val="10"/>
      <w:sz w:val="22"/>
      <w:szCs w:val="26"/>
      <w:lang w:eastAsia="en-GB"/>
    </w:rPr>
  </w:style>
  <w:style w:type="character" w:customStyle="1" w:styleId="Heading6Char">
    <w:name w:val="Heading 6 Char"/>
    <w:basedOn w:val="DefaultParagraphFont"/>
    <w:link w:val="Heading6"/>
    <w:uiPriority w:val="9"/>
    <w:rsid w:val="007974B4"/>
    <w:rPr>
      <w:rFonts w:ascii="Calibri" w:eastAsia="Times New Roman" w:hAnsi="Calibri" w:cs="Arial"/>
      <w:smallCaps/>
      <w:color w:val="ED7D31"/>
      <w:spacing w:val="5"/>
      <w:sz w:val="22"/>
      <w:szCs w:val="20"/>
      <w:lang w:eastAsia="en-GB"/>
    </w:rPr>
  </w:style>
  <w:style w:type="character" w:customStyle="1" w:styleId="Heading7Char">
    <w:name w:val="Heading 7 Char"/>
    <w:basedOn w:val="DefaultParagraphFont"/>
    <w:link w:val="Heading7"/>
    <w:uiPriority w:val="9"/>
    <w:rsid w:val="007974B4"/>
    <w:rPr>
      <w:rFonts w:ascii="Calibri" w:eastAsia="Times New Roman" w:hAnsi="Calibri" w:cs="Arial"/>
      <w:b/>
      <w:smallCaps/>
      <w:color w:val="ED7D31"/>
      <w:spacing w:val="10"/>
      <w:sz w:val="20"/>
      <w:szCs w:val="20"/>
      <w:lang w:eastAsia="en-GB"/>
    </w:rPr>
  </w:style>
  <w:style w:type="character" w:customStyle="1" w:styleId="Heading8Char">
    <w:name w:val="Heading 8 Char"/>
    <w:basedOn w:val="DefaultParagraphFont"/>
    <w:link w:val="Heading8"/>
    <w:uiPriority w:val="9"/>
    <w:rsid w:val="007974B4"/>
    <w:rPr>
      <w:rFonts w:ascii="Calibri" w:eastAsia="Times New Roman" w:hAnsi="Calibri" w:cs="Arial"/>
      <w:b/>
      <w:i/>
      <w:smallCaps/>
      <w:color w:val="C45911"/>
      <w:sz w:val="20"/>
      <w:szCs w:val="20"/>
      <w:lang w:eastAsia="en-GB"/>
    </w:rPr>
  </w:style>
  <w:style w:type="character" w:customStyle="1" w:styleId="Heading9Char">
    <w:name w:val="Heading 9 Char"/>
    <w:basedOn w:val="DefaultParagraphFont"/>
    <w:link w:val="Heading9"/>
    <w:uiPriority w:val="9"/>
    <w:rsid w:val="007974B4"/>
    <w:rPr>
      <w:rFonts w:ascii="Calibri" w:eastAsia="Times New Roman" w:hAnsi="Calibri" w:cs="Arial"/>
      <w:b/>
      <w:i/>
      <w:smallCaps/>
      <w:color w:val="823B0B"/>
      <w:sz w:val="20"/>
      <w:szCs w:val="20"/>
      <w:lang w:eastAsia="en-GB"/>
    </w:rPr>
  </w:style>
  <w:style w:type="paragraph" w:customStyle="1" w:styleId="Heading">
    <w:name w:val="Heading"/>
    <w:basedOn w:val="Normal"/>
    <w:next w:val="BodyText"/>
    <w:rsid w:val="007974B4"/>
    <w:pPr>
      <w:keepNext/>
      <w:spacing w:before="240" w:after="120" w:line="276" w:lineRule="auto"/>
      <w:jc w:val="both"/>
    </w:pPr>
    <w:rPr>
      <w:rFonts w:ascii="Liberation Sans" w:eastAsia="Microsoft YaHei" w:hAnsi="Liberation Sans" w:cs="Arial"/>
      <w:sz w:val="28"/>
      <w:szCs w:val="28"/>
    </w:rPr>
  </w:style>
  <w:style w:type="paragraph" w:styleId="BodyText">
    <w:name w:val="Body Text"/>
    <w:basedOn w:val="Normal"/>
    <w:link w:val="BodyTextChar"/>
    <w:rsid w:val="007974B4"/>
    <w:pPr>
      <w:spacing w:after="140" w:line="288" w:lineRule="auto"/>
      <w:jc w:val="both"/>
    </w:pPr>
    <w:rPr>
      <w:rFonts w:ascii="Calibri" w:hAnsi="Calibri" w:cs="Arial"/>
      <w:sz w:val="20"/>
      <w:szCs w:val="20"/>
    </w:rPr>
  </w:style>
  <w:style w:type="character" w:customStyle="1" w:styleId="BodyTextChar">
    <w:name w:val="Body Text Char"/>
    <w:basedOn w:val="DefaultParagraphFont"/>
    <w:link w:val="BodyText"/>
    <w:rsid w:val="007974B4"/>
    <w:rPr>
      <w:rFonts w:ascii="Calibri" w:eastAsia="Times New Roman" w:hAnsi="Calibri" w:cs="Arial"/>
      <w:sz w:val="20"/>
      <w:szCs w:val="20"/>
      <w:lang w:eastAsia="en-GB"/>
    </w:rPr>
  </w:style>
  <w:style w:type="paragraph" w:styleId="List">
    <w:name w:val="List"/>
    <w:basedOn w:val="BodyText"/>
    <w:rsid w:val="007974B4"/>
  </w:style>
  <w:style w:type="paragraph" w:styleId="Caption">
    <w:name w:val="caption"/>
    <w:basedOn w:val="Normal"/>
    <w:next w:val="Normal"/>
    <w:uiPriority w:val="35"/>
    <w:unhideWhenUsed/>
    <w:qFormat/>
    <w:rsid w:val="007974B4"/>
    <w:pPr>
      <w:spacing w:after="200" w:line="276" w:lineRule="auto"/>
      <w:jc w:val="both"/>
    </w:pPr>
    <w:rPr>
      <w:rFonts w:ascii="Calibri" w:hAnsi="Calibri" w:cs="Arial"/>
      <w:b/>
      <w:bCs/>
      <w:caps/>
      <w:sz w:val="16"/>
      <w:szCs w:val="18"/>
    </w:rPr>
  </w:style>
  <w:style w:type="paragraph" w:customStyle="1" w:styleId="Index">
    <w:name w:val="Index"/>
    <w:basedOn w:val="Normal"/>
    <w:rsid w:val="007974B4"/>
    <w:pPr>
      <w:suppressLineNumbers/>
      <w:spacing w:after="200" w:line="276" w:lineRule="auto"/>
      <w:jc w:val="both"/>
    </w:pPr>
    <w:rPr>
      <w:rFonts w:ascii="Calibri" w:hAnsi="Calibri" w:cs="Arial"/>
      <w:sz w:val="20"/>
      <w:szCs w:val="20"/>
    </w:rPr>
  </w:style>
  <w:style w:type="paragraph" w:customStyle="1" w:styleId="Default">
    <w:name w:val="Default"/>
    <w:rsid w:val="007974B4"/>
    <w:pPr>
      <w:widowControl w:val="0"/>
      <w:suppressAutoHyphens/>
      <w:spacing w:after="200" w:line="276" w:lineRule="auto"/>
      <w:jc w:val="both"/>
    </w:pPr>
    <w:rPr>
      <w:rFonts w:ascii="Calibri" w:eastAsia="SimSun" w:hAnsi="Calibri" w:cs="Arial"/>
      <w:color w:val="000000"/>
      <w:kern w:val="1"/>
      <w:lang w:val="en-US" w:eastAsia="zh-CN" w:bidi="hi-IN"/>
    </w:rPr>
  </w:style>
  <w:style w:type="paragraph" w:styleId="NormalWeb">
    <w:name w:val="Normal (Web)"/>
    <w:basedOn w:val="Normal"/>
    <w:uiPriority w:val="99"/>
    <w:unhideWhenUsed/>
    <w:rsid w:val="007974B4"/>
    <w:pPr>
      <w:spacing w:before="100" w:beforeAutospacing="1" w:after="100" w:afterAutospacing="1" w:line="276" w:lineRule="auto"/>
      <w:jc w:val="both"/>
    </w:pPr>
    <w:rPr>
      <w:rFonts w:ascii="Calibri" w:hAnsi="Calibri" w:cs="Arial"/>
      <w:sz w:val="20"/>
      <w:szCs w:val="20"/>
    </w:rPr>
  </w:style>
  <w:style w:type="character" w:styleId="Strong">
    <w:name w:val="Strong"/>
    <w:uiPriority w:val="22"/>
    <w:qFormat/>
    <w:rsid w:val="007974B4"/>
    <w:rPr>
      <w:b/>
      <w:color w:val="ED7D31"/>
    </w:rPr>
  </w:style>
  <w:style w:type="character" w:customStyle="1" w:styleId="apple-converted-space">
    <w:name w:val="apple-converted-space"/>
    <w:basedOn w:val="DefaultParagraphFont"/>
    <w:rsid w:val="007974B4"/>
  </w:style>
  <w:style w:type="paragraph" w:customStyle="1" w:styleId="paragraph">
    <w:name w:val="paragraph"/>
    <w:basedOn w:val="Normal"/>
    <w:rsid w:val="007974B4"/>
    <w:pPr>
      <w:spacing w:before="100" w:beforeAutospacing="1" w:after="100" w:afterAutospacing="1" w:line="276" w:lineRule="auto"/>
      <w:jc w:val="both"/>
    </w:pPr>
    <w:rPr>
      <w:rFonts w:ascii="Calibri" w:eastAsia="Calibri" w:hAnsi="Calibri" w:cs="Arial"/>
      <w:sz w:val="20"/>
      <w:szCs w:val="20"/>
    </w:rPr>
  </w:style>
  <w:style w:type="character" w:customStyle="1" w:styleId="normaltextrun">
    <w:name w:val="normaltextrun"/>
    <w:basedOn w:val="DefaultParagraphFont"/>
    <w:rsid w:val="007974B4"/>
  </w:style>
  <w:style w:type="character" w:styleId="FootnoteReference">
    <w:name w:val="footnote reference"/>
    <w:uiPriority w:val="99"/>
    <w:unhideWhenUsed/>
    <w:rsid w:val="007974B4"/>
    <w:rPr>
      <w:vertAlign w:val="superscript"/>
    </w:rPr>
  </w:style>
  <w:style w:type="table" w:styleId="TableGrid">
    <w:name w:val="Table Grid"/>
    <w:basedOn w:val="TableNormal"/>
    <w:uiPriority w:val="59"/>
    <w:rsid w:val="007974B4"/>
    <w:pPr>
      <w:jc w:val="both"/>
    </w:pPr>
    <w:rPr>
      <w:rFonts w:ascii="Calibri" w:eastAsia="Times New Roman" w:hAnsi="Calibri" w:cs="Arial"/>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974B4"/>
    <w:pPr>
      <w:tabs>
        <w:tab w:val="center" w:pos="4680"/>
        <w:tab w:val="right" w:pos="9360"/>
      </w:tabs>
      <w:spacing w:after="200" w:line="276" w:lineRule="auto"/>
      <w:jc w:val="both"/>
    </w:pPr>
    <w:rPr>
      <w:rFonts w:ascii="Calibri" w:hAnsi="Calibri" w:cs="Mangal"/>
      <w:sz w:val="20"/>
      <w:szCs w:val="21"/>
    </w:rPr>
  </w:style>
  <w:style w:type="character" w:customStyle="1" w:styleId="HeaderChar">
    <w:name w:val="Header Char"/>
    <w:basedOn w:val="DefaultParagraphFont"/>
    <w:link w:val="Header"/>
    <w:uiPriority w:val="99"/>
    <w:rsid w:val="007974B4"/>
    <w:rPr>
      <w:rFonts w:ascii="Calibri" w:eastAsia="Times New Roman" w:hAnsi="Calibri" w:cs="Mangal"/>
      <w:sz w:val="20"/>
      <w:szCs w:val="21"/>
      <w:lang w:eastAsia="en-GB"/>
    </w:rPr>
  </w:style>
  <w:style w:type="paragraph" w:customStyle="1" w:styleId="p">
    <w:name w:val="p"/>
    <w:basedOn w:val="Normal"/>
    <w:rsid w:val="007974B4"/>
    <w:pPr>
      <w:spacing w:before="100" w:beforeAutospacing="1" w:after="100" w:afterAutospacing="1" w:line="276" w:lineRule="auto"/>
      <w:jc w:val="both"/>
    </w:pPr>
    <w:rPr>
      <w:rFonts w:ascii="Calibri" w:hAnsi="Calibri" w:cs="Arial"/>
      <w:sz w:val="20"/>
      <w:szCs w:val="20"/>
    </w:rPr>
  </w:style>
  <w:style w:type="paragraph" w:customStyle="1" w:styleId="xmsonormal">
    <w:name w:val="x_msonormal"/>
    <w:basedOn w:val="Normal"/>
    <w:rsid w:val="007974B4"/>
    <w:pPr>
      <w:spacing w:before="100" w:beforeAutospacing="1" w:after="100" w:afterAutospacing="1" w:line="276" w:lineRule="auto"/>
      <w:jc w:val="both"/>
    </w:pPr>
    <w:rPr>
      <w:rFonts w:ascii="Calibri" w:eastAsia="Calibri" w:hAnsi="Calibri" w:cs="Arial"/>
      <w:sz w:val="20"/>
      <w:szCs w:val="20"/>
    </w:rPr>
  </w:style>
  <w:style w:type="paragraph" w:customStyle="1" w:styleId="H2">
    <w:name w:val="H2"/>
    <w:next w:val="Normal"/>
    <w:rsid w:val="007974B4"/>
    <w:pPr>
      <w:spacing w:after="240" w:line="276" w:lineRule="auto"/>
      <w:jc w:val="both"/>
    </w:pPr>
    <w:rPr>
      <w:rFonts w:ascii="Calibri" w:eastAsia="Times New Roman" w:hAnsi="Calibri" w:cs="Arial"/>
      <w:b/>
      <w:color w:val="000000"/>
      <w:sz w:val="48"/>
      <w:szCs w:val="48"/>
      <w:lang w:val="en-US"/>
    </w:rPr>
  </w:style>
  <w:style w:type="character" w:customStyle="1" w:styleId="eop">
    <w:name w:val="eop"/>
    <w:rsid w:val="007974B4"/>
  </w:style>
  <w:style w:type="paragraph" w:styleId="TOC1">
    <w:name w:val="toc 1"/>
    <w:basedOn w:val="Normal"/>
    <w:next w:val="Normal"/>
    <w:autoRedefine/>
    <w:uiPriority w:val="39"/>
    <w:unhideWhenUsed/>
    <w:qFormat/>
    <w:rsid w:val="00DB18DC"/>
    <w:pPr>
      <w:tabs>
        <w:tab w:val="right" w:leader="dot" w:pos="9736"/>
      </w:tabs>
      <w:spacing w:before="360" w:after="360"/>
    </w:pPr>
    <w:rPr>
      <w:rFonts w:asciiTheme="minorHAnsi" w:hAnsiTheme="minorHAnsi" w:cstheme="minorHAnsi"/>
      <w:b/>
      <w:bCs/>
      <w:caps/>
      <w:sz w:val="22"/>
      <w:szCs w:val="26"/>
      <w:u w:val="single"/>
    </w:rPr>
  </w:style>
  <w:style w:type="paragraph" w:styleId="TOC2">
    <w:name w:val="toc 2"/>
    <w:basedOn w:val="Normal"/>
    <w:next w:val="Normal"/>
    <w:autoRedefine/>
    <w:uiPriority w:val="39"/>
    <w:unhideWhenUsed/>
    <w:qFormat/>
    <w:rsid w:val="007974B4"/>
    <w:rPr>
      <w:rFonts w:asciiTheme="minorHAnsi" w:hAnsiTheme="minorHAnsi" w:cstheme="minorHAnsi"/>
      <w:b/>
      <w:bCs/>
      <w:smallCaps/>
      <w:sz w:val="22"/>
      <w:szCs w:val="26"/>
    </w:rPr>
  </w:style>
  <w:style w:type="paragraph" w:styleId="TOC3">
    <w:name w:val="toc 3"/>
    <w:basedOn w:val="Normal"/>
    <w:next w:val="Normal"/>
    <w:autoRedefine/>
    <w:uiPriority w:val="39"/>
    <w:unhideWhenUsed/>
    <w:qFormat/>
    <w:rsid w:val="007974B4"/>
    <w:rPr>
      <w:rFonts w:asciiTheme="minorHAnsi" w:hAnsiTheme="minorHAnsi" w:cstheme="minorHAnsi"/>
      <w:smallCaps/>
      <w:sz w:val="22"/>
      <w:szCs w:val="26"/>
    </w:rPr>
  </w:style>
  <w:style w:type="paragraph" w:styleId="TOC4">
    <w:name w:val="toc 4"/>
    <w:basedOn w:val="Normal"/>
    <w:next w:val="Normal"/>
    <w:autoRedefine/>
    <w:uiPriority w:val="39"/>
    <w:unhideWhenUsed/>
    <w:rsid w:val="007974B4"/>
    <w:rPr>
      <w:rFonts w:asciiTheme="minorHAnsi" w:hAnsiTheme="minorHAnsi" w:cstheme="minorHAnsi"/>
      <w:sz w:val="22"/>
      <w:szCs w:val="26"/>
    </w:rPr>
  </w:style>
  <w:style w:type="paragraph" w:styleId="TOC5">
    <w:name w:val="toc 5"/>
    <w:basedOn w:val="Normal"/>
    <w:next w:val="Normal"/>
    <w:autoRedefine/>
    <w:uiPriority w:val="39"/>
    <w:unhideWhenUsed/>
    <w:rsid w:val="007974B4"/>
    <w:rPr>
      <w:rFonts w:asciiTheme="minorHAnsi" w:hAnsiTheme="minorHAnsi" w:cstheme="minorHAnsi"/>
      <w:sz w:val="22"/>
      <w:szCs w:val="26"/>
    </w:rPr>
  </w:style>
  <w:style w:type="paragraph" w:styleId="TOC6">
    <w:name w:val="toc 6"/>
    <w:basedOn w:val="Normal"/>
    <w:next w:val="Normal"/>
    <w:autoRedefine/>
    <w:uiPriority w:val="39"/>
    <w:unhideWhenUsed/>
    <w:rsid w:val="007974B4"/>
    <w:rPr>
      <w:rFonts w:asciiTheme="minorHAnsi" w:hAnsiTheme="minorHAnsi" w:cstheme="minorHAnsi"/>
      <w:sz w:val="22"/>
      <w:szCs w:val="26"/>
    </w:rPr>
  </w:style>
  <w:style w:type="paragraph" w:styleId="TOC7">
    <w:name w:val="toc 7"/>
    <w:basedOn w:val="Normal"/>
    <w:next w:val="Normal"/>
    <w:autoRedefine/>
    <w:uiPriority w:val="39"/>
    <w:unhideWhenUsed/>
    <w:rsid w:val="007974B4"/>
    <w:rPr>
      <w:rFonts w:asciiTheme="minorHAnsi" w:hAnsiTheme="minorHAnsi" w:cstheme="minorHAnsi"/>
      <w:sz w:val="22"/>
      <w:szCs w:val="26"/>
    </w:rPr>
  </w:style>
  <w:style w:type="paragraph" w:styleId="TOC8">
    <w:name w:val="toc 8"/>
    <w:basedOn w:val="Normal"/>
    <w:next w:val="Normal"/>
    <w:autoRedefine/>
    <w:uiPriority w:val="39"/>
    <w:unhideWhenUsed/>
    <w:rsid w:val="007974B4"/>
    <w:rPr>
      <w:rFonts w:asciiTheme="minorHAnsi" w:hAnsiTheme="minorHAnsi" w:cstheme="minorHAnsi"/>
      <w:sz w:val="22"/>
      <w:szCs w:val="26"/>
    </w:rPr>
  </w:style>
  <w:style w:type="paragraph" w:styleId="TOC9">
    <w:name w:val="toc 9"/>
    <w:basedOn w:val="Normal"/>
    <w:next w:val="Normal"/>
    <w:autoRedefine/>
    <w:uiPriority w:val="39"/>
    <w:unhideWhenUsed/>
    <w:rsid w:val="007974B4"/>
    <w:rPr>
      <w:rFonts w:asciiTheme="minorHAnsi" w:hAnsiTheme="minorHAnsi" w:cstheme="minorHAnsi"/>
      <w:sz w:val="22"/>
      <w:szCs w:val="26"/>
    </w:rPr>
  </w:style>
  <w:style w:type="paragraph" w:styleId="BalloonText">
    <w:name w:val="Balloon Text"/>
    <w:basedOn w:val="Normal"/>
    <w:link w:val="BalloonTextChar"/>
    <w:uiPriority w:val="99"/>
    <w:semiHidden/>
    <w:unhideWhenUsed/>
    <w:rsid w:val="007974B4"/>
    <w:pPr>
      <w:spacing w:after="200" w:line="276" w:lineRule="auto"/>
      <w:jc w:val="both"/>
    </w:pPr>
    <w:rPr>
      <w:rFonts w:ascii="Calibri" w:hAnsi="Calibri" w:cs="Mangal"/>
      <w:sz w:val="18"/>
      <w:szCs w:val="16"/>
    </w:rPr>
  </w:style>
  <w:style w:type="character" w:customStyle="1" w:styleId="BalloonTextChar">
    <w:name w:val="Balloon Text Char"/>
    <w:basedOn w:val="DefaultParagraphFont"/>
    <w:link w:val="BalloonText"/>
    <w:uiPriority w:val="99"/>
    <w:semiHidden/>
    <w:rsid w:val="007974B4"/>
    <w:rPr>
      <w:rFonts w:ascii="Calibri" w:eastAsia="Times New Roman" w:hAnsi="Calibri" w:cs="Mangal"/>
      <w:sz w:val="18"/>
      <w:szCs w:val="16"/>
      <w:lang w:eastAsia="en-GB"/>
    </w:rPr>
  </w:style>
  <w:style w:type="character" w:customStyle="1" w:styleId="UnresolvedMention1">
    <w:name w:val="Unresolved Mention1"/>
    <w:uiPriority w:val="99"/>
    <w:semiHidden/>
    <w:unhideWhenUsed/>
    <w:rsid w:val="007974B4"/>
    <w:rPr>
      <w:color w:val="605E5C"/>
      <w:shd w:val="clear" w:color="auto" w:fill="E1DFDD"/>
    </w:rPr>
  </w:style>
  <w:style w:type="character" w:styleId="CommentReference">
    <w:name w:val="annotation reference"/>
    <w:uiPriority w:val="99"/>
    <w:semiHidden/>
    <w:unhideWhenUsed/>
    <w:rsid w:val="007974B4"/>
    <w:rPr>
      <w:sz w:val="16"/>
      <w:szCs w:val="16"/>
    </w:rPr>
  </w:style>
  <w:style w:type="paragraph" w:styleId="CommentText">
    <w:name w:val="annotation text"/>
    <w:basedOn w:val="Normal"/>
    <w:link w:val="CommentTextChar"/>
    <w:uiPriority w:val="99"/>
    <w:unhideWhenUsed/>
    <w:rsid w:val="007974B4"/>
    <w:pPr>
      <w:spacing w:after="200" w:line="276" w:lineRule="auto"/>
      <w:jc w:val="both"/>
    </w:pPr>
    <w:rPr>
      <w:rFonts w:ascii="Calibri" w:hAnsi="Calibri" w:cs="Mangal"/>
      <w:sz w:val="20"/>
      <w:szCs w:val="18"/>
    </w:rPr>
  </w:style>
  <w:style w:type="character" w:customStyle="1" w:styleId="CommentTextChar">
    <w:name w:val="Comment Text Char"/>
    <w:basedOn w:val="DefaultParagraphFont"/>
    <w:link w:val="CommentText"/>
    <w:uiPriority w:val="99"/>
    <w:rsid w:val="007974B4"/>
    <w:rPr>
      <w:rFonts w:ascii="Calibri" w:eastAsia="Times New Roman" w:hAnsi="Calibri" w:cs="Mangal"/>
      <w:sz w:val="20"/>
      <w:szCs w:val="18"/>
      <w:lang w:eastAsia="en-GB"/>
    </w:rPr>
  </w:style>
  <w:style w:type="paragraph" w:styleId="CommentSubject">
    <w:name w:val="annotation subject"/>
    <w:basedOn w:val="CommentText"/>
    <w:next w:val="CommentText"/>
    <w:link w:val="CommentSubjectChar"/>
    <w:uiPriority w:val="99"/>
    <w:semiHidden/>
    <w:unhideWhenUsed/>
    <w:rsid w:val="007974B4"/>
    <w:rPr>
      <w:b/>
      <w:bCs/>
    </w:rPr>
  </w:style>
  <w:style w:type="character" w:customStyle="1" w:styleId="CommentSubjectChar">
    <w:name w:val="Comment Subject Char"/>
    <w:basedOn w:val="CommentTextChar"/>
    <w:link w:val="CommentSubject"/>
    <w:uiPriority w:val="99"/>
    <w:semiHidden/>
    <w:rsid w:val="007974B4"/>
    <w:rPr>
      <w:rFonts w:ascii="Calibri" w:eastAsia="Times New Roman" w:hAnsi="Calibri" w:cs="Mangal"/>
      <w:b/>
      <w:bCs/>
      <w:sz w:val="20"/>
      <w:szCs w:val="18"/>
      <w:lang w:eastAsia="en-GB"/>
    </w:rPr>
  </w:style>
  <w:style w:type="paragraph" w:styleId="Revision">
    <w:name w:val="Revision"/>
    <w:hidden/>
    <w:uiPriority w:val="99"/>
    <w:semiHidden/>
    <w:rsid w:val="007974B4"/>
    <w:pPr>
      <w:spacing w:after="200" w:line="276" w:lineRule="auto"/>
      <w:jc w:val="both"/>
    </w:pPr>
    <w:rPr>
      <w:rFonts w:ascii="Liberation Serif" w:eastAsia="SimSun" w:hAnsi="Liberation Serif" w:cs="Mangal"/>
      <w:kern w:val="1"/>
      <w:szCs w:val="21"/>
      <w:lang w:val="en-US" w:eastAsia="zh-CN" w:bidi="hi-IN"/>
    </w:rPr>
  </w:style>
  <w:style w:type="paragraph" w:styleId="Bibliography">
    <w:name w:val="Bibliography"/>
    <w:basedOn w:val="Normal"/>
    <w:next w:val="Normal"/>
    <w:uiPriority w:val="37"/>
    <w:unhideWhenUsed/>
    <w:rsid w:val="007974B4"/>
    <w:pPr>
      <w:spacing w:line="480" w:lineRule="auto"/>
      <w:ind w:left="720" w:hanging="720"/>
      <w:jc w:val="both"/>
    </w:pPr>
    <w:rPr>
      <w:rFonts w:ascii="Calibri" w:hAnsi="Calibri" w:cs="Mangal"/>
      <w:sz w:val="20"/>
      <w:szCs w:val="21"/>
    </w:rPr>
  </w:style>
  <w:style w:type="character" w:customStyle="1" w:styleId="highlight">
    <w:name w:val="highlight"/>
    <w:rsid w:val="007974B4"/>
  </w:style>
  <w:style w:type="character" w:styleId="PageNumber">
    <w:name w:val="page number"/>
    <w:basedOn w:val="DefaultParagraphFont"/>
    <w:uiPriority w:val="99"/>
    <w:unhideWhenUsed/>
    <w:rsid w:val="007974B4"/>
  </w:style>
  <w:style w:type="paragraph" w:styleId="FootnoteText">
    <w:name w:val="footnote text"/>
    <w:basedOn w:val="Normal"/>
    <w:link w:val="FootnoteTextChar"/>
    <w:uiPriority w:val="99"/>
    <w:semiHidden/>
    <w:unhideWhenUsed/>
    <w:rsid w:val="007974B4"/>
    <w:pPr>
      <w:spacing w:after="200" w:line="276" w:lineRule="auto"/>
      <w:jc w:val="both"/>
    </w:pPr>
    <w:rPr>
      <w:rFonts w:ascii="Calibri" w:hAnsi="Calibri" w:cs="Arial"/>
      <w:sz w:val="20"/>
      <w:szCs w:val="20"/>
    </w:rPr>
  </w:style>
  <w:style w:type="character" w:customStyle="1" w:styleId="FootnoteTextChar">
    <w:name w:val="Footnote Text Char"/>
    <w:basedOn w:val="DefaultParagraphFont"/>
    <w:link w:val="FootnoteText"/>
    <w:uiPriority w:val="99"/>
    <w:semiHidden/>
    <w:rsid w:val="007974B4"/>
    <w:rPr>
      <w:rFonts w:ascii="Calibri" w:eastAsia="Times New Roman" w:hAnsi="Calibri" w:cs="Arial"/>
      <w:sz w:val="20"/>
      <w:szCs w:val="20"/>
      <w:lang w:eastAsia="en-GB"/>
    </w:rPr>
  </w:style>
  <w:style w:type="paragraph" w:styleId="EndnoteText">
    <w:name w:val="endnote text"/>
    <w:basedOn w:val="Normal"/>
    <w:link w:val="EndnoteTextChar"/>
    <w:uiPriority w:val="99"/>
    <w:semiHidden/>
    <w:unhideWhenUsed/>
    <w:rsid w:val="007974B4"/>
    <w:pPr>
      <w:spacing w:after="200" w:line="276" w:lineRule="auto"/>
      <w:jc w:val="both"/>
    </w:pPr>
    <w:rPr>
      <w:rFonts w:ascii="Calibri" w:hAnsi="Calibri" w:cs="Arial"/>
      <w:sz w:val="20"/>
      <w:szCs w:val="20"/>
    </w:rPr>
  </w:style>
  <w:style w:type="character" w:customStyle="1" w:styleId="EndnoteTextChar">
    <w:name w:val="Endnote Text Char"/>
    <w:basedOn w:val="DefaultParagraphFont"/>
    <w:link w:val="EndnoteText"/>
    <w:uiPriority w:val="99"/>
    <w:semiHidden/>
    <w:rsid w:val="007974B4"/>
    <w:rPr>
      <w:rFonts w:ascii="Calibri" w:eastAsia="Times New Roman" w:hAnsi="Calibri" w:cs="Arial"/>
      <w:sz w:val="20"/>
      <w:szCs w:val="20"/>
      <w:lang w:eastAsia="en-GB"/>
    </w:rPr>
  </w:style>
  <w:style w:type="character" w:styleId="EndnoteReference">
    <w:name w:val="endnote reference"/>
    <w:uiPriority w:val="99"/>
    <w:semiHidden/>
    <w:unhideWhenUsed/>
    <w:rsid w:val="007974B4"/>
    <w:rPr>
      <w:vertAlign w:val="superscript"/>
    </w:rPr>
  </w:style>
  <w:style w:type="character" w:styleId="FollowedHyperlink">
    <w:name w:val="FollowedHyperlink"/>
    <w:uiPriority w:val="99"/>
    <w:unhideWhenUsed/>
    <w:rsid w:val="007974B4"/>
    <w:rPr>
      <w:color w:val="954F72"/>
      <w:u w:val="single"/>
    </w:rPr>
  </w:style>
  <w:style w:type="character" w:styleId="Emphasis">
    <w:name w:val="Emphasis"/>
    <w:uiPriority w:val="20"/>
    <w:qFormat/>
    <w:rsid w:val="007974B4"/>
    <w:rPr>
      <w:b/>
      <w:i/>
      <w:spacing w:val="10"/>
    </w:rPr>
  </w:style>
  <w:style w:type="paragraph" w:styleId="Title">
    <w:name w:val="Title"/>
    <w:basedOn w:val="Normal"/>
    <w:next w:val="Normal"/>
    <w:link w:val="TitleChar"/>
    <w:uiPriority w:val="10"/>
    <w:qFormat/>
    <w:rsid w:val="007974B4"/>
    <w:pPr>
      <w:pBdr>
        <w:top w:val="single" w:sz="12" w:space="1" w:color="ED7D31"/>
      </w:pBdr>
      <w:spacing w:after="200"/>
      <w:jc w:val="right"/>
    </w:pPr>
    <w:rPr>
      <w:rFonts w:ascii="Calibri" w:hAnsi="Calibri" w:cs="Arial"/>
      <w:smallCaps/>
      <w:sz w:val="48"/>
      <w:szCs w:val="48"/>
    </w:rPr>
  </w:style>
  <w:style w:type="character" w:customStyle="1" w:styleId="TitleChar">
    <w:name w:val="Title Char"/>
    <w:basedOn w:val="DefaultParagraphFont"/>
    <w:link w:val="Title"/>
    <w:uiPriority w:val="10"/>
    <w:rsid w:val="007974B4"/>
    <w:rPr>
      <w:rFonts w:ascii="Calibri" w:eastAsia="Times New Roman" w:hAnsi="Calibri" w:cs="Arial"/>
      <w:smallCaps/>
      <w:sz w:val="48"/>
      <w:szCs w:val="48"/>
      <w:lang w:eastAsia="en-GB"/>
    </w:rPr>
  </w:style>
  <w:style w:type="paragraph" w:styleId="Subtitle">
    <w:name w:val="Subtitle"/>
    <w:basedOn w:val="Normal"/>
    <w:next w:val="Normal"/>
    <w:link w:val="SubtitleChar"/>
    <w:uiPriority w:val="11"/>
    <w:qFormat/>
    <w:rsid w:val="007974B4"/>
    <w:pPr>
      <w:spacing w:after="720"/>
      <w:jc w:val="right"/>
    </w:pPr>
    <w:rPr>
      <w:rFonts w:ascii="Calibri Light" w:hAnsi="Calibri Light"/>
      <w:sz w:val="20"/>
      <w:szCs w:val="22"/>
    </w:rPr>
  </w:style>
  <w:style w:type="character" w:customStyle="1" w:styleId="SubtitleChar">
    <w:name w:val="Subtitle Char"/>
    <w:basedOn w:val="DefaultParagraphFont"/>
    <w:link w:val="Subtitle"/>
    <w:uiPriority w:val="11"/>
    <w:rsid w:val="007974B4"/>
    <w:rPr>
      <w:rFonts w:ascii="Calibri Light" w:eastAsia="Times New Roman" w:hAnsi="Calibri Light" w:cs="Times New Roman"/>
      <w:sz w:val="20"/>
      <w:szCs w:val="22"/>
      <w:lang w:eastAsia="en-GB"/>
    </w:rPr>
  </w:style>
  <w:style w:type="paragraph" w:styleId="NoSpacing">
    <w:name w:val="No Spacing"/>
    <w:basedOn w:val="Normal"/>
    <w:link w:val="NoSpacingChar"/>
    <w:uiPriority w:val="1"/>
    <w:qFormat/>
    <w:rsid w:val="007974B4"/>
    <w:pPr>
      <w:jc w:val="both"/>
    </w:pPr>
    <w:rPr>
      <w:rFonts w:ascii="Calibri" w:hAnsi="Calibri" w:cs="Arial"/>
      <w:sz w:val="20"/>
      <w:szCs w:val="20"/>
    </w:rPr>
  </w:style>
  <w:style w:type="paragraph" w:styleId="Quote">
    <w:name w:val="Quote"/>
    <w:basedOn w:val="Normal"/>
    <w:next w:val="Normal"/>
    <w:link w:val="QuoteChar"/>
    <w:uiPriority w:val="29"/>
    <w:qFormat/>
    <w:rsid w:val="007974B4"/>
    <w:pPr>
      <w:spacing w:after="200" w:line="276" w:lineRule="auto"/>
      <w:jc w:val="both"/>
    </w:pPr>
    <w:rPr>
      <w:rFonts w:ascii="Calibri" w:hAnsi="Calibri" w:cs="Arial"/>
      <w:i/>
      <w:sz w:val="20"/>
      <w:szCs w:val="20"/>
    </w:rPr>
  </w:style>
  <w:style w:type="character" w:customStyle="1" w:styleId="QuoteChar">
    <w:name w:val="Quote Char"/>
    <w:basedOn w:val="DefaultParagraphFont"/>
    <w:link w:val="Quote"/>
    <w:uiPriority w:val="29"/>
    <w:rsid w:val="007974B4"/>
    <w:rPr>
      <w:rFonts w:ascii="Calibri" w:eastAsia="Times New Roman" w:hAnsi="Calibri" w:cs="Arial"/>
      <w:i/>
      <w:sz w:val="20"/>
      <w:szCs w:val="20"/>
      <w:lang w:eastAsia="en-GB"/>
    </w:rPr>
  </w:style>
  <w:style w:type="paragraph" w:styleId="IntenseQuote">
    <w:name w:val="Intense Quote"/>
    <w:basedOn w:val="Normal"/>
    <w:next w:val="Normal"/>
    <w:link w:val="IntenseQuoteChar"/>
    <w:uiPriority w:val="30"/>
    <w:qFormat/>
    <w:rsid w:val="007974B4"/>
    <w:pPr>
      <w:pBdr>
        <w:top w:val="single" w:sz="8" w:space="10" w:color="C45911"/>
        <w:left w:val="single" w:sz="8" w:space="10" w:color="C45911"/>
        <w:bottom w:val="single" w:sz="8" w:space="10" w:color="C45911"/>
        <w:right w:val="single" w:sz="8" w:space="10" w:color="C45911"/>
      </w:pBdr>
      <w:shd w:val="clear" w:color="auto" w:fill="ED7D31"/>
      <w:spacing w:before="140" w:after="140" w:line="276" w:lineRule="auto"/>
      <w:ind w:left="1440" w:right="1440"/>
      <w:jc w:val="both"/>
    </w:pPr>
    <w:rPr>
      <w:rFonts w:ascii="Calibri" w:hAnsi="Calibri" w:cs="Arial"/>
      <w:b/>
      <w:i/>
      <w:color w:val="FFFFFF"/>
      <w:sz w:val="20"/>
      <w:szCs w:val="20"/>
    </w:rPr>
  </w:style>
  <w:style w:type="character" w:customStyle="1" w:styleId="IntenseQuoteChar">
    <w:name w:val="Intense Quote Char"/>
    <w:basedOn w:val="DefaultParagraphFont"/>
    <w:link w:val="IntenseQuote"/>
    <w:uiPriority w:val="30"/>
    <w:rsid w:val="007974B4"/>
    <w:rPr>
      <w:rFonts w:ascii="Calibri" w:eastAsia="Times New Roman" w:hAnsi="Calibri" w:cs="Arial"/>
      <w:b/>
      <w:i/>
      <w:color w:val="FFFFFF"/>
      <w:sz w:val="20"/>
      <w:szCs w:val="20"/>
      <w:shd w:val="clear" w:color="auto" w:fill="ED7D31"/>
      <w:lang w:eastAsia="en-GB"/>
    </w:rPr>
  </w:style>
  <w:style w:type="character" w:styleId="SubtleEmphasis">
    <w:name w:val="Subtle Emphasis"/>
    <w:uiPriority w:val="19"/>
    <w:qFormat/>
    <w:rsid w:val="007974B4"/>
    <w:rPr>
      <w:i/>
    </w:rPr>
  </w:style>
  <w:style w:type="character" w:styleId="IntenseEmphasis">
    <w:name w:val="Intense Emphasis"/>
    <w:uiPriority w:val="21"/>
    <w:qFormat/>
    <w:rsid w:val="007974B4"/>
    <w:rPr>
      <w:b/>
      <w:i/>
      <w:color w:val="ED7D31"/>
      <w:spacing w:val="10"/>
    </w:rPr>
  </w:style>
  <w:style w:type="character" w:styleId="SubtleReference">
    <w:name w:val="Subtle Reference"/>
    <w:uiPriority w:val="31"/>
    <w:qFormat/>
    <w:rsid w:val="007974B4"/>
    <w:rPr>
      <w:b/>
    </w:rPr>
  </w:style>
  <w:style w:type="character" w:styleId="IntenseReference">
    <w:name w:val="Intense Reference"/>
    <w:uiPriority w:val="32"/>
    <w:qFormat/>
    <w:rsid w:val="007974B4"/>
    <w:rPr>
      <w:b/>
      <w:bCs/>
      <w:smallCaps/>
      <w:spacing w:val="5"/>
      <w:sz w:val="22"/>
      <w:szCs w:val="22"/>
      <w:u w:val="single"/>
    </w:rPr>
  </w:style>
  <w:style w:type="character" w:styleId="BookTitle">
    <w:name w:val="Book Title"/>
    <w:uiPriority w:val="33"/>
    <w:qFormat/>
    <w:rsid w:val="007974B4"/>
    <w:rPr>
      <w:rFonts w:ascii="Calibri Light" w:eastAsia="Times New Roman" w:hAnsi="Calibri Light" w:cs="Times New Roman"/>
      <w:i/>
      <w:iCs/>
      <w:sz w:val="20"/>
      <w:szCs w:val="20"/>
    </w:rPr>
  </w:style>
  <w:style w:type="character" w:customStyle="1" w:styleId="NoSpacingChar">
    <w:name w:val="No Spacing Char"/>
    <w:link w:val="NoSpacing"/>
    <w:uiPriority w:val="1"/>
    <w:rsid w:val="007974B4"/>
    <w:rPr>
      <w:rFonts w:ascii="Calibri" w:eastAsia="Times New Roman" w:hAnsi="Calibri" w:cs="Arial"/>
      <w:sz w:val="20"/>
      <w:szCs w:val="20"/>
      <w:lang w:eastAsia="en-GB"/>
    </w:rPr>
  </w:style>
  <w:style w:type="paragraph" w:customStyle="1" w:styleId="PersonalName">
    <w:name w:val="Personal Name"/>
    <w:basedOn w:val="Title"/>
    <w:rsid w:val="007974B4"/>
    <w:rPr>
      <w:b/>
      <w:caps/>
      <w:color w:val="000000"/>
      <w:sz w:val="28"/>
      <w:szCs w:val="28"/>
    </w:rPr>
  </w:style>
  <w:style w:type="table" w:customStyle="1" w:styleId="PlainTable42">
    <w:name w:val="Plain Table 42"/>
    <w:basedOn w:val="TableNormal"/>
    <w:next w:val="PlainTable41"/>
    <w:uiPriority w:val="44"/>
    <w:rsid w:val="007974B4"/>
    <w:rPr>
      <w:rFonts w:ascii="Calibri" w:eastAsia="Calibri" w:hAnsi="Calibri" w:cs="Arial"/>
      <w:lang w:val="en-CA" w:eastAsia="en-GB"/>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41">
    <w:name w:val="Plain Table 41"/>
    <w:basedOn w:val="TableNormal"/>
    <w:uiPriority w:val="44"/>
    <w:rsid w:val="007974B4"/>
    <w:pPr>
      <w:jc w:val="both"/>
    </w:pPr>
    <w:rPr>
      <w:rFonts w:ascii="Calibri" w:eastAsia="Times New Roman" w:hAnsi="Calibri" w:cs="Arial"/>
      <w:sz w:val="20"/>
      <w:szCs w:val="20"/>
      <w:lang w:eastAsia="en-GB"/>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43">
    <w:name w:val="Plain Table 43"/>
    <w:basedOn w:val="TableNormal"/>
    <w:next w:val="PlainTable41"/>
    <w:uiPriority w:val="44"/>
    <w:rsid w:val="007974B4"/>
    <w:rPr>
      <w:rFonts w:ascii="Calibri" w:eastAsia="Calibri" w:hAnsi="Calibri" w:cs="Arial"/>
      <w:lang w:val="en-CA" w:eastAsia="en-GB"/>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44">
    <w:name w:val="Plain Table 44"/>
    <w:basedOn w:val="TableNormal"/>
    <w:next w:val="PlainTable41"/>
    <w:uiPriority w:val="44"/>
    <w:rsid w:val="007974B4"/>
    <w:rPr>
      <w:rFonts w:ascii="Calibri" w:eastAsia="Calibri" w:hAnsi="Calibri" w:cs="Arial"/>
      <w:lang w:val="en-CA" w:eastAsia="en-GB"/>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UnresolvedMention2">
    <w:name w:val="Unresolved Mention2"/>
    <w:uiPriority w:val="99"/>
    <w:semiHidden/>
    <w:unhideWhenUsed/>
    <w:rsid w:val="007974B4"/>
    <w:rPr>
      <w:color w:val="605E5C"/>
      <w:shd w:val="clear" w:color="auto" w:fill="E1DFDD"/>
    </w:rPr>
  </w:style>
  <w:style w:type="paragraph" w:customStyle="1" w:styleId="rteindent2">
    <w:name w:val="rteindent2"/>
    <w:basedOn w:val="Normal"/>
    <w:rsid w:val="007974B4"/>
    <w:pPr>
      <w:spacing w:before="100" w:beforeAutospacing="1" w:after="100" w:afterAutospacing="1"/>
    </w:pPr>
  </w:style>
  <w:style w:type="paragraph" w:customStyle="1" w:styleId="chapter-para">
    <w:name w:val="chapter-para"/>
    <w:basedOn w:val="Normal"/>
    <w:rsid w:val="007974B4"/>
    <w:pPr>
      <w:spacing w:before="100" w:beforeAutospacing="1" w:after="100" w:afterAutospacing="1"/>
    </w:pPr>
  </w:style>
  <w:style w:type="paragraph" w:customStyle="1" w:styleId="generic-container">
    <w:name w:val="generic-container"/>
    <w:basedOn w:val="Normal"/>
    <w:rsid w:val="007974B4"/>
    <w:pPr>
      <w:spacing w:before="100" w:beforeAutospacing="1" w:after="100" w:afterAutospacing="1"/>
    </w:pPr>
  </w:style>
  <w:style w:type="character" w:styleId="UnresolvedMention">
    <w:name w:val="Unresolved Mention"/>
    <w:uiPriority w:val="99"/>
    <w:semiHidden/>
    <w:unhideWhenUsed/>
    <w:rsid w:val="007974B4"/>
    <w:rPr>
      <w:color w:val="605E5C"/>
      <w:shd w:val="clear" w:color="auto" w:fill="E1DFDD"/>
    </w:rPr>
  </w:style>
  <w:style w:type="character" w:customStyle="1" w:styleId="a">
    <w:name w:val="_"/>
    <w:basedOn w:val="DefaultParagraphFont"/>
    <w:rsid w:val="007974B4"/>
  </w:style>
  <w:style w:type="character" w:customStyle="1" w:styleId="ref-lnk">
    <w:name w:val="ref-lnk"/>
    <w:basedOn w:val="DefaultParagraphFont"/>
    <w:rsid w:val="007974B4"/>
  </w:style>
  <w:style w:type="paragraph" w:customStyle="1" w:styleId="xmsocommenttext">
    <w:name w:val="x_msocommenttext"/>
    <w:basedOn w:val="Normal"/>
    <w:rsid w:val="007974B4"/>
    <w:pPr>
      <w:spacing w:before="100" w:beforeAutospacing="1" w:after="100" w:afterAutospacing="1"/>
    </w:pPr>
  </w:style>
  <w:style w:type="character" w:customStyle="1" w:styleId="topic-highlight">
    <w:name w:val="topic-highlight"/>
    <w:basedOn w:val="DefaultParagraphFont"/>
    <w:rsid w:val="007974B4"/>
  </w:style>
  <w:style w:type="numbering" w:customStyle="1" w:styleId="ImportedStyle1">
    <w:name w:val="Imported Style 1"/>
    <w:rsid w:val="007974B4"/>
    <w:pPr>
      <w:numPr>
        <w:numId w:val="6"/>
      </w:numPr>
    </w:pPr>
  </w:style>
  <w:style w:type="paragraph" w:customStyle="1" w:styleId="mb15">
    <w:name w:val="mb15"/>
    <w:rsid w:val="007974B4"/>
    <w:pPr>
      <w:pBdr>
        <w:top w:val="nil"/>
        <w:left w:val="nil"/>
        <w:bottom w:val="nil"/>
        <w:right w:val="nil"/>
        <w:between w:val="nil"/>
        <w:bar w:val="nil"/>
      </w:pBdr>
      <w:spacing w:before="100" w:after="100"/>
    </w:pPr>
    <w:rPr>
      <w:rFonts w:ascii="Times New Roman" w:eastAsia="Arial Unicode MS" w:hAnsi="Times New Roman" w:cs="Arial Unicode MS"/>
      <w:color w:val="000000"/>
      <w:u w:color="000000"/>
      <w:bdr w:val="nil"/>
      <w:lang w:val="en-US" w:eastAsia="en-GB"/>
    </w:rPr>
  </w:style>
  <w:style w:type="numbering" w:customStyle="1" w:styleId="ImportedStyle2">
    <w:name w:val="Imported Style 2"/>
    <w:rsid w:val="007974B4"/>
    <w:pPr>
      <w:numPr>
        <w:numId w:val="7"/>
      </w:numPr>
    </w:pPr>
  </w:style>
  <w:style w:type="character" w:customStyle="1" w:styleId="period">
    <w:name w:val="period"/>
    <w:basedOn w:val="DefaultParagraphFont"/>
    <w:rsid w:val="007974B4"/>
  </w:style>
  <w:style w:type="character" w:customStyle="1" w:styleId="cit">
    <w:name w:val="cit"/>
    <w:basedOn w:val="DefaultParagraphFont"/>
    <w:rsid w:val="007974B4"/>
  </w:style>
  <w:style w:type="character" w:customStyle="1" w:styleId="citation-doi">
    <w:name w:val="citation-doi"/>
    <w:basedOn w:val="DefaultParagraphFont"/>
    <w:rsid w:val="007974B4"/>
  </w:style>
  <w:style w:type="character" w:customStyle="1" w:styleId="secondary-date">
    <w:name w:val="secondary-date"/>
    <w:basedOn w:val="DefaultParagraphFont"/>
    <w:rsid w:val="007974B4"/>
  </w:style>
  <w:style w:type="character" w:customStyle="1" w:styleId="authors-list-item">
    <w:name w:val="authors-list-item"/>
    <w:basedOn w:val="DefaultParagraphFont"/>
    <w:rsid w:val="007974B4"/>
  </w:style>
  <w:style w:type="character" w:customStyle="1" w:styleId="author-sup-separator">
    <w:name w:val="author-sup-separator"/>
    <w:basedOn w:val="DefaultParagraphFont"/>
    <w:rsid w:val="007974B4"/>
  </w:style>
  <w:style w:type="character" w:customStyle="1" w:styleId="comma">
    <w:name w:val="comma"/>
    <w:basedOn w:val="DefaultParagraphFont"/>
    <w:rsid w:val="007974B4"/>
  </w:style>
  <w:style w:type="table" w:styleId="PlainTable4">
    <w:name w:val="Plain Table 4"/>
    <w:basedOn w:val="TableNormal"/>
    <w:uiPriority w:val="44"/>
    <w:rsid w:val="007974B4"/>
    <w:rPr>
      <w:rFonts w:ascii="Calibri" w:eastAsia="Calibri" w:hAnsi="Calibri" w:cs="Arial"/>
      <w:lang w:val="en-CA" w:eastAsia="en-GB"/>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eq1">
    <w:name w:val="eq1"/>
    <w:basedOn w:val="DefaultParagraphFont"/>
    <w:rsid w:val="007974B4"/>
  </w:style>
  <w:style w:type="character" w:customStyle="1" w:styleId="eq2">
    <w:name w:val="eq2"/>
    <w:basedOn w:val="DefaultParagraphFont"/>
    <w:rsid w:val="007974B4"/>
  </w:style>
  <w:style w:type="character" w:customStyle="1" w:styleId="eq3">
    <w:name w:val="eq3"/>
    <w:basedOn w:val="DefaultParagraphFont"/>
    <w:rsid w:val="007974B4"/>
  </w:style>
  <w:style w:type="character" w:customStyle="1" w:styleId="eq4">
    <w:name w:val="eq4"/>
    <w:basedOn w:val="DefaultParagraphFont"/>
    <w:rsid w:val="007974B4"/>
  </w:style>
  <w:style w:type="character" w:customStyle="1" w:styleId="eq5">
    <w:name w:val="eq5"/>
    <w:basedOn w:val="DefaultParagraphFont"/>
    <w:rsid w:val="007974B4"/>
  </w:style>
  <w:style w:type="character" w:customStyle="1" w:styleId="eq6">
    <w:name w:val="eq6"/>
    <w:basedOn w:val="DefaultParagraphFont"/>
    <w:rsid w:val="007974B4"/>
  </w:style>
  <w:style w:type="character" w:customStyle="1" w:styleId="eq7">
    <w:name w:val="eq7"/>
    <w:basedOn w:val="DefaultParagraphFont"/>
    <w:rsid w:val="007974B4"/>
  </w:style>
  <w:style w:type="paragraph" w:customStyle="1" w:styleId="MDPI62BackMatter">
    <w:name w:val="MDPI_6.2_BackMatter"/>
    <w:qFormat/>
    <w:rsid w:val="007974B4"/>
    <w:pPr>
      <w:adjustRightInd w:val="0"/>
      <w:snapToGrid w:val="0"/>
      <w:spacing w:after="120" w:line="228" w:lineRule="auto"/>
      <w:ind w:left="2608"/>
      <w:jc w:val="both"/>
    </w:pPr>
    <w:rPr>
      <w:rFonts w:ascii="Palatino Linotype" w:eastAsia="Times New Roman" w:hAnsi="Palatino Linotype" w:cs="Times New Roman"/>
      <w:snapToGrid w:val="0"/>
      <w:color w:val="000000"/>
      <w:sz w:val="18"/>
      <w:szCs w:val="20"/>
      <w:lang w:val="en-US" w:bidi="en-US"/>
    </w:rPr>
  </w:style>
  <w:style w:type="paragraph" w:customStyle="1" w:styleId="MDPI31text">
    <w:name w:val="MDPI_3.1_text"/>
    <w:qFormat/>
    <w:rsid w:val="007974B4"/>
    <w:pPr>
      <w:adjustRightInd w:val="0"/>
      <w:snapToGrid w:val="0"/>
      <w:spacing w:line="228" w:lineRule="auto"/>
      <w:ind w:left="2608" w:firstLine="425"/>
      <w:jc w:val="both"/>
    </w:pPr>
    <w:rPr>
      <w:rFonts w:ascii="Palatino Linotype" w:eastAsia="Times New Roman" w:hAnsi="Palatino Linotype" w:cs="Times New Roman"/>
      <w:snapToGrid w:val="0"/>
      <w:color w:val="000000"/>
      <w:sz w:val="20"/>
      <w:szCs w:val="22"/>
      <w:lang w:val="en-US" w:eastAsia="de-DE" w:bidi="en-US"/>
    </w:rPr>
  </w:style>
  <w:style w:type="character" w:customStyle="1" w:styleId="Title1">
    <w:name w:val="Title1"/>
    <w:basedOn w:val="DefaultParagraphFont"/>
    <w:rsid w:val="007974B4"/>
  </w:style>
  <w:style w:type="character" w:styleId="LineNumber">
    <w:name w:val="line number"/>
    <w:basedOn w:val="DefaultParagraphFont"/>
    <w:uiPriority w:val="99"/>
    <w:semiHidden/>
    <w:unhideWhenUsed/>
    <w:rsid w:val="007974B4"/>
  </w:style>
  <w:style w:type="character" w:customStyle="1" w:styleId="landing-page-changedtext-0-2-17">
    <w:name w:val="landing-page-changedtext-0-2-17"/>
    <w:basedOn w:val="DefaultParagraphFont"/>
    <w:rsid w:val="007974B4"/>
  </w:style>
  <w:style w:type="numbering" w:customStyle="1" w:styleId="CurrentList2">
    <w:name w:val="Current List2"/>
    <w:uiPriority w:val="99"/>
    <w:rsid w:val="007974B4"/>
    <w:pPr>
      <w:numPr>
        <w:numId w:val="10"/>
      </w:numPr>
    </w:pPr>
  </w:style>
  <w:style w:type="paragraph" w:customStyle="1" w:styleId="leglisttextstandard">
    <w:name w:val="leglisttextstandard"/>
    <w:basedOn w:val="Normal"/>
    <w:rsid w:val="007974B4"/>
    <w:pPr>
      <w:spacing w:before="100" w:beforeAutospacing="1" w:after="100" w:afterAutospacing="1"/>
    </w:pPr>
  </w:style>
  <w:style w:type="numbering" w:styleId="111111">
    <w:name w:val="Outline List 2"/>
    <w:basedOn w:val="NoList"/>
    <w:uiPriority w:val="99"/>
    <w:semiHidden/>
    <w:unhideWhenUsed/>
    <w:rsid w:val="000E0E91"/>
    <w:pPr>
      <w:numPr>
        <w:numId w:val="15"/>
      </w:numPr>
    </w:pPr>
  </w:style>
  <w:style w:type="numbering" w:customStyle="1" w:styleId="CurrentList3">
    <w:name w:val="Current List3"/>
    <w:uiPriority w:val="99"/>
    <w:rsid w:val="00AD4596"/>
    <w:pPr>
      <w:numPr>
        <w:numId w:val="22"/>
      </w:numPr>
    </w:pPr>
  </w:style>
  <w:style w:type="paragraph" w:customStyle="1" w:styleId="JabrParagraph">
    <w:name w:val="Jabr Paragraph"/>
    <w:qFormat/>
    <w:rsid w:val="005D6478"/>
    <w:pPr>
      <w:spacing w:before="120" w:after="120" w:line="360" w:lineRule="auto"/>
      <w:jc w:val="both"/>
    </w:pPr>
    <w:rPr>
      <w:rFonts w:ascii="Times New Roman" w:eastAsia="Times New Roman" w:hAnsi="Times New Roman" w:cs="Times New Roman"/>
      <w:bCs/>
      <w:kern w:val="28"/>
      <w:szCs w:val="32"/>
    </w:rPr>
  </w:style>
  <w:style w:type="paragraph" w:customStyle="1" w:styleId="SecondaryTitle">
    <w:name w:val="Secondary Title"/>
    <w:qFormat/>
    <w:rsid w:val="005D6478"/>
    <w:rPr>
      <w:rFonts w:ascii="Times New Roman" w:eastAsia="Times New Roman" w:hAnsi="Times New Roman" w:cs="Times New Roman"/>
      <w:b/>
      <w:bCs/>
      <w:kern w:val="28"/>
      <w:szCs w:val="32"/>
    </w:rPr>
  </w:style>
  <w:style w:type="paragraph" w:customStyle="1" w:styleId="TeliminaryTitle">
    <w:name w:val="Teliminary Title"/>
    <w:qFormat/>
    <w:rsid w:val="005D6478"/>
    <w:rPr>
      <w:rFonts w:ascii="Times New Roman" w:eastAsia="Times New Roman" w:hAnsi="Times New Roman" w:cs="Times New Roman"/>
      <w:b/>
      <w:bCs/>
      <w:kern w:val="28"/>
      <w:szCs w:val="32"/>
    </w:rPr>
  </w:style>
  <w:style w:type="character" w:customStyle="1" w:styleId="ssmlft11">
    <w:name w:val="ssml_ft_1_1"/>
    <w:uiPriority w:val="99"/>
    <w:rsid w:val="005D6478"/>
  </w:style>
  <w:style w:type="character" w:customStyle="1" w:styleId="ssmlft61">
    <w:name w:val="ssml_ft_6_1"/>
    <w:rsid w:val="005D6478"/>
  </w:style>
  <w:style w:type="character" w:customStyle="1" w:styleId="st">
    <w:name w:val="st"/>
    <w:rsid w:val="005D6478"/>
  </w:style>
  <w:style w:type="character" w:customStyle="1" w:styleId="entry-byline">
    <w:name w:val="entry-byline"/>
    <w:rsid w:val="005D6478"/>
  </w:style>
  <w:style w:type="character" w:customStyle="1" w:styleId="citation">
    <w:name w:val="citation"/>
    <w:rsid w:val="005D6478"/>
  </w:style>
  <w:style w:type="character" w:customStyle="1" w:styleId="selectable">
    <w:name w:val="selectable"/>
    <w:rsid w:val="005D6478"/>
  </w:style>
  <w:style w:type="paragraph" w:customStyle="1" w:styleId="Normal0">
    <w:name w:val="[Normal]"/>
    <w:uiPriority w:val="99"/>
    <w:rsid w:val="005D6478"/>
    <w:pPr>
      <w:widowControl w:val="0"/>
      <w:autoSpaceDE w:val="0"/>
      <w:autoSpaceDN w:val="0"/>
      <w:adjustRightInd w:val="0"/>
    </w:pPr>
    <w:rPr>
      <w:rFonts w:ascii="Arial" w:eastAsia="Calibri" w:hAnsi="Arial" w:cs="Arial"/>
    </w:rPr>
  </w:style>
  <w:style w:type="character" w:customStyle="1" w:styleId="mw-headline">
    <w:name w:val="mw-headline"/>
    <w:rsid w:val="005D6478"/>
  </w:style>
  <w:style w:type="paragraph" w:customStyle="1" w:styleId="Kaynaka1">
    <w:name w:val="Kaynakça  1"/>
    <w:basedOn w:val="Normal"/>
    <w:next w:val="Normal"/>
    <w:uiPriority w:val="37"/>
    <w:unhideWhenUsed/>
    <w:rsid w:val="005D6478"/>
    <w:pPr>
      <w:spacing w:after="200" w:line="360" w:lineRule="auto"/>
      <w:jc w:val="both"/>
    </w:pPr>
    <w:rPr>
      <w:rFonts w:eastAsia="Calibri"/>
      <w:szCs w:val="22"/>
      <w:lang w:val="en-US" w:eastAsia="en-US"/>
    </w:rPr>
  </w:style>
  <w:style w:type="paragraph" w:customStyle="1" w:styleId="author">
    <w:name w:val="author"/>
    <w:basedOn w:val="Normal"/>
    <w:rsid w:val="005D6478"/>
    <w:pPr>
      <w:spacing w:before="100" w:beforeAutospacing="1" w:after="100" w:afterAutospacing="1"/>
      <w:jc w:val="both"/>
    </w:pPr>
  </w:style>
  <w:style w:type="character" w:customStyle="1" w:styleId="AklamaKonusuChar1">
    <w:name w:val="Açıklama Konusu Char1"/>
    <w:uiPriority w:val="99"/>
    <w:semiHidden/>
    <w:rsid w:val="005D6478"/>
    <w:rPr>
      <w:rFonts w:ascii="Times New Roman" w:eastAsia="Calibri" w:hAnsi="Times New Roman" w:cs="Times New Roman"/>
      <w:b/>
      <w:bCs/>
      <w:sz w:val="20"/>
      <w:szCs w:val="20"/>
    </w:rPr>
  </w:style>
  <w:style w:type="character" w:customStyle="1" w:styleId="HTMLPreformattedChar">
    <w:name w:val="HTML Preformatted Char"/>
    <w:link w:val="HTMLPreformatted"/>
    <w:uiPriority w:val="99"/>
    <w:semiHidden/>
    <w:rsid w:val="005D6478"/>
    <w:rPr>
      <w:rFonts w:ascii="Courier New" w:hAnsi="Courier New" w:cs="Times New Roman"/>
    </w:rPr>
  </w:style>
  <w:style w:type="paragraph" w:styleId="HTMLPreformatted">
    <w:name w:val="HTML Preformatted"/>
    <w:basedOn w:val="Normal"/>
    <w:link w:val="HTMLPreformattedChar"/>
    <w:uiPriority w:val="99"/>
    <w:semiHidden/>
    <w:unhideWhenUsed/>
    <w:rsid w:val="005D6478"/>
    <w:pPr>
      <w:spacing w:after="200" w:line="360" w:lineRule="auto"/>
      <w:jc w:val="both"/>
    </w:pPr>
    <w:rPr>
      <w:rFonts w:ascii="Courier New" w:eastAsiaTheme="minorHAnsi" w:hAnsi="Courier New"/>
      <w:lang w:eastAsia="en-US"/>
    </w:rPr>
  </w:style>
  <w:style w:type="character" w:customStyle="1" w:styleId="HTMLPreformattedChar1">
    <w:name w:val="HTML Preformatted Char1"/>
    <w:basedOn w:val="DefaultParagraphFont"/>
    <w:uiPriority w:val="99"/>
    <w:semiHidden/>
    <w:rsid w:val="005D6478"/>
    <w:rPr>
      <w:rFonts w:ascii="Consolas" w:eastAsia="Times New Roman" w:hAnsi="Consolas" w:cs="Consolas"/>
      <w:sz w:val="20"/>
      <w:szCs w:val="20"/>
      <w:lang w:eastAsia="en-GB"/>
    </w:rPr>
  </w:style>
  <w:style w:type="character" w:customStyle="1" w:styleId="HTMLncedenBiimlendirilmiChar1">
    <w:name w:val="HTML Önceden Biçimlendirilmiş Char1"/>
    <w:uiPriority w:val="99"/>
    <w:semiHidden/>
    <w:rsid w:val="005D6478"/>
    <w:rPr>
      <w:rFonts w:ascii="Consolas" w:eastAsia="Calibri" w:hAnsi="Consolas" w:cs="Consolas"/>
      <w:sz w:val="20"/>
      <w:szCs w:val="20"/>
    </w:rPr>
  </w:style>
  <w:style w:type="character" w:customStyle="1" w:styleId="reference-accessdate">
    <w:name w:val="reference-accessdate"/>
    <w:rsid w:val="005D6478"/>
  </w:style>
  <w:style w:type="character" w:customStyle="1" w:styleId="apple-style-span">
    <w:name w:val="apple-style-span"/>
    <w:basedOn w:val="DefaultParagraphFont"/>
    <w:rsid w:val="005D6478"/>
  </w:style>
  <w:style w:type="character" w:customStyle="1" w:styleId="mandelbrotrefrag">
    <w:name w:val="mandelbrot_refrag"/>
    <w:basedOn w:val="DefaultParagraphFont"/>
    <w:rsid w:val="005D6478"/>
  </w:style>
  <w:style w:type="paragraph" w:customStyle="1" w:styleId="BODY">
    <w:name w:val="BODY"/>
    <w:basedOn w:val="Normal"/>
    <w:uiPriority w:val="99"/>
    <w:rsid w:val="005D6478"/>
    <w:pPr>
      <w:autoSpaceDE w:val="0"/>
      <w:autoSpaceDN w:val="0"/>
      <w:adjustRightInd w:val="0"/>
      <w:spacing w:before="134" w:after="134"/>
    </w:pPr>
    <w:rPr>
      <w:rFonts w:ascii="Arial" w:eastAsia="Calibri" w:hAnsi="Arial" w:cs="Arial"/>
      <w:lang w:eastAsia="en-US"/>
    </w:rPr>
  </w:style>
  <w:style w:type="character" w:customStyle="1" w:styleId="A0">
    <w:name w:val="A"/>
    <w:uiPriority w:val="99"/>
    <w:rsid w:val="005D6478"/>
    <w:rPr>
      <w:color w:val="0000FF"/>
      <w:u w:val="single"/>
    </w:rPr>
  </w:style>
  <w:style w:type="paragraph" w:customStyle="1" w:styleId="last-para">
    <w:name w:val="last-para"/>
    <w:basedOn w:val="Normal"/>
    <w:rsid w:val="005D6478"/>
    <w:pPr>
      <w:spacing w:before="100" w:beforeAutospacing="1" w:after="100" w:afterAutospacing="1"/>
    </w:pPr>
  </w:style>
  <w:style w:type="paragraph" w:customStyle="1" w:styleId="para">
    <w:name w:val="para"/>
    <w:basedOn w:val="Normal"/>
    <w:rsid w:val="005D6478"/>
    <w:pPr>
      <w:spacing w:before="100" w:beforeAutospacing="1" w:after="100" w:afterAutospacing="1"/>
    </w:pPr>
  </w:style>
  <w:style w:type="paragraph" w:customStyle="1" w:styleId="definition-inner-item">
    <w:name w:val="definition-inner-item"/>
    <w:basedOn w:val="Normal"/>
    <w:rsid w:val="005D6478"/>
    <w:pPr>
      <w:spacing w:before="100" w:beforeAutospacing="1" w:after="100" w:afterAutospacing="1"/>
    </w:pPr>
  </w:style>
  <w:style w:type="character" w:customStyle="1" w:styleId="intro-colon">
    <w:name w:val="intro-colon"/>
    <w:basedOn w:val="DefaultParagraphFont"/>
    <w:rsid w:val="005D6478"/>
  </w:style>
  <w:style w:type="paragraph" w:styleId="TableofFigures">
    <w:name w:val="table of figures"/>
    <w:aliases w:val="Table of Tables"/>
    <w:basedOn w:val="Normal"/>
    <w:next w:val="Normal"/>
    <w:autoRedefine/>
    <w:uiPriority w:val="99"/>
    <w:unhideWhenUsed/>
    <w:qFormat/>
    <w:rsid w:val="00DB18DC"/>
    <w:pPr>
      <w:tabs>
        <w:tab w:val="right" w:leader="dot" w:pos="9736"/>
      </w:tabs>
      <w:spacing w:line="360" w:lineRule="auto"/>
      <w:ind w:left="480" w:hanging="480"/>
    </w:pPr>
    <w:rPr>
      <w:rFonts w:asciiTheme="minorHAnsi" w:hAnsiTheme="minorHAnsi" w:cstheme="minorHAnsi"/>
      <w:b/>
      <w:bCs/>
      <w:smallCaps/>
      <w:noProof/>
      <w:sz w:val="22"/>
      <w:szCs w:val="22"/>
      <w:lang w:val="en-CA"/>
    </w:rPr>
  </w:style>
  <w:style w:type="paragraph" w:customStyle="1" w:styleId="mainTitle">
    <w:name w:val="main Title"/>
    <w:basedOn w:val="Title"/>
    <w:qFormat/>
    <w:rsid w:val="005D6478"/>
    <w:pPr>
      <w:pBdr>
        <w:top w:val="none" w:sz="0" w:space="0" w:color="auto"/>
      </w:pBdr>
      <w:spacing w:before="240" w:after="60" w:line="276" w:lineRule="auto"/>
      <w:jc w:val="left"/>
      <w:outlineLvl w:val="0"/>
    </w:pPr>
    <w:rPr>
      <w:rFonts w:ascii="Times New Roman" w:hAnsi="Times New Roman" w:cs="Times New Roman"/>
      <w:b/>
      <w:bCs/>
      <w:smallCaps w:val="0"/>
      <w:kern w:val="28"/>
      <w:sz w:val="28"/>
      <w:szCs w:val="32"/>
      <w:lang w:eastAsia="en-US"/>
    </w:rPr>
  </w:style>
  <w:style w:type="paragraph" w:customStyle="1" w:styleId="Normal1">
    <w:name w:val="Normal1"/>
    <w:rsid w:val="005D6478"/>
    <w:pPr>
      <w:spacing w:line="276" w:lineRule="auto"/>
    </w:pPr>
    <w:rPr>
      <w:rFonts w:ascii="Arial" w:eastAsia="Arial" w:hAnsi="Arial" w:cs="Arial"/>
      <w:sz w:val="22"/>
      <w:szCs w:val="22"/>
      <w:lang w:val="tr-TR" w:eastAsia="en-GB"/>
    </w:rPr>
  </w:style>
  <w:style w:type="character" w:customStyle="1" w:styleId="shorttext">
    <w:name w:val="short_text"/>
    <w:basedOn w:val="DefaultParagraphFont"/>
    <w:rsid w:val="005D6478"/>
  </w:style>
  <w:style w:type="paragraph" w:customStyle="1" w:styleId="yiv1664882036msonormal">
    <w:name w:val="yiv1664882036msonormal"/>
    <w:basedOn w:val="Normal"/>
    <w:rsid w:val="005D6478"/>
    <w:pPr>
      <w:spacing w:before="100" w:beforeAutospacing="1" w:after="100" w:afterAutospacing="1"/>
    </w:pPr>
  </w:style>
  <w:style w:type="paragraph" w:styleId="PlainText">
    <w:name w:val="Plain Text"/>
    <w:basedOn w:val="Normal"/>
    <w:link w:val="PlainTextChar"/>
    <w:uiPriority w:val="99"/>
    <w:rsid w:val="005D6478"/>
    <w:rPr>
      <w:rFonts w:ascii="Courier New" w:eastAsia="MS Mincho" w:hAnsi="Courier New"/>
      <w:sz w:val="20"/>
      <w:szCs w:val="20"/>
      <w:lang w:val="en-US" w:eastAsia="ja-JP"/>
    </w:rPr>
  </w:style>
  <w:style w:type="character" w:customStyle="1" w:styleId="PlainTextChar">
    <w:name w:val="Plain Text Char"/>
    <w:basedOn w:val="DefaultParagraphFont"/>
    <w:link w:val="PlainText"/>
    <w:uiPriority w:val="99"/>
    <w:rsid w:val="005D6478"/>
    <w:rPr>
      <w:rFonts w:ascii="Courier New" w:eastAsia="MS Mincho" w:hAnsi="Courier New" w:cs="Times New Roman"/>
      <w:sz w:val="20"/>
      <w:szCs w:val="20"/>
      <w:lang w:val="en-US" w:eastAsia="ja-JP"/>
    </w:rPr>
  </w:style>
  <w:style w:type="character" w:customStyle="1" w:styleId="fulltext-it1">
    <w:name w:val="fulltext-it1"/>
    <w:rsid w:val="005D6478"/>
    <w:rPr>
      <w:i/>
      <w:iCs/>
    </w:rPr>
  </w:style>
  <w:style w:type="character" w:customStyle="1" w:styleId="ssmlft210">
    <w:name w:val="ssml_ft_21_0"/>
    <w:rsid w:val="005D6478"/>
  </w:style>
  <w:style w:type="character" w:customStyle="1" w:styleId="ssmlft212">
    <w:name w:val="ssml_ft_21_2"/>
    <w:rsid w:val="005D6478"/>
  </w:style>
  <w:style w:type="character" w:customStyle="1" w:styleId="ssmlft162">
    <w:name w:val="ssml_ft_16_2"/>
    <w:rsid w:val="005D6478"/>
  </w:style>
  <w:style w:type="character" w:customStyle="1" w:styleId="ssmlft164">
    <w:name w:val="ssml_ft_16_4"/>
    <w:rsid w:val="005D6478"/>
  </w:style>
  <w:style w:type="character" w:customStyle="1" w:styleId="ssmlft163">
    <w:name w:val="ssml_ft_16_3"/>
    <w:rsid w:val="005D6478"/>
  </w:style>
  <w:style w:type="character" w:customStyle="1" w:styleId="ssmlft170">
    <w:name w:val="ssml_ft_17_0"/>
    <w:rsid w:val="005D6478"/>
  </w:style>
  <w:style w:type="character" w:customStyle="1" w:styleId="ssmlft172">
    <w:name w:val="ssml_ft_17_2"/>
    <w:rsid w:val="005D6478"/>
  </w:style>
  <w:style w:type="character" w:customStyle="1" w:styleId="ssmlft220">
    <w:name w:val="ssml_ft_22_0"/>
    <w:rsid w:val="005D6478"/>
  </w:style>
  <w:style w:type="character" w:customStyle="1" w:styleId="ssmlft221">
    <w:name w:val="ssml_ft_22_1"/>
    <w:rsid w:val="005D6478"/>
  </w:style>
  <w:style w:type="character" w:customStyle="1" w:styleId="hps">
    <w:name w:val="hps"/>
    <w:basedOn w:val="DefaultParagraphFont"/>
    <w:rsid w:val="005D6478"/>
  </w:style>
  <w:style w:type="character" w:customStyle="1" w:styleId="appendixChar">
    <w:name w:val="appendix Char"/>
    <w:link w:val="appendix"/>
    <w:locked/>
    <w:rsid w:val="005D6478"/>
    <w:rPr>
      <w:rFonts w:ascii="Times New Roman" w:eastAsia="Times New Roman" w:hAnsi="Times New Roman" w:cs="Times New Roman"/>
    </w:rPr>
  </w:style>
  <w:style w:type="paragraph" w:customStyle="1" w:styleId="appendix">
    <w:name w:val="appendix"/>
    <w:basedOn w:val="Normal"/>
    <w:link w:val="appendixChar"/>
    <w:qFormat/>
    <w:rsid w:val="005D6478"/>
    <w:pPr>
      <w:jc w:val="both"/>
    </w:pPr>
    <w:rPr>
      <w:lang w:eastAsia="en-US"/>
    </w:rPr>
  </w:style>
  <w:style w:type="character" w:customStyle="1" w:styleId="tlid-translation">
    <w:name w:val="tlid-translation"/>
    <w:basedOn w:val="DefaultParagraphFont"/>
    <w:rsid w:val="005D6478"/>
  </w:style>
  <w:style w:type="paragraph" w:customStyle="1" w:styleId="BritishStyle">
    <w:name w:val="British Style"/>
    <w:qFormat/>
    <w:rsid w:val="005D6478"/>
    <w:pPr>
      <w:spacing w:after="200" w:line="360" w:lineRule="auto"/>
      <w:ind w:firstLine="720"/>
    </w:pPr>
    <w:rPr>
      <w:rFonts w:ascii="Times New Roman" w:eastAsia="Calibri" w:hAnsi="Times New Roman" w:cs="Times New Roman"/>
      <w:lang w:bidi="ar-EG"/>
    </w:rPr>
  </w:style>
  <w:style w:type="character" w:customStyle="1" w:styleId="BalloonTextChar1">
    <w:name w:val="Balloon Text Char1"/>
    <w:uiPriority w:val="99"/>
    <w:semiHidden/>
    <w:rsid w:val="005D6478"/>
    <w:rPr>
      <w:rFonts w:ascii="Tahoma" w:hAnsi="Tahoma" w:cs="Tahoma"/>
      <w:sz w:val="16"/>
      <w:szCs w:val="16"/>
    </w:rPr>
  </w:style>
  <w:style w:type="character" w:customStyle="1" w:styleId="tl8wme">
    <w:name w:val="tl8wme"/>
    <w:basedOn w:val="DefaultParagraphFont"/>
    <w:rsid w:val="005D6478"/>
  </w:style>
  <w:style w:type="character" w:customStyle="1" w:styleId="CommentSubjectChar1">
    <w:name w:val="Comment Subject Char1"/>
    <w:uiPriority w:val="99"/>
    <w:semiHidden/>
    <w:rsid w:val="005D6478"/>
    <w:rPr>
      <w:rFonts w:ascii="Times New Roman" w:eastAsia="Calibri" w:hAnsi="Times New Roman" w:cs="Times New Roman"/>
      <w:b/>
      <w:bCs/>
      <w:sz w:val="20"/>
      <w:szCs w:val="20"/>
      <w:lang w:val="en-US"/>
    </w:rPr>
  </w:style>
  <w:style w:type="paragraph" w:customStyle="1" w:styleId="fourth">
    <w:name w:val="fourth"/>
    <w:basedOn w:val="Heading4"/>
    <w:next w:val="Heading4"/>
    <w:link w:val="fourthChar"/>
    <w:qFormat/>
    <w:rsid w:val="005D6478"/>
    <w:pPr>
      <w:keepNext/>
      <w:keepLines/>
      <w:numPr>
        <w:ilvl w:val="0"/>
        <w:numId w:val="0"/>
      </w:numPr>
      <w:spacing w:before="280" w:after="80" w:line="360" w:lineRule="auto"/>
      <w:jc w:val="both"/>
    </w:pPr>
    <w:rPr>
      <w:rFonts w:ascii="Times New Roman" w:hAnsi="Times New Roman" w:cs="Times New Roman"/>
      <w:b/>
      <w:bCs/>
      <w:i/>
      <w:smallCaps w:val="0"/>
      <w:color w:val="000000"/>
      <w:spacing w:val="0"/>
      <w:sz w:val="24"/>
      <w:szCs w:val="24"/>
      <w:lang w:eastAsia="en-IN"/>
    </w:rPr>
  </w:style>
  <w:style w:type="character" w:customStyle="1" w:styleId="fourthChar">
    <w:name w:val="fourth Char"/>
    <w:link w:val="fourth"/>
    <w:rsid w:val="005D6478"/>
    <w:rPr>
      <w:rFonts w:ascii="Times New Roman" w:eastAsia="Times New Roman" w:hAnsi="Times New Roman" w:cs="Times New Roman"/>
      <w:b/>
      <w:bCs/>
      <w:i/>
      <w:color w:val="000000"/>
      <w:lang w:eastAsia="en-IN"/>
    </w:rPr>
  </w:style>
  <w:style w:type="numbering" w:customStyle="1" w:styleId="ListeYok1">
    <w:name w:val="Liste Yok1"/>
    <w:next w:val="NoList"/>
    <w:uiPriority w:val="99"/>
    <w:semiHidden/>
    <w:unhideWhenUsed/>
    <w:rsid w:val="005D6478"/>
  </w:style>
  <w:style w:type="table" w:customStyle="1" w:styleId="TabloKlavuzu1">
    <w:name w:val="Tablo Kılavuzu1"/>
    <w:basedOn w:val="TableNormal"/>
    <w:next w:val="TableGrid"/>
    <w:uiPriority w:val="59"/>
    <w:rsid w:val="005D6478"/>
    <w:rPr>
      <w:rFonts w:ascii="Calibri" w:eastAsia="Calibri" w:hAnsi="Calibri" w:cs="Arial"/>
      <w:sz w:val="20"/>
      <w:szCs w:val="20"/>
      <w:lang w:val="en-US"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ec">
    <w:name w:val="sec"/>
    <w:basedOn w:val="Normal"/>
    <w:rsid w:val="005D6478"/>
    <w:pPr>
      <w:spacing w:before="100" w:beforeAutospacing="1" w:after="100" w:afterAutospacing="1"/>
    </w:pPr>
    <w:rPr>
      <w:lang w:val="en-US" w:eastAsia="en-US"/>
    </w:rPr>
  </w:style>
  <w:style w:type="paragraph" w:customStyle="1" w:styleId="m6582598511902869527m1860218534224505698xmsonormal">
    <w:name w:val="m_6582598511902869527m_1860218534224505698x_msonormal"/>
    <w:basedOn w:val="Normal"/>
    <w:rsid w:val="005D6478"/>
    <w:pPr>
      <w:spacing w:before="100" w:beforeAutospacing="1" w:after="100" w:afterAutospacing="1"/>
    </w:pPr>
    <w:rPr>
      <w:lang w:val="en-US" w:eastAsia="en-US"/>
    </w:rPr>
  </w:style>
  <w:style w:type="paragraph" w:customStyle="1" w:styleId="m8329234166712459089m-2845464248120455702xmsonormal">
    <w:name w:val="m_8329234166712459089m_-2845464248120455702x_msonormal"/>
    <w:basedOn w:val="Normal"/>
    <w:rsid w:val="005D6478"/>
    <w:pPr>
      <w:spacing w:before="100" w:beforeAutospacing="1" w:after="100" w:afterAutospacing="1"/>
    </w:pPr>
    <w:rPr>
      <w:lang w:val="en-US" w:eastAsia="en-US"/>
    </w:rPr>
  </w:style>
  <w:style w:type="character" w:customStyle="1" w:styleId="ams">
    <w:name w:val="ams"/>
    <w:rsid w:val="005D6478"/>
  </w:style>
  <w:style w:type="table" w:customStyle="1" w:styleId="1">
    <w:name w:val="شبكة جدول1"/>
    <w:basedOn w:val="TableNormal"/>
    <w:uiPriority w:val="39"/>
    <w:rsid w:val="005D6478"/>
    <w:rPr>
      <w:rFonts w:ascii="Calibri" w:eastAsia="Calibri" w:hAnsi="Calibri" w:cs="Arial"/>
      <w:sz w:val="20"/>
      <w:szCs w:val="20"/>
      <w:lang w:val="en-US"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lockText">
    <w:name w:val="Block Text"/>
    <w:basedOn w:val="Normal"/>
    <w:rsid w:val="005D6478"/>
    <w:pPr>
      <w:widowControl w:val="0"/>
      <w:ind w:left="1134" w:right="1701"/>
      <w:jc w:val="both"/>
    </w:pPr>
    <w:rPr>
      <w:sz w:val="20"/>
      <w:szCs w:val="20"/>
      <w:lang w:val="en-US"/>
    </w:rPr>
  </w:style>
  <w:style w:type="paragraph" w:styleId="BodyTextIndent">
    <w:name w:val="Body Text Indent"/>
    <w:basedOn w:val="Normal"/>
    <w:link w:val="BodyTextIndentChar"/>
    <w:rsid w:val="005D6478"/>
    <w:pPr>
      <w:widowControl w:val="0"/>
      <w:ind w:left="720"/>
      <w:jc w:val="both"/>
    </w:pPr>
    <w:rPr>
      <w:sz w:val="20"/>
      <w:szCs w:val="20"/>
      <w:lang w:val="en-US"/>
    </w:rPr>
  </w:style>
  <w:style w:type="character" w:customStyle="1" w:styleId="BodyTextIndentChar">
    <w:name w:val="Body Text Indent Char"/>
    <w:basedOn w:val="DefaultParagraphFont"/>
    <w:link w:val="BodyTextIndent"/>
    <w:rsid w:val="005D6478"/>
    <w:rPr>
      <w:rFonts w:ascii="Times New Roman" w:eastAsia="Times New Roman" w:hAnsi="Times New Roman" w:cs="Times New Roman"/>
      <w:sz w:val="20"/>
      <w:szCs w:val="20"/>
      <w:lang w:val="en-US" w:eastAsia="en-GB"/>
    </w:rPr>
  </w:style>
  <w:style w:type="paragraph" w:styleId="BodyTextIndent2">
    <w:name w:val="Body Text Indent 2"/>
    <w:basedOn w:val="Normal"/>
    <w:link w:val="BodyTextIndent2Char"/>
    <w:rsid w:val="005D6478"/>
    <w:pPr>
      <w:widowControl w:val="0"/>
      <w:ind w:left="709"/>
      <w:jc w:val="both"/>
    </w:pPr>
    <w:rPr>
      <w:sz w:val="20"/>
      <w:szCs w:val="20"/>
    </w:rPr>
  </w:style>
  <w:style w:type="character" w:customStyle="1" w:styleId="BodyTextIndent2Char">
    <w:name w:val="Body Text Indent 2 Char"/>
    <w:basedOn w:val="DefaultParagraphFont"/>
    <w:link w:val="BodyTextIndent2"/>
    <w:rsid w:val="005D6478"/>
    <w:rPr>
      <w:rFonts w:ascii="Times New Roman" w:eastAsia="Times New Roman" w:hAnsi="Times New Roman" w:cs="Times New Roman"/>
      <w:sz w:val="20"/>
      <w:szCs w:val="20"/>
      <w:lang w:eastAsia="en-GB"/>
    </w:rPr>
  </w:style>
  <w:style w:type="paragraph" w:styleId="BodyTextIndent3">
    <w:name w:val="Body Text Indent 3"/>
    <w:basedOn w:val="Normal"/>
    <w:link w:val="BodyTextIndent3Char"/>
    <w:rsid w:val="005D6478"/>
    <w:pPr>
      <w:widowControl w:val="0"/>
      <w:ind w:left="680"/>
      <w:jc w:val="both"/>
    </w:pPr>
    <w:rPr>
      <w:sz w:val="20"/>
      <w:szCs w:val="20"/>
      <w:lang w:val="en-US"/>
    </w:rPr>
  </w:style>
  <w:style w:type="character" w:customStyle="1" w:styleId="BodyTextIndent3Char">
    <w:name w:val="Body Text Indent 3 Char"/>
    <w:basedOn w:val="DefaultParagraphFont"/>
    <w:link w:val="BodyTextIndent3"/>
    <w:rsid w:val="005D6478"/>
    <w:rPr>
      <w:rFonts w:ascii="Times New Roman" w:eastAsia="Times New Roman" w:hAnsi="Times New Roman" w:cs="Times New Roman"/>
      <w:sz w:val="20"/>
      <w:szCs w:val="20"/>
      <w:lang w:val="en-US" w:eastAsia="en-GB"/>
    </w:rPr>
  </w:style>
  <w:style w:type="paragraph" w:customStyle="1" w:styleId="Level1">
    <w:name w:val="Level 1"/>
    <w:basedOn w:val="Normal"/>
    <w:rsid w:val="005D6478"/>
    <w:pPr>
      <w:widowControl w:val="0"/>
      <w:ind w:left="1440" w:hanging="720"/>
    </w:pPr>
    <w:rPr>
      <w:rFonts w:ascii="Courier" w:hAnsi="Courier"/>
      <w:szCs w:val="20"/>
      <w:lang w:val="en-US"/>
    </w:rPr>
  </w:style>
  <w:style w:type="paragraph" w:customStyle="1" w:styleId="H1">
    <w:name w:val="H1"/>
    <w:basedOn w:val="Normal"/>
    <w:next w:val="Normal"/>
    <w:rsid w:val="005D6478"/>
    <w:pPr>
      <w:keepNext/>
      <w:widowControl w:val="0"/>
      <w:spacing w:before="100" w:after="100"/>
    </w:pPr>
    <w:rPr>
      <w:b/>
      <w:kern w:val="36"/>
      <w:sz w:val="48"/>
      <w:szCs w:val="20"/>
    </w:rPr>
  </w:style>
  <w:style w:type="paragraph" w:customStyle="1" w:styleId="BoxTitle">
    <w:name w:val="Box Title"/>
    <w:basedOn w:val="Normal"/>
    <w:rsid w:val="005D6478"/>
    <w:pPr>
      <w:tabs>
        <w:tab w:val="left" w:pos="487"/>
      </w:tabs>
      <w:spacing w:before="200" w:after="200"/>
      <w:ind w:left="-79"/>
    </w:pPr>
    <w:rPr>
      <w:sz w:val="20"/>
      <w:szCs w:val="20"/>
    </w:rPr>
  </w:style>
  <w:style w:type="paragraph" w:customStyle="1" w:styleId="2AutoList1">
    <w:name w:val="2AutoList1"/>
    <w:rsid w:val="005D6478"/>
    <w:pPr>
      <w:widowControl w:val="0"/>
      <w:tabs>
        <w:tab w:val="left" w:pos="720"/>
        <w:tab w:val="left" w:pos="1440"/>
      </w:tabs>
      <w:autoSpaceDE w:val="0"/>
      <w:autoSpaceDN w:val="0"/>
      <w:ind w:left="1440" w:hanging="720"/>
      <w:jc w:val="both"/>
    </w:pPr>
    <w:rPr>
      <w:rFonts w:ascii="Times New Roman" w:eastAsia="Times New Roman" w:hAnsi="Times New Roman" w:cs="Times New Roman"/>
      <w:lang w:val="en-AU"/>
    </w:rPr>
  </w:style>
  <w:style w:type="paragraph" w:styleId="BodyText2">
    <w:name w:val="Body Text 2"/>
    <w:basedOn w:val="Normal"/>
    <w:link w:val="BodyText2Char"/>
    <w:rsid w:val="005D6478"/>
    <w:pPr>
      <w:spacing w:after="120" w:line="480" w:lineRule="auto"/>
    </w:pPr>
    <w:rPr>
      <w:lang w:eastAsia="en-US"/>
    </w:rPr>
  </w:style>
  <w:style w:type="character" w:customStyle="1" w:styleId="BodyText2Char">
    <w:name w:val="Body Text 2 Char"/>
    <w:basedOn w:val="DefaultParagraphFont"/>
    <w:link w:val="BodyText2"/>
    <w:rsid w:val="005D6478"/>
    <w:rPr>
      <w:rFonts w:ascii="Times New Roman" w:eastAsia="Times New Roman" w:hAnsi="Times New Roman" w:cs="Times New Roman"/>
    </w:rPr>
  </w:style>
  <w:style w:type="character" w:styleId="PlaceholderText">
    <w:name w:val="Placeholder Text"/>
    <w:uiPriority w:val="99"/>
    <w:semiHidden/>
    <w:rsid w:val="005D6478"/>
    <w:rPr>
      <w:color w:val="808080"/>
    </w:rPr>
  </w:style>
  <w:style w:type="character" w:customStyle="1" w:styleId="email">
    <w:name w:val="email"/>
    <w:rsid w:val="005D6478"/>
  </w:style>
  <w:style w:type="paragraph" w:customStyle="1" w:styleId="xxmsonormal">
    <w:name w:val="x_x_msonormal"/>
    <w:basedOn w:val="Normal"/>
    <w:rsid w:val="005D6478"/>
  </w:style>
  <w:style w:type="character" w:customStyle="1" w:styleId="BalonMetniChar1">
    <w:name w:val="Balon Metni Char1"/>
    <w:uiPriority w:val="99"/>
    <w:semiHidden/>
    <w:rsid w:val="005D6478"/>
    <w:rPr>
      <w:rFonts w:ascii="Segoe UI" w:hAnsi="Segoe UI" w:cs="Segoe UI"/>
      <w:sz w:val="18"/>
      <w:szCs w:val="18"/>
    </w:rPr>
  </w:style>
  <w:style w:type="paragraph" w:customStyle="1" w:styleId="wh-normal">
    <w:name w:val="wh-normal"/>
    <w:basedOn w:val="Normal"/>
    <w:rsid w:val="005D6478"/>
    <w:pPr>
      <w:spacing w:before="100" w:beforeAutospacing="1" w:after="100" w:afterAutospacing="1"/>
    </w:pPr>
  </w:style>
  <w:style w:type="paragraph" w:customStyle="1" w:styleId="mb-25">
    <w:name w:val="mb-2.5"/>
    <w:basedOn w:val="Normal"/>
    <w:rsid w:val="00F22253"/>
    <w:pPr>
      <w:spacing w:before="100" w:beforeAutospacing="1" w:after="100" w:afterAutospacing="1"/>
    </w:pPr>
  </w:style>
  <w:style w:type="character" w:customStyle="1" w:styleId="issue-underline">
    <w:name w:val="issue-underline"/>
    <w:basedOn w:val="DefaultParagraphFont"/>
    <w:rsid w:val="00F22253"/>
  </w:style>
  <w:style w:type="character" w:customStyle="1" w:styleId="booktitle0">
    <w:name w:val="booktitle"/>
    <w:basedOn w:val="DefaultParagraphFont"/>
    <w:rsid w:val="004816C5"/>
  </w:style>
  <w:style w:type="character" w:customStyle="1" w:styleId="groupname">
    <w:name w:val="groupname"/>
    <w:basedOn w:val="DefaultParagraphFont"/>
    <w:rsid w:val="004816C5"/>
  </w:style>
  <w:style w:type="character" w:customStyle="1" w:styleId="publisherlocation">
    <w:name w:val="publisherlocation"/>
    <w:basedOn w:val="DefaultParagraphFont"/>
    <w:rsid w:val="004816C5"/>
  </w:style>
  <w:style w:type="character" w:customStyle="1" w:styleId="pubyear">
    <w:name w:val="pubyear"/>
    <w:basedOn w:val="DefaultParagraphFont"/>
    <w:rsid w:val="004816C5"/>
  </w:style>
  <w:style w:type="character" w:customStyle="1" w:styleId="authoritem">
    <w:name w:val="authoritem"/>
    <w:basedOn w:val="DefaultParagraphFont"/>
    <w:rsid w:val="00EB0900"/>
  </w:style>
  <w:style w:type="character" w:customStyle="1" w:styleId="css-278qcu">
    <w:name w:val="css-278qcu"/>
    <w:basedOn w:val="DefaultParagraphFont"/>
    <w:rsid w:val="00FC4270"/>
  </w:style>
  <w:style w:type="character" w:customStyle="1" w:styleId="css-1dxrq2c">
    <w:name w:val="css-1dxrq2c"/>
    <w:basedOn w:val="DefaultParagraphFont"/>
    <w:rsid w:val="00FC4270"/>
  </w:style>
  <w:style w:type="character" w:customStyle="1" w:styleId="css-ima1mg">
    <w:name w:val="css-ima1mg"/>
    <w:basedOn w:val="DefaultParagraphFont"/>
    <w:rsid w:val="00FC4270"/>
  </w:style>
  <w:style w:type="character" w:customStyle="1" w:styleId="css-tczsq2">
    <w:name w:val="css-tczsq2"/>
    <w:basedOn w:val="DefaultParagraphFont"/>
    <w:rsid w:val="00FC4270"/>
  </w:style>
  <w:style w:type="character" w:customStyle="1" w:styleId="css-z4n4zn">
    <w:name w:val="css-z4n4zn"/>
    <w:basedOn w:val="DefaultParagraphFont"/>
    <w:rsid w:val="00FC4270"/>
  </w:style>
  <w:style w:type="character" w:customStyle="1" w:styleId="css-qz9gs3">
    <w:name w:val="css-qz9gs3"/>
    <w:basedOn w:val="DefaultParagraphFont"/>
    <w:rsid w:val="00FC4270"/>
  </w:style>
  <w:style w:type="character" w:customStyle="1" w:styleId="css-1f8sqii">
    <w:name w:val="css-1f8sqii"/>
    <w:basedOn w:val="DefaultParagraphFont"/>
    <w:rsid w:val="00FC427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109034">
      <w:bodyDiv w:val="1"/>
      <w:marLeft w:val="0"/>
      <w:marRight w:val="0"/>
      <w:marTop w:val="0"/>
      <w:marBottom w:val="0"/>
      <w:divBdr>
        <w:top w:val="none" w:sz="0" w:space="0" w:color="auto"/>
        <w:left w:val="none" w:sz="0" w:space="0" w:color="auto"/>
        <w:bottom w:val="none" w:sz="0" w:space="0" w:color="auto"/>
        <w:right w:val="none" w:sz="0" w:space="0" w:color="auto"/>
      </w:divBdr>
    </w:div>
    <w:div w:id="67044435">
      <w:bodyDiv w:val="1"/>
      <w:marLeft w:val="0"/>
      <w:marRight w:val="0"/>
      <w:marTop w:val="0"/>
      <w:marBottom w:val="0"/>
      <w:divBdr>
        <w:top w:val="none" w:sz="0" w:space="0" w:color="auto"/>
        <w:left w:val="none" w:sz="0" w:space="0" w:color="auto"/>
        <w:bottom w:val="none" w:sz="0" w:space="0" w:color="auto"/>
        <w:right w:val="none" w:sz="0" w:space="0" w:color="auto"/>
      </w:divBdr>
    </w:div>
    <w:div w:id="72435826">
      <w:bodyDiv w:val="1"/>
      <w:marLeft w:val="0"/>
      <w:marRight w:val="0"/>
      <w:marTop w:val="0"/>
      <w:marBottom w:val="0"/>
      <w:divBdr>
        <w:top w:val="none" w:sz="0" w:space="0" w:color="auto"/>
        <w:left w:val="none" w:sz="0" w:space="0" w:color="auto"/>
        <w:bottom w:val="none" w:sz="0" w:space="0" w:color="auto"/>
        <w:right w:val="none" w:sz="0" w:space="0" w:color="auto"/>
      </w:divBdr>
    </w:div>
    <w:div w:id="72825816">
      <w:bodyDiv w:val="1"/>
      <w:marLeft w:val="0"/>
      <w:marRight w:val="0"/>
      <w:marTop w:val="0"/>
      <w:marBottom w:val="0"/>
      <w:divBdr>
        <w:top w:val="none" w:sz="0" w:space="0" w:color="auto"/>
        <w:left w:val="none" w:sz="0" w:space="0" w:color="auto"/>
        <w:bottom w:val="none" w:sz="0" w:space="0" w:color="auto"/>
        <w:right w:val="none" w:sz="0" w:space="0" w:color="auto"/>
      </w:divBdr>
    </w:div>
    <w:div w:id="77338459">
      <w:bodyDiv w:val="1"/>
      <w:marLeft w:val="0"/>
      <w:marRight w:val="0"/>
      <w:marTop w:val="0"/>
      <w:marBottom w:val="0"/>
      <w:divBdr>
        <w:top w:val="none" w:sz="0" w:space="0" w:color="auto"/>
        <w:left w:val="none" w:sz="0" w:space="0" w:color="auto"/>
        <w:bottom w:val="none" w:sz="0" w:space="0" w:color="auto"/>
        <w:right w:val="none" w:sz="0" w:space="0" w:color="auto"/>
      </w:divBdr>
    </w:div>
    <w:div w:id="130489169">
      <w:bodyDiv w:val="1"/>
      <w:marLeft w:val="0"/>
      <w:marRight w:val="0"/>
      <w:marTop w:val="0"/>
      <w:marBottom w:val="0"/>
      <w:divBdr>
        <w:top w:val="none" w:sz="0" w:space="0" w:color="auto"/>
        <w:left w:val="none" w:sz="0" w:space="0" w:color="auto"/>
        <w:bottom w:val="none" w:sz="0" w:space="0" w:color="auto"/>
        <w:right w:val="none" w:sz="0" w:space="0" w:color="auto"/>
      </w:divBdr>
    </w:div>
    <w:div w:id="138815554">
      <w:bodyDiv w:val="1"/>
      <w:marLeft w:val="0"/>
      <w:marRight w:val="0"/>
      <w:marTop w:val="0"/>
      <w:marBottom w:val="0"/>
      <w:divBdr>
        <w:top w:val="none" w:sz="0" w:space="0" w:color="auto"/>
        <w:left w:val="none" w:sz="0" w:space="0" w:color="auto"/>
        <w:bottom w:val="none" w:sz="0" w:space="0" w:color="auto"/>
        <w:right w:val="none" w:sz="0" w:space="0" w:color="auto"/>
      </w:divBdr>
    </w:div>
    <w:div w:id="177042907">
      <w:bodyDiv w:val="1"/>
      <w:marLeft w:val="0"/>
      <w:marRight w:val="0"/>
      <w:marTop w:val="0"/>
      <w:marBottom w:val="0"/>
      <w:divBdr>
        <w:top w:val="none" w:sz="0" w:space="0" w:color="auto"/>
        <w:left w:val="none" w:sz="0" w:space="0" w:color="auto"/>
        <w:bottom w:val="none" w:sz="0" w:space="0" w:color="auto"/>
        <w:right w:val="none" w:sz="0" w:space="0" w:color="auto"/>
      </w:divBdr>
      <w:divsChild>
        <w:div w:id="1013923054">
          <w:marLeft w:val="0"/>
          <w:marRight w:val="0"/>
          <w:marTop w:val="0"/>
          <w:marBottom w:val="0"/>
          <w:divBdr>
            <w:top w:val="none" w:sz="0" w:space="0" w:color="auto"/>
            <w:left w:val="none" w:sz="0" w:space="0" w:color="auto"/>
            <w:bottom w:val="none" w:sz="0" w:space="0" w:color="auto"/>
            <w:right w:val="none" w:sz="0" w:space="0" w:color="auto"/>
          </w:divBdr>
        </w:div>
      </w:divsChild>
    </w:div>
    <w:div w:id="196698151">
      <w:bodyDiv w:val="1"/>
      <w:marLeft w:val="0"/>
      <w:marRight w:val="0"/>
      <w:marTop w:val="0"/>
      <w:marBottom w:val="0"/>
      <w:divBdr>
        <w:top w:val="none" w:sz="0" w:space="0" w:color="auto"/>
        <w:left w:val="none" w:sz="0" w:space="0" w:color="auto"/>
        <w:bottom w:val="none" w:sz="0" w:space="0" w:color="auto"/>
        <w:right w:val="none" w:sz="0" w:space="0" w:color="auto"/>
      </w:divBdr>
    </w:div>
    <w:div w:id="197007618">
      <w:bodyDiv w:val="1"/>
      <w:marLeft w:val="0"/>
      <w:marRight w:val="0"/>
      <w:marTop w:val="0"/>
      <w:marBottom w:val="0"/>
      <w:divBdr>
        <w:top w:val="none" w:sz="0" w:space="0" w:color="auto"/>
        <w:left w:val="none" w:sz="0" w:space="0" w:color="auto"/>
        <w:bottom w:val="none" w:sz="0" w:space="0" w:color="auto"/>
        <w:right w:val="none" w:sz="0" w:space="0" w:color="auto"/>
      </w:divBdr>
    </w:div>
    <w:div w:id="206601785">
      <w:bodyDiv w:val="1"/>
      <w:marLeft w:val="0"/>
      <w:marRight w:val="0"/>
      <w:marTop w:val="0"/>
      <w:marBottom w:val="0"/>
      <w:divBdr>
        <w:top w:val="none" w:sz="0" w:space="0" w:color="auto"/>
        <w:left w:val="none" w:sz="0" w:space="0" w:color="auto"/>
        <w:bottom w:val="none" w:sz="0" w:space="0" w:color="auto"/>
        <w:right w:val="none" w:sz="0" w:space="0" w:color="auto"/>
      </w:divBdr>
    </w:div>
    <w:div w:id="213394782">
      <w:bodyDiv w:val="1"/>
      <w:marLeft w:val="0"/>
      <w:marRight w:val="0"/>
      <w:marTop w:val="0"/>
      <w:marBottom w:val="0"/>
      <w:divBdr>
        <w:top w:val="none" w:sz="0" w:space="0" w:color="auto"/>
        <w:left w:val="none" w:sz="0" w:space="0" w:color="auto"/>
        <w:bottom w:val="none" w:sz="0" w:space="0" w:color="auto"/>
        <w:right w:val="none" w:sz="0" w:space="0" w:color="auto"/>
      </w:divBdr>
    </w:div>
    <w:div w:id="256259192">
      <w:bodyDiv w:val="1"/>
      <w:marLeft w:val="0"/>
      <w:marRight w:val="0"/>
      <w:marTop w:val="0"/>
      <w:marBottom w:val="0"/>
      <w:divBdr>
        <w:top w:val="none" w:sz="0" w:space="0" w:color="auto"/>
        <w:left w:val="none" w:sz="0" w:space="0" w:color="auto"/>
        <w:bottom w:val="none" w:sz="0" w:space="0" w:color="auto"/>
        <w:right w:val="none" w:sz="0" w:space="0" w:color="auto"/>
      </w:divBdr>
    </w:div>
    <w:div w:id="297885121">
      <w:bodyDiv w:val="1"/>
      <w:marLeft w:val="0"/>
      <w:marRight w:val="0"/>
      <w:marTop w:val="0"/>
      <w:marBottom w:val="0"/>
      <w:divBdr>
        <w:top w:val="none" w:sz="0" w:space="0" w:color="auto"/>
        <w:left w:val="none" w:sz="0" w:space="0" w:color="auto"/>
        <w:bottom w:val="none" w:sz="0" w:space="0" w:color="auto"/>
        <w:right w:val="none" w:sz="0" w:space="0" w:color="auto"/>
      </w:divBdr>
    </w:div>
    <w:div w:id="368144348">
      <w:bodyDiv w:val="1"/>
      <w:marLeft w:val="0"/>
      <w:marRight w:val="0"/>
      <w:marTop w:val="0"/>
      <w:marBottom w:val="0"/>
      <w:divBdr>
        <w:top w:val="none" w:sz="0" w:space="0" w:color="auto"/>
        <w:left w:val="none" w:sz="0" w:space="0" w:color="auto"/>
        <w:bottom w:val="none" w:sz="0" w:space="0" w:color="auto"/>
        <w:right w:val="none" w:sz="0" w:space="0" w:color="auto"/>
      </w:divBdr>
    </w:div>
    <w:div w:id="410391447">
      <w:bodyDiv w:val="1"/>
      <w:marLeft w:val="0"/>
      <w:marRight w:val="0"/>
      <w:marTop w:val="0"/>
      <w:marBottom w:val="0"/>
      <w:divBdr>
        <w:top w:val="none" w:sz="0" w:space="0" w:color="auto"/>
        <w:left w:val="none" w:sz="0" w:space="0" w:color="auto"/>
        <w:bottom w:val="none" w:sz="0" w:space="0" w:color="auto"/>
        <w:right w:val="none" w:sz="0" w:space="0" w:color="auto"/>
      </w:divBdr>
    </w:div>
    <w:div w:id="410857692">
      <w:bodyDiv w:val="1"/>
      <w:marLeft w:val="0"/>
      <w:marRight w:val="0"/>
      <w:marTop w:val="0"/>
      <w:marBottom w:val="0"/>
      <w:divBdr>
        <w:top w:val="none" w:sz="0" w:space="0" w:color="auto"/>
        <w:left w:val="none" w:sz="0" w:space="0" w:color="auto"/>
        <w:bottom w:val="none" w:sz="0" w:space="0" w:color="auto"/>
        <w:right w:val="none" w:sz="0" w:space="0" w:color="auto"/>
      </w:divBdr>
    </w:div>
    <w:div w:id="477263075">
      <w:bodyDiv w:val="1"/>
      <w:marLeft w:val="0"/>
      <w:marRight w:val="0"/>
      <w:marTop w:val="0"/>
      <w:marBottom w:val="0"/>
      <w:divBdr>
        <w:top w:val="none" w:sz="0" w:space="0" w:color="auto"/>
        <w:left w:val="none" w:sz="0" w:space="0" w:color="auto"/>
        <w:bottom w:val="none" w:sz="0" w:space="0" w:color="auto"/>
        <w:right w:val="none" w:sz="0" w:space="0" w:color="auto"/>
      </w:divBdr>
    </w:div>
    <w:div w:id="479350445">
      <w:bodyDiv w:val="1"/>
      <w:marLeft w:val="0"/>
      <w:marRight w:val="0"/>
      <w:marTop w:val="0"/>
      <w:marBottom w:val="0"/>
      <w:divBdr>
        <w:top w:val="none" w:sz="0" w:space="0" w:color="auto"/>
        <w:left w:val="none" w:sz="0" w:space="0" w:color="auto"/>
        <w:bottom w:val="none" w:sz="0" w:space="0" w:color="auto"/>
        <w:right w:val="none" w:sz="0" w:space="0" w:color="auto"/>
      </w:divBdr>
    </w:div>
    <w:div w:id="493182230">
      <w:bodyDiv w:val="1"/>
      <w:marLeft w:val="0"/>
      <w:marRight w:val="0"/>
      <w:marTop w:val="0"/>
      <w:marBottom w:val="0"/>
      <w:divBdr>
        <w:top w:val="none" w:sz="0" w:space="0" w:color="auto"/>
        <w:left w:val="none" w:sz="0" w:space="0" w:color="auto"/>
        <w:bottom w:val="none" w:sz="0" w:space="0" w:color="auto"/>
        <w:right w:val="none" w:sz="0" w:space="0" w:color="auto"/>
      </w:divBdr>
      <w:divsChild>
        <w:div w:id="821198094">
          <w:marLeft w:val="0"/>
          <w:marRight w:val="0"/>
          <w:marTop w:val="0"/>
          <w:marBottom w:val="0"/>
          <w:divBdr>
            <w:top w:val="none" w:sz="0" w:space="0" w:color="auto"/>
            <w:left w:val="none" w:sz="0" w:space="0" w:color="auto"/>
            <w:bottom w:val="none" w:sz="0" w:space="0" w:color="auto"/>
            <w:right w:val="none" w:sz="0" w:space="0" w:color="auto"/>
          </w:divBdr>
        </w:div>
      </w:divsChild>
    </w:div>
    <w:div w:id="496458434">
      <w:bodyDiv w:val="1"/>
      <w:marLeft w:val="0"/>
      <w:marRight w:val="0"/>
      <w:marTop w:val="0"/>
      <w:marBottom w:val="0"/>
      <w:divBdr>
        <w:top w:val="none" w:sz="0" w:space="0" w:color="auto"/>
        <w:left w:val="none" w:sz="0" w:space="0" w:color="auto"/>
        <w:bottom w:val="none" w:sz="0" w:space="0" w:color="auto"/>
        <w:right w:val="none" w:sz="0" w:space="0" w:color="auto"/>
      </w:divBdr>
    </w:div>
    <w:div w:id="540217112">
      <w:bodyDiv w:val="1"/>
      <w:marLeft w:val="0"/>
      <w:marRight w:val="0"/>
      <w:marTop w:val="0"/>
      <w:marBottom w:val="0"/>
      <w:divBdr>
        <w:top w:val="none" w:sz="0" w:space="0" w:color="auto"/>
        <w:left w:val="none" w:sz="0" w:space="0" w:color="auto"/>
        <w:bottom w:val="none" w:sz="0" w:space="0" w:color="auto"/>
        <w:right w:val="none" w:sz="0" w:space="0" w:color="auto"/>
      </w:divBdr>
    </w:div>
    <w:div w:id="602805180">
      <w:bodyDiv w:val="1"/>
      <w:marLeft w:val="0"/>
      <w:marRight w:val="0"/>
      <w:marTop w:val="0"/>
      <w:marBottom w:val="0"/>
      <w:divBdr>
        <w:top w:val="none" w:sz="0" w:space="0" w:color="auto"/>
        <w:left w:val="none" w:sz="0" w:space="0" w:color="auto"/>
        <w:bottom w:val="none" w:sz="0" w:space="0" w:color="auto"/>
        <w:right w:val="none" w:sz="0" w:space="0" w:color="auto"/>
      </w:divBdr>
    </w:div>
    <w:div w:id="643969804">
      <w:bodyDiv w:val="1"/>
      <w:marLeft w:val="0"/>
      <w:marRight w:val="0"/>
      <w:marTop w:val="0"/>
      <w:marBottom w:val="0"/>
      <w:divBdr>
        <w:top w:val="none" w:sz="0" w:space="0" w:color="auto"/>
        <w:left w:val="none" w:sz="0" w:space="0" w:color="auto"/>
        <w:bottom w:val="none" w:sz="0" w:space="0" w:color="auto"/>
        <w:right w:val="none" w:sz="0" w:space="0" w:color="auto"/>
      </w:divBdr>
    </w:div>
    <w:div w:id="676466989">
      <w:bodyDiv w:val="1"/>
      <w:marLeft w:val="0"/>
      <w:marRight w:val="0"/>
      <w:marTop w:val="0"/>
      <w:marBottom w:val="0"/>
      <w:divBdr>
        <w:top w:val="none" w:sz="0" w:space="0" w:color="auto"/>
        <w:left w:val="none" w:sz="0" w:space="0" w:color="auto"/>
        <w:bottom w:val="none" w:sz="0" w:space="0" w:color="auto"/>
        <w:right w:val="none" w:sz="0" w:space="0" w:color="auto"/>
      </w:divBdr>
    </w:div>
    <w:div w:id="687294996">
      <w:bodyDiv w:val="1"/>
      <w:marLeft w:val="0"/>
      <w:marRight w:val="0"/>
      <w:marTop w:val="0"/>
      <w:marBottom w:val="0"/>
      <w:divBdr>
        <w:top w:val="none" w:sz="0" w:space="0" w:color="auto"/>
        <w:left w:val="none" w:sz="0" w:space="0" w:color="auto"/>
        <w:bottom w:val="none" w:sz="0" w:space="0" w:color="auto"/>
        <w:right w:val="none" w:sz="0" w:space="0" w:color="auto"/>
      </w:divBdr>
    </w:div>
    <w:div w:id="689916383">
      <w:bodyDiv w:val="1"/>
      <w:marLeft w:val="0"/>
      <w:marRight w:val="0"/>
      <w:marTop w:val="0"/>
      <w:marBottom w:val="0"/>
      <w:divBdr>
        <w:top w:val="none" w:sz="0" w:space="0" w:color="auto"/>
        <w:left w:val="none" w:sz="0" w:space="0" w:color="auto"/>
        <w:bottom w:val="none" w:sz="0" w:space="0" w:color="auto"/>
        <w:right w:val="none" w:sz="0" w:space="0" w:color="auto"/>
      </w:divBdr>
    </w:div>
    <w:div w:id="775708265">
      <w:bodyDiv w:val="1"/>
      <w:marLeft w:val="0"/>
      <w:marRight w:val="0"/>
      <w:marTop w:val="0"/>
      <w:marBottom w:val="0"/>
      <w:divBdr>
        <w:top w:val="none" w:sz="0" w:space="0" w:color="auto"/>
        <w:left w:val="none" w:sz="0" w:space="0" w:color="auto"/>
        <w:bottom w:val="none" w:sz="0" w:space="0" w:color="auto"/>
        <w:right w:val="none" w:sz="0" w:space="0" w:color="auto"/>
      </w:divBdr>
    </w:div>
    <w:div w:id="778185759">
      <w:bodyDiv w:val="1"/>
      <w:marLeft w:val="0"/>
      <w:marRight w:val="0"/>
      <w:marTop w:val="0"/>
      <w:marBottom w:val="0"/>
      <w:divBdr>
        <w:top w:val="none" w:sz="0" w:space="0" w:color="auto"/>
        <w:left w:val="none" w:sz="0" w:space="0" w:color="auto"/>
        <w:bottom w:val="none" w:sz="0" w:space="0" w:color="auto"/>
        <w:right w:val="none" w:sz="0" w:space="0" w:color="auto"/>
      </w:divBdr>
    </w:div>
    <w:div w:id="817571766">
      <w:bodyDiv w:val="1"/>
      <w:marLeft w:val="0"/>
      <w:marRight w:val="0"/>
      <w:marTop w:val="0"/>
      <w:marBottom w:val="0"/>
      <w:divBdr>
        <w:top w:val="none" w:sz="0" w:space="0" w:color="auto"/>
        <w:left w:val="none" w:sz="0" w:space="0" w:color="auto"/>
        <w:bottom w:val="none" w:sz="0" w:space="0" w:color="auto"/>
        <w:right w:val="none" w:sz="0" w:space="0" w:color="auto"/>
      </w:divBdr>
    </w:div>
    <w:div w:id="820118206">
      <w:bodyDiv w:val="1"/>
      <w:marLeft w:val="0"/>
      <w:marRight w:val="0"/>
      <w:marTop w:val="0"/>
      <w:marBottom w:val="0"/>
      <w:divBdr>
        <w:top w:val="none" w:sz="0" w:space="0" w:color="auto"/>
        <w:left w:val="none" w:sz="0" w:space="0" w:color="auto"/>
        <w:bottom w:val="none" w:sz="0" w:space="0" w:color="auto"/>
        <w:right w:val="none" w:sz="0" w:space="0" w:color="auto"/>
      </w:divBdr>
    </w:div>
    <w:div w:id="843714804">
      <w:bodyDiv w:val="1"/>
      <w:marLeft w:val="0"/>
      <w:marRight w:val="0"/>
      <w:marTop w:val="0"/>
      <w:marBottom w:val="0"/>
      <w:divBdr>
        <w:top w:val="none" w:sz="0" w:space="0" w:color="auto"/>
        <w:left w:val="none" w:sz="0" w:space="0" w:color="auto"/>
        <w:bottom w:val="none" w:sz="0" w:space="0" w:color="auto"/>
        <w:right w:val="none" w:sz="0" w:space="0" w:color="auto"/>
      </w:divBdr>
    </w:div>
    <w:div w:id="847209559">
      <w:bodyDiv w:val="1"/>
      <w:marLeft w:val="0"/>
      <w:marRight w:val="0"/>
      <w:marTop w:val="0"/>
      <w:marBottom w:val="0"/>
      <w:divBdr>
        <w:top w:val="none" w:sz="0" w:space="0" w:color="auto"/>
        <w:left w:val="none" w:sz="0" w:space="0" w:color="auto"/>
        <w:bottom w:val="none" w:sz="0" w:space="0" w:color="auto"/>
        <w:right w:val="none" w:sz="0" w:space="0" w:color="auto"/>
      </w:divBdr>
    </w:div>
    <w:div w:id="877934705">
      <w:bodyDiv w:val="1"/>
      <w:marLeft w:val="0"/>
      <w:marRight w:val="0"/>
      <w:marTop w:val="0"/>
      <w:marBottom w:val="0"/>
      <w:divBdr>
        <w:top w:val="none" w:sz="0" w:space="0" w:color="auto"/>
        <w:left w:val="none" w:sz="0" w:space="0" w:color="auto"/>
        <w:bottom w:val="none" w:sz="0" w:space="0" w:color="auto"/>
        <w:right w:val="none" w:sz="0" w:space="0" w:color="auto"/>
      </w:divBdr>
    </w:div>
    <w:div w:id="881286166">
      <w:bodyDiv w:val="1"/>
      <w:marLeft w:val="0"/>
      <w:marRight w:val="0"/>
      <w:marTop w:val="0"/>
      <w:marBottom w:val="0"/>
      <w:divBdr>
        <w:top w:val="none" w:sz="0" w:space="0" w:color="auto"/>
        <w:left w:val="none" w:sz="0" w:space="0" w:color="auto"/>
        <w:bottom w:val="none" w:sz="0" w:space="0" w:color="auto"/>
        <w:right w:val="none" w:sz="0" w:space="0" w:color="auto"/>
      </w:divBdr>
    </w:div>
    <w:div w:id="901259151">
      <w:bodyDiv w:val="1"/>
      <w:marLeft w:val="0"/>
      <w:marRight w:val="0"/>
      <w:marTop w:val="0"/>
      <w:marBottom w:val="0"/>
      <w:divBdr>
        <w:top w:val="none" w:sz="0" w:space="0" w:color="auto"/>
        <w:left w:val="none" w:sz="0" w:space="0" w:color="auto"/>
        <w:bottom w:val="none" w:sz="0" w:space="0" w:color="auto"/>
        <w:right w:val="none" w:sz="0" w:space="0" w:color="auto"/>
      </w:divBdr>
    </w:div>
    <w:div w:id="909072055">
      <w:bodyDiv w:val="1"/>
      <w:marLeft w:val="0"/>
      <w:marRight w:val="0"/>
      <w:marTop w:val="0"/>
      <w:marBottom w:val="0"/>
      <w:divBdr>
        <w:top w:val="none" w:sz="0" w:space="0" w:color="auto"/>
        <w:left w:val="none" w:sz="0" w:space="0" w:color="auto"/>
        <w:bottom w:val="none" w:sz="0" w:space="0" w:color="auto"/>
        <w:right w:val="none" w:sz="0" w:space="0" w:color="auto"/>
      </w:divBdr>
    </w:div>
    <w:div w:id="985470659">
      <w:bodyDiv w:val="1"/>
      <w:marLeft w:val="0"/>
      <w:marRight w:val="0"/>
      <w:marTop w:val="0"/>
      <w:marBottom w:val="0"/>
      <w:divBdr>
        <w:top w:val="none" w:sz="0" w:space="0" w:color="auto"/>
        <w:left w:val="none" w:sz="0" w:space="0" w:color="auto"/>
        <w:bottom w:val="none" w:sz="0" w:space="0" w:color="auto"/>
        <w:right w:val="none" w:sz="0" w:space="0" w:color="auto"/>
      </w:divBdr>
    </w:div>
    <w:div w:id="993222136">
      <w:bodyDiv w:val="1"/>
      <w:marLeft w:val="0"/>
      <w:marRight w:val="0"/>
      <w:marTop w:val="0"/>
      <w:marBottom w:val="0"/>
      <w:divBdr>
        <w:top w:val="none" w:sz="0" w:space="0" w:color="auto"/>
        <w:left w:val="none" w:sz="0" w:space="0" w:color="auto"/>
        <w:bottom w:val="none" w:sz="0" w:space="0" w:color="auto"/>
        <w:right w:val="none" w:sz="0" w:space="0" w:color="auto"/>
      </w:divBdr>
    </w:div>
    <w:div w:id="1014764226">
      <w:bodyDiv w:val="1"/>
      <w:marLeft w:val="0"/>
      <w:marRight w:val="0"/>
      <w:marTop w:val="0"/>
      <w:marBottom w:val="0"/>
      <w:divBdr>
        <w:top w:val="none" w:sz="0" w:space="0" w:color="auto"/>
        <w:left w:val="none" w:sz="0" w:space="0" w:color="auto"/>
        <w:bottom w:val="none" w:sz="0" w:space="0" w:color="auto"/>
        <w:right w:val="none" w:sz="0" w:space="0" w:color="auto"/>
      </w:divBdr>
    </w:div>
    <w:div w:id="1027215680">
      <w:bodyDiv w:val="1"/>
      <w:marLeft w:val="0"/>
      <w:marRight w:val="0"/>
      <w:marTop w:val="0"/>
      <w:marBottom w:val="0"/>
      <w:divBdr>
        <w:top w:val="none" w:sz="0" w:space="0" w:color="auto"/>
        <w:left w:val="none" w:sz="0" w:space="0" w:color="auto"/>
        <w:bottom w:val="none" w:sz="0" w:space="0" w:color="auto"/>
        <w:right w:val="none" w:sz="0" w:space="0" w:color="auto"/>
      </w:divBdr>
    </w:div>
    <w:div w:id="1029530490">
      <w:bodyDiv w:val="1"/>
      <w:marLeft w:val="0"/>
      <w:marRight w:val="0"/>
      <w:marTop w:val="0"/>
      <w:marBottom w:val="0"/>
      <w:divBdr>
        <w:top w:val="none" w:sz="0" w:space="0" w:color="auto"/>
        <w:left w:val="none" w:sz="0" w:space="0" w:color="auto"/>
        <w:bottom w:val="none" w:sz="0" w:space="0" w:color="auto"/>
        <w:right w:val="none" w:sz="0" w:space="0" w:color="auto"/>
      </w:divBdr>
    </w:div>
    <w:div w:id="1031419077">
      <w:bodyDiv w:val="1"/>
      <w:marLeft w:val="0"/>
      <w:marRight w:val="0"/>
      <w:marTop w:val="0"/>
      <w:marBottom w:val="0"/>
      <w:divBdr>
        <w:top w:val="none" w:sz="0" w:space="0" w:color="auto"/>
        <w:left w:val="none" w:sz="0" w:space="0" w:color="auto"/>
        <w:bottom w:val="none" w:sz="0" w:space="0" w:color="auto"/>
        <w:right w:val="none" w:sz="0" w:space="0" w:color="auto"/>
      </w:divBdr>
    </w:div>
    <w:div w:id="1038358674">
      <w:bodyDiv w:val="1"/>
      <w:marLeft w:val="0"/>
      <w:marRight w:val="0"/>
      <w:marTop w:val="0"/>
      <w:marBottom w:val="0"/>
      <w:divBdr>
        <w:top w:val="none" w:sz="0" w:space="0" w:color="auto"/>
        <w:left w:val="none" w:sz="0" w:space="0" w:color="auto"/>
        <w:bottom w:val="none" w:sz="0" w:space="0" w:color="auto"/>
        <w:right w:val="none" w:sz="0" w:space="0" w:color="auto"/>
      </w:divBdr>
      <w:divsChild>
        <w:div w:id="1782257726">
          <w:marLeft w:val="0"/>
          <w:marRight w:val="0"/>
          <w:marTop w:val="0"/>
          <w:marBottom w:val="0"/>
          <w:divBdr>
            <w:top w:val="none" w:sz="0" w:space="0" w:color="auto"/>
            <w:left w:val="none" w:sz="0" w:space="0" w:color="auto"/>
            <w:bottom w:val="none" w:sz="0" w:space="0" w:color="auto"/>
            <w:right w:val="none" w:sz="0" w:space="0" w:color="auto"/>
          </w:divBdr>
        </w:div>
        <w:div w:id="85421412">
          <w:marLeft w:val="0"/>
          <w:marRight w:val="0"/>
          <w:marTop w:val="0"/>
          <w:marBottom w:val="0"/>
          <w:divBdr>
            <w:top w:val="none" w:sz="0" w:space="0" w:color="auto"/>
            <w:left w:val="none" w:sz="0" w:space="0" w:color="auto"/>
            <w:bottom w:val="none" w:sz="0" w:space="0" w:color="auto"/>
            <w:right w:val="none" w:sz="0" w:space="0" w:color="auto"/>
          </w:divBdr>
        </w:div>
      </w:divsChild>
    </w:div>
    <w:div w:id="1066302250">
      <w:bodyDiv w:val="1"/>
      <w:marLeft w:val="0"/>
      <w:marRight w:val="0"/>
      <w:marTop w:val="0"/>
      <w:marBottom w:val="0"/>
      <w:divBdr>
        <w:top w:val="none" w:sz="0" w:space="0" w:color="auto"/>
        <w:left w:val="none" w:sz="0" w:space="0" w:color="auto"/>
        <w:bottom w:val="none" w:sz="0" w:space="0" w:color="auto"/>
        <w:right w:val="none" w:sz="0" w:space="0" w:color="auto"/>
      </w:divBdr>
    </w:div>
    <w:div w:id="1088623419">
      <w:bodyDiv w:val="1"/>
      <w:marLeft w:val="0"/>
      <w:marRight w:val="0"/>
      <w:marTop w:val="0"/>
      <w:marBottom w:val="0"/>
      <w:divBdr>
        <w:top w:val="none" w:sz="0" w:space="0" w:color="auto"/>
        <w:left w:val="none" w:sz="0" w:space="0" w:color="auto"/>
        <w:bottom w:val="none" w:sz="0" w:space="0" w:color="auto"/>
        <w:right w:val="none" w:sz="0" w:space="0" w:color="auto"/>
      </w:divBdr>
    </w:div>
    <w:div w:id="1105272749">
      <w:bodyDiv w:val="1"/>
      <w:marLeft w:val="0"/>
      <w:marRight w:val="0"/>
      <w:marTop w:val="0"/>
      <w:marBottom w:val="0"/>
      <w:divBdr>
        <w:top w:val="none" w:sz="0" w:space="0" w:color="auto"/>
        <w:left w:val="none" w:sz="0" w:space="0" w:color="auto"/>
        <w:bottom w:val="none" w:sz="0" w:space="0" w:color="auto"/>
        <w:right w:val="none" w:sz="0" w:space="0" w:color="auto"/>
      </w:divBdr>
    </w:div>
    <w:div w:id="1114859049">
      <w:bodyDiv w:val="1"/>
      <w:marLeft w:val="0"/>
      <w:marRight w:val="0"/>
      <w:marTop w:val="0"/>
      <w:marBottom w:val="0"/>
      <w:divBdr>
        <w:top w:val="none" w:sz="0" w:space="0" w:color="auto"/>
        <w:left w:val="none" w:sz="0" w:space="0" w:color="auto"/>
        <w:bottom w:val="none" w:sz="0" w:space="0" w:color="auto"/>
        <w:right w:val="none" w:sz="0" w:space="0" w:color="auto"/>
      </w:divBdr>
    </w:div>
    <w:div w:id="1130173263">
      <w:bodyDiv w:val="1"/>
      <w:marLeft w:val="0"/>
      <w:marRight w:val="0"/>
      <w:marTop w:val="0"/>
      <w:marBottom w:val="0"/>
      <w:divBdr>
        <w:top w:val="none" w:sz="0" w:space="0" w:color="auto"/>
        <w:left w:val="none" w:sz="0" w:space="0" w:color="auto"/>
        <w:bottom w:val="none" w:sz="0" w:space="0" w:color="auto"/>
        <w:right w:val="none" w:sz="0" w:space="0" w:color="auto"/>
      </w:divBdr>
    </w:div>
    <w:div w:id="1160779220">
      <w:bodyDiv w:val="1"/>
      <w:marLeft w:val="0"/>
      <w:marRight w:val="0"/>
      <w:marTop w:val="0"/>
      <w:marBottom w:val="0"/>
      <w:divBdr>
        <w:top w:val="none" w:sz="0" w:space="0" w:color="auto"/>
        <w:left w:val="none" w:sz="0" w:space="0" w:color="auto"/>
        <w:bottom w:val="none" w:sz="0" w:space="0" w:color="auto"/>
        <w:right w:val="none" w:sz="0" w:space="0" w:color="auto"/>
      </w:divBdr>
    </w:div>
    <w:div w:id="1164200480">
      <w:bodyDiv w:val="1"/>
      <w:marLeft w:val="0"/>
      <w:marRight w:val="0"/>
      <w:marTop w:val="0"/>
      <w:marBottom w:val="0"/>
      <w:divBdr>
        <w:top w:val="none" w:sz="0" w:space="0" w:color="auto"/>
        <w:left w:val="none" w:sz="0" w:space="0" w:color="auto"/>
        <w:bottom w:val="none" w:sz="0" w:space="0" w:color="auto"/>
        <w:right w:val="none" w:sz="0" w:space="0" w:color="auto"/>
      </w:divBdr>
      <w:divsChild>
        <w:div w:id="745539459">
          <w:marLeft w:val="0"/>
          <w:marRight w:val="0"/>
          <w:marTop w:val="0"/>
          <w:marBottom w:val="0"/>
          <w:divBdr>
            <w:top w:val="none" w:sz="0" w:space="0" w:color="auto"/>
            <w:left w:val="none" w:sz="0" w:space="0" w:color="auto"/>
            <w:bottom w:val="none" w:sz="0" w:space="0" w:color="auto"/>
            <w:right w:val="none" w:sz="0" w:space="0" w:color="auto"/>
          </w:divBdr>
        </w:div>
      </w:divsChild>
    </w:div>
    <w:div w:id="1170216164">
      <w:bodyDiv w:val="1"/>
      <w:marLeft w:val="0"/>
      <w:marRight w:val="0"/>
      <w:marTop w:val="0"/>
      <w:marBottom w:val="0"/>
      <w:divBdr>
        <w:top w:val="none" w:sz="0" w:space="0" w:color="auto"/>
        <w:left w:val="none" w:sz="0" w:space="0" w:color="auto"/>
        <w:bottom w:val="none" w:sz="0" w:space="0" w:color="auto"/>
        <w:right w:val="none" w:sz="0" w:space="0" w:color="auto"/>
      </w:divBdr>
    </w:div>
    <w:div w:id="1171145705">
      <w:bodyDiv w:val="1"/>
      <w:marLeft w:val="0"/>
      <w:marRight w:val="0"/>
      <w:marTop w:val="0"/>
      <w:marBottom w:val="0"/>
      <w:divBdr>
        <w:top w:val="none" w:sz="0" w:space="0" w:color="auto"/>
        <w:left w:val="none" w:sz="0" w:space="0" w:color="auto"/>
        <w:bottom w:val="none" w:sz="0" w:space="0" w:color="auto"/>
        <w:right w:val="none" w:sz="0" w:space="0" w:color="auto"/>
      </w:divBdr>
    </w:div>
    <w:div w:id="1193224172">
      <w:bodyDiv w:val="1"/>
      <w:marLeft w:val="0"/>
      <w:marRight w:val="0"/>
      <w:marTop w:val="0"/>
      <w:marBottom w:val="0"/>
      <w:divBdr>
        <w:top w:val="none" w:sz="0" w:space="0" w:color="auto"/>
        <w:left w:val="none" w:sz="0" w:space="0" w:color="auto"/>
        <w:bottom w:val="none" w:sz="0" w:space="0" w:color="auto"/>
        <w:right w:val="none" w:sz="0" w:space="0" w:color="auto"/>
      </w:divBdr>
    </w:div>
    <w:div w:id="1211846804">
      <w:bodyDiv w:val="1"/>
      <w:marLeft w:val="0"/>
      <w:marRight w:val="0"/>
      <w:marTop w:val="0"/>
      <w:marBottom w:val="0"/>
      <w:divBdr>
        <w:top w:val="none" w:sz="0" w:space="0" w:color="auto"/>
        <w:left w:val="none" w:sz="0" w:space="0" w:color="auto"/>
        <w:bottom w:val="none" w:sz="0" w:space="0" w:color="auto"/>
        <w:right w:val="none" w:sz="0" w:space="0" w:color="auto"/>
      </w:divBdr>
    </w:div>
    <w:div w:id="1218324595">
      <w:bodyDiv w:val="1"/>
      <w:marLeft w:val="0"/>
      <w:marRight w:val="0"/>
      <w:marTop w:val="0"/>
      <w:marBottom w:val="0"/>
      <w:divBdr>
        <w:top w:val="none" w:sz="0" w:space="0" w:color="auto"/>
        <w:left w:val="none" w:sz="0" w:space="0" w:color="auto"/>
        <w:bottom w:val="none" w:sz="0" w:space="0" w:color="auto"/>
        <w:right w:val="none" w:sz="0" w:space="0" w:color="auto"/>
      </w:divBdr>
    </w:div>
    <w:div w:id="1233076704">
      <w:bodyDiv w:val="1"/>
      <w:marLeft w:val="0"/>
      <w:marRight w:val="0"/>
      <w:marTop w:val="0"/>
      <w:marBottom w:val="0"/>
      <w:divBdr>
        <w:top w:val="none" w:sz="0" w:space="0" w:color="auto"/>
        <w:left w:val="none" w:sz="0" w:space="0" w:color="auto"/>
        <w:bottom w:val="none" w:sz="0" w:space="0" w:color="auto"/>
        <w:right w:val="none" w:sz="0" w:space="0" w:color="auto"/>
      </w:divBdr>
    </w:div>
    <w:div w:id="1257595819">
      <w:bodyDiv w:val="1"/>
      <w:marLeft w:val="0"/>
      <w:marRight w:val="0"/>
      <w:marTop w:val="0"/>
      <w:marBottom w:val="0"/>
      <w:divBdr>
        <w:top w:val="none" w:sz="0" w:space="0" w:color="auto"/>
        <w:left w:val="none" w:sz="0" w:space="0" w:color="auto"/>
        <w:bottom w:val="none" w:sz="0" w:space="0" w:color="auto"/>
        <w:right w:val="none" w:sz="0" w:space="0" w:color="auto"/>
      </w:divBdr>
    </w:div>
    <w:div w:id="1258832143">
      <w:bodyDiv w:val="1"/>
      <w:marLeft w:val="0"/>
      <w:marRight w:val="0"/>
      <w:marTop w:val="0"/>
      <w:marBottom w:val="0"/>
      <w:divBdr>
        <w:top w:val="none" w:sz="0" w:space="0" w:color="auto"/>
        <w:left w:val="none" w:sz="0" w:space="0" w:color="auto"/>
        <w:bottom w:val="none" w:sz="0" w:space="0" w:color="auto"/>
        <w:right w:val="none" w:sz="0" w:space="0" w:color="auto"/>
      </w:divBdr>
    </w:div>
    <w:div w:id="1273512229">
      <w:bodyDiv w:val="1"/>
      <w:marLeft w:val="0"/>
      <w:marRight w:val="0"/>
      <w:marTop w:val="0"/>
      <w:marBottom w:val="0"/>
      <w:divBdr>
        <w:top w:val="none" w:sz="0" w:space="0" w:color="auto"/>
        <w:left w:val="none" w:sz="0" w:space="0" w:color="auto"/>
        <w:bottom w:val="none" w:sz="0" w:space="0" w:color="auto"/>
        <w:right w:val="none" w:sz="0" w:space="0" w:color="auto"/>
      </w:divBdr>
    </w:div>
    <w:div w:id="1305238634">
      <w:bodyDiv w:val="1"/>
      <w:marLeft w:val="0"/>
      <w:marRight w:val="0"/>
      <w:marTop w:val="0"/>
      <w:marBottom w:val="0"/>
      <w:divBdr>
        <w:top w:val="none" w:sz="0" w:space="0" w:color="auto"/>
        <w:left w:val="none" w:sz="0" w:space="0" w:color="auto"/>
        <w:bottom w:val="none" w:sz="0" w:space="0" w:color="auto"/>
        <w:right w:val="none" w:sz="0" w:space="0" w:color="auto"/>
      </w:divBdr>
    </w:div>
    <w:div w:id="1307587147">
      <w:bodyDiv w:val="1"/>
      <w:marLeft w:val="0"/>
      <w:marRight w:val="0"/>
      <w:marTop w:val="0"/>
      <w:marBottom w:val="0"/>
      <w:divBdr>
        <w:top w:val="none" w:sz="0" w:space="0" w:color="auto"/>
        <w:left w:val="none" w:sz="0" w:space="0" w:color="auto"/>
        <w:bottom w:val="none" w:sz="0" w:space="0" w:color="auto"/>
        <w:right w:val="none" w:sz="0" w:space="0" w:color="auto"/>
      </w:divBdr>
      <w:divsChild>
        <w:div w:id="253707668">
          <w:marLeft w:val="0"/>
          <w:marRight w:val="0"/>
          <w:marTop w:val="0"/>
          <w:marBottom w:val="0"/>
          <w:divBdr>
            <w:top w:val="none" w:sz="0" w:space="0" w:color="auto"/>
            <w:left w:val="none" w:sz="0" w:space="0" w:color="auto"/>
            <w:bottom w:val="none" w:sz="0" w:space="0" w:color="auto"/>
            <w:right w:val="none" w:sz="0" w:space="0" w:color="auto"/>
          </w:divBdr>
        </w:div>
      </w:divsChild>
    </w:div>
    <w:div w:id="1341391163">
      <w:bodyDiv w:val="1"/>
      <w:marLeft w:val="0"/>
      <w:marRight w:val="0"/>
      <w:marTop w:val="0"/>
      <w:marBottom w:val="0"/>
      <w:divBdr>
        <w:top w:val="none" w:sz="0" w:space="0" w:color="auto"/>
        <w:left w:val="none" w:sz="0" w:space="0" w:color="auto"/>
        <w:bottom w:val="none" w:sz="0" w:space="0" w:color="auto"/>
        <w:right w:val="none" w:sz="0" w:space="0" w:color="auto"/>
      </w:divBdr>
      <w:divsChild>
        <w:div w:id="1688554533">
          <w:marLeft w:val="0"/>
          <w:marRight w:val="0"/>
          <w:marTop w:val="0"/>
          <w:marBottom w:val="0"/>
          <w:divBdr>
            <w:top w:val="none" w:sz="0" w:space="0" w:color="auto"/>
            <w:left w:val="none" w:sz="0" w:space="0" w:color="auto"/>
            <w:bottom w:val="none" w:sz="0" w:space="0" w:color="auto"/>
            <w:right w:val="none" w:sz="0" w:space="0" w:color="auto"/>
          </w:divBdr>
        </w:div>
      </w:divsChild>
    </w:div>
    <w:div w:id="1346512761">
      <w:bodyDiv w:val="1"/>
      <w:marLeft w:val="0"/>
      <w:marRight w:val="0"/>
      <w:marTop w:val="0"/>
      <w:marBottom w:val="0"/>
      <w:divBdr>
        <w:top w:val="none" w:sz="0" w:space="0" w:color="auto"/>
        <w:left w:val="none" w:sz="0" w:space="0" w:color="auto"/>
        <w:bottom w:val="none" w:sz="0" w:space="0" w:color="auto"/>
        <w:right w:val="none" w:sz="0" w:space="0" w:color="auto"/>
      </w:divBdr>
    </w:div>
    <w:div w:id="1349210817">
      <w:bodyDiv w:val="1"/>
      <w:marLeft w:val="0"/>
      <w:marRight w:val="0"/>
      <w:marTop w:val="0"/>
      <w:marBottom w:val="0"/>
      <w:divBdr>
        <w:top w:val="none" w:sz="0" w:space="0" w:color="auto"/>
        <w:left w:val="none" w:sz="0" w:space="0" w:color="auto"/>
        <w:bottom w:val="none" w:sz="0" w:space="0" w:color="auto"/>
        <w:right w:val="none" w:sz="0" w:space="0" w:color="auto"/>
      </w:divBdr>
    </w:div>
    <w:div w:id="1398555179">
      <w:bodyDiv w:val="1"/>
      <w:marLeft w:val="0"/>
      <w:marRight w:val="0"/>
      <w:marTop w:val="0"/>
      <w:marBottom w:val="0"/>
      <w:divBdr>
        <w:top w:val="none" w:sz="0" w:space="0" w:color="auto"/>
        <w:left w:val="none" w:sz="0" w:space="0" w:color="auto"/>
        <w:bottom w:val="none" w:sz="0" w:space="0" w:color="auto"/>
        <w:right w:val="none" w:sz="0" w:space="0" w:color="auto"/>
      </w:divBdr>
    </w:div>
    <w:div w:id="1421679856">
      <w:bodyDiv w:val="1"/>
      <w:marLeft w:val="0"/>
      <w:marRight w:val="0"/>
      <w:marTop w:val="0"/>
      <w:marBottom w:val="0"/>
      <w:divBdr>
        <w:top w:val="none" w:sz="0" w:space="0" w:color="auto"/>
        <w:left w:val="none" w:sz="0" w:space="0" w:color="auto"/>
        <w:bottom w:val="none" w:sz="0" w:space="0" w:color="auto"/>
        <w:right w:val="none" w:sz="0" w:space="0" w:color="auto"/>
      </w:divBdr>
    </w:div>
    <w:div w:id="1435636490">
      <w:bodyDiv w:val="1"/>
      <w:marLeft w:val="0"/>
      <w:marRight w:val="0"/>
      <w:marTop w:val="0"/>
      <w:marBottom w:val="0"/>
      <w:divBdr>
        <w:top w:val="none" w:sz="0" w:space="0" w:color="auto"/>
        <w:left w:val="none" w:sz="0" w:space="0" w:color="auto"/>
        <w:bottom w:val="none" w:sz="0" w:space="0" w:color="auto"/>
        <w:right w:val="none" w:sz="0" w:space="0" w:color="auto"/>
      </w:divBdr>
    </w:div>
    <w:div w:id="1460220354">
      <w:bodyDiv w:val="1"/>
      <w:marLeft w:val="0"/>
      <w:marRight w:val="0"/>
      <w:marTop w:val="0"/>
      <w:marBottom w:val="0"/>
      <w:divBdr>
        <w:top w:val="none" w:sz="0" w:space="0" w:color="auto"/>
        <w:left w:val="none" w:sz="0" w:space="0" w:color="auto"/>
        <w:bottom w:val="none" w:sz="0" w:space="0" w:color="auto"/>
        <w:right w:val="none" w:sz="0" w:space="0" w:color="auto"/>
      </w:divBdr>
    </w:div>
    <w:div w:id="1501387344">
      <w:bodyDiv w:val="1"/>
      <w:marLeft w:val="0"/>
      <w:marRight w:val="0"/>
      <w:marTop w:val="0"/>
      <w:marBottom w:val="0"/>
      <w:divBdr>
        <w:top w:val="none" w:sz="0" w:space="0" w:color="auto"/>
        <w:left w:val="none" w:sz="0" w:space="0" w:color="auto"/>
        <w:bottom w:val="none" w:sz="0" w:space="0" w:color="auto"/>
        <w:right w:val="none" w:sz="0" w:space="0" w:color="auto"/>
      </w:divBdr>
    </w:div>
    <w:div w:id="1522472302">
      <w:bodyDiv w:val="1"/>
      <w:marLeft w:val="0"/>
      <w:marRight w:val="0"/>
      <w:marTop w:val="0"/>
      <w:marBottom w:val="0"/>
      <w:divBdr>
        <w:top w:val="none" w:sz="0" w:space="0" w:color="auto"/>
        <w:left w:val="none" w:sz="0" w:space="0" w:color="auto"/>
        <w:bottom w:val="none" w:sz="0" w:space="0" w:color="auto"/>
        <w:right w:val="none" w:sz="0" w:space="0" w:color="auto"/>
      </w:divBdr>
    </w:div>
    <w:div w:id="1526017931">
      <w:bodyDiv w:val="1"/>
      <w:marLeft w:val="0"/>
      <w:marRight w:val="0"/>
      <w:marTop w:val="0"/>
      <w:marBottom w:val="0"/>
      <w:divBdr>
        <w:top w:val="none" w:sz="0" w:space="0" w:color="auto"/>
        <w:left w:val="none" w:sz="0" w:space="0" w:color="auto"/>
        <w:bottom w:val="none" w:sz="0" w:space="0" w:color="auto"/>
        <w:right w:val="none" w:sz="0" w:space="0" w:color="auto"/>
      </w:divBdr>
    </w:div>
    <w:div w:id="1530871325">
      <w:bodyDiv w:val="1"/>
      <w:marLeft w:val="0"/>
      <w:marRight w:val="0"/>
      <w:marTop w:val="0"/>
      <w:marBottom w:val="0"/>
      <w:divBdr>
        <w:top w:val="none" w:sz="0" w:space="0" w:color="auto"/>
        <w:left w:val="none" w:sz="0" w:space="0" w:color="auto"/>
        <w:bottom w:val="none" w:sz="0" w:space="0" w:color="auto"/>
        <w:right w:val="none" w:sz="0" w:space="0" w:color="auto"/>
      </w:divBdr>
    </w:div>
    <w:div w:id="1563711391">
      <w:bodyDiv w:val="1"/>
      <w:marLeft w:val="0"/>
      <w:marRight w:val="0"/>
      <w:marTop w:val="0"/>
      <w:marBottom w:val="0"/>
      <w:divBdr>
        <w:top w:val="none" w:sz="0" w:space="0" w:color="auto"/>
        <w:left w:val="none" w:sz="0" w:space="0" w:color="auto"/>
        <w:bottom w:val="none" w:sz="0" w:space="0" w:color="auto"/>
        <w:right w:val="none" w:sz="0" w:space="0" w:color="auto"/>
      </w:divBdr>
      <w:divsChild>
        <w:div w:id="1376780427">
          <w:marLeft w:val="0"/>
          <w:marRight w:val="0"/>
          <w:marTop w:val="0"/>
          <w:marBottom w:val="0"/>
          <w:divBdr>
            <w:top w:val="none" w:sz="0" w:space="0" w:color="auto"/>
            <w:left w:val="none" w:sz="0" w:space="0" w:color="auto"/>
            <w:bottom w:val="none" w:sz="0" w:space="0" w:color="auto"/>
            <w:right w:val="none" w:sz="0" w:space="0" w:color="auto"/>
          </w:divBdr>
        </w:div>
      </w:divsChild>
    </w:div>
    <w:div w:id="1576476556">
      <w:bodyDiv w:val="1"/>
      <w:marLeft w:val="0"/>
      <w:marRight w:val="0"/>
      <w:marTop w:val="0"/>
      <w:marBottom w:val="0"/>
      <w:divBdr>
        <w:top w:val="none" w:sz="0" w:space="0" w:color="auto"/>
        <w:left w:val="none" w:sz="0" w:space="0" w:color="auto"/>
        <w:bottom w:val="none" w:sz="0" w:space="0" w:color="auto"/>
        <w:right w:val="none" w:sz="0" w:space="0" w:color="auto"/>
      </w:divBdr>
    </w:div>
    <w:div w:id="1585259640">
      <w:bodyDiv w:val="1"/>
      <w:marLeft w:val="0"/>
      <w:marRight w:val="0"/>
      <w:marTop w:val="0"/>
      <w:marBottom w:val="0"/>
      <w:divBdr>
        <w:top w:val="none" w:sz="0" w:space="0" w:color="auto"/>
        <w:left w:val="none" w:sz="0" w:space="0" w:color="auto"/>
        <w:bottom w:val="none" w:sz="0" w:space="0" w:color="auto"/>
        <w:right w:val="none" w:sz="0" w:space="0" w:color="auto"/>
      </w:divBdr>
    </w:div>
    <w:div w:id="1586643120">
      <w:bodyDiv w:val="1"/>
      <w:marLeft w:val="0"/>
      <w:marRight w:val="0"/>
      <w:marTop w:val="0"/>
      <w:marBottom w:val="0"/>
      <w:divBdr>
        <w:top w:val="none" w:sz="0" w:space="0" w:color="auto"/>
        <w:left w:val="none" w:sz="0" w:space="0" w:color="auto"/>
        <w:bottom w:val="none" w:sz="0" w:space="0" w:color="auto"/>
        <w:right w:val="none" w:sz="0" w:space="0" w:color="auto"/>
      </w:divBdr>
      <w:divsChild>
        <w:div w:id="1857815284">
          <w:marLeft w:val="0"/>
          <w:marRight w:val="0"/>
          <w:marTop w:val="0"/>
          <w:marBottom w:val="0"/>
          <w:divBdr>
            <w:top w:val="none" w:sz="0" w:space="0" w:color="auto"/>
            <w:left w:val="none" w:sz="0" w:space="0" w:color="auto"/>
            <w:bottom w:val="none" w:sz="0" w:space="0" w:color="auto"/>
            <w:right w:val="none" w:sz="0" w:space="0" w:color="auto"/>
          </w:divBdr>
        </w:div>
      </w:divsChild>
    </w:div>
    <w:div w:id="1633051397">
      <w:bodyDiv w:val="1"/>
      <w:marLeft w:val="0"/>
      <w:marRight w:val="0"/>
      <w:marTop w:val="0"/>
      <w:marBottom w:val="0"/>
      <w:divBdr>
        <w:top w:val="none" w:sz="0" w:space="0" w:color="auto"/>
        <w:left w:val="none" w:sz="0" w:space="0" w:color="auto"/>
        <w:bottom w:val="none" w:sz="0" w:space="0" w:color="auto"/>
        <w:right w:val="none" w:sz="0" w:space="0" w:color="auto"/>
      </w:divBdr>
    </w:div>
    <w:div w:id="1634211119">
      <w:bodyDiv w:val="1"/>
      <w:marLeft w:val="0"/>
      <w:marRight w:val="0"/>
      <w:marTop w:val="0"/>
      <w:marBottom w:val="0"/>
      <w:divBdr>
        <w:top w:val="none" w:sz="0" w:space="0" w:color="auto"/>
        <w:left w:val="none" w:sz="0" w:space="0" w:color="auto"/>
        <w:bottom w:val="none" w:sz="0" w:space="0" w:color="auto"/>
        <w:right w:val="none" w:sz="0" w:space="0" w:color="auto"/>
      </w:divBdr>
    </w:div>
    <w:div w:id="1693724905">
      <w:bodyDiv w:val="1"/>
      <w:marLeft w:val="0"/>
      <w:marRight w:val="0"/>
      <w:marTop w:val="0"/>
      <w:marBottom w:val="0"/>
      <w:divBdr>
        <w:top w:val="none" w:sz="0" w:space="0" w:color="auto"/>
        <w:left w:val="none" w:sz="0" w:space="0" w:color="auto"/>
        <w:bottom w:val="none" w:sz="0" w:space="0" w:color="auto"/>
        <w:right w:val="none" w:sz="0" w:space="0" w:color="auto"/>
      </w:divBdr>
    </w:div>
    <w:div w:id="1732271806">
      <w:bodyDiv w:val="1"/>
      <w:marLeft w:val="0"/>
      <w:marRight w:val="0"/>
      <w:marTop w:val="0"/>
      <w:marBottom w:val="0"/>
      <w:divBdr>
        <w:top w:val="none" w:sz="0" w:space="0" w:color="auto"/>
        <w:left w:val="none" w:sz="0" w:space="0" w:color="auto"/>
        <w:bottom w:val="none" w:sz="0" w:space="0" w:color="auto"/>
        <w:right w:val="none" w:sz="0" w:space="0" w:color="auto"/>
      </w:divBdr>
    </w:div>
    <w:div w:id="1742288656">
      <w:bodyDiv w:val="1"/>
      <w:marLeft w:val="0"/>
      <w:marRight w:val="0"/>
      <w:marTop w:val="0"/>
      <w:marBottom w:val="0"/>
      <w:divBdr>
        <w:top w:val="none" w:sz="0" w:space="0" w:color="auto"/>
        <w:left w:val="none" w:sz="0" w:space="0" w:color="auto"/>
        <w:bottom w:val="none" w:sz="0" w:space="0" w:color="auto"/>
        <w:right w:val="none" w:sz="0" w:space="0" w:color="auto"/>
      </w:divBdr>
    </w:div>
    <w:div w:id="1763648288">
      <w:bodyDiv w:val="1"/>
      <w:marLeft w:val="0"/>
      <w:marRight w:val="0"/>
      <w:marTop w:val="0"/>
      <w:marBottom w:val="0"/>
      <w:divBdr>
        <w:top w:val="none" w:sz="0" w:space="0" w:color="auto"/>
        <w:left w:val="none" w:sz="0" w:space="0" w:color="auto"/>
        <w:bottom w:val="none" w:sz="0" w:space="0" w:color="auto"/>
        <w:right w:val="none" w:sz="0" w:space="0" w:color="auto"/>
      </w:divBdr>
      <w:divsChild>
        <w:div w:id="924807612">
          <w:marLeft w:val="0"/>
          <w:marRight w:val="0"/>
          <w:marTop w:val="0"/>
          <w:marBottom w:val="0"/>
          <w:divBdr>
            <w:top w:val="none" w:sz="0" w:space="0" w:color="auto"/>
            <w:left w:val="none" w:sz="0" w:space="0" w:color="auto"/>
            <w:bottom w:val="none" w:sz="0" w:space="0" w:color="auto"/>
            <w:right w:val="none" w:sz="0" w:space="0" w:color="auto"/>
          </w:divBdr>
        </w:div>
      </w:divsChild>
    </w:div>
    <w:div w:id="1767187327">
      <w:bodyDiv w:val="1"/>
      <w:marLeft w:val="0"/>
      <w:marRight w:val="0"/>
      <w:marTop w:val="0"/>
      <w:marBottom w:val="0"/>
      <w:divBdr>
        <w:top w:val="none" w:sz="0" w:space="0" w:color="auto"/>
        <w:left w:val="none" w:sz="0" w:space="0" w:color="auto"/>
        <w:bottom w:val="none" w:sz="0" w:space="0" w:color="auto"/>
        <w:right w:val="none" w:sz="0" w:space="0" w:color="auto"/>
      </w:divBdr>
    </w:div>
    <w:div w:id="1787889371">
      <w:bodyDiv w:val="1"/>
      <w:marLeft w:val="0"/>
      <w:marRight w:val="0"/>
      <w:marTop w:val="0"/>
      <w:marBottom w:val="0"/>
      <w:divBdr>
        <w:top w:val="none" w:sz="0" w:space="0" w:color="auto"/>
        <w:left w:val="none" w:sz="0" w:space="0" w:color="auto"/>
        <w:bottom w:val="none" w:sz="0" w:space="0" w:color="auto"/>
        <w:right w:val="none" w:sz="0" w:space="0" w:color="auto"/>
      </w:divBdr>
    </w:div>
    <w:div w:id="1788892027">
      <w:bodyDiv w:val="1"/>
      <w:marLeft w:val="0"/>
      <w:marRight w:val="0"/>
      <w:marTop w:val="0"/>
      <w:marBottom w:val="0"/>
      <w:divBdr>
        <w:top w:val="none" w:sz="0" w:space="0" w:color="auto"/>
        <w:left w:val="none" w:sz="0" w:space="0" w:color="auto"/>
        <w:bottom w:val="none" w:sz="0" w:space="0" w:color="auto"/>
        <w:right w:val="none" w:sz="0" w:space="0" w:color="auto"/>
      </w:divBdr>
    </w:div>
    <w:div w:id="1848129042">
      <w:bodyDiv w:val="1"/>
      <w:marLeft w:val="0"/>
      <w:marRight w:val="0"/>
      <w:marTop w:val="0"/>
      <w:marBottom w:val="0"/>
      <w:divBdr>
        <w:top w:val="none" w:sz="0" w:space="0" w:color="auto"/>
        <w:left w:val="none" w:sz="0" w:space="0" w:color="auto"/>
        <w:bottom w:val="none" w:sz="0" w:space="0" w:color="auto"/>
        <w:right w:val="none" w:sz="0" w:space="0" w:color="auto"/>
      </w:divBdr>
    </w:div>
    <w:div w:id="1863012874">
      <w:bodyDiv w:val="1"/>
      <w:marLeft w:val="0"/>
      <w:marRight w:val="0"/>
      <w:marTop w:val="0"/>
      <w:marBottom w:val="0"/>
      <w:divBdr>
        <w:top w:val="none" w:sz="0" w:space="0" w:color="auto"/>
        <w:left w:val="none" w:sz="0" w:space="0" w:color="auto"/>
        <w:bottom w:val="none" w:sz="0" w:space="0" w:color="auto"/>
        <w:right w:val="none" w:sz="0" w:space="0" w:color="auto"/>
      </w:divBdr>
    </w:div>
    <w:div w:id="1870099195">
      <w:bodyDiv w:val="1"/>
      <w:marLeft w:val="0"/>
      <w:marRight w:val="0"/>
      <w:marTop w:val="0"/>
      <w:marBottom w:val="0"/>
      <w:divBdr>
        <w:top w:val="none" w:sz="0" w:space="0" w:color="auto"/>
        <w:left w:val="none" w:sz="0" w:space="0" w:color="auto"/>
        <w:bottom w:val="none" w:sz="0" w:space="0" w:color="auto"/>
        <w:right w:val="none" w:sz="0" w:space="0" w:color="auto"/>
      </w:divBdr>
    </w:div>
    <w:div w:id="1879506957">
      <w:bodyDiv w:val="1"/>
      <w:marLeft w:val="0"/>
      <w:marRight w:val="0"/>
      <w:marTop w:val="0"/>
      <w:marBottom w:val="0"/>
      <w:divBdr>
        <w:top w:val="none" w:sz="0" w:space="0" w:color="auto"/>
        <w:left w:val="none" w:sz="0" w:space="0" w:color="auto"/>
        <w:bottom w:val="none" w:sz="0" w:space="0" w:color="auto"/>
        <w:right w:val="none" w:sz="0" w:space="0" w:color="auto"/>
      </w:divBdr>
    </w:div>
    <w:div w:id="1886528897">
      <w:bodyDiv w:val="1"/>
      <w:marLeft w:val="0"/>
      <w:marRight w:val="0"/>
      <w:marTop w:val="0"/>
      <w:marBottom w:val="0"/>
      <w:divBdr>
        <w:top w:val="none" w:sz="0" w:space="0" w:color="auto"/>
        <w:left w:val="none" w:sz="0" w:space="0" w:color="auto"/>
        <w:bottom w:val="none" w:sz="0" w:space="0" w:color="auto"/>
        <w:right w:val="none" w:sz="0" w:space="0" w:color="auto"/>
      </w:divBdr>
    </w:div>
    <w:div w:id="1898859400">
      <w:bodyDiv w:val="1"/>
      <w:marLeft w:val="0"/>
      <w:marRight w:val="0"/>
      <w:marTop w:val="0"/>
      <w:marBottom w:val="0"/>
      <w:divBdr>
        <w:top w:val="none" w:sz="0" w:space="0" w:color="auto"/>
        <w:left w:val="none" w:sz="0" w:space="0" w:color="auto"/>
        <w:bottom w:val="none" w:sz="0" w:space="0" w:color="auto"/>
        <w:right w:val="none" w:sz="0" w:space="0" w:color="auto"/>
      </w:divBdr>
    </w:div>
    <w:div w:id="1968268617">
      <w:bodyDiv w:val="1"/>
      <w:marLeft w:val="0"/>
      <w:marRight w:val="0"/>
      <w:marTop w:val="0"/>
      <w:marBottom w:val="0"/>
      <w:divBdr>
        <w:top w:val="none" w:sz="0" w:space="0" w:color="auto"/>
        <w:left w:val="none" w:sz="0" w:space="0" w:color="auto"/>
        <w:bottom w:val="none" w:sz="0" w:space="0" w:color="auto"/>
        <w:right w:val="none" w:sz="0" w:space="0" w:color="auto"/>
      </w:divBdr>
    </w:div>
    <w:div w:id="1992100987">
      <w:bodyDiv w:val="1"/>
      <w:marLeft w:val="0"/>
      <w:marRight w:val="0"/>
      <w:marTop w:val="0"/>
      <w:marBottom w:val="0"/>
      <w:divBdr>
        <w:top w:val="none" w:sz="0" w:space="0" w:color="auto"/>
        <w:left w:val="none" w:sz="0" w:space="0" w:color="auto"/>
        <w:bottom w:val="none" w:sz="0" w:space="0" w:color="auto"/>
        <w:right w:val="none" w:sz="0" w:space="0" w:color="auto"/>
      </w:divBdr>
    </w:div>
    <w:div w:id="2000385728">
      <w:bodyDiv w:val="1"/>
      <w:marLeft w:val="0"/>
      <w:marRight w:val="0"/>
      <w:marTop w:val="0"/>
      <w:marBottom w:val="0"/>
      <w:divBdr>
        <w:top w:val="none" w:sz="0" w:space="0" w:color="auto"/>
        <w:left w:val="none" w:sz="0" w:space="0" w:color="auto"/>
        <w:bottom w:val="none" w:sz="0" w:space="0" w:color="auto"/>
        <w:right w:val="none" w:sz="0" w:space="0" w:color="auto"/>
      </w:divBdr>
    </w:div>
    <w:div w:id="2007853483">
      <w:bodyDiv w:val="1"/>
      <w:marLeft w:val="0"/>
      <w:marRight w:val="0"/>
      <w:marTop w:val="0"/>
      <w:marBottom w:val="0"/>
      <w:divBdr>
        <w:top w:val="none" w:sz="0" w:space="0" w:color="auto"/>
        <w:left w:val="none" w:sz="0" w:space="0" w:color="auto"/>
        <w:bottom w:val="none" w:sz="0" w:space="0" w:color="auto"/>
        <w:right w:val="none" w:sz="0" w:space="0" w:color="auto"/>
      </w:divBdr>
    </w:div>
    <w:div w:id="2053534056">
      <w:bodyDiv w:val="1"/>
      <w:marLeft w:val="0"/>
      <w:marRight w:val="0"/>
      <w:marTop w:val="0"/>
      <w:marBottom w:val="0"/>
      <w:divBdr>
        <w:top w:val="none" w:sz="0" w:space="0" w:color="auto"/>
        <w:left w:val="none" w:sz="0" w:space="0" w:color="auto"/>
        <w:bottom w:val="none" w:sz="0" w:space="0" w:color="auto"/>
        <w:right w:val="none" w:sz="0" w:space="0" w:color="auto"/>
      </w:divBdr>
    </w:div>
    <w:div w:id="2059280038">
      <w:bodyDiv w:val="1"/>
      <w:marLeft w:val="0"/>
      <w:marRight w:val="0"/>
      <w:marTop w:val="0"/>
      <w:marBottom w:val="0"/>
      <w:divBdr>
        <w:top w:val="none" w:sz="0" w:space="0" w:color="auto"/>
        <w:left w:val="none" w:sz="0" w:space="0" w:color="auto"/>
        <w:bottom w:val="none" w:sz="0" w:space="0" w:color="auto"/>
        <w:right w:val="none" w:sz="0" w:space="0" w:color="auto"/>
      </w:divBdr>
      <w:divsChild>
        <w:div w:id="1260992145">
          <w:marLeft w:val="0"/>
          <w:marRight w:val="0"/>
          <w:marTop w:val="0"/>
          <w:marBottom w:val="0"/>
          <w:divBdr>
            <w:top w:val="none" w:sz="0" w:space="0" w:color="auto"/>
            <w:left w:val="none" w:sz="0" w:space="0" w:color="auto"/>
            <w:bottom w:val="none" w:sz="0" w:space="0" w:color="auto"/>
            <w:right w:val="none" w:sz="0" w:space="0" w:color="auto"/>
          </w:divBdr>
          <w:divsChild>
            <w:div w:id="141315496">
              <w:marLeft w:val="0"/>
              <w:marRight w:val="0"/>
              <w:marTop w:val="0"/>
              <w:marBottom w:val="0"/>
              <w:divBdr>
                <w:top w:val="none" w:sz="0" w:space="0" w:color="auto"/>
                <w:left w:val="none" w:sz="0" w:space="0" w:color="auto"/>
                <w:bottom w:val="none" w:sz="0" w:space="0" w:color="auto"/>
                <w:right w:val="none" w:sz="0" w:space="0" w:color="auto"/>
              </w:divBdr>
              <w:divsChild>
                <w:div w:id="1491599984">
                  <w:marLeft w:val="0"/>
                  <w:marRight w:val="0"/>
                  <w:marTop w:val="0"/>
                  <w:marBottom w:val="0"/>
                  <w:divBdr>
                    <w:top w:val="none" w:sz="0" w:space="0" w:color="auto"/>
                    <w:left w:val="none" w:sz="0" w:space="0" w:color="auto"/>
                    <w:bottom w:val="none" w:sz="0" w:space="0" w:color="auto"/>
                    <w:right w:val="none" w:sz="0" w:space="0" w:color="auto"/>
                  </w:divBdr>
                  <w:divsChild>
                    <w:div w:id="1327124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6460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footer" Target="footer3.xml"/><Relationship Id="rId26" Type="http://schemas.openxmlformats.org/officeDocument/2006/relationships/image" Target="media/image5.png"/><Relationship Id="rId39" Type="http://schemas.openxmlformats.org/officeDocument/2006/relationships/hyperlink" Target="mailto:s.sharif2@herts.ac.uk" TargetMode="External"/><Relationship Id="rId3" Type="http://schemas.openxmlformats.org/officeDocument/2006/relationships/styles" Target="styles.xml"/><Relationship Id="rId21" Type="http://schemas.openxmlformats.org/officeDocument/2006/relationships/diagramLayout" Target="diagrams/layout1.xml"/><Relationship Id="rId34" Type="http://schemas.openxmlformats.org/officeDocument/2006/relationships/image" Target="media/image12.jpeg"/><Relationship Id="rId42" Type="http://schemas.openxmlformats.org/officeDocument/2006/relationships/hyperlink" Target="mailto:S.sharif2@herts.ac.uk" TargetMode="External"/><Relationship Id="rId47" Type="http://schemas.openxmlformats.org/officeDocument/2006/relationships/image" Target="media/image19.emf"/><Relationship Id="rId7" Type="http://schemas.openxmlformats.org/officeDocument/2006/relationships/endnotes" Target="endnotes.xml"/><Relationship Id="rId12" Type="http://schemas.openxmlformats.org/officeDocument/2006/relationships/hyperlink" Target="https://nootropix.shop" TargetMode="External"/><Relationship Id="rId17" Type="http://schemas.openxmlformats.org/officeDocument/2006/relationships/footer" Target="footer2.xml"/><Relationship Id="rId25" Type="http://schemas.openxmlformats.org/officeDocument/2006/relationships/image" Target="media/image4.png"/><Relationship Id="rId33" Type="http://schemas.openxmlformats.org/officeDocument/2006/relationships/image" Target="media/image11.jpg"/><Relationship Id="rId38" Type="http://schemas.openxmlformats.org/officeDocument/2006/relationships/image" Target="media/image14.png"/><Relationship Id="rId46" Type="http://schemas.openxmlformats.org/officeDocument/2006/relationships/image" Target="media/image18.emf"/><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diagramData" Target="diagrams/data1.xml"/><Relationship Id="rId29" Type="http://schemas.openxmlformats.org/officeDocument/2006/relationships/image" Target="media/image7.jpeg"/><Relationship Id="rId41" Type="http://schemas.openxmlformats.org/officeDocument/2006/relationships/hyperlink" Target="mailto:S.sharif2@herts.ac.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microsoft.com/office/2007/relationships/diagramDrawing" Target="diagrams/drawing1.xml"/><Relationship Id="rId32" Type="http://schemas.openxmlformats.org/officeDocument/2006/relationships/image" Target="media/image10.jpg"/><Relationship Id="rId37" Type="http://schemas.openxmlformats.org/officeDocument/2006/relationships/hyperlink" Target="https://qtrial2019q1az1.az1.qualtrics.com/Q/EditSection/Blocks?ContextSurveyID=SV_9YU2Mqf0OIutfPT" TargetMode="External"/><Relationship Id="rId40" Type="http://schemas.openxmlformats.org/officeDocument/2006/relationships/hyperlink" Target="mailto:s.sharif2@herts.ac.uk" TargetMode="External"/><Relationship Id="rId45"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diagramColors" Target="diagrams/colors1.xml"/><Relationship Id="rId28" Type="http://schemas.openxmlformats.org/officeDocument/2006/relationships/hyperlink" Target="https://doi.org/10.1111/add.12263" TargetMode="External"/><Relationship Id="rId36" Type="http://schemas.openxmlformats.org/officeDocument/2006/relationships/image" Target="media/image13.jpeg"/><Relationship Id="rId49" Type="http://schemas.openxmlformats.org/officeDocument/2006/relationships/theme" Target="theme/theme1.xml"/><Relationship Id="rId10" Type="http://schemas.openxmlformats.org/officeDocument/2006/relationships/hyperlink" Target="https://doi.org/10.1007/s40265-022-01701-7" TargetMode="External"/><Relationship Id="rId19" Type="http://schemas.openxmlformats.org/officeDocument/2006/relationships/footer" Target="footer4.xml"/><Relationship Id="rId31" Type="http://schemas.openxmlformats.org/officeDocument/2006/relationships/image" Target="media/image9.jpg"/><Relationship Id="rId44"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hyperlink" Target="https://doi.org/10.1371/journal.pone.0262704" TargetMode="External"/><Relationship Id="rId14" Type="http://schemas.openxmlformats.org/officeDocument/2006/relationships/image" Target="media/image2.jpeg"/><Relationship Id="rId22" Type="http://schemas.openxmlformats.org/officeDocument/2006/relationships/diagramQuickStyle" Target="diagrams/quickStyle1.xml"/><Relationship Id="rId27" Type="http://schemas.openxmlformats.org/officeDocument/2006/relationships/image" Target="media/image6.emf"/><Relationship Id="rId30" Type="http://schemas.openxmlformats.org/officeDocument/2006/relationships/image" Target="media/image8.png"/><Relationship Id="rId35" Type="http://schemas.openxmlformats.org/officeDocument/2006/relationships/image" Target="media/image12.emf"/><Relationship Id="rId43" Type="http://schemas.openxmlformats.org/officeDocument/2006/relationships/image" Target="media/image15.jpeg"/><Relationship Id="rId48" Type="http://schemas.openxmlformats.org/officeDocument/2006/relationships/fontTable" Target="fontTable.xml"/><Relationship Id="rId8" Type="http://schemas.openxmlformats.org/officeDocument/2006/relationships/hyperlink" Target="https://doi.org/10.3390/brainsci11030355"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E42DD6E-E895-D04F-9AC8-062DFAA723C1}" type="doc">
      <dgm:prSet loTypeId="urn:microsoft.com/office/officeart/2005/8/layout/vProcess5" qsTypeId="urn:microsoft.com/office/officeart/2005/8/quickstyle/simple1" qsCatId="simple" csTypeId="urn:microsoft.com/office/officeart/2005/8/colors/accent1_2" csCatId="accent1" phldr="1"/>
      <dgm:spPr/>
      <dgm:t>
        <a:bodyPr/>
        <a:lstStyle/>
        <a:p>
          <a:endParaRPr lang="en-GB"/>
        </a:p>
      </dgm:t>
    </dgm:pt>
    <dgm:pt modelId="{8FAC59C8-C9D2-4249-9D0E-E9DCFA6099D1}">
      <dgm:prSet phldrT="[Text]" custT="1"/>
      <dgm:spPr>
        <a:xfrm>
          <a:off x="603515" y="1045083"/>
          <a:ext cx="3630168" cy="442150"/>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l">
            <a:buNone/>
          </a:pPr>
          <a:r>
            <a:rPr lang="en-GB" sz="1200">
              <a:solidFill>
                <a:sysClr val="window" lastClr="FFFFFF"/>
              </a:solidFill>
              <a:latin typeface="Arial" panose="020B0604020202020204" pitchFamily="34" charset="0"/>
              <a:ea typeface="+mn-ea"/>
              <a:cs typeface="Arial" panose="020B0604020202020204" pitchFamily="34" charset="0"/>
            </a:rPr>
            <a:t>Identify risk and protective factors  </a:t>
          </a:r>
        </a:p>
      </dgm:t>
    </dgm:pt>
    <dgm:pt modelId="{A6DBE2E8-E065-6044-8800-5963E28B11DB}" type="parTrans" cxnId="{D205E31A-3B8B-2C44-9C0E-FEE81A9AB03B}">
      <dgm:prSet/>
      <dgm:spPr/>
      <dgm:t>
        <a:bodyPr/>
        <a:lstStyle/>
        <a:p>
          <a:pPr algn="l"/>
          <a:endParaRPr lang="en-GB" sz="1200">
            <a:latin typeface="Arial" panose="020B0604020202020204" pitchFamily="34" charset="0"/>
            <a:cs typeface="Arial" panose="020B0604020202020204" pitchFamily="34" charset="0"/>
          </a:endParaRPr>
        </a:p>
      </dgm:t>
    </dgm:pt>
    <dgm:pt modelId="{8FFDE1F9-701D-BA49-86E3-134D980867A0}" type="sibTrans" cxnId="{D205E31A-3B8B-2C44-9C0E-FEE81A9AB03B}">
      <dgm:prSet custT="1"/>
      <dgm:spPr>
        <a:xfrm>
          <a:off x="3946285" y="1383730"/>
          <a:ext cx="287397" cy="287397"/>
        </a:xfrm>
        <a:prstGeom prst="downArrow">
          <a:avLst>
            <a:gd name="adj1" fmla="val 55000"/>
            <a:gd name="adj2" fmla="val 45000"/>
          </a:avLst>
        </a:prstGeom>
        <a:solidFill>
          <a:srgbClr val="4472C4">
            <a:alpha val="90000"/>
            <a:tint val="40000"/>
            <a:hueOff val="0"/>
            <a:satOff val="0"/>
            <a:lumOff val="0"/>
            <a:alphaOff val="0"/>
          </a:srgbClr>
        </a:solidFill>
        <a:ln w="12700" cap="flat" cmpd="sng" algn="ctr">
          <a:solidFill>
            <a:srgbClr val="4472C4">
              <a:alpha val="90000"/>
              <a:tint val="40000"/>
              <a:hueOff val="0"/>
              <a:satOff val="0"/>
              <a:lumOff val="0"/>
              <a:alphaOff val="0"/>
            </a:srgbClr>
          </a:solidFill>
          <a:prstDash val="solid"/>
          <a:miter lim="800000"/>
        </a:ln>
        <a:effectLst/>
      </dgm:spPr>
      <dgm:t>
        <a:bodyPr/>
        <a:lstStyle/>
        <a:p>
          <a:pPr algn="l">
            <a:buNone/>
          </a:pPr>
          <a:endParaRPr lang="en-GB" sz="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4A6AD809-3D8E-AA42-8FEE-6E02D2B87E10}">
      <dgm:prSet phldrT="[Text]" custT="1"/>
      <dgm:spPr>
        <a:xfrm>
          <a:off x="304026" y="522541"/>
          <a:ext cx="3630168" cy="442150"/>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l">
            <a:buNone/>
          </a:pPr>
          <a:r>
            <a:rPr lang="en-GB" sz="1200">
              <a:solidFill>
                <a:sysClr val="window" lastClr="FFFFFF"/>
              </a:solidFill>
              <a:latin typeface="Arial" panose="020B0604020202020204" pitchFamily="34" charset="0"/>
              <a:ea typeface="+mn-ea"/>
              <a:cs typeface="Arial" panose="020B0604020202020204" pitchFamily="34" charset="0"/>
            </a:rPr>
            <a:t>Define the problem</a:t>
          </a:r>
        </a:p>
      </dgm:t>
    </dgm:pt>
    <dgm:pt modelId="{65FCC615-5016-9A46-B098-7D34DE499B0C}" type="sibTrans" cxnId="{FEBF84EA-F797-124F-8360-C4FAC1BDF3A3}">
      <dgm:prSet custT="1"/>
      <dgm:spPr>
        <a:xfrm>
          <a:off x="3646796" y="861188"/>
          <a:ext cx="287397" cy="287397"/>
        </a:xfrm>
        <a:prstGeom prst="downArrow">
          <a:avLst>
            <a:gd name="adj1" fmla="val 55000"/>
            <a:gd name="adj2" fmla="val 45000"/>
          </a:avLst>
        </a:prstGeom>
        <a:solidFill>
          <a:srgbClr val="4472C4">
            <a:alpha val="90000"/>
            <a:tint val="40000"/>
            <a:hueOff val="0"/>
            <a:satOff val="0"/>
            <a:lumOff val="0"/>
            <a:alphaOff val="0"/>
          </a:srgbClr>
        </a:solidFill>
        <a:ln w="12700" cap="flat" cmpd="sng" algn="ctr">
          <a:solidFill>
            <a:srgbClr val="4472C4">
              <a:alpha val="90000"/>
              <a:tint val="40000"/>
              <a:hueOff val="0"/>
              <a:satOff val="0"/>
              <a:lumOff val="0"/>
              <a:alphaOff val="0"/>
            </a:srgbClr>
          </a:solidFill>
          <a:prstDash val="solid"/>
          <a:miter lim="800000"/>
        </a:ln>
        <a:effectLst/>
      </dgm:spPr>
      <dgm:t>
        <a:bodyPr/>
        <a:lstStyle/>
        <a:p>
          <a:pPr algn="l">
            <a:buNone/>
          </a:pPr>
          <a:endParaRPr lang="en-GB" sz="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FE865DE2-CD44-C04D-A5D1-0707279585AC}" type="parTrans" cxnId="{FEBF84EA-F797-124F-8360-C4FAC1BDF3A3}">
      <dgm:prSet/>
      <dgm:spPr/>
      <dgm:t>
        <a:bodyPr/>
        <a:lstStyle/>
        <a:p>
          <a:pPr algn="l"/>
          <a:endParaRPr lang="en-GB" sz="1200">
            <a:latin typeface="Arial" panose="020B0604020202020204" pitchFamily="34" charset="0"/>
            <a:cs typeface="Arial" panose="020B0604020202020204" pitchFamily="34" charset="0"/>
          </a:endParaRPr>
        </a:p>
      </dgm:t>
    </dgm:pt>
    <dgm:pt modelId="{7C895971-7B3B-A24D-B9D2-B5DF0E25152C}">
      <dgm:prSet custT="1"/>
      <dgm:spPr>
        <a:xfrm>
          <a:off x="0" y="35367"/>
          <a:ext cx="3630168" cy="442150"/>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l">
            <a:buNone/>
          </a:pPr>
          <a:r>
            <a:rPr lang="en-GB" sz="1200">
              <a:solidFill>
                <a:sysClr val="window" lastClr="FFFFFF"/>
              </a:solidFill>
              <a:latin typeface="Arial" panose="020B0604020202020204" pitchFamily="34" charset="0"/>
              <a:ea typeface="+mn-ea"/>
              <a:cs typeface="Arial" panose="020B0604020202020204" pitchFamily="34" charset="0"/>
            </a:rPr>
            <a:t>Comperhensive</a:t>
          </a:r>
          <a:r>
            <a:rPr lang="en-GB" sz="2000">
              <a:solidFill>
                <a:sysClr val="window" lastClr="FFFFFF"/>
              </a:solidFill>
              <a:latin typeface="Arial" panose="020B0604020202020204" pitchFamily="34" charset="0"/>
              <a:ea typeface="+mn-ea"/>
              <a:cs typeface="Arial" panose="020B0604020202020204" pitchFamily="34" charset="0"/>
            </a:rPr>
            <a:t> </a:t>
          </a:r>
          <a:r>
            <a:rPr lang="en-GB" sz="1200">
              <a:solidFill>
                <a:sysClr val="window" lastClr="FFFFFF"/>
              </a:solidFill>
              <a:latin typeface="Arial" panose="020B0604020202020204" pitchFamily="34" charset="0"/>
              <a:ea typeface="+mn-ea"/>
              <a:cs typeface="Arial" panose="020B0604020202020204" pitchFamily="34" charset="0"/>
            </a:rPr>
            <a:t>overview</a:t>
          </a:r>
        </a:p>
      </dgm:t>
    </dgm:pt>
    <dgm:pt modelId="{816BE52F-8804-C448-A02F-49F068404E95}" type="parTrans" cxnId="{067F455B-5F7D-C14C-96EA-905DBDE9A258}">
      <dgm:prSet/>
      <dgm:spPr/>
      <dgm:t>
        <a:bodyPr/>
        <a:lstStyle/>
        <a:p>
          <a:pPr algn="l"/>
          <a:endParaRPr lang="en-GB">
            <a:latin typeface="Arial" panose="020B0604020202020204" pitchFamily="34" charset="0"/>
            <a:cs typeface="Arial" panose="020B0604020202020204" pitchFamily="34" charset="0"/>
          </a:endParaRPr>
        </a:p>
      </dgm:t>
    </dgm:pt>
    <dgm:pt modelId="{7E9887F6-83A7-D447-8F61-AF352CF844FD}" type="sibTrans" cxnId="{067F455B-5F7D-C14C-96EA-905DBDE9A258}">
      <dgm:prSet/>
      <dgm:spPr>
        <a:xfrm>
          <a:off x="3342770" y="338647"/>
          <a:ext cx="287397" cy="287397"/>
        </a:xfrm>
        <a:prstGeom prst="downArrow">
          <a:avLst>
            <a:gd name="adj1" fmla="val 55000"/>
            <a:gd name="adj2" fmla="val 45000"/>
          </a:avLst>
        </a:prstGeom>
        <a:solidFill>
          <a:srgbClr val="4472C4">
            <a:alpha val="90000"/>
            <a:tint val="40000"/>
            <a:hueOff val="0"/>
            <a:satOff val="0"/>
            <a:lumOff val="0"/>
            <a:alphaOff val="0"/>
          </a:srgbClr>
        </a:solidFill>
        <a:ln w="12700" cap="flat" cmpd="sng" algn="ctr">
          <a:solidFill>
            <a:srgbClr val="4472C4">
              <a:alpha val="90000"/>
              <a:tint val="40000"/>
              <a:hueOff val="0"/>
              <a:satOff val="0"/>
              <a:lumOff val="0"/>
              <a:alphaOff val="0"/>
            </a:srgbClr>
          </a:solidFill>
          <a:prstDash val="solid"/>
          <a:miter lim="800000"/>
        </a:ln>
        <a:effectLst/>
      </dgm:spPr>
      <dgm:t>
        <a:bodyPr/>
        <a:lstStyle/>
        <a:p>
          <a:pPr algn="l">
            <a:buNone/>
          </a:pPr>
          <a:endParaRPr lang="en-GB">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39560D45-2666-8547-9443-6A405DDA6CC9}">
      <dgm:prSet phldrT="[Text]" custT="1"/>
      <dgm:spPr>
        <a:xfrm>
          <a:off x="907541" y="1567624"/>
          <a:ext cx="3630168" cy="442150"/>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l">
            <a:buNone/>
          </a:pPr>
          <a:r>
            <a:rPr lang="en-GB" sz="1200">
              <a:solidFill>
                <a:sysClr val="window" lastClr="FFFFFF"/>
              </a:solidFill>
              <a:latin typeface="Arial" panose="020B0604020202020204" pitchFamily="34" charset="0"/>
              <a:ea typeface="+mn-ea"/>
              <a:cs typeface="Arial" panose="020B0604020202020204" pitchFamily="34" charset="0"/>
            </a:rPr>
            <a:t>Develop and test the strategies </a:t>
          </a:r>
        </a:p>
      </dgm:t>
    </dgm:pt>
    <dgm:pt modelId="{2A9C6006-9778-934C-B5FE-AE6125A6BC57}" type="sibTrans" cxnId="{BC29B97B-4BDB-5F46-9610-563580A5707B}">
      <dgm:prSet custT="1"/>
      <dgm:spPr/>
      <dgm:t>
        <a:bodyPr/>
        <a:lstStyle/>
        <a:p>
          <a:pPr algn="l"/>
          <a:endParaRPr lang="en-GB" sz="1200">
            <a:latin typeface="Arial" panose="020B0604020202020204" pitchFamily="34" charset="0"/>
            <a:cs typeface="Arial" panose="020B0604020202020204" pitchFamily="34" charset="0"/>
          </a:endParaRPr>
        </a:p>
      </dgm:t>
    </dgm:pt>
    <dgm:pt modelId="{DAD8BC37-9A4E-E74D-8973-73B1EA48D51A}" type="parTrans" cxnId="{BC29B97B-4BDB-5F46-9610-563580A5707B}">
      <dgm:prSet/>
      <dgm:spPr/>
      <dgm:t>
        <a:bodyPr/>
        <a:lstStyle/>
        <a:p>
          <a:pPr algn="l"/>
          <a:endParaRPr lang="en-GB" sz="1200">
            <a:latin typeface="Arial" panose="020B0604020202020204" pitchFamily="34" charset="0"/>
            <a:cs typeface="Arial" panose="020B0604020202020204" pitchFamily="34" charset="0"/>
          </a:endParaRPr>
        </a:p>
      </dgm:t>
    </dgm:pt>
    <dgm:pt modelId="{7F3AB46E-CF18-2941-AE84-14AE7E1EBE50}" type="pres">
      <dgm:prSet presAssocID="{DE42DD6E-E895-D04F-9AC8-062DFAA723C1}" presName="outerComposite" presStyleCnt="0">
        <dgm:presLayoutVars>
          <dgm:chMax val="5"/>
          <dgm:dir/>
          <dgm:resizeHandles val="exact"/>
        </dgm:presLayoutVars>
      </dgm:prSet>
      <dgm:spPr/>
    </dgm:pt>
    <dgm:pt modelId="{81DE6900-793D-A94C-8E45-66B979FC73B3}" type="pres">
      <dgm:prSet presAssocID="{DE42DD6E-E895-D04F-9AC8-062DFAA723C1}" presName="dummyMaxCanvas" presStyleCnt="0">
        <dgm:presLayoutVars/>
      </dgm:prSet>
      <dgm:spPr/>
    </dgm:pt>
    <dgm:pt modelId="{4A5C7229-0336-4240-90D7-B7EE9114081D}" type="pres">
      <dgm:prSet presAssocID="{DE42DD6E-E895-D04F-9AC8-062DFAA723C1}" presName="FourNodes_1" presStyleLbl="node1" presStyleIdx="0" presStyleCnt="4" custLinFactNeighborX="-7096" custLinFactNeighborY="7999">
        <dgm:presLayoutVars>
          <dgm:bulletEnabled val="1"/>
        </dgm:presLayoutVars>
      </dgm:prSet>
      <dgm:spPr/>
    </dgm:pt>
    <dgm:pt modelId="{E8E9F4F9-9AF0-DA4E-942A-EAA1DBE5A360}" type="pres">
      <dgm:prSet presAssocID="{DE42DD6E-E895-D04F-9AC8-062DFAA723C1}" presName="FourNodes_2" presStyleLbl="node1" presStyleIdx="1" presStyleCnt="4">
        <dgm:presLayoutVars>
          <dgm:bulletEnabled val="1"/>
        </dgm:presLayoutVars>
      </dgm:prSet>
      <dgm:spPr/>
    </dgm:pt>
    <dgm:pt modelId="{A35BB584-9F19-8141-A06A-F81E90B91263}" type="pres">
      <dgm:prSet presAssocID="{DE42DD6E-E895-D04F-9AC8-062DFAA723C1}" presName="FourNodes_3" presStyleLbl="node1" presStyleIdx="2" presStyleCnt="4">
        <dgm:presLayoutVars>
          <dgm:bulletEnabled val="1"/>
        </dgm:presLayoutVars>
      </dgm:prSet>
      <dgm:spPr/>
    </dgm:pt>
    <dgm:pt modelId="{1AC8884D-66B0-F242-A40B-E1F01739E6C1}" type="pres">
      <dgm:prSet presAssocID="{DE42DD6E-E895-D04F-9AC8-062DFAA723C1}" presName="FourNodes_4" presStyleLbl="node1" presStyleIdx="3" presStyleCnt="4">
        <dgm:presLayoutVars>
          <dgm:bulletEnabled val="1"/>
        </dgm:presLayoutVars>
      </dgm:prSet>
      <dgm:spPr/>
    </dgm:pt>
    <dgm:pt modelId="{29ECCC9D-D768-F548-9C91-ED6B44E18D43}" type="pres">
      <dgm:prSet presAssocID="{DE42DD6E-E895-D04F-9AC8-062DFAA723C1}" presName="FourConn_1-2" presStyleLbl="fgAccFollowNode1" presStyleIdx="0" presStyleCnt="3">
        <dgm:presLayoutVars>
          <dgm:bulletEnabled val="1"/>
        </dgm:presLayoutVars>
      </dgm:prSet>
      <dgm:spPr/>
    </dgm:pt>
    <dgm:pt modelId="{54F04F5B-0990-2B49-96C8-FB71EE532E10}" type="pres">
      <dgm:prSet presAssocID="{DE42DD6E-E895-D04F-9AC8-062DFAA723C1}" presName="FourConn_2-3" presStyleLbl="fgAccFollowNode1" presStyleIdx="1" presStyleCnt="3">
        <dgm:presLayoutVars>
          <dgm:bulletEnabled val="1"/>
        </dgm:presLayoutVars>
      </dgm:prSet>
      <dgm:spPr/>
    </dgm:pt>
    <dgm:pt modelId="{11121BEC-B6D2-9D41-940B-33190100D4AD}" type="pres">
      <dgm:prSet presAssocID="{DE42DD6E-E895-D04F-9AC8-062DFAA723C1}" presName="FourConn_3-4" presStyleLbl="fgAccFollowNode1" presStyleIdx="2" presStyleCnt="3">
        <dgm:presLayoutVars>
          <dgm:bulletEnabled val="1"/>
        </dgm:presLayoutVars>
      </dgm:prSet>
      <dgm:spPr/>
    </dgm:pt>
    <dgm:pt modelId="{3B006145-5C0E-C940-9469-7137CF5208DA}" type="pres">
      <dgm:prSet presAssocID="{DE42DD6E-E895-D04F-9AC8-062DFAA723C1}" presName="FourNodes_1_text" presStyleLbl="node1" presStyleIdx="3" presStyleCnt="4">
        <dgm:presLayoutVars>
          <dgm:bulletEnabled val="1"/>
        </dgm:presLayoutVars>
      </dgm:prSet>
      <dgm:spPr/>
    </dgm:pt>
    <dgm:pt modelId="{F43F09E2-A37E-3840-A20B-3008D30BA446}" type="pres">
      <dgm:prSet presAssocID="{DE42DD6E-E895-D04F-9AC8-062DFAA723C1}" presName="FourNodes_2_text" presStyleLbl="node1" presStyleIdx="3" presStyleCnt="4">
        <dgm:presLayoutVars>
          <dgm:bulletEnabled val="1"/>
        </dgm:presLayoutVars>
      </dgm:prSet>
      <dgm:spPr/>
    </dgm:pt>
    <dgm:pt modelId="{842A28CA-E8FF-914E-86DF-73A07981652C}" type="pres">
      <dgm:prSet presAssocID="{DE42DD6E-E895-D04F-9AC8-062DFAA723C1}" presName="FourNodes_3_text" presStyleLbl="node1" presStyleIdx="3" presStyleCnt="4">
        <dgm:presLayoutVars>
          <dgm:bulletEnabled val="1"/>
        </dgm:presLayoutVars>
      </dgm:prSet>
      <dgm:spPr/>
    </dgm:pt>
    <dgm:pt modelId="{7205BC4C-9F70-BF40-8632-DD0D69171F37}" type="pres">
      <dgm:prSet presAssocID="{DE42DD6E-E895-D04F-9AC8-062DFAA723C1}" presName="FourNodes_4_text" presStyleLbl="node1" presStyleIdx="3" presStyleCnt="4">
        <dgm:presLayoutVars>
          <dgm:bulletEnabled val="1"/>
        </dgm:presLayoutVars>
      </dgm:prSet>
      <dgm:spPr/>
    </dgm:pt>
  </dgm:ptLst>
  <dgm:cxnLst>
    <dgm:cxn modelId="{1B0EA718-E7BD-8B4F-A27A-977E2950A465}" type="presOf" srcId="{65FCC615-5016-9A46-B098-7D34DE499B0C}" destId="{54F04F5B-0990-2B49-96C8-FB71EE532E10}" srcOrd="0" destOrd="0" presId="urn:microsoft.com/office/officeart/2005/8/layout/vProcess5"/>
    <dgm:cxn modelId="{D205E31A-3B8B-2C44-9C0E-FEE81A9AB03B}" srcId="{DE42DD6E-E895-D04F-9AC8-062DFAA723C1}" destId="{8FAC59C8-C9D2-4249-9D0E-E9DCFA6099D1}" srcOrd="2" destOrd="0" parTransId="{A6DBE2E8-E065-6044-8800-5963E28B11DB}" sibTransId="{8FFDE1F9-701D-BA49-86E3-134D980867A0}"/>
    <dgm:cxn modelId="{40EB8136-7082-984B-95E6-956B507EA6B2}" type="presOf" srcId="{39560D45-2666-8547-9443-6A405DDA6CC9}" destId="{7205BC4C-9F70-BF40-8632-DD0D69171F37}" srcOrd="1" destOrd="0" presId="urn:microsoft.com/office/officeart/2005/8/layout/vProcess5"/>
    <dgm:cxn modelId="{067F455B-5F7D-C14C-96EA-905DBDE9A258}" srcId="{DE42DD6E-E895-D04F-9AC8-062DFAA723C1}" destId="{7C895971-7B3B-A24D-B9D2-B5DF0E25152C}" srcOrd="0" destOrd="0" parTransId="{816BE52F-8804-C448-A02F-49F068404E95}" sibTransId="{7E9887F6-83A7-D447-8F61-AF352CF844FD}"/>
    <dgm:cxn modelId="{F8070259-9CA5-6C47-A3B0-1A569AEA0683}" type="presOf" srcId="{8FFDE1F9-701D-BA49-86E3-134D980867A0}" destId="{11121BEC-B6D2-9D41-940B-33190100D4AD}" srcOrd="0" destOrd="0" presId="urn:microsoft.com/office/officeart/2005/8/layout/vProcess5"/>
    <dgm:cxn modelId="{BC29B97B-4BDB-5F46-9610-563580A5707B}" srcId="{DE42DD6E-E895-D04F-9AC8-062DFAA723C1}" destId="{39560D45-2666-8547-9443-6A405DDA6CC9}" srcOrd="3" destOrd="0" parTransId="{DAD8BC37-9A4E-E74D-8973-73B1EA48D51A}" sibTransId="{2A9C6006-9778-934C-B5FE-AE6125A6BC57}"/>
    <dgm:cxn modelId="{204BC08D-82C5-E043-89FB-51D3EDBF201A}" type="presOf" srcId="{7C895971-7B3B-A24D-B9D2-B5DF0E25152C}" destId="{3B006145-5C0E-C940-9469-7137CF5208DA}" srcOrd="1" destOrd="0" presId="urn:microsoft.com/office/officeart/2005/8/layout/vProcess5"/>
    <dgm:cxn modelId="{602C0B90-681A-504E-AE84-B9BF195A4A78}" type="presOf" srcId="{8FAC59C8-C9D2-4249-9D0E-E9DCFA6099D1}" destId="{842A28CA-E8FF-914E-86DF-73A07981652C}" srcOrd="1" destOrd="0" presId="urn:microsoft.com/office/officeart/2005/8/layout/vProcess5"/>
    <dgm:cxn modelId="{95FE0798-C4D7-CD4D-BF84-A89D94D86F92}" type="presOf" srcId="{7E9887F6-83A7-D447-8F61-AF352CF844FD}" destId="{29ECCC9D-D768-F548-9C91-ED6B44E18D43}" srcOrd="0" destOrd="0" presId="urn:microsoft.com/office/officeart/2005/8/layout/vProcess5"/>
    <dgm:cxn modelId="{E519CBA3-58B0-9944-96BD-356B15FA514C}" type="presOf" srcId="{DE42DD6E-E895-D04F-9AC8-062DFAA723C1}" destId="{7F3AB46E-CF18-2941-AE84-14AE7E1EBE50}" srcOrd="0" destOrd="0" presId="urn:microsoft.com/office/officeart/2005/8/layout/vProcess5"/>
    <dgm:cxn modelId="{C23515C1-10BD-4E43-AF84-D7B7E9A11B8D}" type="presOf" srcId="{4A6AD809-3D8E-AA42-8FEE-6E02D2B87E10}" destId="{E8E9F4F9-9AF0-DA4E-942A-EAA1DBE5A360}" srcOrd="0" destOrd="0" presId="urn:microsoft.com/office/officeart/2005/8/layout/vProcess5"/>
    <dgm:cxn modelId="{C30507CD-F30D-B64E-AA61-5FE7CEB9F0B9}" type="presOf" srcId="{7C895971-7B3B-A24D-B9D2-B5DF0E25152C}" destId="{4A5C7229-0336-4240-90D7-B7EE9114081D}" srcOrd="0" destOrd="0" presId="urn:microsoft.com/office/officeart/2005/8/layout/vProcess5"/>
    <dgm:cxn modelId="{C81136CF-0A52-5D46-B57E-F84C242B5E79}" type="presOf" srcId="{4A6AD809-3D8E-AA42-8FEE-6E02D2B87E10}" destId="{F43F09E2-A37E-3840-A20B-3008D30BA446}" srcOrd="1" destOrd="0" presId="urn:microsoft.com/office/officeart/2005/8/layout/vProcess5"/>
    <dgm:cxn modelId="{BFC35FD5-6164-9D48-A768-A23E5A0ACDE3}" type="presOf" srcId="{39560D45-2666-8547-9443-6A405DDA6CC9}" destId="{1AC8884D-66B0-F242-A40B-E1F01739E6C1}" srcOrd="0" destOrd="0" presId="urn:microsoft.com/office/officeart/2005/8/layout/vProcess5"/>
    <dgm:cxn modelId="{540DBFE3-CF01-9847-BBA0-B6594C9A8D58}" type="presOf" srcId="{8FAC59C8-C9D2-4249-9D0E-E9DCFA6099D1}" destId="{A35BB584-9F19-8141-A06A-F81E90B91263}" srcOrd="0" destOrd="0" presId="urn:microsoft.com/office/officeart/2005/8/layout/vProcess5"/>
    <dgm:cxn modelId="{FEBF84EA-F797-124F-8360-C4FAC1BDF3A3}" srcId="{DE42DD6E-E895-D04F-9AC8-062DFAA723C1}" destId="{4A6AD809-3D8E-AA42-8FEE-6E02D2B87E10}" srcOrd="1" destOrd="0" parTransId="{FE865DE2-CD44-C04D-A5D1-0707279585AC}" sibTransId="{65FCC615-5016-9A46-B098-7D34DE499B0C}"/>
    <dgm:cxn modelId="{A5B29C36-31EA-624D-BE49-792632DCC6C3}" type="presParOf" srcId="{7F3AB46E-CF18-2941-AE84-14AE7E1EBE50}" destId="{81DE6900-793D-A94C-8E45-66B979FC73B3}" srcOrd="0" destOrd="0" presId="urn:microsoft.com/office/officeart/2005/8/layout/vProcess5"/>
    <dgm:cxn modelId="{E2DA8381-43CA-A64C-9EB0-0B235A222F0B}" type="presParOf" srcId="{7F3AB46E-CF18-2941-AE84-14AE7E1EBE50}" destId="{4A5C7229-0336-4240-90D7-B7EE9114081D}" srcOrd="1" destOrd="0" presId="urn:microsoft.com/office/officeart/2005/8/layout/vProcess5"/>
    <dgm:cxn modelId="{3E01E192-1E35-804D-934D-584720E04415}" type="presParOf" srcId="{7F3AB46E-CF18-2941-AE84-14AE7E1EBE50}" destId="{E8E9F4F9-9AF0-DA4E-942A-EAA1DBE5A360}" srcOrd="2" destOrd="0" presId="urn:microsoft.com/office/officeart/2005/8/layout/vProcess5"/>
    <dgm:cxn modelId="{52CCFECF-4078-DF4A-995C-B7D18D8F124A}" type="presParOf" srcId="{7F3AB46E-CF18-2941-AE84-14AE7E1EBE50}" destId="{A35BB584-9F19-8141-A06A-F81E90B91263}" srcOrd="3" destOrd="0" presId="urn:microsoft.com/office/officeart/2005/8/layout/vProcess5"/>
    <dgm:cxn modelId="{F1874350-7A4D-F04E-B754-2DAE2E32608F}" type="presParOf" srcId="{7F3AB46E-CF18-2941-AE84-14AE7E1EBE50}" destId="{1AC8884D-66B0-F242-A40B-E1F01739E6C1}" srcOrd="4" destOrd="0" presId="urn:microsoft.com/office/officeart/2005/8/layout/vProcess5"/>
    <dgm:cxn modelId="{6C242F64-30E2-1847-9D7E-33A9FBE802C0}" type="presParOf" srcId="{7F3AB46E-CF18-2941-AE84-14AE7E1EBE50}" destId="{29ECCC9D-D768-F548-9C91-ED6B44E18D43}" srcOrd="5" destOrd="0" presId="urn:microsoft.com/office/officeart/2005/8/layout/vProcess5"/>
    <dgm:cxn modelId="{8450DCAC-0300-AD42-9B8D-2FA0AC579E6E}" type="presParOf" srcId="{7F3AB46E-CF18-2941-AE84-14AE7E1EBE50}" destId="{54F04F5B-0990-2B49-96C8-FB71EE532E10}" srcOrd="6" destOrd="0" presId="urn:microsoft.com/office/officeart/2005/8/layout/vProcess5"/>
    <dgm:cxn modelId="{9190C039-BF33-FE48-B981-0A496324FD56}" type="presParOf" srcId="{7F3AB46E-CF18-2941-AE84-14AE7E1EBE50}" destId="{11121BEC-B6D2-9D41-940B-33190100D4AD}" srcOrd="7" destOrd="0" presId="urn:microsoft.com/office/officeart/2005/8/layout/vProcess5"/>
    <dgm:cxn modelId="{16BCC0B7-9DDA-CD46-938F-649AC29D2C19}" type="presParOf" srcId="{7F3AB46E-CF18-2941-AE84-14AE7E1EBE50}" destId="{3B006145-5C0E-C940-9469-7137CF5208DA}" srcOrd="8" destOrd="0" presId="urn:microsoft.com/office/officeart/2005/8/layout/vProcess5"/>
    <dgm:cxn modelId="{22664B3E-D1C6-E145-9507-893EB1AE86BE}" type="presParOf" srcId="{7F3AB46E-CF18-2941-AE84-14AE7E1EBE50}" destId="{F43F09E2-A37E-3840-A20B-3008D30BA446}" srcOrd="9" destOrd="0" presId="urn:microsoft.com/office/officeart/2005/8/layout/vProcess5"/>
    <dgm:cxn modelId="{DD3AF7ED-AF0A-4048-8968-ED6029C47AC3}" type="presParOf" srcId="{7F3AB46E-CF18-2941-AE84-14AE7E1EBE50}" destId="{842A28CA-E8FF-914E-86DF-73A07981652C}" srcOrd="10" destOrd="0" presId="urn:microsoft.com/office/officeart/2005/8/layout/vProcess5"/>
    <dgm:cxn modelId="{1274EEE1-1893-6741-AAA0-3F45325C9CF3}" type="presParOf" srcId="{7F3AB46E-CF18-2941-AE84-14AE7E1EBE50}" destId="{7205BC4C-9F70-BF40-8632-DD0D69171F37}" srcOrd="11" destOrd="0" presId="urn:microsoft.com/office/officeart/2005/8/layout/vProcess5"/>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A5C7229-0336-4240-90D7-B7EE9114081D}">
      <dsp:nvSpPr>
        <dsp:cNvPr id="0" name=""/>
        <dsp:cNvSpPr/>
      </dsp:nvSpPr>
      <dsp:spPr>
        <a:xfrm>
          <a:off x="0" y="35322"/>
          <a:ext cx="3630168" cy="441591"/>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en-GB" sz="1200" kern="1200">
              <a:solidFill>
                <a:sysClr val="window" lastClr="FFFFFF"/>
              </a:solidFill>
              <a:latin typeface="Arial" panose="020B0604020202020204" pitchFamily="34" charset="0"/>
              <a:ea typeface="+mn-ea"/>
              <a:cs typeface="Arial" panose="020B0604020202020204" pitchFamily="34" charset="0"/>
            </a:rPr>
            <a:t>Comperhensive</a:t>
          </a:r>
          <a:r>
            <a:rPr lang="en-GB" sz="2000" kern="1200">
              <a:solidFill>
                <a:sysClr val="window" lastClr="FFFFFF"/>
              </a:solidFill>
              <a:latin typeface="Arial" panose="020B0604020202020204" pitchFamily="34" charset="0"/>
              <a:ea typeface="+mn-ea"/>
              <a:cs typeface="Arial" panose="020B0604020202020204" pitchFamily="34" charset="0"/>
            </a:rPr>
            <a:t> </a:t>
          </a:r>
          <a:r>
            <a:rPr lang="en-GB" sz="1200" kern="1200">
              <a:solidFill>
                <a:sysClr val="window" lastClr="FFFFFF"/>
              </a:solidFill>
              <a:latin typeface="Arial" panose="020B0604020202020204" pitchFamily="34" charset="0"/>
              <a:ea typeface="+mn-ea"/>
              <a:cs typeface="Arial" panose="020B0604020202020204" pitchFamily="34" charset="0"/>
            </a:rPr>
            <a:t>overview</a:t>
          </a:r>
        </a:p>
      </dsp:txBody>
      <dsp:txXfrm>
        <a:off x="12934" y="48256"/>
        <a:ext cx="3116341" cy="415723"/>
      </dsp:txXfrm>
    </dsp:sp>
    <dsp:sp modelId="{E8E9F4F9-9AF0-DA4E-942A-EAA1DBE5A360}">
      <dsp:nvSpPr>
        <dsp:cNvPr id="0" name=""/>
        <dsp:cNvSpPr/>
      </dsp:nvSpPr>
      <dsp:spPr>
        <a:xfrm>
          <a:off x="304026" y="521881"/>
          <a:ext cx="3630168" cy="441591"/>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en-GB" sz="1200" kern="1200">
              <a:solidFill>
                <a:sysClr val="window" lastClr="FFFFFF"/>
              </a:solidFill>
              <a:latin typeface="Arial" panose="020B0604020202020204" pitchFamily="34" charset="0"/>
              <a:ea typeface="+mn-ea"/>
              <a:cs typeface="Arial" panose="020B0604020202020204" pitchFamily="34" charset="0"/>
            </a:rPr>
            <a:t>Define the problem</a:t>
          </a:r>
        </a:p>
      </dsp:txBody>
      <dsp:txXfrm>
        <a:off x="316960" y="534815"/>
        <a:ext cx="3013238" cy="415723"/>
      </dsp:txXfrm>
    </dsp:sp>
    <dsp:sp modelId="{A35BB584-9F19-8141-A06A-F81E90B91263}">
      <dsp:nvSpPr>
        <dsp:cNvPr id="0" name=""/>
        <dsp:cNvSpPr/>
      </dsp:nvSpPr>
      <dsp:spPr>
        <a:xfrm>
          <a:off x="603515" y="1043762"/>
          <a:ext cx="3630168" cy="441591"/>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en-GB" sz="1200" kern="1200">
              <a:solidFill>
                <a:sysClr val="window" lastClr="FFFFFF"/>
              </a:solidFill>
              <a:latin typeface="Arial" panose="020B0604020202020204" pitchFamily="34" charset="0"/>
              <a:ea typeface="+mn-ea"/>
              <a:cs typeface="Arial" panose="020B0604020202020204" pitchFamily="34" charset="0"/>
            </a:rPr>
            <a:t>Identify risk and protective factors  </a:t>
          </a:r>
        </a:p>
      </dsp:txBody>
      <dsp:txXfrm>
        <a:off x="616449" y="1056696"/>
        <a:ext cx="3017776" cy="415723"/>
      </dsp:txXfrm>
    </dsp:sp>
    <dsp:sp modelId="{1AC8884D-66B0-F242-A40B-E1F01739E6C1}">
      <dsp:nvSpPr>
        <dsp:cNvPr id="0" name=""/>
        <dsp:cNvSpPr/>
      </dsp:nvSpPr>
      <dsp:spPr>
        <a:xfrm>
          <a:off x="907541" y="1565643"/>
          <a:ext cx="3630168" cy="441591"/>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en-GB" sz="1200" kern="1200">
              <a:solidFill>
                <a:sysClr val="window" lastClr="FFFFFF"/>
              </a:solidFill>
              <a:latin typeface="Arial" panose="020B0604020202020204" pitchFamily="34" charset="0"/>
              <a:ea typeface="+mn-ea"/>
              <a:cs typeface="Arial" panose="020B0604020202020204" pitchFamily="34" charset="0"/>
            </a:rPr>
            <a:t>Develop and test the strategies </a:t>
          </a:r>
        </a:p>
      </dsp:txBody>
      <dsp:txXfrm>
        <a:off x="920475" y="1578577"/>
        <a:ext cx="3013238" cy="415723"/>
      </dsp:txXfrm>
    </dsp:sp>
    <dsp:sp modelId="{29ECCC9D-D768-F548-9C91-ED6B44E18D43}">
      <dsp:nvSpPr>
        <dsp:cNvPr id="0" name=""/>
        <dsp:cNvSpPr/>
      </dsp:nvSpPr>
      <dsp:spPr>
        <a:xfrm>
          <a:off x="3343133" y="338219"/>
          <a:ext cx="287034" cy="287034"/>
        </a:xfrm>
        <a:prstGeom prst="downArrow">
          <a:avLst>
            <a:gd name="adj1" fmla="val 55000"/>
            <a:gd name="adj2" fmla="val 45000"/>
          </a:avLst>
        </a:prstGeom>
        <a:solidFill>
          <a:srgbClr val="4472C4">
            <a:alpha val="90000"/>
            <a:tint val="40000"/>
            <a:hueOff val="0"/>
            <a:satOff val="0"/>
            <a:lumOff val="0"/>
            <a:alphaOff val="0"/>
          </a:srgbClr>
        </a:solidFill>
        <a:ln w="12700" cap="flat" cmpd="sng" algn="ctr">
          <a:solidFill>
            <a:srgbClr val="4472C4">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6510" tIns="16510" rIns="16510" bIns="16510" numCol="1" spcCol="1270" anchor="ctr" anchorCtr="0">
          <a:noAutofit/>
        </a:bodyPr>
        <a:lstStyle/>
        <a:p>
          <a:pPr marL="0" lvl="0" indent="0" algn="l" defTabSz="577850">
            <a:lnSpc>
              <a:spcPct val="90000"/>
            </a:lnSpc>
            <a:spcBef>
              <a:spcPct val="0"/>
            </a:spcBef>
            <a:spcAft>
              <a:spcPct val="35000"/>
            </a:spcAft>
            <a:buNone/>
          </a:pPr>
          <a:endParaRPr lang="en-GB" sz="13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3407716" y="338219"/>
        <a:ext cx="157868" cy="215993"/>
      </dsp:txXfrm>
    </dsp:sp>
    <dsp:sp modelId="{54F04F5B-0990-2B49-96C8-FB71EE532E10}">
      <dsp:nvSpPr>
        <dsp:cNvPr id="0" name=""/>
        <dsp:cNvSpPr/>
      </dsp:nvSpPr>
      <dsp:spPr>
        <a:xfrm>
          <a:off x="3647159" y="860100"/>
          <a:ext cx="287034" cy="287034"/>
        </a:xfrm>
        <a:prstGeom prst="downArrow">
          <a:avLst>
            <a:gd name="adj1" fmla="val 55000"/>
            <a:gd name="adj2" fmla="val 45000"/>
          </a:avLst>
        </a:prstGeom>
        <a:solidFill>
          <a:srgbClr val="4472C4">
            <a:alpha val="90000"/>
            <a:tint val="40000"/>
            <a:hueOff val="0"/>
            <a:satOff val="0"/>
            <a:lumOff val="0"/>
            <a:alphaOff val="0"/>
          </a:srgbClr>
        </a:solidFill>
        <a:ln w="12700" cap="flat" cmpd="sng" algn="ctr">
          <a:solidFill>
            <a:srgbClr val="4472C4">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15240" rIns="15240" bIns="15240" numCol="1" spcCol="1270" anchor="ctr" anchorCtr="0">
          <a:noAutofit/>
        </a:bodyPr>
        <a:lstStyle/>
        <a:p>
          <a:pPr marL="0" lvl="0" indent="0" algn="l" defTabSz="533400">
            <a:lnSpc>
              <a:spcPct val="90000"/>
            </a:lnSpc>
            <a:spcBef>
              <a:spcPct val="0"/>
            </a:spcBef>
            <a:spcAft>
              <a:spcPct val="35000"/>
            </a:spcAft>
            <a:buNone/>
          </a:pPr>
          <a:endParaRPr lang="en-GB" sz="12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3711742" y="860100"/>
        <a:ext cx="157868" cy="215993"/>
      </dsp:txXfrm>
    </dsp:sp>
    <dsp:sp modelId="{11121BEC-B6D2-9D41-940B-33190100D4AD}">
      <dsp:nvSpPr>
        <dsp:cNvPr id="0" name=""/>
        <dsp:cNvSpPr/>
      </dsp:nvSpPr>
      <dsp:spPr>
        <a:xfrm>
          <a:off x="3946648" y="1381981"/>
          <a:ext cx="287034" cy="287034"/>
        </a:xfrm>
        <a:prstGeom prst="downArrow">
          <a:avLst>
            <a:gd name="adj1" fmla="val 55000"/>
            <a:gd name="adj2" fmla="val 45000"/>
          </a:avLst>
        </a:prstGeom>
        <a:solidFill>
          <a:srgbClr val="4472C4">
            <a:alpha val="90000"/>
            <a:tint val="40000"/>
            <a:hueOff val="0"/>
            <a:satOff val="0"/>
            <a:lumOff val="0"/>
            <a:alphaOff val="0"/>
          </a:srgbClr>
        </a:solidFill>
        <a:ln w="12700" cap="flat" cmpd="sng" algn="ctr">
          <a:solidFill>
            <a:srgbClr val="4472C4">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15240" rIns="15240" bIns="15240" numCol="1" spcCol="1270" anchor="ctr" anchorCtr="0">
          <a:noAutofit/>
        </a:bodyPr>
        <a:lstStyle/>
        <a:p>
          <a:pPr marL="0" lvl="0" indent="0" algn="l" defTabSz="533400">
            <a:lnSpc>
              <a:spcPct val="90000"/>
            </a:lnSpc>
            <a:spcBef>
              <a:spcPct val="0"/>
            </a:spcBef>
            <a:spcAft>
              <a:spcPct val="35000"/>
            </a:spcAft>
            <a:buNone/>
          </a:pPr>
          <a:endParaRPr lang="en-GB" sz="12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4011231" y="1381981"/>
        <a:ext cx="157868" cy="215993"/>
      </dsp:txXfrm>
    </dsp:sp>
  </dsp:spTree>
</dsp:drawing>
</file>

<file path=word/diagrams/layout1.xml><?xml version="1.0" encoding="utf-8"?>
<dgm:layoutDef xmlns:dgm="http://schemas.openxmlformats.org/drawingml/2006/diagram" xmlns:a="http://schemas.openxmlformats.org/drawingml/2006/main" uniqueId="urn:microsoft.com/office/officeart/2005/8/layout/vProcess5">
  <dgm:title val=""/>
  <dgm:desc val=""/>
  <dgm:catLst>
    <dgm:cat type="process" pri="14000"/>
  </dgm:catLst>
  <dgm:sampData>
    <dgm:dataModel>
      <dgm:ptLst>
        <dgm:pt modelId="0" type="doc"/>
        <dgm:pt modelId="1">
          <dgm:prSet phldr="1"/>
        </dgm:pt>
        <dgm:pt modelId="2">
          <dgm:prSet phldr="1"/>
        </dgm:pt>
        <dgm:pt modelId="3">
          <dgm:prSet phldr="1"/>
        </dgm:pt>
      </dgm:ptLst>
      <dgm:cxnLst>
        <dgm:cxn modelId="5" srcId="0" destId="1" srcOrd="0" destOrd="0"/>
        <dgm:cxn modelId="6" srcId="0" destId="2" srcOrd="1" destOrd="0"/>
        <dgm:cxn modelId="7" srcId="0" destId="3" srcOrd="2"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6" srcId="0" destId="1" srcOrd="0" destOrd="0"/>
        <dgm:cxn modelId="7" srcId="0" destId="2" srcOrd="1" destOrd="0"/>
        <dgm:cxn modelId="8" srcId="0" destId="3" srcOrd="2" destOrd="0"/>
        <dgm:cxn modelId="9" srcId="0" destId="4" srcOrd="3" destOrd="0"/>
      </dgm:cxnLst>
      <dgm:bg/>
      <dgm:whole/>
    </dgm:dataModel>
  </dgm:clrData>
  <dgm:layoutNode name="outerComposite">
    <dgm:varLst>
      <dgm:chMax val="5"/>
      <dgm:dir/>
      <dgm:resizeHandles val="exact"/>
    </dgm:varLst>
    <dgm:alg type="composite"/>
    <dgm:shape xmlns:r="http://schemas.openxmlformats.org/officeDocument/2006/relationships" r:blip="">
      <dgm:adjLst/>
    </dgm:shape>
    <dgm:presOf/>
    <dgm:choose name="Name0">
      <dgm:if name="Name1" func="var" arg="dir" op="equ" val="norm">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l" for="ch" forName="TwoNodes_1"/>
          <dgm:constr type="w" for="ch" forName="TwoNodes_2" refType="w" fact="0.85"/>
          <dgm:constr type="h" for="ch" forName="TwoNodes_2" refType="h" fact="0.45"/>
          <dgm:constr type="b" for="ch" forName="TwoNodes_2" refType="h"/>
          <dgm:constr type="r" for="ch" forName="TwoNodes_2" refType="w"/>
          <dgm:constr type="w" for="ch" forName="TwoConn_1-2" refType="h" refFor="ch" refForName="TwoNodes_1" fact="0.65"/>
          <dgm:constr type="h" for="ch" forName="TwoConn_1-2" refType="h" refFor="ch" refForName="TwoNodes_1" fact="0.65"/>
          <dgm:constr type="ctrY" for="ch" forName="TwoConn_1-2" refType="h" fact="0.5"/>
          <dgm:constr type="r" for="ch" forName="TwoConn_1-2" refType="r" refFor="ch" refForName="TwoNodes_1"/>
          <dgm:constr type="r" for="ch" forName="TwoNodes_1_text" refType="l" refFor="ch" refForName="TwoConn_1-2"/>
          <dgm:constr type="rOff" for="ch" forName="TwoNodes_1_text" refType="w" refFor="ch" refForName="TwoConn_1-2" fact="-0.5"/>
          <dgm:constr type="t" for="ch" forName="TwoNodes_1_text" refType="t" refFor="ch" refForName="TwoNodes_1"/>
          <dgm:constr type="b" for="ch" forName="TwoNodes_1_text" refType="b" refFor="ch" refForName="TwoNodes_1"/>
          <dgm:constr type="l" for="ch" forName="TwoNodes_1_text" refType="l" refFor="ch" refForName="TwoNodes_1"/>
          <dgm:constr type="r" for="ch" forName="TwoNodes_2_text" refType="l" refFor="ch" refForName="TwoConn_1-2"/>
          <dgm:constr type="t" for="ch" forName="TwoNodes_2_text" refType="t" refFor="ch" refForName="TwoNodes_2"/>
          <dgm:constr type="b" for="ch" forName="TwoNodes_2_text" refType="b" refFor="ch" refForName="TwoNodes_2"/>
          <dgm:constr type="l" for="ch" forName="TwoNodes_2_text" refType="l" refFor="ch" refForName="TwoNodes_2"/>
          <dgm:constr type="w" for="ch" forName="ThreeNodes_1" refType="w" fact="0.85"/>
          <dgm:constr type="h" for="ch" forName="ThreeNodes_1" refType="h" fact="0.3"/>
          <dgm:constr type="t" for="ch" forName="ThreeNodes_1"/>
          <dgm:constr type="l" for="ch" forName="ThreeNodes_1"/>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r" for="ch" forName="ThreeNodes_3" refType="w"/>
          <dgm:constr type="w" for="ch" forName="ThreeConn_1-2" refType="h" refFor="ch" refForName="ThreeNodes_1" fact="0.65"/>
          <dgm:constr type="h" for="ch" forName="ThreeConn_1-2" refType="h" refFor="ch" refForName="ThreeNodes_1" fact="0.65"/>
          <dgm:constr type="ctrY" for="ch" forName="ThreeConn_1-2" refType="h" fact="0.325"/>
          <dgm:constr type="r" for="ch" forName="ThreeConn_1-2" refType="r"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r" for="ch" forName="ThreeConn_2-3" refType="r" refFor="ch" refForName="ThreeNodes_2"/>
          <dgm:constr type="r" for="ch" forName="ThreeNodes_1_text" refType="l" refFor="ch" refForName="ThreeConn_1-2"/>
          <dgm:constr type="rOff" for="ch" forName="ThreeNodes_1_text" refType="w" refFor="ch" refForName="ThreeConn_1-2" fact="-0.57"/>
          <dgm:constr type="t" for="ch" forName="ThreeNodes_1_text" refType="t" refFor="ch" refForName="ThreeNodes_1"/>
          <dgm:constr type="b" for="ch" forName="ThreeNodes_1_text" refType="b" refFor="ch" refForName="ThreeNodes_1"/>
          <dgm:constr type="l" for="ch" forName="ThreeNodes_1_text" refType="l" refFor="ch" refForName="ThreeNodes_1"/>
          <dgm:constr type="r" for="ch" forName="ThreeNodes_2_text" refType="l" refFor="ch" refForName="ThreeConn_1-2"/>
          <dgm:constr type="t" for="ch" forName="ThreeNodes_2_text" refType="t" refFor="ch" refForName="ThreeNodes_2"/>
          <dgm:constr type="b" for="ch" forName="ThreeNodes_2_text" refType="b" refFor="ch" refForName="ThreeNodes_2"/>
          <dgm:constr type="l" for="ch" forName="ThreeNodes_2_text" refType="l" refFor="ch" refForName="ThreeNodes_2"/>
          <dgm:constr type="r" for="ch" forName="ThreeNodes_3_text" refType="l" refFor="ch" refForName="ThreeConn_2-3"/>
          <dgm:constr type="t" for="ch" forName="ThreeNodes_3_text" refType="t" refFor="ch" refForName="ThreeNodes_3"/>
          <dgm:constr type="b" for="ch" forName="ThreeNodes_3_text" refType="b" refFor="ch" refForName="ThreeNodes_3"/>
          <dgm:constr type="l" for="ch" forName="ThreeNodes_3_text" refType="l" refFor="ch" refForName="ThreeNodes_3"/>
          <dgm:constr type="w" for="ch" forName="FourNodes_1" refType="w" fact="0.8"/>
          <dgm:constr type="h" for="ch" forName="FourNodes_1" refType="h" fact="0.22"/>
          <dgm:constr type="t" for="ch" forName="FourNodes_1"/>
          <dgm:constr type="l" for="ch" forName="FourNodes_1"/>
          <dgm:constr type="w" for="ch" forName="FourNodes_2" refType="w" fact="0.8"/>
          <dgm:constr type="h" for="ch" forName="FourNodes_2" refType="h" fact="0.22"/>
          <dgm:constr type="ctrY" for="ch" forName="FourNodes_2" refType="h" fact="0.37"/>
          <dgm:constr type="ctrX" for="ch" forName="FourNodes_2" refType="w" fact="0.467"/>
          <dgm:constr type="w" for="ch" forName="FourNodes_3" refType="w" fact="0.8"/>
          <dgm:constr type="h" for="ch" forName="FourNodes_3" refType="h" fact="0.22"/>
          <dgm:constr type="ctrY" for="ch" forName="FourNodes_3" refType="h" fact="0.63"/>
          <dgm:constr type="ctrX" for="ch" forName="FourNodes_3" refType="w" fact="0.533"/>
          <dgm:constr type="w" for="ch" forName="FourNodes_4" refType="w" fact="0.8"/>
          <dgm:constr type="h" for="ch" forName="FourNodes_4" refType="h" fact="0.22"/>
          <dgm:constr type="b" for="ch" forName="FourNodes_4" refType="h"/>
          <dgm:constr type="r" for="ch" forName="FourNodes_4" refType="w"/>
          <dgm:constr type="w" for="ch" forName="FourConn_1-2" refType="h" refFor="ch" refForName="FourNodes_1" fact="0.65"/>
          <dgm:constr type="h" for="ch" forName="FourConn_1-2" refType="h" refFor="ch" refForName="FourNodes_1" fact="0.65"/>
          <dgm:constr type="ctrY" for="ch" forName="FourConn_1-2" refType="h" fact="0.24"/>
          <dgm:constr type="r" for="ch" forName="FourConn_1-2" refType="r"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r" for="ch" forName="FourConn_2-3" refType="r"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r" for="ch" forName="FourConn_3-4" refType="r" refFor="ch" refForName="FourNodes_3"/>
          <dgm:constr type="r" for="ch" forName="FourNodes_1_text" refType="l" refFor="ch" refForName="FourConn_1-2"/>
          <dgm:constr type="rOff" for="ch" forName="FourNodes_1_text" refType="w" refFor="ch" refForName="FourConn_1-2" fact="-0.7"/>
          <dgm:constr type="t" for="ch" forName="FourNodes_1_text" refType="t" refFor="ch" refForName="FourNodes_1"/>
          <dgm:constr type="b" for="ch" forName="FourNodes_1_text" refType="b" refFor="ch" refForName="FourNodes_1"/>
          <dgm:constr type="l" for="ch" forName="FourNodes_1_text" refType="l" refFor="ch" refForName="FourNodes_1"/>
          <dgm:constr type="r" for="ch" forName="FourNodes_2_text" refType="l" refFor="ch" refForName="FourConn_1-2"/>
          <dgm:constr type="t" for="ch" forName="FourNodes_2_text" refType="t" refFor="ch" refForName="FourNodes_2"/>
          <dgm:constr type="b" for="ch" forName="FourNodes_2_text" refType="b" refFor="ch" refForName="FourNodes_2"/>
          <dgm:constr type="l" for="ch" forName="FourNodes_2_text" refType="l" refFor="ch" refForName="FourNodes_2"/>
          <dgm:constr type="r" for="ch" forName="FourNodes_3_text" refType="l" refFor="ch" refForName="FourConn_2-3"/>
          <dgm:constr type="t" for="ch" forName="FourNodes_3_text" refType="t" refFor="ch" refForName="FourNodes_3"/>
          <dgm:constr type="b" for="ch" forName="FourNodes_3_text" refType="b" refFor="ch" refForName="FourNodes_3"/>
          <dgm:constr type="l" for="ch" forName="FourNodes_3_text" refType="l" refFor="ch" refForName="FourNodes_3"/>
          <dgm:constr type="r" for="ch" forName="FourNodes_4_text" refType="l" refFor="ch" refForName="FourConn_3-4"/>
          <dgm:constr type="t" for="ch" forName="FourNodes_4_text" refType="t" refFor="ch" refForName="FourNodes_4"/>
          <dgm:constr type="b" for="ch" forName="FourNodes_4_text" refType="b" refFor="ch" refForName="FourNodes_4"/>
          <dgm:constr type="l" for="ch" forName="FourNodes_4_text" refType="l" refFor="ch" refForName="FourNodes_4"/>
          <dgm:constr type="w" for="ch" forName="FiveNodes_1" refType="w" fact="0.77"/>
          <dgm:constr type="h" for="ch" forName="FiveNodes_1" refType="h" fact="0.18"/>
          <dgm:constr type="t" for="ch" forName="FiveNodes_1"/>
          <dgm:constr type="l" for="ch" forName="FiveNodes_1"/>
          <dgm:constr type="w" for="ch" forName="FiveNodes_2" refType="w" fact="0.77"/>
          <dgm:constr type="h" for="ch" forName="FiveNodes_2" refType="h" fact="0.18"/>
          <dgm:constr type="ctrY" for="ch" forName="FiveNodes_2" refType="h" fact="0.295"/>
          <dgm:constr type="ctrX" for="ch" forName="FiveNodes_2" refType="w" fact="0.442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5575"/>
          <dgm:constr type="w" for="ch" forName="FiveNodes_5" refType="w" fact="0.77"/>
          <dgm:constr type="h" for="ch" forName="FiveNodes_5" refType="h" fact="0.18"/>
          <dgm:constr type="b" for="ch" forName="FiveNodes_5" refType="h"/>
          <dgm:constr type="r" for="ch" forName="FiveNodes_5" refType="w"/>
          <dgm:constr type="w" for="ch" forName="FiveConn_1-2" refType="h" refFor="ch" refForName="FiveNodes_1" fact="0.65"/>
          <dgm:constr type="h" for="ch" forName="FiveConn_1-2" refType="h" refFor="ch" refForName="FiveNodes_1" fact="0.65"/>
          <dgm:constr type="ctrY" for="ch" forName="FiveConn_1-2" refType="h" fact="0.19"/>
          <dgm:constr type="r" for="ch" forName="FiveConn_1-2" refType="r"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r" for="ch" forName="FiveConn_2-3" refType="r"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r" for="ch" forName="FiveConn_3-4" refType="r"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r" for="ch" forName="FiveConn_4-5" refType="r" refFor="ch" refForName="FiveNodes_4"/>
          <dgm:constr type="r" for="ch" forName="FiveNodes_1_text" refType="l" refFor="ch" refForName="FiveConn_1-2"/>
          <dgm:constr type="rOff" for="ch" forName="FiveNodes_1_text" refType="w" refFor="ch" refForName="FiveConn_1-2" fact="-0.75"/>
          <dgm:constr type="t" for="ch" forName="FiveNodes_1_text" refType="t" refFor="ch" refForName="FiveNodes_1"/>
          <dgm:constr type="b" for="ch" forName="FiveNodes_1_text" refType="b" refFor="ch" refForName="FiveNodes_1"/>
          <dgm:constr type="l" for="ch" forName="FiveNodes_1_text" refType="l" refFor="ch" refForName="FiveNodes_1"/>
          <dgm:constr type="r" for="ch" forName="FiveNodes_2_text" refType="l" refFor="ch" refForName="FiveConn_1-2"/>
          <dgm:constr type="t" for="ch" forName="FiveNodes_2_text" refType="t" refFor="ch" refForName="FiveNodes_2"/>
          <dgm:constr type="b" for="ch" forName="FiveNodes_2_text" refType="b" refFor="ch" refForName="FiveNodes_2"/>
          <dgm:constr type="l" for="ch" forName="FiveNodes_2_text" refType="l" refFor="ch" refForName="FiveNodes_2"/>
          <dgm:constr type="r" for="ch" forName="FiveNodes_3_text" refType="l" refFor="ch" refForName="FiveConn_2-3"/>
          <dgm:constr type="t" for="ch" forName="FiveNodes_3_text" refType="t" refFor="ch" refForName="FiveNodes_3"/>
          <dgm:constr type="b" for="ch" forName="FiveNodes_3_text" refType="b" refFor="ch" refForName="FiveNodes_3"/>
          <dgm:constr type="l" for="ch" forName="FiveNodes_3_text" refType="l" refFor="ch" refForName="FiveNodes_3"/>
          <dgm:constr type="r" for="ch" forName="FiveNodes_4_text" refType="l" refFor="ch" refForName="FiveConn_3-4"/>
          <dgm:constr type="t" for="ch" forName="FiveNodes_4_text" refType="t" refFor="ch" refForName="FiveNodes_4"/>
          <dgm:constr type="b" for="ch" forName="FiveNodes_4_text" refType="b" refFor="ch" refForName="FiveNodes_4"/>
          <dgm:constr type="l" for="ch" forName="FiveNodes_4_text" refType="l" refFor="ch" refForName="FiveNodes_4"/>
          <dgm:constr type="r" for="ch" forName="FiveNodes_5_text" refType="l" refFor="ch" refForName="FiveConn_4-5"/>
          <dgm:constr type="t" for="ch" forName="FiveNodes_5_text" refType="t" refFor="ch" refForName="FiveNodes_5"/>
          <dgm:constr type="b" for="ch" forName="FiveNodes_5_text" refType="b" refFor="ch" refForName="FiveNodes_5"/>
          <dgm:constr type="l" for="ch" forName="FiveNodes_5_text" refType="l" refFor="ch" refForName="FiveNodes_5"/>
        </dgm:constrLst>
      </dgm:if>
      <dgm:else name="Name2">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r" for="ch" forName="TwoNodes_1" refType="w"/>
          <dgm:constr type="w" for="ch" forName="TwoNodes_2" refType="w" fact="0.85"/>
          <dgm:constr type="h" for="ch" forName="TwoNodes_2" refType="h" fact="0.45"/>
          <dgm:constr type="b" for="ch" forName="TwoNodes_2" refType="h"/>
          <dgm:constr type="l" for="ch" forName="TwoNodes_2"/>
          <dgm:constr type="w" for="ch" forName="TwoConn_1-2" refType="h" refFor="ch" refForName="TwoNodes_1" fact="0.65"/>
          <dgm:constr type="h" for="ch" forName="TwoConn_1-2" refType="h" refFor="ch" refForName="TwoNodes_1" fact="0.65"/>
          <dgm:constr type="ctrY" for="ch" forName="TwoConn_1-2" refType="h" fact="0.5"/>
          <dgm:constr type="l" for="ch" forName="TwoConn_1-2" refType="l" refFor="ch" refForName="TwoNodes_1"/>
          <dgm:constr type="l" for="ch" forName="TwoNodes_1_text" refType="r" refFor="ch" refForName="TwoConn_1-2"/>
          <dgm:constr type="lOff" for="ch" forName="TwoNodes_1_text" refType="w" refFor="ch" refForName="TwoConn_1-2" fact="0.5"/>
          <dgm:constr type="t" for="ch" forName="TwoNodes_1_text" refType="t" refFor="ch" refForName="TwoNodes_1"/>
          <dgm:constr type="b" for="ch" forName="TwoNodes_1_text" refType="b" refFor="ch" refForName="TwoNodes_1"/>
          <dgm:constr type="r" for="ch" forName="TwoNodes_1_text" refType="r" refFor="ch" refForName="TwoNodes_1"/>
          <dgm:constr type="l" for="ch" forName="TwoNodes_2_text" refType="r" refFor="ch" refForName="TwoConn_1-2"/>
          <dgm:constr type="t" for="ch" forName="TwoNodes_2_text" refType="t" refFor="ch" refForName="TwoNodes_2"/>
          <dgm:constr type="b" for="ch" forName="TwoNodes_2_text" refType="b" refFor="ch" refForName="TwoNodes_2"/>
          <dgm:constr type="r" for="ch" forName="TwoNodes_2_text" refType="r" refFor="ch" refForName="TwoNodes_2"/>
          <dgm:constr type="w" for="ch" forName="ThreeNodes_1" refType="w" fact="0.85"/>
          <dgm:constr type="h" for="ch" forName="ThreeNodes_1" refType="h" fact="0.3"/>
          <dgm:constr type="t" for="ch" forName="ThreeNodes_1"/>
          <dgm:constr type="r" for="ch" forName="ThreeNodes_1" refType="w"/>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l" for="ch" forName="ThreeNodes_3"/>
          <dgm:constr type="w" for="ch" forName="ThreeConn_1-2" refType="h" refFor="ch" refForName="ThreeNodes_1" fact="0.65"/>
          <dgm:constr type="h" for="ch" forName="ThreeConn_1-2" refType="h" refFor="ch" refForName="ThreeNodes_1" fact="0.65"/>
          <dgm:constr type="ctrY" for="ch" forName="ThreeConn_1-2" refType="h" fact="0.325"/>
          <dgm:constr type="l" for="ch" forName="ThreeConn_1-2" refType="l"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l" for="ch" forName="ThreeConn_2-3" refType="l" refFor="ch" refForName="ThreeNodes_2"/>
          <dgm:constr type="l" for="ch" forName="ThreeNodes_1_text" refType="r" refFor="ch" refForName="ThreeConn_1-2"/>
          <dgm:constr type="lOff" for="ch" forName="ThreeNodes_1_text" refType="w" refFor="ch" refForName="ThreeConn_1-2" fact="0.55"/>
          <dgm:constr type="t" for="ch" forName="ThreeNodes_1_text" refType="t" refFor="ch" refForName="ThreeNodes_1"/>
          <dgm:constr type="b" for="ch" forName="ThreeNodes_1_text" refType="b" refFor="ch" refForName="ThreeNodes_1"/>
          <dgm:constr type="r" for="ch" forName="ThreeNodes_1_text" refType="r" refFor="ch" refForName="ThreeNodes_1"/>
          <dgm:constr type="l" for="ch" forName="ThreeNodes_2_text" refType="r" refFor="ch" refForName="ThreeConn_1-2"/>
          <dgm:constr type="t" for="ch" forName="ThreeNodes_2_text" refType="t" refFor="ch" refForName="ThreeNodes_2"/>
          <dgm:constr type="b" for="ch" forName="ThreeNodes_2_text" refType="b" refFor="ch" refForName="ThreeNodes_2"/>
          <dgm:constr type="r" for="ch" forName="ThreeNodes_2_text" refType="r" refFor="ch" refForName="ThreeNodes_2"/>
          <dgm:constr type="l" for="ch" forName="ThreeNodes_3_text" refType="r" refFor="ch" refForName="ThreeConn_2-3"/>
          <dgm:constr type="t" for="ch" forName="ThreeNodes_3_text" refType="t" refFor="ch" refForName="ThreeNodes_3"/>
          <dgm:constr type="b" for="ch" forName="ThreeNodes_3_text" refType="b" refFor="ch" refForName="ThreeNodes_3"/>
          <dgm:constr type="r" for="ch" forName="ThreeNodes_3_text" refType="r" refFor="ch" refForName="ThreeNodes_3"/>
          <dgm:constr type="w" for="ch" forName="FourNodes_1" refType="w" fact="0.8"/>
          <dgm:constr type="h" for="ch" forName="FourNodes_1" refType="h" fact="0.22"/>
          <dgm:constr type="t" for="ch" forName="FourNodes_1"/>
          <dgm:constr type="r" for="ch" forName="FourNodes_1" refType="w"/>
          <dgm:constr type="w" for="ch" forName="FourNodes_2" refType="w" fact="0.8"/>
          <dgm:constr type="h" for="ch" forName="FourNodes_2" refType="h" fact="0.22"/>
          <dgm:constr type="ctrY" for="ch" forName="FourNodes_2" refType="h" fact="0.37"/>
          <dgm:constr type="ctrX" for="ch" forName="FourNodes_2" refType="w" fact="0.533"/>
          <dgm:constr type="w" for="ch" forName="FourNodes_3" refType="w" fact="0.8"/>
          <dgm:constr type="h" for="ch" forName="FourNodes_3" refType="h" fact="0.22"/>
          <dgm:constr type="ctrY" for="ch" forName="FourNodes_3" refType="h" fact="0.63"/>
          <dgm:constr type="ctrX" for="ch" forName="FourNodes_3" refType="w" fact="0.467"/>
          <dgm:constr type="w" for="ch" forName="FourNodes_4" refType="w" fact="0.8"/>
          <dgm:constr type="h" for="ch" forName="FourNodes_4" refType="h" fact="0.22"/>
          <dgm:constr type="b" for="ch" forName="FourNodes_4" refType="h"/>
          <dgm:constr type="l" for="ch" forName="FourNodes_4"/>
          <dgm:constr type="w" for="ch" forName="FourConn_1-2" refType="h" refFor="ch" refForName="FourNodes_1" fact="0.65"/>
          <dgm:constr type="h" for="ch" forName="FourConn_1-2" refType="h" refFor="ch" refForName="FourNodes_1" fact="0.65"/>
          <dgm:constr type="ctrY" for="ch" forName="FourConn_1-2" refType="h" fact="0.24"/>
          <dgm:constr type="l" for="ch" forName="FourConn_1-2" refType="l"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l" for="ch" forName="FourConn_2-3" refType="l"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l" for="ch" forName="FourConn_3-4" refType="l" refFor="ch" refForName="FourNodes_3"/>
          <dgm:constr type="l" for="ch" forName="FourNodes_1_text" refType="r" refFor="ch" refForName="FourConn_1-2"/>
          <dgm:constr type="lOff" for="ch" forName="FourNodes_1_text" refType="w" refFor="ch" refForName="FourConn_1-2" fact="0.69"/>
          <dgm:constr type="t" for="ch" forName="FourNodes_1_text" refType="t" refFor="ch" refForName="FourNodes_1"/>
          <dgm:constr type="b" for="ch" forName="FourNodes_1_text" refType="b" refFor="ch" refForName="FourNodes_1"/>
          <dgm:constr type="r" for="ch" forName="FourNodes_1_text" refType="r" refFor="ch" refForName="FourNodes_1"/>
          <dgm:constr type="l" for="ch" forName="FourNodes_2_text" refType="r" refFor="ch" refForName="FourConn_1-2"/>
          <dgm:constr type="t" for="ch" forName="FourNodes_2_text" refType="t" refFor="ch" refForName="FourNodes_2"/>
          <dgm:constr type="b" for="ch" forName="FourNodes_2_text" refType="b" refFor="ch" refForName="FourNodes_2"/>
          <dgm:constr type="r" for="ch" forName="FourNodes_2_text" refType="r" refFor="ch" refForName="FourNodes_2"/>
          <dgm:constr type="l" for="ch" forName="FourNodes_3_text" refType="r" refFor="ch" refForName="FourConn_2-3"/>
          <dgm:constr type="t" for="ch" forName="FourNodes_3_text" refType="t" refFor="ch" refForName="FourNodes_3"/>
          <dgm:constr type="b" for="ch" forName="FourNodes_3_text" refType="b" refFor="ch" refForName="FourNodes_3"/>
          <dgm:constr type="r" for="ch" forName="FourNodes_3_text" refType="r" refFor="ch" refForName="FourNodes_3"/>
          <dgm:constr type="l" for="ch" forName="FourNodes_4_text" refType="r" refFor="ch" refForName="FourConn_3-4"/>
          <dgm:constr type="t" for="ch" forName="FourNodes_4_text" refType="t" refFor="ch" refForName="FourNodes_4"/>
          <dgm:constr type="b" for="ch" forName="FourNodes_4_text" refType="b" refFor="ch" refForName="FourNodes_4"/>
          <dgm:constr type="r" for="ch" forName="FourNodes_4_text" refType="r" refFor="ch" refForName="FourNodes_4"/>
          <dgm:constr type="w" for="ch" forName="FiveNodes_1" refType="w" fact="0.77"/>
          <dgm:constr type="h" for="ch" forName="FiveNodes_1" refType="h" fact="0.18"/>
          <dgm:constr type="t" for="ch" forName="FiveNodes_1"/>
          <dgm:constr type="r" for="ch" forName="FiveNodes_1" refType="w"/>
          <dgm:constr type="w" for="ch" forName="FiveNodes_2" refType="w" fact="0.77"/>
          <dgm:constr type="h" for="ch" forName="FiveNodes_2" refType="h" fact="0.18"/>
          <dgm:constr type="ctrY" for="ch" forName="FiveNodes_2" refType="h" fact="0.295"/>
          <dgm:constr type="ctrX" for="ch" forName="FiveNodes_2" refType="w" fact="0.557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4425"/>
          <dgm:constr type="w" for="ch" forName="FiveNodes_5" refType="w" fact="0.77"/>
          <dgm:constr type="h" for="ch" forName="FiveNodes_5" refType="h" fact="0.18"/>
          <dgm:constr type="b" for="ch" forName="FiveNodes_5" refType="h"/>
          <dgm:constr type="l" for="ch" forName="FiveNodes_5"/>
          <dgm:constr type="w" for="ch" forName="FiveConn_1-2" refType="h" refFor="ch" refForName="FiveNodes_1" fact="0.65"/>
          <dgm:constr type="h" for="ch" forName="FiveConn_1-2" refType="h" refFor="ch" refForName="FiveNodes_1" fact="0.65"/>
          <dgm:constr type="ctrY" for="ch" forName="FiveConn_1-2" refType="h" fact="0.19"/>
          <dgm:constr type="l" for="ch" forName="FiveConn_1-2" refType="l"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l" for="ch" forName="FiveConn_2-3" refType="l"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l" for="ch" forName="FiveConn_3-4" refType="l"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l" for="ch" forName="FiveConn_4-5" refType="l" refFor="ch" refForName="FiveNodes_4"/>
          <dgm:constr type="l" for="ch" forName="FiveNodes_1_text" refType="r" refFor="ch" refForName="FiveConn_1-2"/>
          <dgm:constr type="lOff" for="ch" forName="FiveNodes_1_text" refType="w" refFor="ch" refForName="FiveConn_1-2" fact="0.73"/>
          <dgm:constr type="t" for="ch" forName="FiveNodes_1_text" refType="t" refFor="ch" refForName="FiveNodes_1"/>
          <dgm:constr type="b" for="ch" forName="FiveNodes_1_text" refType="b" refFor="ch" refForName="FiveNodes_1"/>
          <dgm:constr type="r" for="ch" forName="FiveNodes_1_text" refType="r" refFor="ch" refForName="FiveNodes_1"/>
          <dgm:constr type="l" for="ch" forName="FiveNodes_2_text" refType="r" refFor="ch" refForName="FiveConn_1-2"/>
          <dgm:constr type="t" for="ch" forName="FiveNodes_2_text" refType="t" refFor="ch" refForName="FiveNodes_2"/>
          <dgm:constr type="b" for="ch" forName="FiveNodes_2_text" refType="b" refFor="ch" refForName="FiveNodes_2"/>
          <dgm:constr type="r" for="ch" forName="FiveNodes_2_text" refType="r" refFor="ch" refForName="FiveNodes_2"/>
          <dgm:constr type="l" for="ch" forName="FiveNodes_3_text" refType="r" refFor="ch" refForName="FiveConn_2-3"/>
          <dgm:constr type="t" for="ch" forName="FiveNodes_3_text" refType="t" refFor="ch" refForName="FiveNodes_3"/>
          <dgm:constr type="b" for="ch" forName="FiveNodes_3_text" refType="b" refFor="ch" refForName="FiveNodes_3"/>
          <dgm:constr type="r" for="ch" forName="FiveNodes_3_text" refType="r" refFor="ch" refForName="FiveNodes_3"/>
          <dgm:constr type="l" for="ch" forName="FiveNodes_4_text" refType="r" refFor="ch" refForName="FiveConn_3-4"/>
          <dgm:constr type="t" for="ch" forName="FiveNodes_4_text" refType="t" refFor="ch" refForName="FiveNodes_4"/>
          <dgm:constr type="b" for="ch" forName="FiveNodes_4_text" refType="b" refFor="ch" refForName="FiveNodes_4"/>
          <dgm:constr type="r" for="ch" forName="FiveNodes_4_text" refType="r" refFor="ch" refForName="FiveNodes_4"/>
          <dgm:constr type="l" for="ch" forName="FiveNodes_5_text" refType="r" refFor="ch" refForName="FiveConn_4-5"/>
          <dgm:constr type="t" for="ch" forName="FiveNodes_5_text" refType="t" refFor="ch" refForName="FiveNodes_5"/>
          <dgm:constr type="b" for="ch" forName="FiveNodes_5_text" refType="b" refFor="ch" refForName="FiveNodes_5"/>
          <dgm:constr type="r" for="ch" forName="FiveNodes_5_text" refType="r" refFor="ch" refForName="FiveNodes_5"/>
        </dgm:constrLst>
      </dgm:else>
    </dgm:choose>
    <dgm:ruleLst/>
    <dgm:layoutNode name="dummyMaxCanvas">
      <dgm:varLst/>
      <dgm:alg type="sp"/>
      <dgm:shape xmlns:r="http://schemas.openxmlformats.org/officeDocument/2006/relationships" r:blip="">
        <dgm:adjLst/>
      </dgm:shape>
      <dgm:presOf/>
      <dgm:constrLst/>
      <dgm:ruleLst/>
    </dgm:layoutNode>
    <dgm:choose name="Name3">
      <dgm:if name="Name4" axis="ch" ptType="node" func="cnt" op="equ" val="1">
        <dgm:layoutNode name="OneNode_1">
          <dgm:varLst>
            <dgm:bulletEnabled val="1"/>
          </dgm:varLst>
          <dgm:alg type="tx"/>
          <dgm:shape xmlns:r="http://schemas.openxmlformats.org/officeDocument/2006/relationships" type="roundRect" r:blip="">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
        <dgm:choose name="Name6">
          <dgm:if name="Name7" axis="ch" ptType="node" func="cnt" op="equ" val="2">
            <dgm:layoutNode name="Two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wo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wo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wo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wo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
            <dgm:choose name="Name9">
              <dgm:if name="Name10" axis="ch" ptType="node" func="cnt" op="equ" val="3">
                <dgm:layoutNode name="Thre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hre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hre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Thre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1">
                <dgm:choose name="Name12">
                  <dgm:if name="Name13" axis="ch" ptType="node" func="cnt" op="equ" val="4">
                    <dgm:layoutNode name="Four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our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our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our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our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4">
                    <dgm:choose name="Name15">
                      <dgm:if name="Name16" axis="ch" ptType="node" func="cnt" op="gte" val="5">
                        <dgm:layoutNode name="Fiv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iv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iv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ive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iveNodes_5">
                          <dgm:varLst>
                            <dgm:bulletEnabled val="1"/>
                          </dgm:varLst>
                          <dgm:alg type="sp"/>
                          <dgm:shape xmlns:r="http://schemas.openxmlformats.org/officeDocument/2006/relationships" type="roundRect" r:blip="">
                            <dgm:adjLst>
                              <dgm:adj idx="1" val="0.1"/>
                            </dgm:adjLst>
                          </dgm:shape>
                          <dgm:presOf axis="ch desOrSelf" ptType="node node" st="5 1" cnt="1 0"/>
                          <dgm:constrLst/>
                          <dgm:ruleLst/>
                        </dgm:layoutNode>
                        <dgm:layoutNode name="Fiv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4-5" styleLbl="fgAccFollowNode1">
                          <dgm:varLst>
                            <dgm:bulletEnabled val="1"/>
                          </dgm:varLst>
                          <dgm:alg type="tx"/>
                          <dgm:shape xmlns:r="http://schemas.openxmlformats.org/officeDocument/2006/relationships" type="downArrow" r:blip="">
                            <dgm:adjLst>
                              <dgm:adj idx="1" val="0.55"/>
                              <dgm:adj idx="2" val="0.45"/>
                            </dgm:adjLst>
                          </dgm:shape>
                          <dgm:presOf axis="ch" ptType="sibTrans" st="4"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5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5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7"/>
                    </dgm:choose>
                  </dgm:else>
                </dgm:choose>
              </dgm:else>
            </dgm:choose>
          </dgm:else>
        </dgm:choos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D0E103-978D-B74E-8BCC-3D3A5A46E2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217</Pages>
  <Words>251174</Words>
  <Characters>1431698</Characters>
  <Application>Microsoft Office Word</Application>
  <DocSecurity>0</DocSecurity>
  <Lines>11930</Lines>
  <Paragraphs>3359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1679513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Safia Sharif</dc:creator>
  <cp:keywords/>
  <dc:description/>
  <cp:lastModifiedBy>Charlotte McHarry</cp:lastModifiedBy>
  <cp:revision>4</cp:revision>
  <cp:lastPrinted>2023-04-03T11:31:00Z</cp:lastPrinted>
  <dcterms:created xsi:type="dcterms:W3CDTF">2023-04-03T11:31:00Z</dcterms:created>
  <dcterms:modified xsi:type="dcterms:W3CDTF">2023-06-01T11:17:00Z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zotero-version="6.0.15"&gt;&lt;session id="HQW9v843"/&gt;&lt;style id="http://www.zotero.org/styles/apa-6th-edition" locale="en-GB" hasBibliography="1" bibliographyStyleHasBeenSet="1"/&gt;&lt;prefs&gt;&lt;pref name="fieldType" value="Field"/&gt;&lt;pref name="au</vt:lpwstr>
  </property>
  <property fmtid="{D5CDD505-2E9C-101B-9397-08002B2CF9AE}" pid="3" name="ZOTERO_PREF_2">
    <vt:lpwstr>tomaticJournalAbbreviations" value="true"/&gt;&lt;pref name="dontAskDelayCitationUpdates" value="true"/&gt;&lt;/prefs&gt;&lt;/data&gt;</vt:lpwstr>
  </property>
</Properties>
</file>